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85210A" w:rsidRPr="00FA78B2" w:rsidRDefault="0085210A" w:rsidP="00474582">
      <w:pPr>
        <w:rPr>
          <w:rFonts w:cs="B Titr"/>
          <w:b/>
          <w:bCs/>
          <w:sz w:val="70"/>
          <w:szCs w:val="70"/>
          <w:rtl/>
          <w:lang w:bidi="fa-IR"/>
        </w:rPr>
      </w:pPr>
      <w:bookmarkStart w:id="1" w:name="Editing"/>
      <w:bookmarkEnd w:id="1"/>
    </w:p>
    <w:p w:rsidR="00474582" w:rsidRPr="00FA78B2" w:rsidRDefault="00474582" w:rsidP="00474582">
      <w:pPr>
        <w:rPr>
          <w:rFonts w:cs="B Titr"/>
          <w:b/>
          <w:bCs/>
          <w:rtl/>
          <w:lang w:bidi="fa-IR"/>
        </w:rPr>
      </w:pPr>
    </w:p>
    <w:p w:rsidR="00FA78B2" w:rsidRPr="005335D1" w:rsidRDefault="00FA78B2" w:rsidP="00FA78B2">
      <w:pPr>
        <w:jc w:val="center"/>
        <w:rPr>
          <w:rFonts w:cs="B Titr"/>
          <w:sz w:val="76"/>
          <w:szCs w:val="76"/>
          <w:rtl/>
          <w:lang w:bidi="fa-IR"/>
        </w:rPr>
      </w:pPr>
      <w:bookmarkStart w:id="2" w:name="OLE_LINK6"/>
      <w:r w:rsidRPr="005335D1">
        <w:rPr>
          <w:rFonts w:cs="B Titr" w:hint="cs"/>
          <w:sz w:val="76"/>
          <w:szCs w:val="76"/>
          <w:rtl/>
          <w:lang w:bidi="fa-IR"/>
        </w:rPr>
        <w:t>حقارت سلمان رشدی؟</w:t>
      </w:r>
    </w:p>
    <w:bookmarkEnd w:id="2"/>
    <w:p w:rsidR="006177DE" w:rsidRPr="00FA78B2" w:rsidRDefault="006177DE" w:rsidP="00034F95">
      <w:pPr>
        <w:jc w:val="center"/>
        <w:rPr>
          <w:rFonts w:ascii="mylotus" w:hAnsi="mylotus" w:cs="mylotus"/>
          <w:b/>
          <w:bCs/>
          <w:sz w:val="48"/>
          <w:szCs w:val="48"/>
          <w:rtl/>
          <w:lang w:bidi="fa-IR"/>
        </w:rPr>
      </w:pPr>
    </w:p>
    <w:p w:rsidR="00D97A5E" w:rsidRPr="00FA78B2" w:rsidRDefault="00D97A5E" w:rsidP="00AE448C">
      <w:pPr>
        <w:jc w:val="center"/>
        <w:rPr>
          <w:rFonts w:ascii="mylotus" w:hAnsi="mylotus" w:cs="mylotus"/>
          <w:b/>
          <w:bCs/>
          <w:sz w:val="44"/>
          <w:szCs w:val="44"/>
          <w:rtl/>
          <w:lang w:bidi="fa-IR"/>
        </w:rPr>
      </w:pPr>
    </w:p>
    <w:p w:rsidR="00474582" w:rsidRPr="00FA78B2" w:rsidRDefault="00474582" w:rsidP="00284F7F">
      <w:pPr>
        <w:jc w:val="center"/>
        <w:rPr>
          <w:rFonts w:cs="B Yagut"/>
          <w:b/>
          <w:bCs/>
          <w:sz w:val="32"/>
          <w:szCs w:val="32"/>
          <w:rtl/>
          <w:lang w:bidi="fa-IR"/>
        </w:rPr>
      </w:pPr>
    </w:p>
    <w:p w:rsidR="00474582" w:rsidRPr="00FA78B2" w:rsidRDefault="00474582" w:rsidP="00284F7F">
      <w:pPr>
        <w:jc w:val="center"/>
        <w:rPr>
          <w:rFonts w:cs="B Yagut"/>
          <w:b/>
          <w:bCs/>
          <w:sz w:val="32"/>
          <w:szCs w:val="32"/>
          <w:rtl/>
          <w:lang w:bidi="fa-IR"/>
        </w:rPr>
      </w:pPr>
    </w:p>
    <w:p w:rsidR="00284F7F" w:rsidRPr="00FA78B2" w:rsidRDefault="00FA78B2" w:rsidP="00284F7F">
      <w:pPr>
        <w:jc w:val="center"/>
        <w:rPr>
          <w:rFonts w:cs="B Yagut"/>
          <w:b/>
          <w:bCs/>
          <w:sz w:val="32"/>
          <w:szCs w:val="32"/>
          <w:rtl/>
          <w:lang w:bidi="fa-IR"/>
        </w:rPr>
      </w:pPr>
      <w:r w:rsidRPr="00FA78B2">
        <w:rPr>
          <w:rFonts w:cs="B Yagut" w:hint="cs"/>
          <w:b/>
          <w:bCs/>
          <w:sz w:val="32"/>
          <w:szCs w:val="32"/>
          <w:rtl/>
          <w:lang w:bidi="fa-IR"/>
        </w:rPr>
        <w:t>نوشته</w:t>
      </w:r>
      <w:r w:rsidR="00284F7F" w:rsidRPr="00FA78B2">
        <w:rPr>
          <w:rFonts w:cs="B Yagut"/>
          <w:b/>
          <w:bCs/>
          <w:sz w:val="32"/>
          <w:szCs w:val="32"/>
          <w:rtl/>
          <w:lang w:bidi="fa-IR"/>
        </w:rPr>
        <w:t>:</w:t>
      </w:r>
    </w:p>
    <w:p w:rsidR="00AE448C" w:rsidRPr="00FA78B2" w:rsidRDefault="00FA78B2" w:rsidP="00474582">
      <w:pPr>
        <w:jc w:val="center"/>
        <w:rPr>
          <w:rFonts w:cs="B Yagut"/>
          <w:b/>
          <w:bCs/>
          <w:sz w:val="10"/>
          <w:szCs w:val="10"/>
          <w:rtl/>
          <w:lang w:bidi="fa-IR"/>
        </w:rPr>
      </w:pPr>
      <w:bookmarkStart w:id="3" w:name="OLE_LINK7"/>
      <w:bookmarkStart w:id="4" w:name="OLE_LINK8"/>
      <w:r w:rsidRPr="00FA78B2">
        <w:rPr>
          <w:rFonts w:cs="B Yagut" w:hint="cs"/>
          <w:b/>
          <w:bCs/>
          <w:sz w:val="36"/>
          <w:szCs w:val="36"/>
          <w:rtl/>
          <w:lang w:bidi="fa-IR"/>
        </w:rPr>
        <w:t>مصطفی حسینی طباطبائی</w:t>
      </w:r>
    </w:p>
    <w:bookmarkEnd w:id="3"/>
    <w:bookmarkEnd w:id="4"/>
    <w:p w:rsidR="00EB0368" w:rsidRPr="00FA78B2" w:rsidRDefault="00EB0368" w:rsidP="00FF4809">
      <w:pPr>
        <w:rPr>
          <w:rFonts w:cs="B Lotus"/>
          <w:sz w:val="24"/>
          <w:szCs w:val="24"/>
          <w:rtl/>
          <w:lang w:bidi="fa-IR"/>
        </w:rPr>
        <w:sectPr w:rsidR="00EB0368" w:rsidRPr="00FA78B2" w:rsidSect="0085210A">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4926" w:type="pct"/>
        <w:jc w:val="center"/>
        <w:tblLayout w:type="fixed"/>
        <w:tblLook w:val="04A0" w:firstRow="1" w:lastRow="0" w:firstColumn="1" w:lastColumn="0" w:noHBand="0" w:noVBand="1"/>
      </w:tblPr>
      <w:tblGrid>
        <w:gridCol w:w="2355"/>
        <w:gridCol w:w="1184"/>
        <w:gridCol w:w="554"/>
        <w:gridCol w:w="1250"/>
        <w:gridCol w:w="2244"/>
      </w:tblGrid>
      <w:tr w:rsidR="005335D1" w:rsidRPr="005335D1" w:rsidTr="00CF2FE2">
        <w:trPr>
          <w:jc w:val="center"/>
        </w:trPr>
        <w:tc>
          <w:tcPr>
            <w:tcW w:w="1552" w:type="pct"/>
            <w:vAlign w:val="center"/>
          </w:tcPr>
          <w:p w:rsidR="005335D1" w:rsidRPr="005335D1" w:rsidRDefault="005335D1" w:rsidP="005335D1">
            <w:pPr>
              <w:spacing w:after="60"/>
              <w:rPr>
                <w:rFonts w:ascii="IRMitra" w:eastAsia="SimSun" w:hAnsi="IRMitra" w:cs="IRMitra"/>
                <w:b/>
                <w:bCs/>
                <w:color w:val="FF0000"/>
                <w:sz w:val="27"/>
                <w:szCs w:val="27"/>
                <w:rtl/>
                <w:lang w:bidi="fa-IR"/>
              </w:rPr>
            </w:pPr>
            <w:bookmarkStart w:id="5" w:name="OLE_LINK10"/>
            <w:bookmarkStart w:id="6" w:name="OLE_LINK11"/>
            <w:r w:rsidRPr="005335D1">
              <w:rPr>
                <w:rFonts w:ascii="IRMitra" w:eastAsia="SimSun" w:hAnsi="IRMitra" w:cs="IRMitra" w:hint="cs"/>
                <w:b/>
                <w:bCs/>
                <w:sz w:val="27"/>
                <w:szCs w:val="27"/>
                <w:rtl/>
                <w:lang w:bidi="fa-IR"/>
              </w:rPr>
              <w:lastRenderedPageBreak/>
              <w:t>عنوان</w:t>
            </w:r>
            <w:r w:rsidRPr="005335D1">
              <w:rPr>
                <w:rFonts w:ascii="IRMitra" w:eastAsia="SimSun" w:hAnsi="IRMitra" w:cs="IRMitra"/>
                <w:b/>
                <w:bCs/>
                <w:sz w:val="27"/>
                <w:szCs w:val="27"/>
                <w:rtl/>
                <w:lang w:bidi="fa-IR"/>
              </w:rPr>
              <w:t xml:space="preserve"> کتاب</w:t>
            </w:r>
            <w:r w:rsidRPr="005335D1">
              <w:rPr>
                <w:rFonts w:ascii="IRMitra" w:eastAsia="SimSun" w:hAnsi="IRMitra" w:cs="IRMitra" w:hint="cs"/>
                <w:b/>
                <w:bCs/>
                <w:sz w:val="27"/>
                <w:szCs w:val="27"/>
                <w:rtl/>
                <w:lang w:bidi="fa-IR"/>
              </w:rPr>
              <w:t>:</w:t>
            </w:r>
          </w:p>
        </w:tc>
        <w:tc>
          <w:tcPr>
            <w:tcW w:w="3448" w:type="pct"/>
            <w:gridSpan w:val="4"/>
            <w:vAlign w:val="center"/>
          </w:tcPr>
          <w:p w:rsidR="005335D1" w:rsidRPr="005335D1" w:rsidRDefault="005335D1" w:rsidP="005335D1">
            <w:pPr>
              <w:spacing w:after="60"/>
              <w:rPr>
                <w:rFonts w:ascii="IRMitra" w:eastAsia="SimSun" w:hAnsi="IRMitra" w:cs="IRMitra"/>
                <w:color w:val="244061" w:themeColor="accent1" w:themeShade="80"/>
                <w:sz w:val="30"/>
                <w:szCs w:val="30"/>
                <w:rtl/>
                <w:lang w:bidi="fa-IR"/>
              </w:rPr>
            </w:pPr>
            <w:bookmarkStart w:id="7" w:name="OLE_LINK9"/>
            <w:r w:rsidRPr="005335D1">
              <w:rPr>
                <w:rFonts w:ascii="IRMitra" w:eastAsia="SimSun" w:hAnsi="IRMitra" w:cs="IRMitra"/>
                <w:color w:val="244061" w:themeColor="accent1" w:themeShade="80"/>
                <w:sz w:val="30"/>
                <w:szCs w:val="30"/>
                <w:rtl/>
                <w:lang w:bidi="fa-IR"/>
              </w:rPr>
              <w:t>حقارت سلمان رشد</w:t>
            </w:r>
            <w:r w:rsidRPr="005335D1">
              <w:rPr>
                <w:rFonts w:ascii="IRMitra" w:eastAsia="SimSun" w:hAnsi="IRMitra" w:cs="IRMitra" w:hint="cs"/>
                <w:color w:val="244061" w:themeColor="accent1" w:themeShade="80"/>
                <w:sz w:val="30"/>
                <w:szCs w:val="30"/>
                <w:rtl/>
                <w:lang w:bidi="fa-IR"/>
              </w:rPr>
              <w:t>ی</w:t>
            </w:r>
            <w:bookmarkEnd w:id="7"/>
            <w:r w:rsidRPr="005335D1">
              <w:rPr>
                <w:rFonts w:ascii="IRMitra" w:eastAsia="SimSun" w:hAnsi="IRMitra" w:cs="IRMitra" w:hint="eastAsia"/>
                <w:color w:val="244061" w:themeColor="accent1" w:themeShade="80"/>
                <w:sz w:val="30"/>
                <w:szCs w:val="30"/>
                <w:rtl/>
                <w:lang w:bidi="fa-IR"/>
              </w:rPr>
              <w:t>؟</w:t>
            </w:r>
          </w:p>
        </w:tc>
      </w:tr>
      <w:tr w:rsidR="005335D1" w:rsidRPr="005335D1" w:rsidTr="00CF2FE2">
        <w:trPr>
          <w:jc w:val="center"/>
        </w:trPr>
        <w:tc>
          <w:tcPr>
            <w:tcW w:w="1552" w:type="pct"/>
            <w:vAlign w:val="center"/>
          </w:tcPr>
          <w:p w:rsidR="005335D1" w:rsidRPr="005335D1" w:rsidRDefault="005335D1" w:rsidP="005335D1">
            <w:pPr>
              <w:spacing w:before="60" w:after="60"/>
              <w:rPr>
                <w:rFonts w:ascii="IRMitra" w:eastAsia="SimSun" w:hAnsi="IRMitra" w:cs="IRMitra"/>
                <w:b/>
                <w:bCs/>
                <w:color w:val="FF0000"/>
                <w:sz w:val="27"/>
                <w:szCs w:val="27"/>
                <w:rtl/>
                <w:lang w:bidi="fa-IR"/>
              </w:rPr>
            </w:pPr>
            <w:r w:rsidRPr="005335D1">
              <w:rPr>
                <w:rFonts w:ascii="IRMitra" w:eastAsia="SimSun" w:hAnsi="IRMitra" w:cs="IRMitra" w:hint="cs"/>
                <w:b/>
                <w:bCs/>
                <w:sz w:val="27"/>
                <w:szCs w:val="27"/>
                <w:rtl/>
                <w:lang w:bidi="fa-IR"/>
              </w:rPr>
              <w:t xml:space="preserve">نویسنده: </w:t>
            </w:r>
          </w:p>
        </w:tc>
        <w:tc>
          <w:tcPr>
            <w:tcW w:w="3448" w:type="pct"/>
            <w:gridSpan w:val="4"/>
            <w:vAlign w:val="center"/>
          </w:tcPr>
          <w:p w:rsidR="005335D1" w:rsidRPr="005335D1" w:rsidRDefault="005335D1" w:rsidP="005335D1">
            <w:pPr>
              <w:spacing w:before="60" w:after="60"/>
              <w:rPr>
                <w:rFonts w:ascii="IRMitra" w:eastAsia="SimSun" w:hAnsi="IRMitra" w:cs="IRMitra"/>
                <w:color w:val="244061" w:themeColor="accent1" w:themeShade="80"/>
                <w:sz w:val="30"/>
                <w:szCs w:val="30"/>
                <w:rtl/>
                <w:lang w:bidi="fa-IR"/>
              </w:rPr>
            </w:pPr>
            <w:r w:rsidRPr="005335D1">
              <w:rPr>
                <w:rFonts w:ascii="IRMitra" w:eastAsia="SimSun" w:hAnsi="IRMitra" w:cs="IRMitra"/>
                <w:color w:val="244061" w:themeColor="accent1" w:themeShade="80"/>
                <w:sz w:val="30"/>
                <w:szCs w:val="30"/>
                <w:rtl/>
                <w:lang w:bidi="fa-IR"/>
              </w:rPr>
              <w:t>مصطف</w:t>
            </w:r>
            <w:r w:rsidRPr="005335D1">
              <w:rPr>
                <w:rFonts w:ascii="IRMitra" w:eastAsia="SimSun" w:hAnsi="IRMitra" w:cs="IRMitra" w:hint="cs"/>
                <w:color w:val="244061" w:themeColor="accent1" w:themeShade="80"/>
                <w:sz w:val="30"/>
                <w:szCs w:val="30"/>
                <w:rtl/>
                <w:lang w:bidi="fa-IR"/>
              </w:rPr>
              <w:t>ی</w:t>
            </w:r>
            <w:r w:rsidRPr="005335D1">
              <w:rPr>
                <w:rFonts w:ascii="IRMitra" w:eastAsia="SimSun" w:hAnsi="IRMitra" w:cs="IRMitra"/>
                <w:color w:val="244061" w:themeColor="accent1" w:themeShade="80"/>
                <w:sz w:val="30"/>
                <w:szCs w:val="30"/>
                <w:rtl/>
                <w:lang w:bidi="fa-IR"/>
              </w:rPr>
              <w:t xml:space="preserve"> حس</w:t>
            </w:r>
            <w:r w:rsidRPr="005335D1">
              <w:rPr>
                <w:rFonts w:ascii="IRMitra" w:eastAsia="SimSun" w:hAnsi="IRMitra" w:cs="IRMitra" w:hint="cs"/>
                <w:color w:val="244061" w:themeColor="accent1" w:themeShade="80"/>
                <w:sz w:val="30"/>
                <w:szCs w:val="30"/>
                <w:rtl/>
                <w:lang w:bidi="fa-IR"/>
              </w:rPr>
              <w:t>ی</w:t>
            </w:r>
            <w:r w:rsidRPr="005335D1">
              <w:rPr>
                <w:rFonts w:ascii="IRMitra" w:eastAsia="SimSun" w:hAnsi="IRMitra" w:cs="IRMitra" w:hint="eastAsia"/>
                <w:color w:val="244061" w:themeColor="accent1" w:themeShade="80"/>
                <w:sz w:val="30"/>
                <w:szCs w:val="30"/>
                <w:rtl/>
                <w:lang w:bidi="fa-IR"/>
              </w:rPr>
              <w:t>ن</w:t>
            </w:r>
            <w:r w:rsidRPr="005335D1">
              <w:rPr>
                <w:rFonts w:ascii="IRMitra" w:eastAsia="SimSun" w:hAnsi="IRMitra" w:cs="IRMitra" w:hint="cs"/>
                <w:color w:val="244061" w:themeColor="accent1" w:themeShade="80"/>
                <w:sz w:val="30"/>
                <w:szCs w:val="30"/>
                <w:rtl/>
                <w:lang w:bidi="fa-IR"/>
              </w:rPr>
              <w:t>ی</w:t>
            </w:r>
            <w:r w:rsidRPr="005335D1">
              <w:rPr>
                <w:rFonts w:ascii="IRMitra" w:eastAsia="SimSun" w:hAnsi="IRMitra" w:cs="IRMitra"/>
                <w:color w:val="244061" w:themeColor="accent1" w:themeShade="80"/>
                <w:sz w:val="30"/>
                <w:szCs w:val="30"/>
                <w:rtl/>
                <w:lang w:bidi="fa-IR"/>
              </w:rPr>
              <w:t xml:space="preserve"> طباطبائ</w:t>
            </w:r>
            <w:r w:rsidRPr="005335D1">
              <w:rPr>
                <w:rFonts w:ascii="IRMitra" w:eastAsia="SimSun" w:hAnsi="IRMitra" w:cs="IRMitra" w:hint="cs"/>
                <w:color w:val="244061" w:themeColor="accent1" w:themeShade="80"/>
                <w:sz w:val="30"/>
                <w:szCs w:val="30"/>
                <w:rtl/>
                <w:lang w:bidi="fa-IR"/>
              </w:rPr>
              <w:t>ی</w:t>
            </w:r>
          </w:p>
        </w:tc>
      </w:tr>
      <w:tr w:rsidR="005335D1" w:rsidRPr="005335D1" w:rsidTr="00CF2FE2">
        <w:trPr>
          <w:jc w:val="center"/>
        </w:trPr>
        <w:tc>
          <w:tcPr>
            <w:tcW w:w="1552" w:type="pct"/>
            <w:vAlign w:val="center"/>
          </w:tcPr>
          <w:p w:rsidR="005335D1" w:rsidRPr="005335D1" w:rsidRDefault="005335D1" w:rsidP="005335D1">
            <w:pPr>
              <w:spacing w:before="60" w:after="60"/>
              <w:rPr>
                <w:rFonts w:ascii="IRMitra" w:eastAsia="SimSun" w:hAnsi="IRMitra" w:cs="IRMitra"/>
                <w:b/>
                <w:bCs/>
                <w:color w:val="FF0000"/>
                <w:sz w:val="27"/>
                <w:szCs w:val="27"/>
                <w:rtl/>
                <w:lang w:bidi="fa-IR"/>
              </w:rPr>
            </w:pPr>
            <w:r w:rsidRPr="005335D1">
              <w:rPr>
                <w:rFonts w:ascii="IRMitra" w:eastAsia="SimSun" w:hAnsi="IRMitra" w:cs="IRMitra" w:hint="cs"/>
                <w:b/>
                <w:bCs/>
                <w:sz w:val="27"/>
                <w:szCs w:val="27"/>
                <w:rtl/>
                <w:lang w:bidi="fa-IR"/>
              </w:rPr>
              <w:t>موضوع:</w:t>
            </w:r>
          </w:p>
        </w:tc>
        <w:tc>
          <w:tcPr>
            <w:tcW w:w="3448" w:type="pct"/>
            <w:gridSpan w:val="4"/>
            <w:vAlign w:val="center"/>
          </w:tcPr>
          <w:p w:rsidR="005335D1" w:rsidRPr="005335D1" w:rsidRDefault="005335D1" w:rsidP="005335D1">
            <w:pPr>
              <w:spacing w:before="60" w:after="60"/>
              <w:rPr>
                <w:rFonts w:ascii="IRMitra" w:eastAsia="SimSun" w:hAnsi="IRMitra" w:cs="IRMitra"/>
                <w:color w:val="244061" w:themeColor="accent1" w:themeShade="80"/>
                <w:sz w:val="30"/>
                <w:szCs w:val="30"/>
                <w:rtl/>
                <w:lang w:bidi="fa-IR"/>
              </w:rPr>
            </w:pPr>
            <w:r w:rsidRPr="005335D1">
              <w:rPr>
                <w:rFonts w:ascii="IRMitra" w:eastAsia="SimSun" w:hAnsi="IRMitra" w:cs="IRMitra"/>
                <w:color w:val="244061" w:themeColor="accent1" w:themeShade="80"/>
                <w:sz w:val="30"/>
                <w:szCs w:val="30"/>
                <w:rtl/>
                <w:lang w:bidi="fa-IR"/>
              </w:rPr>
              <w:t>پاسخ به شبهات و نقد کتاب‌ها</w:t>
            </w:r>
          </w:p>
        </w:tc>
      </w:tr>
      <w:tr w:rsidR="005335D1" w:rsidRPr="005335D1" w:rsidTr="00CF2FE2">
        <w:trPr>
          <w:jc w:val="center"/>
        </w:trPr>
        <w:tc>
          <w:tcPr>
            <w:tcW w:w="1552" w:type="pct"/>
            <w:vAlign w:val="center"/>
          </w:tcPr>
          <w:p w:rsidR="005335D1" w:rsidRPr="005335D1" w:rsidRDefault="005335D1" w:rsidP="005335D1">
            <w:pPr>
              <w:spacing w:before="60" w:after="60"/>
              <w:rPr>
                <w:rFonts w:ascii="IRMitra" w:eastAsia="SimSun" w:hAnsi="IRMitra" w:cs="IRMitra"/>
                <w:b/>
                <w:bCs/>
                <w:color w:val="FF0000"/>
                <w:sz w:val="27"/>
                <w:szCs w:val="27"/>
                <w:rtl/>
                <w:lang w:bidi="fa-IR"/>
              </w:rPr>
            </w:pPr>
            <w:r w:rsidRPr="005335D1">
              <w:rPr>
                <w:rFonts w:ascii="IRMitra" w:eastAsia="SimSun" w:hAnsi="IRMitra" w:cs="IRMitra" w:hint="cs"/>
                <w:b/>
                <w:bCs/>
                <w:sz w:val="27"/>
                <w:szCs w:val="27"/>
                <w:rtl/>
                <w:lang w:bidi="fa-IR"/>
              </w:rPr>
              <w:t xml:space="preserve">نوبت انتشار: </w:t>
            </w:r>
          </w:p>
        </w:tc>
        <w:tc>
          <w:tcPr>
            <w:tcW w:w="3448" w:type="pct"/>
            <w:gridSpan w:val="4"/>
            <w:vAlign w:val="center"/>
          </w:tcPr>
          <w:p w:rsidR="005335D1" w:rsidRPr="005335D1" w:rsidRDefault="005335D1" w:rsidP="005335D1">
            <w:pPr>
              <w:spacing w:before="60" w:after="60"/>
              <w:rPr>
                <w:rFonts w:ascii="IRMitra" w:eastAsia="SimSun" w:hAnsi="IRMitra" w:cs="IRMitra"/>
                <w:color w:val="244061" w:themeColor="accent1" w:themeShade="80"/>
                <w:sz w:val="30"/>
                <w:szCs w:val="30"/>
                <w:rtl/>
                <w:lang w:bidi="fa-IR"/>
              </w:rPr>
            </w:pPr>
            <w:r w:rsidRPr="005335D1">
              <w:rPr>
                <w:rFonts w:ascii="IRMitra" w:eastAsia="SimSun" w:hAnsi="IRMitra" w:cs="IRMitra" w:hint="cs"/>
                <w:color w:val="244061" w:themeColor="accent1" w:themeShade="80"/>
                <w:sz w:val="30"/>
                <w:szCs w:val="30"/>
                <w:rtl/>
                <w:lang w:bidi="fa-IR"/>
              </w:rPr>
              <w:t xml:space="preserve">اول (دیجیتال) </w:t>
            </w:r>
          </w:p>
        </w:tc>
      </w:tr>
      <w:tr w:rsidR="005335D1" w:rsidRPr="005335D1" w:rsidTr="00CF2FE2">
        <w:trPr>
          <w:jc w:val="center"/>
        </w:trPr>
        <w:tc>
          <w:tcPr>
            <w:tcW w:w="1552" w:type="pct"/>
            <w:vAlign w:val="center"/>
          </w:tcPr>
          <w:p w:rsidR="005335D1" w:rsidRPr="005335D1" w:rsidRDefault="005335D1" w:rsidP="005335D1">
            <w:pPr>
              <w:spacing w:before="60" w:after="60"/>
              <w:rPr>
                <w:rFonts w:ascii="IRMitra" w:eastAsia="SimSun" w:hAnsi="IRMitra" w:cs="IRMitra"/>
                <w:b/>
                <w:bCs/>
                <w:color w:val="FF0000"/>
                <w:sz w:val="27"/>
                <w:szCs w:val="27"/>
                <w:rtl/>
                <w:lang w:bidi="fa-IR"/>
              </w:rPr>
            </w:pPr>
            <w:r w:rsidRPr="005335D1">
              <w:rPr>
                <w:rFonts w:ascii="IRMitra" w:eastAsia="SimSun" w:hAnsi="IRMitra" w:cs="IRMitra" w:hint="cs"/>
                <w:b/>
                <w:bCs/>
                <w:sz w:val="27"/>
                <w:szCs w:val="27"/>
                <w:rtl/>
                <w:lang w:bidi="fa-IR"/>
              </w:rPr>
              <w:t xml:space="preserve">تاریخ انتشار: </w:t>
            </w:r>
          </w:p>
        </w:tc>
        <w:tc>
          <w:tcPr>
            <w:tcW w:w="3448" w:type="pct"/>
            <w:gridSpan w:val="4"/>
            <w:vAlign w:val="center"/>
          </w:tcPr>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6"/>
            </w:tblGrid>
            <w:tr w:rsidR="005335D1" w:rsidRPr="005335D1" w:rsidTr="00CF2FE2">
              <w:trPr>
                <w:jc w:val="center"/>
              </w:trPr>
              <w:tc>
                <w:tcPr>
                  <w:tcW w:w="3471" w:type="pct"/>
                  <w:vAlign w:val="center"/>
                </w:tcPr>
                <w:p w:rsidR="005335D1" w:rsidRPr="005335D1" w:rsidRDefault="005335D1" w:rsidP="005335D1">
                  <w:pPr>
                    <w:spacing w:before="60" w:after="60"/>
                    <w:jc w:val="both"/>
                    <w:rPr>
                      <w:rFonts w:ascii="IRMitra" w:eastAsia="SimSun" w:hAnsi="IRMitra" w:cs="IRMitra"/>
                      <w:color w:val="244061" w:themeColor="accent1" w:themeShade="80"/>
                      <w:sz w:val="30"/>
                      <w:szCs w:val="30"/>
                      <w:rtl/>
                      <w:lang w:bidi="fa-IR"/>
                    </w:rPr>
                  </w:pPr>
                  <w:r w:rsidRPr="005335D1">
                    <w:rPr>
                      <w:rFonts w:ascii="IRMitra" w:eastAsia="SimSun" w:hAnsi="IRMitra" w:cs="IRMitra" w:hint="cs"/>
                      <w:color w:val="244061" w:themeColor="accent1" w:themeShade="80"/>
                      <w:sz w:val="30"/>
                      <w:szCs w:val="30"/>
                      <w:rtl/>
                      <w:lang w:bidi="fa-IR"/>
                    </w:rPr>
                    <w:t>آبان (عقرب) 1394شمسی، 1436 هجری، 1437 قمری</w:t>
                  </w:r>
                </w:p>
              </w:tc>
            </w:tr>
          </w:tbl>
          <w:p w:rsidR="005335D1" w:rsidRPr="005335D1" w:rsidRDefault="005335D1" w:rsidP="005335D1">
            <w:pPr>
              <w:spacing w:before="60" w:after="60"/>
              <w:rPr>
                <w:rFonts w:ascii="IRMitra" w:eastAsia="SimSun" w:hAnsi="IRMitra" w:cs="IRMitra"/>
                <w:color w:val="244061" w:themeColor="accent1" w:themeShade="80"/>
                <w:sz w:val="30"/>
                <w:szCs w:val="30"/>
                <w:rtl/>
                <w:lang w:bidi="fa-IR"/>
              </w:rPr>
            </w:pPr>
          </w:p>
        </w:tc>
      </w:tr>
      <w:tr w:rsidR="005335D1" w:rsidRPr="005335D1" w:rsidTr="00CF2FE2">
        <w:trPr>
          <w:jc w:val="center"/>
        </w:trPr>
        <w:tc>
          <w:tcPr>
            <w:tcW w:w="1552" w:type="pct"/>
            <w:vAlign w:val="center"/>
          </w:tcPr>
          <w:p w:rsidR="005335D1" w:rsidRPr="005335D1" w:rsidRDefault="005335D1" w:rsidP="005335D1">
            <w:pPr>
              <w:spacing w:before="60" w:after="60"/>
              <w:rPr>
                <w:rFonts w:ascii="IRMitra" w:eastAsia="SimSun" w:hAnsi="IRMitra" w:cs="IRMitra"/>
                <w:b/>
                <w:bCs/>
                <w:sz w:val="27"/>
                <w:szCs w:val="27"/>
                <w:rtl/>
                <w:lang w:bidi="fa-IR"/>
              </w:rPr>
            </w:pPr>
            <w:r w:rsidRPr="005335D1">
              <w:rPr>
                <w:rFonts w:ascii="IRMitra" w:eastAsia="SimSun" w:hAnsi="IRMitra" w:cs="IRMitra" w:hint="cs"/>
                <w:b/>
                <w:bCs/>
                <w:sz w:val="27"/>
                <w:szCs w:val="27"/>
                <w:rtl/>
                <w:lang w:bidi="fa-IR"/>
              </w:rPr>
              <w:t xml:space="preserve">منبع: </w:t>
            </w:r>
          </w:p>
        </w:tc>
        <w:tc>
          <w:tcPr>
            <w:tcW w:w="3448" w:type="pct"/>
            <w:gridSpan w:val="4"/>
            <w:vAlign w:val="center"/>
          </w:tcPr>
          <w:p w:rsidR="005335D1" w:rsidRPr="005335D1" w:rsidRDefault="005335D1" w:rsidP="005335D1">
            <w:pPr>
              <w:spacing w:before="60" w:after="60"/>
              <w:rPr>
                <w:rFonts w:ascii="IRMitra" w:eastAsia="SimSun" w:hAnsi="IRMitra" w:cs="IRMitra"/>
                <w:color w:val="244061" w:themeColor="accent1" w:themeShade="80"/>
                <w:sz w:val="30"/>
                <w:szCs w:val="30"/>
                <w:lang w:bidi="fa-IR"/>
              </w:rPr>
            </w:pPr>
          </w:p>
        </w:tc>
      </w:tr>
      <w:tr w:rsidR="005335D1" w:rsidRPr="005335D1" w:rsidTr="00CF2FE2">
        <w:trPr>
          <w:jc w:val="center"/>
        </w:trPr>
        <w:tc>
          <w:tcPr>
            <w:tcW w:w="3521" w:type="pct"/>
            <w:gridSpan w:val="4"/>
            <w:vAlign w:val="center"/>
          </w:tcPr>
          <w:p w:rsidR="005335D1" w:rsidRPr="005335D1" w:rsidRDefault="005335D1" w:rsidP="005335D1">
            <w:pPr>
              <w:jc w:val="center"/>
              <w:rPr>
                <w:rFonts w:eastAsia="SimSun" w:cs="IRNazanin"/>
                <w:b/>
                <w:bCs/>
                <w:color w:val="244061" w:themeColor="accent1" w:themeShade="80"/>
                <w:sz w:val="20"/>
                <w:rtl/>
                <w:lang w:bidi="fa-IR"/>
              </w:rPr>
            </w:pPr>
          </w:p>
          <w:p w:rsidR="005335D1" w:rsidRPr="005335D1" w:rsidRDefault="005335D1" w:rsidP="005335D1">
            <w:pPr>
              <w:jc w:val="center"/>
              <w:rPr>
                <w:rFonts w:eastAsia="SimSun" w:cs="IRNazanin"/>
                <w:b/>
                <w:bCs/>
                <w:color w:val="244061" w:themeColor="accent1" w:themeShade="80"/>
                <w:sz w:val="20"/>
                <w:rtl/>
                <w:lang w:bidi="fa-IR"/>
              </w:rPr>
            </w:pPr>
            <w:r w:rsidRPr="005335D1">
              <w:rPr>
                <w:rFonts w:eastAsia="SimSun" w:cs="IRNazanin" w:hint="cs"/>
                <w:b/>
                <w:bCs/>
                <w:color w:val="244061" w:themeColor="accent1" w:themeShade="80"/>
                <w:sz w:val="20"/>
                <w:rtl/>
                <w:lang w:bidi="fa-IR"/>
              </w:rPr>
              <w:t>ای</w:t>
            </w:r>
            <w:r w:rsidRPr="005335D1">
              <w:rPr>
                <w:rFonts w:eastAsia="SimSun" w:cs="IRNazanin" w:hint="eastAsia"/>
                <w:b/>
                <w:bCs/>
                <w:color w:val="244061" w:themeColor="accent1" w:themeShade="80"/>
                <w:sz w:val="20"/>
                <w:rtl/>
                <w:lang w:bidi="fa-IR"/>
              </w:rPr>
              <w:t>ن</w:t>
            </w:r>
            <w:r w:rsidRPr="005335D1">
              <w:rPr>
                <w:rFonts w:eastAsia="SimSun" w:cs="IRNazanin"/>
                <w:b/>
                <w:bCs/>
                <w:color w:val="244061" w:themeColor="accent1" w:themeShade="80"/>
                <w:sz w:val="20"/>
                <w:rtl/>
                <w:lang w:bidi="fa-IR"/>
              </w:rPr>
              <w:t xml:space="preserve"> کتاب </w:t>
            </w:r>
            <w:r w:rsidRPr="005335D1">
              <w:rPr>
                <w:rFonts w:eastAsia="SimSun" w:cs="IRNazanin" w:hint="cs"/>
                <w:b/>
                <w:bCs/>
                <w:color w:val="244061" w:themeColor="accent1" w:themeShade="80"/>
                <w:sz w:val="20"/>
                <w:rtl/>
                <w:lang w:bidi="fa-IR"/>
              </w:rPr>
              <w:t xml:space="preserve">از سایت </w:t>
            </w:r>
            <w:r w:rsidRPr="005335D1">
              <w:rPr>
                <w:rFonts w:eastAsia="SimSun" w:cs="IRNazanin"/>
                <w:b/>
                <w:bCs/>
                <w:color w:val="244061" w:themeColor="accent1" w:themeShade="80"/>
                <w:sz w:val="20"/>
                <w:rtl/>
                <w:lang w:bidi="fa-IR"/>
              </w:rPr>
              <w:t>کتابخان</w:t>
            </w:r>
            <w:r w:rsidRPr="005335D1">
              <w:rPr>
                <w:rFonts w:eastAsia="SimSun" w:cs="IRNazanin" w:hint="cs"/>
                <w:b/>
                <w:bCs/>
                <w:color w:val="244061" w:themeColor="accent1" w:themeShade="80"/>
                <w:sz w:val="20"/>
                <w:rtl/>
                <w:lang w:bidi="fa-IR"/>
              </w:rPr>
              <w:t>ۀ</w:t>
            </w:r>
            <w:r w:rsidRPr="005335D1">
              <w:rPr>
                <w:rFonts w:eastAsia="SimSun" w:cs="IRNazanin"/>
                <w:b/>
                <w:bCs/>
                <w:color w:val="244061" w:themeColor="accent1" w:themeShade="80"/>
                <w:sz w:val="20"/>
                <w:rtl/>
                <w:lang w:bidi="fa-IR"/>
              </w:rPr>
              <w:t xml:space="preserve"> عق</w:t>
            </w:r>
            <w:r w:rsidRPr="005335D1">
              <w:rPr>
                <w:rFonts w:eastAsia="SimSun" w:cs="IRNazanin" w:hint="cs"/>
                <w:b/>
                <w:bCs/>
                <w:color w:val="244061" w:themeColor="accent1" w:themeShade="80"/>
                <w:sz w:val="20"/>
                <w:rtl/>
                <w:lang w:bidi="fa-IR"/>
              </w:rPr>
              <w:t>ی</w:t>
            </w:r>
            <w:r w:rsidRPr="005335D1">
              <w:rPr>
                <w:rFonts w:eastAsia="SimSun" w:cs="IRNazanin" w:hint="eastAsia"/>
                <w:b/>
                <w:bCs/>
                <w:color w:val="244061" w:themeColor="accent1" w:themeShade="80"/>
                <w:sz w:val="20"/>
                <w:rtl/>
                <w:lang w:bidi="fa-IR"/>
              </w:rPr>
              <w:t>ده</w:t>
            </w:r>
            <w:r w:rsidRPr="005335D1">
              <w:rPr>
                <w:rFonts w:eastAsia="SimSun" w:cs="IRNazanin"/>
                <w:b/>
                <w:bCs/>
                <w:color w:val="244061" w:themeColor="accent1" w:themeShade="80"/>
                <w:sz w:val="20"/>
                <w:rtl/>
                <w:lang w:bidi="fa-IR"/>
              </w:rPr>
              <w:t xml:space="preserve"> </w:t>
            </w:r>
            <w:r w:rsidRPr="005335D1">
              <w:rPr>
                <w:rFonts w:eastAsia="SimSun" w:cs="IRNazanin" w:hint="cs"/>
                <w:b/>
                <w:bCs/>
                <w:color w:val="244061" w:themeColor="accent1" w:themeShade="80"/>
                <w:sz w:val="20"/>
                <w:rtl/>
                <w:lang w:bidi="fa-IR"/>
              </w:rPr>
              <w:t xml:space="preserve">دانلود </w:t>
            </w:r>
            <w:r w:rsidRPr="005335D1">
              <w:rPr>
                <w:rFonts w:eastAsia="SimSun" w:cs="IRNazanin"/>
                <w:b/>
                <w:bCs/>
                <w:color w:val="244061" w:themeColor="accent1" w:themeShade="80"/>
                <w:sz w:val="20"/>
                <w:rtl/>
                <w:lang w:bidi="fa-IR"/>
              </w:rPr>
              <w:t>شده است.</w:t>
            </w:r>
          </w:p>
          <w:p w:rsidR="005335D1" w:rsidRPr="005335D1" w:rsidRDefault="005335D1" w:rsidP="005335D1">
            <w:pPr>
              <w:spacing w:before="60" w:after="60"/>
              <w:jc w:val="center"/>
              <w:rPr>
                <w:rFonts w:ascii="Calibri (Body)" w:eastAsia="SimSun" w:hAnsi="Calibri (Body)" w:cs="IRMitra" w:hint="eastAsia"/>
                <w:b/>
                <w:bCs/>
                <w:sz w:val="27"/>
                <w:szCs w:val="27"/>
                <w:rtl/>
                <w:lang w:bidi="fa-IR"/>
              </w:rPr>
            </w:pPr>
            <w:r w:rsidRPr="005335D1">
              <w:rPr>
                <w:rFonts w:ascii="Calibri (Body)" w:eastAsia="SimSun" w:hAnsi="Calibri (Body)" w:cs="Times New Roman"/>
                <w:b/>
                <w:bCs/>
                <w:color w:val="244061" w:themeColor="accent1" w:themeShade="80"/>
                <w:sz w:val="24"/>
                <w:szCs w:val="24"/>
                <w:lang w:bidi="fa-IR"/>
              </w:rPr>
              <w:t>www.aqeedeh.com</w:t>
            </w:r>
          </w:p>
        </w:tc>
        <w:tc>
          <w:tcPr>
            <w:tcW w:w="1479" w:type="pct"/>
          </w:tcPr>
          <w:p w:rsidR="005335D1" w:rsidRPr="005335D1" w:rsidRDefault="005335D1" w:rsidP="005335D1">
            <w:pPr>
              <w:spacing w:before="60" w:after="60"/>
              <w:jc w:val="center"/>
              <w:rPr>
                <w:rFonts w:ascii="IRMitra" w:eastAsia="SimSun" w:hAnsi="IRMitra" w:cs="IRMitra"/>
                <w:color w:val="244061" w:themeColor="accent1" w:themeShade="80"/>
                <w:sz w:val="30"/>
                <w:szCs w:val="30"/>
                <w:rtl/>
              </w:rPr>
            </w:pPr>
          </w:p>
          <w:p w:rsidR="005335D1" w:rsidRPr="005335D1" w:rsidRDefault="005335D1" w:rsidP="005335D1">
            <w:pPr>
              <w:spacing w:before="60" w:after="60"/>
              <w:jc w:val="center"/>
              <w:rPr>
                <w:rFonts w:ascii="IRMitra" w:eastAsia="SimSun" w:hAnsi="IRMitra" w:cs="IRMitra"/>
                <w:color w:val="244061" w:themeColor="accent1" w:themeShade="80"/>
                <w:sz w:val="30"/>
                <w:szCs w:val="30"/>
                <w:rtl/>
                <w:lang w:bidi="fa-IR"/>
              </w:rPr>
            </w:pPr>
            <w:r w:rsidRPr="005335D1">
              <w:rPr>
                <w:rFonts w:ascii="IRMitra" w:eastAsia="SimSun" w:hAnsi="IRMitra" w:cs="IRMitra" w:hint="cs"/>
                <w:noProof/>
                <w:color w:val="244061" w:themeColor="accent1" w:themeShade="80"/>
                <w:sz w:val="30"/>
                <w:szCs w:val="30"/>
                <w:rtl/>
              </w:rPr>
              <w:drawing>
                <wp:inline distT="0" distB="0" distL="0" distR="0" wp14:anchorId="390557BF" wp14:editId="1D041341">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335D1" w:rsidRPr="005335D1" w:rsidTr="00CF2FE2">
        <w:trPr>
          <w:jc w:val="center"/>
        </w:trPr>
        <w:tc>
          <w:tcPr>
            <w:tcW w:w="1552" w:type="pct"/>
            <w:vAlign w:val="center"/>
          </w:tcPr>
          <w:p w:rsidR="005335D1" w:rsidRPr="005335D1" w:rsidRDefault="005335D1" w:rsidP="005335D1">
            <w:pPr>
              <w:spacing w:before="60" w:after="60"/>
              <w:jc w:val="center"/>
              <w:rPr>
                <w:rFonts w:ascii="IRMitra" w:eastAsia="SimSun" w:hAnsi="IRMitra" w:cs="IRMitra"/>
                <w:b/>
                <w:bCs/>
                <w:sz w:val="27"/>
                <w:szCs w:val="27"/>
                <w:rtl/>
                <w:lang w:bidi="fa-IR"/>
              </w:rPr>
            </w:pPr>
            <w:r w:rsidRPr="005335D1">
              <w:rPr>
                <w:rFonts w:ascii="IRNazanin" w:eastAsia="SimSun" w:hAnsi="IRNazanin" w:cs="IRNazanin"/>
                <w:b/>
                <w:bCs/>
                <w:rtl/>
                <w:lang w:bidi="fa-IR"/>
              </w:rPr>
              <w:t>ایمیل:</w:t>
            </w:r>
          </w:p>
        </w:tc>
        <w:tc>
          <w:tcPr>
            <w:tcW w:w="3448" w:type="pct"/>
            <w:gridSpan w:val="4"/>
            <w:vAlign w:val="center"/>
          </w:tcPr>
          <w:p w:rsidR="005335D1" w:rsidRPr="005335D1" w:rsidRDefault="005335D1" w:rsidP="005335D1">
            <w:pPr>
              <w:spacing w:before="60" w:after="60"/>
              <w:jc w:val="right"/>
              <w:rPr>
                <w:rFonts w:ascii="IRMitra" w:eastAsia="SimSun" w:hAnsi="IRMitra" w:cs="IRMitra"/>
                <w:color w:val="244061" w:themeColor="accent1" w:themeShade="80"/>
                <w:sz w:val="30"/>
                <w:szCs w:val="30"/>
                <w:rtl/>
                <w:lang w:bidi="fa-IR"/>
              </w:rPr>
            </w:pPr>
            <w:r w:rsidRPr="005335D1">
              <w:rPr>
                <w:rFonts w:asciiTheme="majorBidi" w:eastAsia="SimSun" w:hAnsiTheme="majorBidi" w:cstheme="majorBidi"/>
                <w:b/>
                <w:bCs/>
                <w:sz w:val="24"/>
                <w:szCs w:val="24"/>
              </w:rPr>
              <w:t>book@aqeedeh.com</w:t>
            </w:r>
          </w:p>
        </w:tc>
      </w:tr>
      <w:tr w:rsidR="005335D1" w:rsidRPr="005335D1" w:rsidTr="00CF2FE2">
        <w:trPr>
          <w:jc w:val="center"/>
        </w:trPr>
        <w:tc>
          <w:tcPr>
            <w:tcW w:w="5000" w:type="pct"/>
            <w:gridSpan w:val="5"/>
            <w:vAlign w:val="bottom"/>
          </w:tcPr>
          <w:p w:rsidR="005335D1" w:rsidRPr="005335D1" w:rsidRDefault="005335D1" w:rsidP="005335D1">
            <w:pPr>
              <w:spacing w:before="360" w:after="60"/>
              <w:jc w:val="center"/>
              <w:rPr>
                <w:rFonts w:ascii="IRMitra" w:eastAsia="SimSun" w:hAnsi="IRMitra" w:cs="IRMitra"/>
                <w:color w:val="244061" w:themeColor="accent1" w:themeShade="80"/>
                <w:sz w:val="30"/>
                <w:szCs w:val="30"/>
                <w:rtl/>
                <w:lang w:bidi="fa-IR"/>
              </w:rPr>
            </w:pPr>
            <w:r w:rsidRPr="005335D1">
              <w:rPr>
                <w:rFonts w:ascii="Times New Roman Bold" w:eastAsia="SimSun" w:hAnsi="Times New Roman Bold" w:cs="IRNazanin"/>
                <w:b/>
                <w:bCs/>
                <w:sz w:val="26"/>
                <w:rtl/>
              </w:rPr>
              <w:t>سا</w:t>
            </w:r>
            <w:r w:rsidRPr="005335D1">
              <w:rPr>
                <w:rFonts w:ascii="Times New Roman Bold" w:eastAsia="SimSun" w:hAnsi="Times New Roman Bold" w:cs="IRNazanin" w:hint="cs"/>
                <w:b/>
                <w:bCs/>
                <w:sz w:val="26"/>
                <w:rtl/>
              </w:rPr>
              <w:t>ی</w:t>
            </w:r>
            <w:r w:rsidRPr="005335D1">
              <w:rPr>
                <w:rFonts w:ascii="Times New Roman Bold" w:eastAsia="SimSun" w:hAnsi="Times New Roman Bold" w:cs="IRNazanin" w:hint="eastAsia"/>
                <w:b/>
                <w:bCs/>
                <w:sz w:val="26"/>
                <w:rtl/>
              </w:rPr>
              <w:t>ت‌ها</w:t>
            </w:r>
            <w:r w:rsidRPr="005335D1">
              <w:rPr>
                <w:rFonts w:ascii="Times New Roman Bold" w:eastAsia="SimSun" w:hAnsi="Times New Roman Bold" w:cs="IRNazanin" w:hint="cs"/>
                <w:b/>
                <w:bCs/>
                <w:sz w:val="26"/>
                <w:rtl/>
              </w:rPr>
              <w:t>ی</w:t>
            </w:r>
            <w:r w:rsidRPr="005335D1">
              <w:rPr>
                <w:rFonts w:ascii="Times New Roman Bold" w:eastAsia="SimSun" w:hAnsi="Times New Roman Bold" w:cs="IRNazanin"/>
                <w:b/>
                <w:bCs/>
                <w:sz w:val="26"/>
                <w:rtl/>
              </w:rPr>
              <w:t xml:space="preserve"> مجموع</w:t>
            </w:r>
            <w:r w:rsidRPr="005335D1">
              <w:rPr>
                <w:rFonts w:ascii="Times New Roman Bold" w:eastAsia="SimSun" w:hAnsi="Times New Roman Bold" w:cs="IRNazanin" w:hint="cs"/>
                <w:b/>
                <w:bCs/>
                <w:sz w:val="26"/>
                <w:rtl/>
              </w:rPr>
              <w:t>ۀ</w:t>
            </w:r>
            <w:r w:rsidRPr="005335D1">
              <w:rPr>
                <w:rFonts w:ascii="Times New Roman Bold" w:eastAsia="SimSun" w:hAnsi="Times New Roman Bold" w:cs="IRNazanin"/>
                <w:b/>
                <w:bCs/>
                <w:sz w:val="26"/>
                <w:rtl/>
              </w:rPr>
              <w:t xml:space="preserve"> موحد</w:t>
            </w:r>
            <w:r w:rsidRPr="005335D1">
              <w:rPr>
                <w:rFonts w:ascii="Times New Roman Bold" w:eastAsia="SimSun" w:hAnsi="Times New Roman Bold" w:cs="IRNazanin" w:hint="cs"/>
                <w:b/>
                <w:bCs/>
                <w:sz w:val="26"/>
                <w:rtl/>
              </w:rPr>
              <w:t>ی</w:t>
            </w:r>
            <w:r w:rsidRPr="005335D1">
              <w:rPr>
                <w:rFonts w:ascii="Times New Roman Bold" w:eastAsia="SimSun" w:hAnsi="Times New Roman Bold" w:cs="IRNazanin" w:hint="eastAsia"/>
                <w:b/>
                <w:bCs/>
                <w:sz w:val="26"/>
                <w:rtl/>
              </w:rPr>
              <w:t>ن</w:t>
            </w:r>
          </w:p>
        </w:tc>
      </w:tr>
      <w:tr w:rsidR="005335D1" w:rsidRPr="005335D1" w:rsidTr="00CF2FE2">
        <w:trPr>
          <w:jc w:val="center"/>
        </w:trPr>
        <w:tc>
          <w:tcPr>
            <w:tcW w:w="2332" w:type="pct"/>
            <w:gridSpan w:val="2"/>
            <w:shd w:val="clear" w:color="auto" w:fill="auto"/>
          </w:tcPr>
          <w:p w:rsidR="005335D1" w:rsidRPr="005335D1" w:rsidRDefault="005335D1" w:rsidP="005335D1">
            <w:pPr>
              <w:widowControl w:val="0"/>
              <w:tabs>
                <w:tab w:val="right" w:leader="dot" w:pos="5138"/>
              </w:tabs>
              <w:spacing w:before="60" w:after="60"/>
              <w:jc w:val="right"/>
              <w:rPr>
                <w:rFonts w:ascii="Literata" w:eastAsia="SimSun" w:hAnsi="Literata" w:cs="Times New Roman"/>
                <w:sz w:val="24"/>
                <w:szCs w:val="24"/>
                <w:lang w:bidi="fa-IR"/>
              </w:rPr>
            </w:pPr>
            <w:r w:rsidRPr="005335D1">
              <w:rPr>
                <w:rFonts w:ascii="Literata" w:eastAsia="SimSun" w:hAnsi="Literata" w:cs="Times New Roman"/>
                <w:sz w:val="24"/>
                <w:szCs w:val="24"/>
                <w:lang w:bidi="fa-IR"/>
              </w:rPr>
              <w:t>www.mowahedin.com</w:t>
            </w:r>
          </w:p>
          <w:p w:rsidR="005335D1" w:rsidRPr="005335D1" w:rsidRDefault="005335D1" w:rsidP="005335D1">
            <w:pPr>
              <w:widowControl w:val="0"/>
              <w:tabs>
                <w:tab w:val="right" w:leader="dot" w:pos="5138"/>
              </w:tabs>
              <w:spacing w:before="60" w:after="60"/>
              <w:jc w:val="right"/>
              <w:rPr>
                <w:rFonts w:ascii="Literata" w:eastAsia="SimSun" w:hAnsi="Literata" w:cs="Times New Roman"/>
                <w:sz w:val="24"/>
                <w:szCs w:val="24"/>
                <w:lang w:bidi="fa-IR"/>
              </w:rPr>
            </w:pPr>
            <w:r w:rsidRPr="005335D1">
              <w:rPr>
                <w:rFonts w:ascii="Literata" w:eastAsia="SimSun" w:hAnsi="Literata" w:cs="Times New Roman"/>
                <w:sz w:val="24"/>
                <w:szCs w:val="24"/>
                <w:lang w:bidi="fa-IR"/>
              </w:rPr>
              <w:t>www.videofarsi.com</w:t>
            </w:r>
          </w:p>
          <w:p w:rsidR="005335D1" w:rsidRPr="005335D1" w:rsidRDefault="005335D1" w:rsidP="005335D1">
            <w:pPr>
              <w:spacing w:before="60" w:after="60"/>
              <w:jc w:val="right"/>
              <w:rPr>
                <w:rFonts w:ascii="Literata" w:eastAsia="SimSun" w:hAnsi="Literata" w:cs="Times New Roman"/>
                <w:sz w:val="24"/>
                <w:szCs w:val="24"/>
                <w:lang w:bidi="fa-IR"/>
              </w:rPr>
            </w:pPr>
            <w:r w:rsidRPr="005335D1">
              <w:rPr>
                <w:rFonts w:ascii="Literata" w:eastAsia="SimSun" w:hAnsi="Literata" w:cs="Times New Roman"/>
                <w:sz w:val="24"/>
                <w:szCs w:val="24"/>
                <w:lang w:bidi="fa-IR"/>
              </w:rPr>
              <w:t>www.zekr.tv</w:t>
            </w:r>
          </w:p>
          <w:p w:rsidR="005335D1" w:rsidRPr="005335D1" w:rsidRDefault="005335D1" w:rsidP="005335D1">
            <w:pPr>
              <w:spacing w:before="60" w:after="60"/>
              <w:jc w:val="right"/>
              <w:rPr>
                <w:rFonts w:ascii="IRMitra" w:eastAsia="SimSun" w:hAnsi="IRMitra" w:cs="IRMitra"/>
                <w:b/>
                <w:bCs/>
                <w:sz w:val="27"/>
                <w:szCs w:val="27"/>
                <w:rtl/>
                <w:lang w:bidi="fa-IR"/>
              </w:rPr>
            </w:pPr>
            <w:r w:rsidRPr="005335D1">
              <w:rPr>
                <w:rFonts w:ascii="Literata" w:eastAsia="SimSun" w:hAnsi="Literata" w:cs="Times New Roman"/>
                <w:sz w:val="24"/>
                <w:szCs w:val="24"/>
                <w:lang w:bidi="fa-IR"/>
              </w:rPr>
              <w:t>www.mowahed.com</w:t>
            </w:r>
          </w:p>
        </w:tc>
        <w:tc>
          <w:tcPr>
            <w:tcW w:w="365" w:type="pct"/>
          </w:tcPr>
          <w:p w:rsidR="005335D1" w:rsidRPr="005335D1" w:rsidRDefault="005335D1" w:rsidP="005335D1">
            <w:pPr>
              <w:spacing w:before="60" w:after="60"/>
              <w:jc w:val="right"/>
              <w:rPr>
                <w:rFonts w:ascii="IRMitra" w:eastAsia="SimSun" w:hAnsi="IRMitra" w:cs="IRMitra"/>
                <w:color w:val="244061" w:themeColor="accent1" w:themeShade="80"/>
                <w:sz w:val="30"/>
                <w:szCs w:val="30"/>
                <w:rtl/>
                <w:lang w:bidi="fa-IR"/>
              </w:rPr>
            </w:pPr>
          </w:p>
        </w:tc>
        <w:tc>
          <w:tcPr>
            <w:tcW w:w="2303" w:type="pct"/>
            <w:gridSpan w:val="2"/>
          </w:tcPr>
          <w:p w:rsidR="005335D1" w:rsidRPr="005335D1" w:rsidRDefault="005335D1" w:rsidP="005335D1">
            <w:pPr>
              <w:widowControl w:val="0"/>
              <w:tabs>
                <w:tab w:val="right" w:leader="dot" w:pos="5138"/>
              </w:tabs>
              <w:spacing w:before="60" w:after="60"/>
              <w:jc w:val="right"/>
              <w:rPr>
                <w:rFonts w:ascii="Literata" w:eastAsia="SimSun" w:hAnsi="Literata" w:cs="Times New Roman"/>
                <w:sz w:val="24"/>
                <w:szCs w:val="24"/>
              </w:rPr>
            </w:pPr>
            <w:r w:rsidRPr="005335D1">
              <w:rPr>
                <w:rFonts w:ascii="Literata" w:eastAsia="SimSun" w:hAnsi="Literata" w:cs="Times New Roman"/>
                <w:sz w:val="24"/>
                <w:szCs w:val="24"/>
              </w:rPr>
              <w:t>www.aqeedeh.com</w:t>
            </w:r>
          </w:p>
          <w:p w:rsidR="005335D1" w:rsidRPr="005335D1" w:rsidRDefault="005335D1" w:rsidP="005335D1">
            <w:pPr>
              <w:widowControl w:val="0"/>
              <w:tabs>
                <w:tab w:val="right" w:leader="dot" w:pos="5138"/>
              </w:tabs>
              <w:spacing w:before="60" w:after="60"/>
              <w:jc w:val="right"/>
              <w:rPr>
                <w:rFonts w:ascii="Literata" w:eastAsia="SimSun" w:hAnsi="Literata" w:cs="Times New Roman"/>
                <w:sz w:val="24"/>
                <w:szCs w:val="24"/>
              </w:rPr>
            </w:pPr>
            <w:r w:rsidRPr="005335D1">
              <w:rPr>
                <w:rFonts w:ascii="Literata" w:eastAsia="SimSun" w:hAnsi="Literata" w:cs="Times New Roman"/>
                <w:sz w:val="24"/>
                <w:szCs w:val="24"/>
              </w:rPr>
              <w:t>www.islamtxt.com</w:t>
            </w:r>
          </w:p>
          <w:p w:rsidR="005335D1" w:rsidRPr="005335D1" w:rsidRDefault="008C3516" w:rsidP="005335D1">
            <w:pPr>
              <w:widowControl w:val="0"/>
              <w:tabs>
                <w:tab w:val="right" w:leader="dot" w:pos="5138"/>
              </w:tabs>
              <w:spacing w:before="60" w:after="60"/>
              <w:jc w:val="right"/>
              <w:rPr>
                <w:rFonts w:ascii="Literata" w:eastAsia="SimSun" w:hAnsi="Literata" w:cs="Times New Roman"/>
                <w:sz w:val="24"/>
                <w:szCs w:val="24"/>
              </w:rPr>
            </w:pPr>
            <w:hyperlink r:id="rId14" w:history="1">
              <w:r w:rsidR="005335D1" w:rsidRPr="005335D1">
                <w:rPr>
                  <w:rFonts w:ascii="Literata" w:eastAsia="SimSun" w:hAnsi="Literata" w:cs="Times New Roman"/>
                  <w:sz w:val="24"/>
                  <w:szCs w:val="24"/>
                </w:rPr>
                <w:t>www.shabnam.cc</w:t>
              </w:r>
            </w:hyperlink>
          </w:p>
          <w:p w:rsidR="005335D1" w:rsidRPr="005335D1" w:rsidRDefault="005335D1" w:rsidP="005335D1">
            <w:pPr>
              <w:spacing w:before="60" w:after="60"/>
              <w:jc w:val="right"/>
              <w:rPr>
                <w:rFonts w:ascii="IRMitra" w:eastAsia="SimSun" w:hAnsi="IRMitra" w:cs="IRMitra"/>
                <w:color w:val="244061" w:themeColor="accent1" w:themeShade="80"/>
                <w:sz w:val="30"/>
                <w:szCs w:val="30"/>
                <w:rtl/>
                <w:lang w:bidi="fa-IR"/>
              </w:rPr>
            </w:pPr>
            <w:r w:rsidRPr="005335D1">
              <w:rPr>
                <w:rFonts w:ascii="Literata" w:eastAsia="SimSun" w:hAnsi="Literata" w:cs="Times New Roman"/>
                <w:sz w:val="24"/>
                <w:szCs w:val="24"/>
              </w:rPr>
              <w:t>www.sadaislam.com</w:t>
            </w:r>
          </w:p>
        </w:tc>
      </w:tr>
      <w:tr w:rsidR="005335D1" w:rsidRPr="005335D1" w:rsidTr="00CF2FE2">
        <w:trPr>
          <w:jc w:val="center"/>
        </w:trPr>
        <w:tc>
          <w:tcPr>
            <w:tcW w:w="5000" w:type="pct"/>
            <w:gridSpan w:val="5"/>
          </w:tcPr>
          <w:p w:rsidR="005335D1" w:rsidRPr="005335D1" w:rsidRDefault="005335D1" w:rsidP="005335D1">
            <w:pPr>
              <w:spacing w:before="60" w:after="60"/>
              <w:jc w:val="center"/>
              <w:rPr>
                <w:rFonts w:ascii="IRMitra" w:eastAsia="SimSun" w:hAnsi="IRMitra" w:cs="IRMitra"/>
                <w:color w:val="244061" w:themeColor="accent1" w:themeShade="80"/>
                <w:sz w:val="30"/>
                <w:szCs w:val="30"/>
                <w:rtl/>
                <w:lang w:bidi="fa-IR"/>
              </w:rPr>
            </w:pPr>
            <w:r w:rsidRPr="005335D1">
              <w:rPr>
                <w:rFonts w:ascii="IRMitra" w:eastAsia="SimSun" w:hAnsi="IRMitra" w:cs="IRMitra" w:hint="cs"/>
                <w:noProof/>
                <w:color w:val="244061" w:themeColor="accent1" w:themeShade="80"/>
                <w:sz w:val="30"/>
                <w:szCs w:val="30"/>
                <w:rtl/>
              </w:rPr>
              <w:drawing>
                <wp:inline distT="0" distB="0" distL="0" distR="0" wp14:anchorId="4FFCDE19" wp14:editId="32E13841">
                  <wp:extent cx="1576800" cy="8208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5335D1" w:rsidRPr="005335D1" w:rsidTr="00CF2FE2">
        <w:trPr>
          <w:jc w:val="center"/>
        </w:trPr>
        <w:tc>
          <w:tcPr>
            <w:tcW w:w="5000" w:type="pct"/>
            <w:gridSpan w:val="5"/>
            <w:vAlign w:val="center"/>
          </w:tcPr>
          <w:p w:rsidR="005335D1" w:rsidRPr="005335D1" w:rsidRDefault="005335D1" w:rsidP="005335D1">
            <w:pPr>
              <w:spacing w:before="60" w:after="60"/>
              <w:jc w:val="center"/>
              <w:rPr>
                <w:rFonts w:ascii="IRMitra" w:eastAsia="SimSun" w:hAnsi="IRMitra" w:cs="IRMitra"/>
                <w:noProof/>
                <w:color w:val="244061" w:themeColor="accent1" w:themeShade="80"/>
                <w:sz w:val="30"/>
                <w:szCs w:val="30"/>
                <w:rtl/>
              </w:rPr>
            </w:pPr>
            <w:r w:rsidRPr="005335D1">
              <w:rPr>
                <w:rFonts w:ascii="IRMitra" w:eastAsia="SimSun" w:hAnsi="IRMitra" w:cs="IRMitra"/>
                <w:noProof/>
                <w:color w:val="244061" w:themeColor="accent1" w:themeShade="80"/>
                <w:sz w:val="30"/>
                <w:szCs w:val="30"/>
              </w:rPr>
              <w:t>contact@mowahedin.com</w:t>
            </w:r>
          </w:p>
        </w:tc>
      </w:tr>
      <w:tr w:rsidR="005335D1" w:rsidRPr="005335D1" w:rsidTr="00CF2FE2">
        <w:trPr>
          <w:jc w:val="center"/>
        </w:trPr>
        <w:tc>
          <w:tcPr>
            <w:tcW w:w="2332" w:type="pct"/>
            <w:gridSpan w:val="2"/>
          </w:tcPr>
          <w:p w:rsidR="005335D1" w:rsidRPr="005335D1" w:rsidRDefault="005335D1" w:rsidP="005335D1">
            <w:pPr>
              <w:spacing w:before="60" w:after="60"/>
              <w:rPr>
                <w:rFonts w:ascii="IRMitra" w:eastAsia="SimSun" w:hAnsi="IRMitra" w:cs="IRMitra"/>
                <w:b/>
                <w:bCs/>
                <w:sz w:val="7"/>
                <w:szCs w:val="7"/>
                <w:rtl/>
                <w:lang w:bidi="fa-IR"/>
              </w:rPr>
            </w:pPr>
          </w:p>
        </w:tc>
        <w:tc>
          <w:tcPr>
            <w:tcW w:w="2668" w:type="pct"/>
            <w:gridSpan w:val="3"/>
          </w:tcPr>
          <w:p w:rsidR="005335D1" w:rsidRPr="005335D1" w:rsidRDefault="005335D1" w:rsidP="005335D1">
            <w:pPr>
              <w:spacing w:before="60" w:after="60"/>
              <w:rPr>
                <w:rFonts w:ascii="IRMitra" w:eastAsia="SimSun" w:hAnsi="IRMitra" w:cs="IRMitra"/>
                <w:color w:val="244061" w:themeColor="accent1" w:themeShade="80"/>
                <w:sz w:val="7"/>
                <w:szCs w:val="7"/>
                <w:rtl/>
                <w:lang w:bidi="fa-IR"/>
              </w:rPr>
            </w:pPr>
          </w:p>
        </w:tc>
      </w:tr>
      <w:bookmarkEnd w:id="5"/>
      <w:bookmarkEnd w:id="6"/>
    </w:tbl>
    <w:p w:rsidR="00492040" w:rsidRPr="005335D1"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FA78B2" w:rsidRDefault="004E73C7" w:rsidP="00D97A5E">
      <w:pPr>
        <w:widowControl w:val="0"/>
        <w:shd w:val="clear" w:color="auto" w:fill="FFFFFF"/>
        <w:tabs>
          <w:tab w:val="right" w:leader="dot" w:pos="5138"/>
        </w:tabs>
        <w:spacing w:line="228" w:lineRule="auto"/>
        <w:rPr>
          <w:rFonts w:cs="B Lotus"/>
          <w:rtl/>
          <w:lang w:bidi="fa-IR"/>
        </w:rPr>
        <w:sectPr w:rsidR="004E73C7" w:rsidRPr="00FA78B2" w:rsidSect="0085210A">
          <w:footnotePr>
            <w:numRestart w:val="eachPage"/>
          </w:footnotePr>
          <w:pgSz w:w="9639" w:h="13608" w:code="9"/>
          <w:pgMar w:top="851" w:right="1077" w:bottom="936" w:left="1077" w:header="851" w:footer="936" w:gutter="0"/>
          <w:cols w:space="708"/>
          <w:titlePg/>
          <w:bidi/>
          <w:rtlGutter/>
          <w:docGrid w:linePitch="381"/>
        </w:sectPr>
      </w:pPr>
    </w:p>
    <w:p w:rsidR="00492040" w:rsidRPr="00FA78B2" w:rsidRDefault="00D643BE" w:rsidP="00796E48">
      <w:pPr>
        <w:jc w:val="center"/>
        <w:rPr>
          <w:rFonts w:ascii="IranNastaliq" w:hAnsi="IranNastaliq" w:cs="IranNastaliq"/>
          <w:sz w:val="30"/>
          <w:szCs w:val="30"/>
          <w:rtl/>
          <w:lang w:bidi="fa-IR"/>
        </w:rPr>
      </w:pPr>
      <w:bookmarkStart w:id="8" w:name="_Toc62138800"/>
      <w:bookmarkStart w:id="9" w:name="_Toc272967535"/>
      <w:r w:rsidRPr="00FA78B2">
        <w:rPr>
          <w:rFonts w:ascii="IranNastaliq" w:hAnsi="IranNastaliq" w:cs="IranNastaliq"/>
          <w:sz w:val="30"/>
          <w:szCs w:val="30"/>
          <w:rtl/>
          <w:lang w:bidi="fa-IR"/>
        </w:rPr>
        <w:lastRenderedPageBreak/>
        <w:t>بسم الله الرحمن الرحیم</w:t>
      </w:r>
    </w:p>
    <w:p w:rsidR="00BB0CA3" w:rsidRPr="00FA78B2" w:rsidRDefault="005037D1" w:rsidP="0085210A">
      <w:pPr>
        <w:pStyle w:val="a0"/>
        <w:rPr>
          <w:rtl/>
        </w:rPr>
      </w:pPr>
      <w:bookmarkStart w:id="10" w:name="_Toc275041238"/>
      <w:r w:rsidRPr="00FA78B2">
        <w:rPr>
          <w:rtl/>
        </w:rPr>
        <w:t>فهرست مطال</w:t>
      </w:r>
      <w:bookmarkEnd w:id="8"/>
      <w:bookmarkEnd w:id="9"/>
      <w:bookmarkEnd w:id="10"/>
      <w:r w:rsidR="00BB0CA3" w:rsidRPr="00FA78B2">
        <w:rPr>
          <w:rtl/>
        </w:rPr>
        <w:t>ب</w:t>
      </w:r>
    </w:p>
    <w:p w:rsidR="00FA78B2" w:rsidRDefault="00FA78B2">
      <w:pPr>
        <w:pStyle w:val="TOC1"/>
        <w:tabs>
          <w:tab w:val="right" w:leader="dot" w:pos="7474"/>
        </w:tabs>
        <w:rPr>
          <w:rFonts w:ascii="Calibri" w:hAnsi="Calibri" w:cs="Arial"/>
          <w:bCs w:val="0"/>
          <w:noProof/>
          <w:sz w:val="22"/>
          <w:szCs w:val="22"/>
          <w:rtl/>
          <w:lang w:bidi="fa-IR"/>
        </w:rPr>
      </w:pPr>
      <w:r w:rsidRPr="00FA78B2">
        <w:rPr>
          <w:rFonts w:ascii="IranNastaliq" w:hAnsi="IranNastaliq" w:cs="IranNastaliq"/>
          <w:bCs w:val="0"/>
          <w:sz w:val="30"/>
          <w:szCs w:val="30"/>
          <w:rtl/>
          <w:lang w:bidi="fa-IR"/>
        </w:rPr>
        <w:fldChar w:fldCharType="begin"/>
      </w:r>
      <w:r w:rsidRPr="00FA78B2">
        <w:rPr>
          <w:rFonts w:ascii="IranNastaliq" w:hAnsi="IranNastaliq" w:cs="IranNastaliq"/>
          <w:bCs w:val="0"/>
          <w:sz w:val="30"/>
          <w:szCs w:val="30"/>
          <w:rtl/>
          <w:lang w:bidi="fa-IR"/>
        </w:rPr>
        <w:instrText xml:space="preserve"> </w:instrText>
      </w:r>
      <w:r w:rsidRPr="00FA78B2">
        <w:rPr>
          <w:rFonts w:ascii="IranNastaliq" w:hAnsi="IranNastaliq" w:cs="IranNastaliq"/>
          <w:bCs w:val="0"/>
          <w:sz w:val="30"/>
          <w:szCs w:val="30"/>
          <w:lang w:bidi="fa-IR"/>
        </w:rPr>
        <w:instrText>TOC</w:instrText>
      </w:r>
      <w:r w:rsidRPr="00FA78B2">
        <w:rPr>
          <w:rFonts w:ascii="IranNastaliq" w:hAnsi="IranNastaliq" w:cs="IranNastaliq"/>
          <w:bCs w:val="0"/>
          <w:sz w:val="30"/>
          <w:szCs w:val="30"/>
          <w:rtl/>
          <w:lang w:bidi="fa-IR"/>
        </w:rPr>
        <w:instrText xml:space="preserve"> \</w:instrText>
      </w:r>
      <w:r w:rsidRPr="00FA78B2">
        <w:rPr>
          <w:rFonts w:ascii="IranNastaliq" w:hAnsi="IranNastaliq" w:cs="IranNastaliq"/>
          <w:bCs w:val="0"/>
          <w:sz w:val="30"/>
          <w:szCs w:val="30"/>
          <w:lang w:bidi="fa-IR"/>
        </w:rPr>
        <w:instrText>h \z \t</w:instrText>
      </w:r>
      <w:r w:rsidRPr="00FA78B2">
        <w:rPr>
          <w:rFonts w:ascii="IranNastaliq" w:hAnsi="IranNastaliq" w:cs="IranNastaliq"/>
          <w:bCs w:val="0"/>
          <w:sz w:val="30"/>
          <w:szCs w:val="30"/>
          <w:rtl/>
          <w:lang w:bidi="fa-IR"/>
        </w:rPr>
        <w:instrText xml:space="preserve"> "تیتر اول;1;تیتر دوم;2;تیتر سوم;3" </w:instrText>
      </w:r>
      <w:r w:rsidRPr="00FA78B2">
        <w:rPr>
          <w:rFonts w:ascii="IranNastaliq" w:hAnsi="IranNastaliq" w:cs="IranNastaliq"/>
          <w:bCs w:val="0"/>
          <w:sz w:val="30"/>
          <w:szCs w:val="30"/>
          <w:rtl/>
          <w:lang w:bidi="fa-IR"/>
        </w:rPr>
        <w:fldChar w:fldCharType="separate"/>
      </w:r>
      <w:hyperlink w:anchor="_Toc332249842" w:history="1">
        <w:r w:rsidRPr="00B61ECB">
          <w:rPr>
            <w:rStyle w:val="Hyperlink"/>
            <w:rFonts w:hint="eastAsia"/>
            <w:noProof/>
            <w:rtl/>
          </w:rPr>
          <w:t>پيشگفتار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Toc332249842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43" w:history="1">
        <w:r w:rsidR="00FA78B2" w:rsidRPr="00B61ECB">
          <w:rPr>
            <w:rStyle w:val="Hyperlink"/>
            <w:rFonts w:hint="eastAsia"/>
            <w:noProof/>
            <w:rtl/>
          </w:rPr>
          <w:t>دشمني</w:t>
        </w:r>
        <w:r w:rsidR="00FA78B2" w:rsidRPr="00B61ECB">
          <w:rPr>
            <w:rStyle w:val="Hyperlink"/>
            <w:noProof/>
            <w:rtl/>
          </w:rPr>
          <w:t xml:space="preserve"> </w:t>
        </w:r>
        <w:r w:rsidR="00FA78B2" w:rsidRPr="00B61ECB">
          <w:rPr>
            <w:rStyle w:val="Hyperlink"/>
            <w:rFonts w:hint="eastAsia"/>
            <w:noProof/>
            <w:rtl/>
          </w:rPr>
          <w:t>ديرينه</w:t>
        </w:r>
        <w:r w:rsidR="00FA78B2" w:rsidRPr="00B61ECB">
          <w:rPr>
            <w:rStyle w:val="Hyperlink"/>
            <w:noProof/>
            <w:rtl/>
          </w:rPr>
          <w:t xml:space="preserve"> </w:t>
        </w:r>
        <w:r w:rsidR="00FA78B2" w:rsidRPr="00B61ECB">
          <w:rPr>
            <w:rStyle w:val="Hyperlink"/>
            <w:rFonts w:hint="eastAsia"/>
            <w:noProof/>
            <w:rtl/>
          </w:rPr>
          <w:t>با</w:t>
        </w:r>
        <w:r w:rsidR="00FA78B2" w:rsidRPr="00B61ECB">
          <w:rPr>
            <w:rStyle w:val="Hyperlink"/>
            <w:noProof/>
            <w:rtl/>
          </w:rPr>
          <w:t xml:space="preserve"> </w:t>
        </w:r>
        <w:r w:rsidR="00FA78B2" w:rsidRPr="00B61ECB">
          <w:rPr>
            <w:rStyle w:val="Hyperlink"/>
            <w:rFonts w:hint="eastAsia"/>
            <w:noProof/>
            <w:rtl/>
          </w:rPr>
          <w:t>اسلام</w:t>
        </w:r>
        <w:r w:rsidR="00FA78B2" w:rsidRPr="00B61ECB">
          <w:rPr>
            <w:rStyle w:val="Hyperlink"/>
            <w:noProof/>
            <w:rtl/>
          </w:rPr>
          <w:t>!</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Toc332249843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6</w:t>
        </w:r>
        <w:r w:rsidR="00FA78B2">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44" w:history="1">
        <w:r w:rsidR="00FA78B2" w:rsidRPr="00B61ECB">
          <w:rPr>
            <w:rStyle w:val="Hyperlink"/>
            <w:rFonts w:hint="eastAsia"/>
            <w:noProof/>
            <w:rtl/>
          </w:rPr>
          <w:t>ولتر</w:t>
        </w:r>
        <w:r w:rsidR="00FA78B2" w:rsidRPr="00B61ECB">
          <w:rPr>
            <w:rStyle w:val="Hyperlink"/>
            <w:noProof/>
            <w:rtl/>
          </w:rPr>
          <w:t xml:space="preserve"> </w:t>
        </w:r>
        <w:r w:rsidR="00FA78B2" w:rsidRPr="00B61ECB">
          <w:rPr>
            <w:rStyle w:val="Hyperlink"/>
            <w:rFonts w:hint="eastAsia"/>
            <w:noProof/>
            <w:rtl/>
          </w:rPr>
          <w:t>و</w:t>
        </w:r>
        <w:r w:rsidR="00FA78B2" w:rsidRPr="00B61ECB">
          <w:rPr>
            <w:rStyle w:val="Hyperlink"/>
            <w:noProof/>
            <w:rtl/>
          </w:rPr>
          <w:t xml:space="preserve"> </w:t>
        </w:r>
        <w:r w:rsidR="00FA78B2" w:rsidRPr="00B61ECB">
          <w:rPr>
            <w:rStyle w:val="Hyperlink"/>
            <w:rFonts w:hint="eastAsia"/>
            <w:noProof/>
            <w:rtl/>
          </w:rPr>
          <w:t>پيامبر</w:t>
        </w:r>
        <w:r w:rsidR="00FA78B2" w:rsidRPr="00B61ECB">
          <w:rPr>
            <w:rStyle w:val="Hyperlink"/>
            <w:noProof/>
            <w:rtl/>
          </w:rPr>
          <w:t xml:space="preserve"> </w:t>
        </w:r>
        <w:r w:rsidR="00FA78B2" w:rsidRPr="00B61ECB">
          <w:rPr>
            <w:rStyle w:val="Hyperlink"/>
            <w:rFonts w:hint="eastAsia"/>
            <w:noProof/>
            <w:rtl/>
          </w:rPr>
          <w:t>اسلام</w:t>
        </w:r>
        <w:r w:rsidR="00FA78B2" w:rsidRPr="0085210A">
          <w:rPr>
            <w:rStyle w:val="Hyperlink"/>
            <w:rFonts w:cs="CTraditional Arabic" w:hint="eastAsia"/>
            <w:b/>
            <w:bCs w:val="0"/>
            <w:noProof/>
            <w:rtl/>
          </w:rPr>
          <w:t>ص</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Toc332249844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11</w:t>
        </w:r>
        <w:r w:rsidR="00FA78B2">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45" w:history="1">
        <w:r w:rsidR="00FA78B2" w:rsidRPr="00B61ECB">
          <w:rPr>
            <w:rStyle w:val="Hyperlink"/>
            <w:rFonts w:hint="eastAsia"/>
            <w:noProof/>
            <w:rtl/>
          </w:rPr>
          <w:t>پشيماني</w:t>
        </w:r>
        <w:r w:rsidR="00FA78B2" w:rsidRPr="00B61ECB">
          <w:rPr>
            <w:rStyle w:val="Hyperlink"/>
            <w:noProof/>
            <w:rtl/>
          </w:rPr>
          <w:t xml:space="preserve"> </w:t>
        </w:r>
        <w:r w:rsidR="00FA78B2" w:rsidRPr="00B61ECB">
          <w:rPr>
            <w:rStyle w:val="Hyperlink"/>
            <w:rFonts w:hint="eastAsia"/>
            <w:noProof/>
            <w:rtl/>
          </w:rPr>
          <w:t>از</w:t>
        </w:r>
        <w:r w:rsidR="00FA78B2" w:rsidRPr="00B61ECB">
          <w:rPr>
            <w:rStyle w:val="Hyperlink"/>
            <w:noProof/>
            <w:rtl/>
          </w:rPr>
          <w:t xml:space="preserve"> </w:t>
        </w:r>
        <w:r w:rsidR="00FA78B2" w:rsidRPr="00B61ECB">
          <w:rPr>
            <w:rStyle w:val="Hyperlink"/>
            <w:rFonts w:hint="eastAsia"/>
            <w:noProof/>
            <w:rtl/>
          </w:rPr>
          <w:t>دشمني</w:t>
        </w:r>
        <w:r w:rsidR="00FA78B2" w:rsidRPr="00B61ECB">
          <w:rPr>
            <w:rStyle w:val="Hyperlink"/>
            <w:noProof/>
            <w:rtl/>
          </w:rPr>
          <w:t xml:space="preserve"> </w:t>
        </w:r>
        <w:r w:rsidR="00FA78B2" w:rsidRPr="00B61ECB">
          <w:rPr>
            <w:rStyle w:val="Hyperlink"/>
            <w:rFonts w:hint="eastAsia"/>
            <w:noProof/>
            <w:rtl/>
          </w:rPr>
          <w:t>با</w:t>
        </w:r>
        <w:r w:rsidR="00FA78B2" w:rsidRPr="00B61ECB">
          <w:rPr>
            <w:rStyle w:val="Hyperlink"/>
            <w:noProof/>
            <w:rtl/>
          </w:rPr>
          <w:t xml:space="preserve"> </w:t>
        </w:r>
        <w:r w:rsidR="00FA78B2" w:rsidRPr="00B61ECB">
          <w:rPr>
            <w:rStyle w:val="Hyperlink"/>
            <w:rFonts w:hint="eastAsia"/>
            <w:noProof/>
            <w:rtl/>
          </w:rPr>
          <w:t>اسلام</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Toc332249845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15</w:t>
        </w:r>
        <w:r w:rsidR="00FA78B2">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46" w:history="1">
        <w:r w:rsidR="00FA78B2" w:rsidRPr="00B61ECB">
          <w:rPr>
            <w:rStyle w:val="Hyperlink"/>
            <w:rFonts w:hint="eastAsia"/>
            <w:noProof/>
            <w:rtl/>
          </w:rPr>
          <w:t>خاورشناسان</w:t>
        </w:r>
        <w:r w:rsidR="00FA78B2" w:rsidRPr="00B61ECB">
          <w:rPr>
            <w:rStyle w:val="Hyperlink"/>
            <w:noProof/>
            <w:rtl/>
          </w:rPr>
          <w:t xml:space="preserve"> </w:t>
        </w:r>
        <w:r w:rsidR="00FA78B2" w:rsidRPr="00B61ECB">
          <w:rPr>
            <w:rStyle w:val="Hyperlink"/>
            <w:rFonts w:hint="eastAsia"/>
            <w:noProof/>
            <w:rtl/>
          </w:rPr>
          <w:t>مغرض</w:t>
        </w:r>
        <w:r w:rsidR="00FA78B2" w:rsidRPr="00B61ECB">
          <w:rPr>
            <w:rStyle w:val="Hyperlink"/>
            <w:noProof/>
            <w:rtl/>
          </w:rPr>
          <w:t>!</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Toc332249846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23</w:t>
        </w:r>
        <w:r w:rsidR="00FA78B2">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47" w:history="1">
        <w:r w:rsidR="00FA78B2" w:rsidRPr="00B61ECB">
          <w:rPr>
            <w:rStyle w:val="Hyperlink"/>
            <w:rFonts w:hint="eastAsia"/>
            <w:noProof/>
            <w:rtl/>
          </w:rPr>
          <w:t>سلمان</w:t>
        </w:r>
        <w:r w:rsidR="00FA78B2" w:rsidRPr="00B61ECB">
          <w:rPr>
            <w:rStyle w:val="Hyperlink"/>
            <w:noProof/>
            <w:rtl/>
          </w:rPr>
          <w:t xml:space="preserve"> </w:t>
        </w:r>
        <w:r w:rsidR="00FA78B2" w:rsidRPr="00B61ECB">
          <w:rPr>
            <w:rStyle w:val="Hyperlink"/>
            <w:rFonts w:hint="eastAsia"/>
            <w:noProof/>
            <w:rtl/>
          </w:rPr>
          <w:t>رشدي</w:t>
        </w:r>
        <w:r w:rsidR="00FA78B2" w:rsidRPr="00B61ECB">
          <w:rPr>
            <w:rStyle w:val="Hyperlink"/>
            <w:noProof/>
            <w:rtl/>
          </w:rPr>
          <w:t xml:space="preserve"> </w:t>
        </w:r>
        <w:r w:rsidR="00FA78B2" w:rsidRPr="00B61ECB">
          <w:rPr>
            <w:rStyle w:val="Hyperlink"/>
            <w:rFonts w:hint="eastAsia"/>
            <w:noProof/>
            <w:rtl/>
          </w:rPr>
          <w:t>و</w:t>
        </w:r>
        <w:r w:rsidR="00FA78B2" w:rsidRPr="00B61ECB">
          <w:rPr>
            <w:rStyle w:val="Hyperlink"/>
            <w:noProof/>
            <w:rtl/>
          </w:rPr>
          <w:t xml:space="preserve"> </w:t>
        </w:r>
        <w:r w:rsidR="00FA78B2" w:rsidRPr="00B61ECB">
          <w:rPr>
            <w:rStyle w:val="Hyperlink"/>
            <w:rFonts w:hint="eastAsia"/>
            <w:noProof/>
            <w:rtl/>
          </w:rPr>
          <w:t>بازگشت</w:t>
        </w:r>
        <w:r w:rsidR="00FA78B2" w:rsidRPr="00B61ECB">
          <w:rPr>
            <w:rStyle w:val="Hyperlink"/>
            <w:noProof/>
            <w:rtl/>
          </w:rPr>
          <w:t xml:space="preserve"> </w:t>
        </w:r>
        <w:r w:rsidR="00FA78B2" w:rsidRPr="00B61ECB">
          <w:rPr>
            <w:rStyle w:val="Hyperlink"/>
            <w:rFonts w:hint="eastAsia"/>
            <w:noProof/>
            <w:rtl/>
          </w:rPr>
          <w:t>به</w:t>
        </w:r>
        <w:r w:rsidR="00FA78B2" w:rsidRPr="00B61ECB">
          <w:rPr>
            <w:rStyle w:val="Hyperlink"/>
            <w:noProof/>
            <w:rtl/>
          </w:rPr>
          <w:t xml:space="preserve"> </w:t>
        </w:r>
        <w:r w:rsidR="00FA78B2" w:rsidRPr="00B61ECB">
          <w:rPr>
            <w:rStyle w:val="Hyperlink"/>
            <w:rFonts w:hint="eastAsia"/>
            <w:noProof/>
            <w:rtl/>
          </w:rPr>
          <w:t>قرون</w:t>
        </w:r>
        <w:r w:rsidR="00FA78B2" w:rsidRPr="00B61ECB">
          <w:rPr>
            <w:rStyle w:val="Hyperlink"/>
            <w:noProof/>
            <w:rtl/>
          </w:rPr>
          <w:t xml:space="preserve"> </w:t>
        </w:r>
        <w:r w:rsidR="00FA78B2" w:rsidRPr="00B61ECB">
          <w:rPr>
            <w:rStyle w:val="Hyperlink"/>
            <w:rFonts w:hint="eastAsia"/>
            <w:noProof/>
            <w:rtl/>
          </w:rPr>
          <w:t>وسطي</w:t>
        </w:r>
        <w:r w:rsidR="00FA78B2" w:rsidRPr="00B61ECB">
          <w:rPr>
            <w:rStyle w:val="Hyperlink"/>
            <w:noProof/>
            <w:rtl/>
          </w:rPr>
          <w:t>!</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Toc332249847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28</w:t>
        </w:r>
        <w:r w:rsidR="00FA78B2">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48" w:history="1">
        <w:r w:rsidR="00FA78B2" w:rsidRPr="00B61ECB">
          <w:rPr>
            <w:rStyle w:val="Hyperlink"/>
            <w:rFonts w:hint="eastAsia"/>
            <w:noProof/>
            <w:rtl/>
          </w:rPr>
          <w:t>ترفند</w:t>
        </w:r>
        <w:r w:rsidR="00FA78B2" w:rsidRPr="00B61ECB">
          <w:rPr>
            <w:rStyle w:val="Hyperlink"/>
            <w:noProof/>
            <w:rtl/>
          </w:rPr>
          <w:t xml:space="preserve"> </w:t>
        </w:r>
        <w:r w:rsidR="00FA78B2" w:rsidRPr="00B61ECB">
          <w:rPr>
            <w:rStyle w:val="Hyperlink"/>
            <w:rFonts w:hint="eastAsia"/>
            <w:noProof/>
            <w:rtl/>
          </w:rPr>
          <w:t>رشدي</w:t>
        </w:r>
        <w:r w:rsidR="00FA78B2" w:rsidRPr="00B61ECB">
          <w:rPr>
            <w:rStyle w:val="Hyperlink"/>
            <w:noProof/>
            <w:rtl/>
          </w:rPr>
          <w:t xml:space="preserve"> </w:t>
        </w:r>
        <w:r w:rsidR="00FA78B2" w:rsidRPr="00B61ECB">
          <w:rPr>
            <w:rStyle w:val="Hyperlink"/>
            <w:rFonts w:hint="eastAsia"/>
            <w:noProof/>
            <w:rtl/>
          </w:rPr>
          <w:t>در</w:t>
        </w:r>
        <w:r w:rsidR="00FA78B2" w:rsidRPr="00B61ECB">
          <w:rPr>
            <w:rStyle w:val="Hyperlink"/>
            <w:noProof/>
            <w:rtl/>
          </w:rPr>
          <w:t xml:space="preserve"> </w:t>
        </w:r>
        <w:r w:rsidR="00FA78B2" w:rsidRPr="00B61ECB">
          <w:rPr>
            <w:rStyle w:val="Hyperlink"/>
            <w:rFonts w:hint="eastAsia"/>
            <w:noProof/>
            <w:rtl/>
          </w:rPr>
          <w:t>شيوة</w:t>
        </w:r>
        <w:r w:rsidR="00FA78B2" w:rsidRPr="00B61ECB">
          <w:rPr>
            <w:rStyle w:val="Hyperlink"/>
            <w:noProof/>
            <w:rtl/>
          </w:rPr>
          <w:t xml:space="preserve"> </w:t>
        </w:r>
        <w:r w:rsidR="00FA78B2" w:rsidRPr="00B61ECB">
          <w:rPr>
            <w:rStyle w:val="Hyperlink"/>
            <w:rFonts w:hint="eastAsia"/>
            <w:noProof/>
            <w:rtl/>
          </w:rPr>
          <w:t>نگارش</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Toc332249848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32</w:t>
        </w:r>
        <w:r w:rsidR="00FA78B2">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49" w:history="1">
        <w:r w:rsidR="00FA78B2" w:rsidRPr="00B61ECB">
          <w:rPr>
            <w:rStyle w:val="Hyperlink"/>
            <w:rFonts w:hint="eastAsia"/>
            <w:noProof/>
            <w:rtl/>
          </w:rPr>
          <w:t>حقارت</w:t>
        </w:r>
        <w:r w:rsidR="00FA78B2" w:rsidRPr="00B61ECB">
          <w:rPr>
            <w:rStyle w:val="Hyperlink"/>
            <w:noProof/>
            <w:rtl/>
          </w:rPr>
          <w:t xml:space="preserve"> </w:t>
        </w:r>
        <w:r w:rsidR="00FA78B2" w:rsidRPr="00B61ECB">
          <w:rPr>
            <w:rStyle w:val="Hyperlink"/>
            <w:rFonts w:hint="eastAsia"/>
            <w:noProof/>
            <w:rtl/>
          </w:rPr>
          <w:t>سلمان</w:t>
        </w:r>
        <w:r w:rsidR="00FA78B2" w:rsidRPr="00B61ECB">
          <w:rPr>
            <w:rStyle w:val="Hyperlink"/>
            <w:noProof/>
            <w:rtl/>
          </w:rPr>
          <w:t xml:space="preserve"> </w:t>
        </w:r>
        <w:r w:rsidR="00FA78B2" w:rsidRPr="00B61ECB">
          <w:rPr>
            <w:rStyle w:val="Hyperlink"/>
            <w:rFonts w:hint="eastAsia"/>
            <w:noProof/>
            <w:rtl/>
          </w:rPr>
          <w:t>رشدي</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Toc332249849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36</w:t>
        </w:r>
        <w:r w:rsidR="00FA78B2">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50" w:history="1">
        <w:r w:rsidR="00FA78B2" w:rsidRPr="00B61ECB">
          <w:rPr>
            <w:rStyle w:val="Hyperlink"/>
            <w:rFonts w:hint="eastAsia"/>
            <w:noProof/>
            <w:rtl/>
          </w:rPr>
          <w:t>اي</w:t>
        </w:r>
        <w:r w:rsidR="00FA78B2" w:rsidRPr="00B61ECB">
          <w:rPr>
            <w:rStyle w:val="Hyperlink"/>
            <w:noProof/>
            <w:rtl/>
          </w:rPr>
          <w:t xml:space="preserve"> </w:t>
        </w:r>
        <w:r w:rsidR="00FA78B2" w:rsidRPr="00B61ECB">
          <w:rPr>
            <w:rStyle w:val="Hyperlink"/>
            <w:rFonts w:hint="eastAsia"/>
            <w:noProof/>
            <w:rtl/>
          </w:rPr>
          <w:t>آزادي</w:t>
        </w:r>
        <w:r w:rsidR="00FA78B2" w:rsidRPr="00B61ECB">
          <w:rPr>
            <w:rStyle w:val="Hyperlink"/>
            <w:noProof/>
            <w:rtl/>
          </w:rPr>
          <w:t xml:space="preserve">! </w:t>
        </w:r>
        <w:r w:rsidR="00FA78B2" w:rsidRPr="00B61ECB">
          <w:rPr>
            <w:rStyle w:val="Hyperlink"/>
            <w:rFonts w:hint="eastAsia"/>
            <w:noProof/>
            <w:rtl/>
          </w:rPr>
          <w:t>بنام</w:t>
        </w:r>
        <w:r w:rsidR="00FA78B2" w:rsidRPr="00B61ECB">
          <w:rPr>
            <w:rStyle w:val="Hyperlink"/>
            <w:noProof/>
            <w:rtl/>
          </w:rPr>
          <w:t xml:space="preserve"> </w:t>
        </w:r>
        <w:r w:rsidR="00FA78B2" w:rsidRPr="00B61ECB">
          <w:rPr>
            <w:rStyle w:val="Hyperlink"/>
            <w:rFonts w:hint="eastAsia"/>
            <w:noProof/>
            <w:rtl/>
          </w:rPr>
          <w:t>تو</w:t>
        </w:r>
        <w:r w:rsidR="00FA78B2" w:rsidRPr="00B61ECB">
          <w:rPr>
            <w:rStyle w:val="Hyperlink"/>
            <w:noProof/>
            <w:rtl/>
          </w:rPr>
          <w:t xml:space="preserve"> </w:t>
        </w:r>
        <w:r w:rsidR="00FA78B2" w:rsidRPr="00B61ECB">
          <w:rPr>
            <w:rStyle w:val="Hyperlink"/>
            <w:rFonts w:hint="eastAsia"/>
            <w:noProof/>
            <w:rtl/>
          </w:rPr>
          <w:t>چه</w:t>
        </w:r>
        <w:r w:rsidR="00FA78B2" w:rsidRPr="00B61ECB">
          <w:rPr>
            <w:rStyle w:val="Hyperlink"/>
            <w:noProof/>
            <w:rtl/>
          </w:rPr>
          <w:t xml:space="preserve"> </w:t>
        </w:r>
        <w:r w:rsidR="00FA78B2" w:rsidRPr="00B61ECB">
          <w:rPr>
            <w:rStyle w:val="Hyperlink"/>
            <w:rFonts w:hint="eastAsia"/>
            <w:noProof/>
            <w:rtl/>
          </w:rPr>
          <w:t>جنايت</w:t>
        </w:r>
        <w:r w:rsidR="00FA78B2" w:rsidRPr="00B61ECB">
          <w:rPr>
            <w:rStyle w:val="Hyperlink"/>
            <w:rFonts w:hint="eastAsia"/>
            <w:noProof/>
          </w:rPr>
          <w:t>‌</w:t>
        </w:r>
        <w:r w:rsidR="00FA78B2" w:rsidRPr="00B61ECB">
          <w:rPr>
            <w:rStyle w:val="Hyperlink"/>
            <w:rFonts w:hint="eastAsia"/>
            <w:noProof/>
            <w:rtl/>
          </w:rPr>
          <w:t>ها</w:t>
        </w:r>
        <w:r w:rsidR="00FA78B2" w:rsidRPr="00B61ECB">
          <w:rPr>
            <w:rStyle w:val="Hyperlink"/>
            <w:noProof/>
            <w:rtl/>
          </w:rPr>
          <w:t xml:space="preserve"> </w:t>
        </w:r>
        <w:r w:rsidR="00FA78B2" w:rsidRPr="00B61ECB">
          <w:rPr>
            <w:rStyle w:val="Hyperlink"/>
            <w:rFonts w:hint="eastAsia"/>
            <w:noProof/>
            <w:rtl/>
          </w:rPr>
          <w:t>که</w:t>
        </w:r>
        <w:r w:rsidR="00FA78B2" w:rsidRPr="00B61ECB">
          <w:rPr>
            <w:rStyle w:val="Hyperlink"/>
            <w:noProof/>
            <w:rtl/>
          </w:rPr>
          <w:t xml:space="preserve"> </w:t>
        </w:r>
        <w:r w:rsidR="00FA78B2" w:rsidRPr="00B61ECB">
          <w:rPr>
            <w:rStyle w:val="Hyperlink"/>
            <w:rFonts w:hint="eastAsia"/>
            <w:noProof/>
            <w:rtl/>
          </w:rPr>
          <w:t>نکرده</w:t>
        </w:r>
        <w:r w:rsidR="00FA78B2" w:rsidRPr="00B61ECB">
          <w:rPr>
            <w:rStyle w:val="Hyperlink"/>
            <w:rFonts w:hint="eastAsia"/>
            <w:noProof/>
          </w:rPr>
          <w:t>‌</w:t>
        </w:r>
        <w:r w:rsidR="00FA78B2" w:rsidRPr="00B61ECB">
          <w:rPr>
            <w:rStyle w:val="Hyperlink"/>
            <w:rFonts w:hint="eastAsia"/>
            <w:noProof/>
            <w:rtl/>
          </w:rPr>
          <w:t>اند؟</w:t>
        </w:r>
        <w:r w:rsidR="00FA78B2" w:rsidRPr="00B61ECB">
          <w:rPr>
            <w:rStyle w:val="Hyperlink"/>
            <w:noProof/>
            <w:rtl/>
          </w:rPr>
          <w:t>!</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Toc332249850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43</w:t>
        </w:r>
        <w:r w:rsidR="00FA78B2">
          <w:rPr>
            <w:rStyle w:val="Hyperlink"/>
            <w:noProof/>
            <w:rtl/>
          </w:rPr>
          <w:fldChar w:fldCharType="end"/>
        </w:r>
      </w:hyperlink>
    </w:p>
    <w:p w:rsidR="00FA78B2" w:rsidRDefault="008C3516">
      <w:pPr>
        <w:pStyle w:val="TOC1"/>
        <w:tabs>
          <w:tab w:val="right" w:leader="dot" w:pos="7474"/>
        </w:tabs>
        <w:rPr>
          <w:rFonts w:ascii="Calibri" w:hAnsi="Calibri" w:cs="Arial"/>
          <w:bCs w:val="0"/>
          <w:noProof/>
          <w:sz w:val="22"/>
          <w:szCs w:val="22"/>
          <w:rtl/>
          <w:lang w:bidi="fa-IR"/>
        </w:rPr>
      </w:pPr>
      <w:hyperlink w:anchor="_Toc332249851" w:history="1">
        <w:r w:rsidR="00FA78B2" w:rsidRPr="00B61ECB">
          <w:rPr>
            <w:rStyle w:val="Hyperlink"/>
            <w:rFonts w:hint="eastAsia"/>
            <w:noProof/>
            <w:rtl/>
          </w:rPr>
          <w:t>کتابنامه</w:t>
        </w:r>
        <w:r w:rsidR="00FA78B2">
          <w:rPr>
            <w:noProof/>
            <w:webHidden/>
            <w:rtl/>
          </w:rPr>
          <w:tab/>
        </w:r>
        <w:r w:rsidR="00FA78B2">
          <w:rPr>
            <w:rStyle w:val="Hyperlink"/>
            <w:noProof/>
            <w:rtl/>
          </w:rPr>
          <w:fldChar w:fldCharType="begin"/>
        </w:r>
        <w:r w:rsidR="00FA78B2">
          <w:rPr>
            <w:noProof/>
            <w:webHidden/>
            <w:rtl/>
          </w:rPr>
          <w:instrText xml:space="preserve"> </w:instrText>
        </w:r>
        <w:r w:rsidR="00FA78B2">
          <w:rPr>
            <w:noProof/>
            <w:webHidden/>
          </w:rPr>
          <w:instrText>PAGEREF</w:instrText>
        </w:r>
        <w:r w:rsidR="00FA78B2">
          <w:rPr>
            <w:noProof/>
            <w:webHidden/>
            <w:rtl/>
          </w:rPr>
          <w:instrText xml:space="preserve"> _</w:instrText>
        </w:r>
        <w:r w:rsidR="00FA78B2">
          <w:rPr>
            <w:noProof/>
            <w:webHidden/>
          </w:rPr>
          <w:instrText>Toc332249851 \h</w:instrText>
        </w:r>
        <w:r w:rsidR="00FA78B2">
          <w:rPr>
            <w:noProof/>
            <w:webHidden/>
            <w:rtl/>
          </w:rPr>
          <w:instrText xml:space="preserve"> </w:instrText>
        </w:r>
        <w:r w:rsidR="00FA78B2">
          <w:rPr>
            <w:rStyle w:val="Hyperlink"/>
            <w:noProof/>
            <w:rtl/>
          </w:rPr>
        </w:r>
        <w:r w:rsidR="00FA78B2">
          <w:rPr>
            <w:rStyle w:val="Hyperlink"/>
            <w:noProof/>
            <w:rtl/>
          </w:rPr>
          <w:fldChar w:fldCharType="separate"/>
        </w:r>
        <w:r w:rsidR="00FA78B2">
          <w:rPr>
            <w:noProof/>
            <w:webHidden/>
            <w:rtl/>
          </w:rPr>
          <w:t>46</w:t>
        </w:r>
        <w:r w:rsidR="00FA78B2">
          <w:rPr>
            <w:rStyle w:val="Hyperlink"/>
            <w:noProof/>
            <w:rtl/>
          </w:rPr>
          <w:fldChar w:fldCharType="end"/>
        </w:r>
      </w:hyperlink>
    </w:p>
    <w:p w:rsidR="00474582" w:rsidRPr="00FA78B2" w:rsidRDefault="00FA78B2" w:rsidP="0085210A">
      <w:pPr>
        <w:rPr>
          <w:rtl/>
          <w:lang w:bidi="fa-IR"/>
        </w:rPr>
        <w:sectPr w:rsidR="00474582" w:rsidRPr="00FA78B2" w:rsidSect="0085210A">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sidRPr="00FA78B2">
        <w:rPr>
          <w:rtl/>
          <w:lang w:bidi="fa-IR"/>
        </w:rPr>
        <w:fldChar w:fldCharType="end"/>
      </w:r>
    </w:p>
    <w:p w:rsidR="003852C3" w:rsidRPr="00FA78B2" w:rsidRDefault="00EC1F8D" w:rsidP="00FA78B2">
      <w:pPr>
        <w:pStyle w:val="StyleComplexBLotus12ptJustifiedFirstline05cmCharCharCharCharChar"/>
        <w:spacing w:line="240" w:lineRule="auto"/>
        <w:ind w:left="567" w:right="567" w:firstLine="0"/>
        <w:jc w:val="center"/>
        <w:rPr>
          <w:rFonts w:ascii="Times New Roman" w:hAnsi="Times New Roman" w:cs="Traditional Arabic"/>
          <w:b/>
          <w:bCs/>
          <w:sz w:val="42"/>
          <w:szCs w:val="42"/>
          <w:rtl/>
          <w:lang w:bidi="fa-IR"/>
        </w:rPr>
      </w:pPr>
      <w:r w:rsidRPr="00FA78B2">
        <w:rPr>
          <w:rFonts w:ascii="Times New Roman" w:hAnsi="Times New Roman" w:cs="Traditional Arabic" w:hint="cs"/>
          <w:sz w:val="36"/>
          <w:szCs w:val="36"/>
          <w:rtl/>
          <w:lang w:bidi="fa-IR"/>
        </w:rPr>
        <w:lastRenderedPageBreak/>
        <w:t>﴿</w:t>
      </w:r>
      <w:r w:rsidR="00FA78B2" w:rsidRPr="00FA78B2">
        <w:rPr>
          <w:rFonts w:ascii="KFGQPC Uthmanic Script HAFS" w:cs="KFGQPC Uthmanic Script HAFS" w:hint="cs"/>
          <w:sz w:val="36"/>
          <w:szCs w:val="36"/>
          <w:rtl/>
        </w:rPr>
        <w:t xml:space="preserve"> ٱ</w:t>
      </w:r>
      <w:r w:rsidR="00FA78B2" w:rsidRPr="00FA78B2">
        <w:rPr>
          <w:rFonts w:ascii="KFGQPC Uthmanic Script HAFS" w:cs="KFGQPC Uthmanic Script HAFS" w:hint="eastAsia"/>
          <w:sz w:val="36"/>
          <w:szCs w:val="36"/>
          <w:rtl/>
        </w:rPr>
        <w:t>للَّهُ</w:t>
      </w:r>
      <w:r w:rsidR="00FA78B2" w:rsidRPr="00FA78B2">
        <w:rPr>
          <w:rFonts w:ascii="KFGQPC Uthmanic Script HAFS" w:cs="KFGQPC Uthmanic Script HAFS"/>
          <w:sz w:val="36"/>
          <w:szCs w:val="36"/>
          <w:rtl/>
        </w:rPr>
        <w:t xml:space="preserve"> </w:t>
      </w:r>
      <w:r w:rsidR="00FA78B2" w:rsidRPr="00FA78B2">
        <w:rPr>
          <w:rFonts w:ascii="KFGQPC Uthmanic Script HAFS" w:cs="KFGQPC Uthmanic Script HAFS" w:hint="eastAsia"/>
          <w:sz w:val="36"/>
          <w:szCs w:val="36"/>
          <w:rtl/>
        </w:rPr>
        <w:t>يَس</w:t>
      </w:r>
      <w:r w:rsidR="00FA78B2" w:rsidRPr="00FA78B2">
        <w:rPr>
          <w:rFonts w:ascii="KFGQPC Uthmanic Script HAFS" w:cs="KFGQPC Uthmanic Script HAFS" w:hint="cs"/>
          <w:sz w:val="36"/>
          <w:szCs w:val="36"/>
          <w:rtl/>
        </w:rPr>
        <w:t>ۡ</w:t>
      </w:r>
      <w:r w:rsidR="00FA78B2" w:rsidRPr="00FA78B2">
        <w:rPr>
          <w:rFonts w:ascii="KFGQPC Uthmanic Script HAFS" w:cs="KFGQPC Uthmanic Script HAFS" w:hint="eastAsia"/>
          <w:sz w:val="36"/>
          <w:szCs w:val="36"/>
          <w:rtl/>
        </w:rPr>
        <w:t>تَه</w:t>
      </w:r>
      <w:r w:rsidR="00FA78B2" w:rsidRPr="00FA78B2">
        <w:rPr>
          <w:rFonts w:ascii="KFGQPC Uthmanic Script HAFS" w:cs="KFGQPC Uthmanic Script HAFS" w:hint="cs"/>
          <w:sz w:val="36"/>
          <w:szCs w:val="36"/>
          <w:rtl/>
        </w:rPr>
        <w:t>ۡ</w:t>
      </w:r>
      <w:r w:rsidR="00FA78B2" w:rsidRPr="00FA78B2">
        <w:rPr>
          <w:rFonts w:ascii="KFGQPC Uthmanic Script HAFS" w:cs="KFGQPC Uthmanic Script HAFS" w:hint="eastAsia"/>
          <w:sz w:val="36"/>
          <w:szCs w:val="36"/>
          <w:rtl/>
        </w:rPr>
        <w:t>زِئُ</w:t>
      </w:r>
      <w:r w:rsidR="00FA78B2" w:rsidRPr="00FA78B2">
        <w:rPr>
          <w:rFonts w:ascii="KFGQPC Uthmanic Script HAFS" w:cs="KFGQPC Uthmanic Script HAFS"/>
          <w:sz w:val="36"/>
          <w:szCs w:val="36"/>
          <w:rtl/>
        </w:rPr>
        <w:t xml:space="preserve"> </w:t>
      </w:r>
      <w:r w:rsidR="00FA78B2" w:rsidRPr="00FA78B2">
        <w:rPr>
          <w:rFonts w:ascii="KFGQPC Uthmanic Script HAFS" w:cs="KFGQPC Uthmanic Script HAFS" w:hint="eastAsia"/>
          <w:sz w:val="36"/>
          <w:szCs w:val="36"/>
          <w:rtl/>
        </w:rPr>
        <w:t>بِهِم</w:t>
      </w:r>
      <w:r w:rsidR="00FA78B2" w:rsidRPr="00FA78B2">
        <w:rPr>
          <w:rFonts w:ascii="KFGQPC Uthmanic Script HAFS" w:cs="KFGQPC Uthmanic Script HAFS" w:hint="cs"/>
          <w:sz w:val="36"/>
          <w:szCs w:val="36"/>
          <w:rtl/>
        </w:rPr>
        <w:t>ۡ</w:t>
      </w:r>
      <w:r w:rsidR="00FA78B2" w:rsidRPr="00FA78B2">
        <w:rPr>
          <w:rFonts w:ascii="KFGQPC Uthmanic Script HAFS" w:cs="KFGQPC Uthmanic Script HAFS"/>
          <w:sz w:val="36"/>
          <w:szCs w:val="36"/>
          <w:rtl/>
        </w:rPr>
        <w:t xml:space="preserve"> </w:t>
      </w:r>
      <w:r w:rsidR="00FA78B2" w:rsidRPr="00FA78B2">
        <w:rPr>
          <w:rFonts w:ascii="KFGQPC Uthmanic Script HAFS" w:cs="KFGQPC Uthmanic Script HAFS" w:hint="eastAsia"/>
          <w:sz w:val="36"/>
          <w:szCs w:val="36"/>
          <w:rtl/>
        </w:rPr>
        <w:t>وَيَمُدُّهُم</w:t>
      </w:r>
      <w:r w:rsidR="00FA78B2" w:rsidRPr="00FA78B2">
        <w:rPr>
          <w:rFonts w:ascii="KFGQPC Uthmanic Script HAFS" w:cs="KFGQPC Uthmanic Script HAFS" w:hint="cs"/>
          <w:sz w:val="36"/>
          <w:szCs w:val="36"/>
          <w:rtl/>
        </w:rPr>
        <w:t>ۡ</w:t>
      </w:r>
      <w:r w:rsidR="00FA78B2" w:rsidRPr="00FA78B2">
        <w:rPr>
          <w:rFonts w:ascii="KFGQPC Uthmanic Script HAFS" w:cs="KFGQPC Uthmanic Script HAFS"/>
          <w:sz w:val="36"/>
          <w:szCs w:val="36"/>
          <w:rtl/>
        </w:rPr>
        <w:t xml:space="preserve"> </w:t>
      </w:r>
      <w:r w:rsidR="00FA78B2" w:rsidRPr="00FA78B2">
        <w:rPr>
          <w:rFonts w:ascii="KFGQPC Uthmanic Script HAFS" w:cs="KFGQPC Uthmanic Script HAFS" w:hint="eastAsia"/>
          <w:sz w:val="36"/>
          <w:szCs w:val="36"/>
          <w:rtl/>
        </w:rPr>
        <w:t>فِي</w:t>
      </w:r>
      <w:r w:rsidR="00FA78B2" w:rsidRPr="00FA78B2">
        <w:rPr>
          <w:rFonts w:ascii="KFGQPC Uthmanic Script HAFS" w:cs="KFGQPC Uthmanic Script HAFS"/>
          <w:sz w:val="36"/>
          <w:szCs w:val="36"/>
          <w:rtl/>
        </w:rPr>
        <w:t xml:space="preserve"> </w:t>
      </w:r>
      <w:r w:rsidR="00FA78B2" w:rsidRPr="00FA78B2">
        <w:rPr>
          <w:rFonts w:ascii="KFGQPC Uthmanic Script HAFS" w:cs="KFGQPC Uthmanic Script HAFS" w:hint="eastAsia"/>
          <w:sz w:val="36"/>
          <w:szCs w:val="36"/>
          <w:rtl/>
        </w:rPr>
        <w:t>طُغ</w:t>
      </w:r>
      <w:r w:rsidR="00FA78B2" w:rsidRPr="00FA78B2">
        <w:rPr>
          <w:rFonts w:ascii="KFGQPC Uthmanic Script HAFS" w:cs="KFGQPC Uthmanic Script HAFS" w:hint="cs"/>
          <w:sz w:val="36"/>
          <w:szCs w:val="36"/>
          <w:rtl/>
        </w:rPr>
        <w:t>ۡ</w:t>
      </w:r>
      <w:r w:rsidR="00FA78B2" w:rsidRPr="00FA78B2">
        <w:rPr>
          <w:rFonts w:ascii="KFGQPC Uthmanic Script HAFS" w:cs="KFGQPC Uthmanic Script HAFS" w:hint="eastAsia"/>
          <w:sz w:val="36"/>
          <w:szCs w:val="36"/>
          <w:rtl/>
        </w:rPr>
        <w:t>يَ</w:t>
      </w:r>
      <w:r w:rsidR="00FA78B2" w:rsidRPr="00FA78B2">
        <w:rPr>
          <w:rFonts w:ascii="KFGQPC Uthmanic Script HAFS" w:cs="KFGQPC Uthmanic Script HAFS" w:hint="cs"/>
          <w:sz w:val="36"/>
          <w:szCs w:val="36"/>
          <w:rtl/>
        </w:rPr>
        <w:t>ٰ</w:t>
      </w:r>
      <w:r w:rsidR="00FA78B2" w:rsidRPr="00FA78B2">
        <w:rPr>
          <w:rFonts w:ascii="KFGQPC Uthmanic Script HAFS" w:cs="KFGQPC Uthmanic Script HAFS" w:hint="eastAsia"/>
          <w:sz w:val="36"/>
          <w:szCs w:val="36"/>
          <w:rtl/>
        </w:rPr>
        <w:t>نِهِم</w:t>
      </w:r>
      <w:r w:rsidR="00FA78B2" w:rsidRPr="00FA78B2">
        <w:rPr>
          <w:rFonts w:ascii="KFGQPC Uthmanic Script HAFS" w:cs="KFGQPC Uthmanic Script HAFS" w:hint="cs"/>
          <w:sz w:val="36"/>
          <w:szCs w:val="36"/>
          <w:rtl/>
        </w:rPr>
        <w:t>ۡ</w:t>
      </w:r>
      <w:r w:rsidR="00FA78B2" w:rsidRPr="00FA78B2">
        <w:rPr>
          <w:rFonts w:ascii="KFGQPC Uthmanic Script HAFS" w:cs="KFGQPC Uthmanic Script HAFS"/>
          <w:sz w:val="36"/>
          <w:szCs w:val="36"/>
          <w:rtl/>
        </w:rPr>
        <w:t xml:space="preserve"> </w:t>
      </w:r>
      <w:r w:rsidR="00FA78B2" w:rsidRPr="00FA78B2">
        <w:rPr>
          <w:rFonts w:ascii="KFGQPC Uthmanic Script HAFS" w:cs="KFGQPC Uthmanic Script HAFS" w:hint="eastAsia"/>
          <w:sz w:val="36"/>
          <w:szCs w:val="36"/>
          <w:rtl/>
        </w:rPr>
        <w:t>يَع</w:t>
      </w:r>
      <w:r w:rsidR="00FA78B2" w:rsidRPr="00FA78B2">
        <w:rPr>
          <w:rFonts w:ascii="KFGQPC Uthmanic Script HAFS" w:cs="KFGQPC Uthmanic Script HAFS" w:hint="cs"/>
          <w:sz w:val="36"/>
          <w:szCs w:val="36"/>
          <w:rtl/>
        </w:rPr>
        <w:t>ۡ</w:t>
      </w:r>
      <w:r w:rsidR="00FA78B2" w:rsidRPr="00FA78B2">
        <w:rPr>
          <w:rFonts w:ascii="KFGQPC Uthmanic Script HAFS" w:cs="KFGQPC Uthmanic Script HAFS" w:hint="eastAsia"/>
          <w:sz w:val="36"/>
          <w:szCs w:val="36"/>
          <w:rtl/>
        </w:rPr>
        <w:t>مَهُونَ</w:t>
      </w:r>
      <w:r w:rsidR="00FA78B2" w:rsidRPr="00FA78B2">
        <w:rPr>
          <w:rFonts w:ascii="KFGQPC Uthmanic Script HAFS" w:cs="KFGQPC Uthmanic Script HAFS"/>
          <w:sz w:val="36"/>
          <w:szCs w:val="36"/>
          <w:rtl/>
        </w:rPr>
        <w:t xml:space="preserve"> </w:t>
      </w:r>
      <w:r w:rsidR="00FA78B2" w:rsidRPr="00FA78B2">
        <w:rPr>
          <w:rFonts w:ascii="KFGQPC Uthmanic Script HAFS" w:cs="KFGQPC Uthmanic Script HAFS" w:hint="cs"/>
          <w:sz w:val="36"/>
          <w:szCs w:val="36"/>
          <w:rtl/>
        </w:rPr>
        <w:t>١٥</w:t>
      </w:r>
      <w:r w:rsidRPr="00FA78B2">
        <w:rPr>
          <w:rFonts w:ascii="Times New Roman" w:hAnsi="Times New Roman" w:cs="Traditional Arabic" w:hint="cs"/>
          <w:sz w:val="36"/>
          <w:szCs w:val="36"/>
          <w:rtl/>
          <w:lang w:bidi="fa-IR"/>
        </w:rPr>
        <w:t>﴾</w:t>
      </w:r>
      <w:r w:rsidRPr="00FA78B2">
        <w:rPr>
          <w:rFonts w:ascii="Times New Roman" w:hAnsi="Times New Roman" w:cs="Traditional Arabic" w:hint="cs"/>
          <w:sz w:val="34"/>
          <w:szCs w:val="34"/>
          <w:rtl/>
          <w:lang w:bidi="fa-IR"/>
        </w:rPr>
        <w:t xml:space="preserve"> </w:t>
      </w:r>
      <w:r w:rsidRPr="00FA78B2">
        <w:rPr>
          <w:rFonts w:ascii="Times New Roman" w:hAnsi="Times New Roman" w:cs="B Lotus" w:hint="cs"/>
          <w:sz w:val="36"/>
          <w:szCs w:val="36"/>
          <w:rtl/>
          <w:lang w:bidi="fa-IR"/>
        </w:rPr>
        <w:t>[البقر</w:t>
      </w:r>
      <w:r w:rsidRPr="00FA78B2">
        <w:rPr>
          <w:rFonts w:ascii="mylotus" w:hAnsi="mylotus" w:cs="mylotus"/>
          <w:sz w:val="36"/>
          <w:szCs w:val="36"/>
          <w:rtl/>
          <w:lang w:bidi="fa-IR"/>
        </w:rPr>
        <w:t>ة</w:t>
      </w:r>
      <w:r w:rsidRPr="00FA78B2">
        <w:rPr>
          <w:rFonts w:ascii="Times New Roman" w:hAnsi="Times New Roman" w:cs="B Lotus" w:hint="cs"/>
          <w:sz w:val="36"/>
          <w:szCs w:val="36"/>
          <w:rtl/>
          <w:lang w:bidi="fa-IR"/>
        </w:rPr>
        <w:t>: 15]</w:t>
      </w:r>
      <w:r w:rsidRPr="00FA78B2">
        <w:rPr>
          <w:rFonts w:ascii="Times New Roman" w:hAnsi="Times New Roman" w:cs="B Lotus" w:hint="cs"/>
          <w:sz w:val="38"/>
          <w:szCs w:val="38"/>
          <w:rtl/>
          <w:lang w:bidi="fa-IR"/>
        </w:rPr>
        <w:t>.</w:t>
      </w:r>
    </w:p>
    <w:p w:rsidR="00F560C2" w:rsidRPr="00FA78B2" w:rsidRDefault="00EC1F8D" w:rsidP="00EC1F8D">
      <w:pPr>
        <w:ind w:firstLine="284"/>
        <w:jc w:val="center"/>
        <w:rPr>
          <w:rFonts w:cs="B Lotus"/>
          <w:sz w:val="32"/>
          <w:szCs w:val="32"/>
          <w:rtl/>
          <w:lang w:bidi="fa-IR"/>
        </w:rPr>
      </w:pPr>
      <w:r w:rsidRPr="00FA78B2">
        <w:rPr>
          <w:rFonts w:cs="Traditional Arabic" w:hint="cs"/>
          <w:sz w:val="32"/>
          <w:szCs w:val="32"/>
          <w:rtl/>
          <w:lang w:bidi="fa-IR"/>
        </w:rPr>
        <w:t>«</w:t>
      </w:r>
      <w:r w:rsidR="003852C3" w:rsidRPr="00FA78B2">
        <w:rPr>
          <w:rFonts w:cs="B Lotus" w:hint="cs"/>
          <w:sz w:val="32"/>
          <w:szCs w:val="32"/>
          <w:rtl/>
          <w:lang w:bidi="fa-IR"/>
        </w:rPr>
        <w:t>خدا آنان را به سخريه مي‌گيرد و ايشان را وامي‌گذارد تا در طغيان خويش سرگردان بمانند!</w:t>
      </w:r>
      <w:r w:rsidRPr="00FA78B2">
        <w:rPr>
          <w:rFonts w:cs="Traditional Arabic" w:hint="cs"/>
          <w:sz w:val="32"/>
          <w:szCs w:val="32"/>
          <w:rtl/>
          <w:lang w:bidi="fa-IR"/>
        </w:rPr>
        <w:t>»</w:t>
      </w:r>
      <w:r w:rsidRPr="00FA78B2">
        <w:rPr>
          <w:rFonts w:cs="B Lotus" w:hint="cs"/>
          <w:sz w:val="32"/>
          <w:szCs w:val="32"/>
          <w:rtl/>
          <w:lang w:bidi="fa-IR"/>
        </w:rPr>
        <w:t>.</w:t>
      </w:r>
    </w:p>
    <w:p w:rsidR="003852C3" w:rsidRPr="00FA78B2" w:rsidRDefault="003852C3" w:rsidP="003852C3">
      <w:pPr>
        <w:ind w:firstLine="284"/>
        <w:jc w:val="center"/>
        <w:rPr>
          <w:rFonts w:cs="B Lotus"/>
          <w:b/>
          <w:bCs/>
          <w:rtl/>
          <w:lang w:bidi="fa-IR"/>
        </w:rPr>
        <w:sectPr w:rsidR="003852C3" w:rsidRPr="00FA78B2" w:rsidSect="0085210A">
          <w:footnotePr>
            <w:numRestart w:val="eachPage"/>
          </w:footnotePr>
          <w:pgSz w:w="9639" w:h="13608" w:code="9"/>
          <w:pgMar w:top="851" w:right="1077" w:bottom="936" w:left="1077" w:header="851" w:footer="936" w:gutter="0"/>
          <w:cols w:space="708"/>
          <w:titlePg/>
          <w:bidi/>
          <w:rtlGutter/>
          <w:docGrid w:linePitch="381"/>
        </w:sectPr>
      </w:pPr>
    </w:p>
    <w:p w:rsidR="00BD6B9F" w:rsidRPr="00FA78B2" w:rsidRDefault="00BD6B9F" w:rsidP="00FA78B2">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«برخي از مردم تا آنجا تشنة نام‌آوري و شهرت‌اند که حاضر مي‌شوند براي آنکه آوازه</w:t>
      </w:r>
      <w:r w:rsidRPr="00FA78B2">
        <w:rPr>
          <w:rFonts w:ascii="Times New Roman" w:hAnsi="Times New Roman" w:cs="B Lotus" w:hint="eastAsia"/>
          <w:sz w:val="28"/>
          <w:szCs w:val="28"/>
          <w:rtl/>
          <w:lang w:bidi="fa-IR"/>
        </w:rPr>
        <w:t>‌اي پيدا کنند، مقد</w:t>
      </w:r>
      <w:r w:rsidRPr="00FA78B2">
        <w:rPr>
          <w:rFonts w:ascii="Times New Roman" w:hAnsi="Times New Roman" w:cs="B Lotus" w:hint="cs"/>
          <w:sz w:val="28"/>
          <w:szCs w:val="28"/>
          <w:rtl/>
          <w:lang w:bidi="fa-IR"/>
        </w:rPr>
        <w:t>ّ</w:t>
      </w:r>
      <w:r w:rsidRPr="00FA78B2">
        <w:rPr>
          <w:rFonts w:ascii="Times New Roman" w:hAnsi="Times New Roman" w:cs="B Lotus" w:hint="eastAsia"/>
          <w:sz w:val="28"/>
          <w:szCs w:val="28"/>
          <w:rtl/>
          <w:lang w:bidi="fa-IR"/>
        </w:rPr>
        <w:t xml:space="preserve">س‌ترين امور را </w:t>
      </w:r>
      <w:r w:rsidRPr="00FA78B2">
        <w:rPr>
          <w:rFonts w:ascii="Times New Roman" w:hAnsi="Times New Roman" w:cs="B Lotus" w:hint="cs"/>
          <w:sz w:val="28"/>
          <w:szCs w:val="28"/>
          <w:rtl/>
          <w:lang w:bidi="fa-IR"/>
        </w:rPr>
        <w:t>مورد تمسخر قرار دهند! حقيقت آنستکه اين روحيه، از حقارت شديدي ناشي مي‌شود که آنها در خود احساس مي‌کنند و چون ايمان راستيني به خدا ندارند نمي‌توانند احساس مزبور را از راه درک عظمت خداوند جبران کنند و نفس خود را بوسيلة اين توجّه پرشکوه، تعالي بخشند، بدين جهت با اهانت به مقدّسات ديني يا توهين به بزرگان دين، ناخودآگاه خودشان را برتر از همة امور مقدّس و والاتر از تمام بزرگان و پيامبران وانمود مي‌کنند، يعني اين بيچارگان با همة ذلّت نفس، بطور ناخودآگاه ادّعاي خدايي دارند! اينست که در پيشگاه حقيقت، سزاوار تمسخر و در خور تحقيرند چنانکه در تنزيل ربّاني مي‌خوانيم</w:t>
      </w:r>
      <w:r w:rsidR="002B69F4" w:rsidRPr="00FA78B2">
        <w:rPr>
          <w:rFonts w:ascii="Times New Roman" w:hAnsi="Times New Roman" w:cs="B Lotus" w:hint="cs"/>
          <w:sz w:val="28"/>
          <w:szCs w:val="28"/>
          <w:rtl/>
          <w:lang w:bidi="fa-IR"/>
        </w:rPr>
        <w:t xml:space="preserve"> </w:t>
      </w:r>
      <w:r w:rsidR="002B69F4" w:rsidRPr="00FA78B2">
        <w:rPr>
          <w:rFonts w:ascii="Times New Roman" w:hAnsi="Times New Roman" w:cs="Traditional Arabic" w:hint="cs"/>
          <w:sz w:val="28"/>
          <w:szCs w:val="28"/>
          <w:rtl/>
          <w:lang w:bidi="fa-IR"/>
        </w:rPr>
        <w:t>﴿</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للَّهُ</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يَس</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تَه</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زِئُ</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بِهِم</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وَيَمُدُّهُم</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فِي</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طُغ</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يَ</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نِهِم</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يَع</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مَهُونَ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١٥</w:t>
      </w:r>
      <w:r w:rsidR="002B69F4" w:rsidRPr="00FA78B2">
        <w:rPr>
          <w:rFonts w:ascii="Times New Roman" w:hAnsi="Times New Roman" w:cs="Traditional Arabic" w:hint="cs"/>
          <w:sz w:val="28"/>
          <w:szCs w:val="28"/>
          <w:rtl/>
          <w:lang w:bidi="fa-IR"/>
        </w:rPr>
        <w:t>﴾</w:t>
      </w:r>
    </w:p>
    <w:p w:rsidR="00BD6B9F" w:rsidRPr="00FA78B2" w:rsidRDefault="00BD6B9F" w:rsidP="00EC1F8D">
      <w:pPr>
        <w:pStyle w:val="a3"/>
        <w:jc w:val="center"/>
      </w:pPr>
      <w:r w:rsidRPr="00FA78B2">
        <w:rPr>
          <w:rFonts w:hint="cs"/>
          <w:rtl/>
        </w:rPr>
        <w:t>هوالعليم الحکيم</w:t>
      </w:r>
    </w:p>
    <w:p w:rsidR="00FA78B2" w:rsidRPr="00FA78B2" w:rsidRDefault="00FA78B2" w:rsidP="00BD6B9F">
      <w:pPr>
        <w:pStyle w:val="a0"/>
        <w:rPr>
          <w:rtl/>
        </w:rPr>
        <w:sectPr w:rsidR="00FA78B2" w:rsidRPr="00FA78B2" w:rsidSect="0085210A">
          <w:footnotePr>
            <w:numRestart w:val="eachPage"/>
          </w:footnotePr>
          <w:pgSz w:w="9639" w:h="13608" w:code="9"/>
          <w:pgMar w:top="851" w:right="1077" w:bottom="936" w:left="1077" w:header="851" w:footer="936" w:gutter="0"/>
          <w:cols w:space="708"/>
          <w:titlePg/>
          <w:bidi/>
          <w:rtlGutter/>
          <w:docGrid w:linePitch="381"/>
        </w:sectPr>
      </w:pPr>
      <w:bookmarkStart w:id="11" w:name="_Toc142300293"/>
    </w:p>
    <w:p w:rsidR="00BD6B9F" w:rsidRPr="00FA78B2" w:rsidRDefault="00BD6B9F" w:rsidP="00BD6B9F">
      <w:pPr>
        <w:pStyle w:val="a0"/>
        <w:rPr>
          <w:rtl/>
        </w:rPr>
      </w:pPr>
      <w:bookmarkStart w:id="12" w:name="_Toc332249842"/>
      <w:r w:rsidRPr="00FA78B2">
        <w:rPr>
          <w:rFonts w:hint="cs"/>
          <w:rtl/>
        </w:rPr>
        <w:t>پيشگفتار</w:t>
      </w:r>
      <w:bookmarkEnd w:id="11"/>
      <w:bookmarkEnd w:id="12"/>
      <w:r w:rsidRPr="00FA78B2">
        <w:rPr>
          <w:rFonts w:hint="cs"/>
          <w:rtl/>
        </w:rPr>
        <w:t xml:space="preserve"> </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رسالة کوتاه در نظر اول براي مغرب ‌زمين نگاشته تا لحظه‌هايي به گذشته باز گردند و ملاحظه کنيد که «اسلامشناسي» در آن ديار چگونه با تهمت و افتراء به پيامبر بزرگ اسلام آغاز شد. و آنگاه به چه صورت محقّقان غربي به مرحلة بيداري و آگاهي رسيدند و راه پيشرفت و ترقي را در شناخت اسلام پيمودند. و سپس توجه کنند که چگونه دستهاي آشکار و پنهان با تشويق نويسندة «آيات شيطاني» تصميم گرفتند که اسلامشناسي را در غرب دوباره به گذشتة تاريک و دور از آگاهي بازگردانند و گزارش سيرة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با افتراء و استهزاء درآميزند تا به مقاصد سياسي خود نزديک شوند.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مقصود از تهية اين رساله آنست که مردم غرب بيش از پيش دريابند که کار «سلمان رشدي»، نوعي توطئه سياسي است و از عالم دانش و تحقيق فاصلة بسيار دارد و کتاب وي حتّي در کنار آثار برخي از خاورشناسان مغرض که در عصر ما به تلاش‌هاي ظاهراً ع</w:t>
      </w:r>
      <w:r w:rsidR="00EC1F8D" w:rsidRPr="00FA78B2">
        <w:rPr>
          <w:rFonts w:ascii="Times New Roman" w:hAnsi="Times New Roman" w:cs="B Lotus" w:hint="cs"/>
          <w:sz w:val="28"/>
          <w:szCs w:val="28"/>
          <w:rtl/>
          <w:lang w:bidi="fa-IR"/>
        </w:rPr>
        <w:t>لمي برخاسته‌اند، قرار نمي‌گيرد.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سپس مناسب ديده شد که رسالة حاضر در کشور عزيز خودمان نيز انتشار يابد تا به ياري خداوند دانا، سطح آگاهي عمو</w:t>
      </w:r>
      <w:r w:rsidR="00EC1F8D" w:rsidRPr="00FA78B2">
        <w:rPr>
          <w:rFonts w:ascii="Times New Roman" w:hAnsi="Times New Roman" w:cs="B Lotus" w:hint="cs"/>
          <w:sz w:val="28"/>
          <w:szCs w:val="28"/>
          <w:rtl/>
          <w:lang w:bidi="fa-IR"/>
        </w:rPr>
        <w:t>مي را در اين ماجري بالاتر بَرد.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نکته‌اي که گفتن آن در اين پيشگفتار لازم به نظر مي‌رسد اينست که کتاب «آيات شيطاني» اثر سلمان رشدي به سَبکي تخيلي و غير مستند نگاشته شده و بقول خود نويسنده‌اش، کاري رؤياگونه است! بنابراين، ارزش آن را ندارند که متن اين کتاب صفحه به صفحه گزارش شود و با مدارک موثّق تاريخي، مقايسه و نقد گردد. آنچه در اين رساله مورد بحث قرار گرفته نقد ترفندها و انگيزه‌هاي شيطاني سلمان رشدي در نگارش کتاب خود بوده است تا معلوم شود که کتاب مزبور چه جايگاه حقيري را در عالم تحقيق حائز است و براي اثبات اين حقارت، نگارش کتابي ضخيم و پرورق لازم نبود </w:t>
      </w:r>
      <w:r w:rsidR="00EC1F8D" w:rsidRPr="00FA78B2">
        <w:rPr>
          <w:rFonts w:ascii="Times New Roman" w:hAnsi="Times New Roman" w:cs="B Lotus" w:hint="cs"/>
          <w:sz w:val="28"/>
          <w:szCs w:val="28"/>
          <w:rtl/>
          <w:lang w:bidi="fa-IR"/>
        </w:rPr>
        <w:t>بلکه تا حدّي «نقض غرض» مي‌نمود!.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از خداوند دانا و توانا که پشتيبان حقايق و اميد حقجويان عالم است درخواست مي‌کنم که نيرنگ‌هاي باطل</w:t>
      </w:r>
      <w:r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گرايان و شيطان‌پرستان را همواره بدست مدافعان حق‌، بي‌اثر سازد و بر جمع</w:t>
      </w:r>
      <w:r w:rsidR="00EC1F8D" w:rsidRPr="00FA78B2">
        <w:rPr>
          <w:rFonts w:ascii="Times New Roman" w:hAnsi="Times New Roman" w:cs="B Lotus" w:hint="cs"/>
          <w:sz w:val="28"/>
          <w:szCs w:val="28"/>
          <w:rtl/>
          <w:lang w:bidi="fa-IR"/>
        </w:rPr>
        <w:t>يت پاکان و قدرت نيکان بيافزايد.</w:t>
      </w:r>
    </w:p>
    <w:p w:rsidR="00BD6B9F" w:rsidRPr="00FA78B2" w:rsidRDefault="00BD6B9F" w:rsidP="00BD6B9F">
      <w:pPr>
        <w:pStyle w:val="StyleComplexBLotus12ptJustifiedFirstline05cmCharCharCharCharChar"/>
        <w:tabs>
          <w:tab w:val="right" w:pos="7371"/>
        </w:tabs>
        <w:spacing w:line="240" w:lineRule="auto"/>
        <w:ind w:firstLine="0"/>
        <w:jc w:val="center"/>
        <w:rPr>
          <w:rFonts w:ascii="Times New Roman" w:hAnsi="Times New Roman" w:cs="B Lotus"/>
          <w:sz w:val="28"/>
          <w:szCs w:val="28"/>
          <w:rtl/>
          <w:lang w:bidi="fa-IR"/>
        </w:rPr>
      </w:pPr>
      <w:r w:rsidRPr="00FA78B2">
        <w:rPr>
          <w:rFonts w:ascii="Times New Roman" w:hAnsi="Times New Roman" w:cs="B Lotus" w:hint="cs"/>
          <w:sz w:val="28"/>
          <w:szCs w:val="28"/>
          <w:rtl/>
          <w:lang w:bidi="fa-IR"/>
        </w:rPr>
        <w:t>تجريش، 1410 هجري قمري برابر با 1368 هجري شمسي</w:t>
      </w:r>
    </w:p>
    <w:p w:rsidR="00BD6B9F" w:rsidRPr="00FA78B2" w:rsidRDefault="00BD6B9F" w:rsidP="00EC1F8D">
      <w:pPr>
        <w:ind w:firstLine="284"/>
        <w:jc w:val="center"/>
        <w:rPr>
          <w:rFonts w:cs="B Lotus"/>
          <w:rtl/>
          <w:lang w:bidi="fa-IR"/>
        </w:rPr>
        <w:sectPr w:rsidR="00BD6B9F" w:rsidRPr="00FA78B2" w:rsidSect="0085210A">
          <w:headerReference w:type="default" r:id="rId19"/>
          <w:footnotePr>
            <w:numRestart w:val="eachPage"/>
          </w:footnotePr>
          <w:pgSz w:w="9639" w:h="13608" w:code="9"/>
          <w:pgMar w:top="851" w:right="1077" w:bottom="936" w:left="1077" w:header="851" w:footer="936" w:gutter="0"/>
          <w:cols w:space="708"/>
          <w:titlePg/>
          <w:bidi/>
          <w:rtlGutter/>
          <w:docGrid w:linePitch="381"/>
        </w:sectPr>
      </w:pPr>
      <w:r w:rsidRPr="00FA78B2">
        <w:rPr>
          <w:rFonts w:cs="B Lotus" w:hint="cs"/>
          <w:rtl/>
          <w:lang w:bidi="fa-IR"/>
        </w:rPr>
        <w:t>مصطفي حسيني طباطبائي</w:t>
      </w:r>
    </w:p>
    <w:p w:rsidR="00BD6B9F" w:rsidRPr="00FA78B2" w:rsidRDefault="00EC1F8D" w:rsidP="00BD6B9F">
      <w:pPr>
        <w:pStyle w:val="StyleComplexBLotus12ptJustifiedFirstline05cmCharCharCharCharChar"/>
        <w:spacing w:line="240" w:lineRule="auto"/>
        <w:jc w:val="center"/>
        <w:rPr>
          <w:rFonts w:ascii="Times New Roman" w:hAnsi="Times New Roman" w:cs="B Lotus"/>
          <w:sz w:val="28"/>
          <w:szCs w:val="28"/>
          <w:rtl/>
          <w:lang w:bidi="fa-IR"/>
        </w:rPr>
      </w:pPr>
      <w:r w:rsidRPr="00FA78B2">
        <w:rPr>
          <w:rFonts w:ascii="IranNastaliq" w:hAnsi="IranNastaliq" w:cs="IranNastaliq"/>
          <w:sz w:val="30"/>
          <w:szCs w:val="30"/>
          <w:rtl/>
          <w:lang w:bidi="fa-IR"/>
        </w:rPr>
        <w:t>بسم الله الرحمن الرحیم</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خدايي را مي‌ستايم که رحمتش همه چيز را فرا گرفته، و قدرتش همة کائنات را مقهور ساخته هيچ موجودي در وجود و بقاء بي‌نياز از او نيست و هيچ نيرويي در برابر کمترين فرم</w:t>
      </w:r>
      <w:r w:rsidR="00EC1F8D" w:rsidRPr="00FA78B2">
        <w:rPr>
          <w:rFonts w:ascii="Times New Roman" w:hAnsi="Times New Roman" w:cs="B Lotus" w:hint="cs"/>
          <w:sz w:val="28"/>
          <w:szCs w:val="28"/>
          <w:rtl/>
          <w:lang w:bidi="fa-IR"/>
        </w:rPr>
        <w:t>انش، کوچک</w:t>
      </w:r>
      <w:r w:rsidR="00FA78B2" w:rsidRPr="00FA78B2">
        <w:rPr>
          <w:rFonts w:ascii="Times New Roman" w:hAnsi="Times New Roman" w:cs="B Lotus" w:hint="eastAsia"/>
          <w:sz w:val="28"/>
          <w:szCs w:val="28"/>
          <w:rtl/>
          <w:lang w:bidi="fa-IR"/>
        </w:rPr>
        <w:t>‌</w:t>
      </w:r>
      <w:r w:rsidR="00EC1F8D" w:rsidRPr="00FA78B2">
        <w:rPr>
          <w:rFonts w:ascii="Times New Roman" w:hAnsi="Times New Roman" w:cs="B Lotus" w:hint="cs"/>
          <w:sz w:val="28"/>
          <w:szCs w:val="28"/>
          <w:rtl/>
          <w:lang w:bidi="fa-IR"/>
        </w:rPr>
        <w:t>ترين تاب مقاومت ندارد.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و بر همة پيامبران وي که با دلهاي پرفروغ و اراده‌هاي استوار، تاريخ بشريت را دگرکون کردند و به زندگي مادّي انسان، روح و معنا بخشيدند درود مي‌فرستم.</w:t>
      </w:r>
    </w:p>
    <w:p w:rsidR="00BD6B9F" w:rsidRPr="00FA78B2" w:rsidRDefault="00BD6B9F" w:rsidP="00BD6B9F">
      <w:pPr>
        <w:pStyle w:val="a0"/>
        <w:rPr>
          <w:rtl/>
        </w:rPr>
      </w:pPr>
      <w:bookmarkStart w:id="13" w:name="_Toc142300294"/>
      <w:bookmarkStart w:id="14" w:name="_Toc332249843"/>
      <w:r w:rsidRPr="00FA78B2">
        <w:rPr>
          <w:rFonts w:hint="cs"/>
          <w:rtl/>
        </w:rPr>
        <w:t>دشمني ديرينه با اسلام!</w:t>
      </w:r>
      <w:bookmarkEnd w:id="13"/>
      <w:bookmarkEnd w:id="14"/>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ماجراي سلمان رشدي و «آيات شيطاني» او</w:t>
      </w:r>
      <w:r w:rsidR="00EC1F8D"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 xml:space="preserve"> که اتفاقاً مناسب</w:t>
      </w:r>
      <w:r w:rsidR="00FA78B2"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ترين نام براي کتاب وي بشمار مي‌رود! اينروزها تقريباً به همه جا رسيده ولي همه کس نمي‌داند که اين ماجري، پديده‌اي نو درآمد در مغرب‌زمين نيست، دشمنان غربي اسلام از قرن</w:t>
      </w:r>
      <w:r w:rsidR="00FA78B2"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گذشته تاکنون بارها راه اهانت و تمسخر را در رويارويي با اسلام پيش گرفتند و مکرّر سلمان رشدي‌ها از ميان ايشان به ظهور پيوسته‌اند ولي هميشه در پايان کار دچار خسارت شده و به نتيجة معکوس رسيده‌اند!.</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پس از جنگ</w:t>
      </w:r>
      <w:r w:rsidR="002B69F4"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صليبي، مسيحيان افسانه‌هاي دروغين و زننده‌اي دربارة پيامبر پاک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ساختند و پرداختند به اميد آنکه از اين راه چهرة اسلام و فرهنگ مسلمانان را زشت و تنفّرانگيز جلوه دهند. در صورتيکه قرآن کريم برخلاف اين روش، به مسلمين سفارش کرده است که مبادا دشمني با دسته‌اي، آنها را به بي‌عدالتي در حقِ آن گروه بکشاند و راه بي‌انصافي را دربارة مخالفان</w:t>
      </w:r>
      <w:r w:rsidR="00EC1F8D" w:rsidRPr="00FA78B2">
        <w:rPr>
          <w:rFonts w:ascii="Times New Roman" w:hAnsi="Times New Roman" w:cs="B Lotus" w:hint="cs"/>
          <w:sz w:val="28"/>
          <w:szCs w:val="28"/>
          <w:rtl/>
          <w:lang w:bidi="fa-IR"/>
        </w:rPr>
        <w:t xml:space="preserve"> خود بپيمايند چنانکه مي‌فرمايد:</w:t>
      </w:r>
    </w:p>
    <w:p w:rsidR="00BD6B9F" w:rsidRPr="00FA78B2" w:rsidRDefault="00EC1F8D" w:rsidP="00FA78B2">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Traditional Arabic" w:hint="cs"/>
          <w:sz w:val="28"/>
          <w:szCs w:val="28"/>
          <w:rtl/>
          <w:lang w:bidi="fa-IR"/>
        </w:rPr>
        <w:t>﴿</w:t>
      </w:r>
      <w:r w:rsidR="00FA78B2" w:rsidRPr="00FA78B2">
        <w:rPr>
          <w:rFonts w:ascii="KFGQPC Uthmanic Script HAFS" w:cs="KFGQPC Uthmanic Script HAFS" w:hint="eastAsia"/>
          <w:sz w:val="28"/>
          <w:szCs w:val="28"/>
          <w:rtl/>
        </w:rPr>
        <w:t>يَ</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أَيُّهَا</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لَّذِينَ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ءَامَنُواْ</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كُونُواْ</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قَوَّ</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مِينَ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لِلَّهِ</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شُهَدَا</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ءَ</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بِ</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ل</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قِس</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طِ</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وَلَا</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يَج</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رِمَنَّكُم</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شَنَ‍</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َانُ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قَو</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مٍ</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عَلَى</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أَلَّا</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تَع</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دِلُواْ</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ع</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دِلُواْ</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هُوَ</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أَق</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رَبُ</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لِلتَّق</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وَى</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وَ</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تَّقُواْ</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للَّهَ</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إِنَّ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للَّهَ</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خَبِيرُ</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بِمَا</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تَع</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مَلُونَ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٨</w:t>
      </w:r>
      <w:r w:rsidRPr="00FA78B2">
        <w:rPr>
          <w:rFonts w:ascii="Times New Roman" w:hAnsi="Times New Roman" w:cs="Traditional Arabic" w:hint="cs"/>
          <w:sz w:val="28"/>
          <w:szCs w:val="28"/>
          <w:rtl/>
          <w:lang w:bidi="fa-IR"/>
        </w:rPr>
        <w:t>﴾</w:t>
      </w:r>
      <w:r w:rsidRPr="00FA78B2">
        <w:rPr>
          <w:rFonts w:ascii="Times New Roman" w:hAnsi="Times New Roman" w:cs="B Lotus" w:hint="cs"/>
          <w:sz w:val="28"/>
          <w:szCs w:val="28"/>
          <w:rtl/>
          <w:lang w:bidi="fa-IR"/>
        </w:rPr>
        <w:t xml:space="preserve"> </w:t>
      </w:r>
      <w:r w:rsidRPr="00FA78B2">
        <w:rPr>
          <w:rFonts w:ascii="Times New Roman" w:hAnsi="Times New Roman" w:cs="B Lotus" w:hint="cs"/>
          <w:sz w:val="26"/>
          <w:szCs w:val="26"/>
          <w:rtl/>
          <w:lang w:bidi="fa-IR"/>
        </w:rPr>
        <w:t>[المائد</w:t>
      </w:r>
      <w:r w:rsidRPr="00FA78B2">
        <w:rPr>
          <w:rFonts w:ascii="mylotus" w:hAnsi="mylotus" w:cs="mylotus"/>
          <w:sz w:val="26"/>
          <w:szCs w:val="26"/>
          <w:rtl/>
          <w:lang w:bidi="fa-IR"/>
        </w:rPr>
        <w:t>ة</w:t>
      </w:r>
      <w:r w:rsidRPr="00FA78B2">
        <w:rPr>
          <w:rFonts w:ascii="Times New Roman" w:hAnsi="Times New Roman" w:cs="B Lotus" w:hint="cs"/>
          <w:sz w:val="26"/>
          <w:szCs w:val="26"/>
          <w:rtl/>
          <w:lang w:bidi="fa-IR"/>
        </w:rPr>
        <w:t>: 8]</w:t>
      </w:r>
      <w:r w:rsidRPr="00FA78B2">
        <w:rPr>
          <w:rFonts w:ascii="Times New Roman" w:hAnsi="Times New Roman" w:cs="B Lotus" w:hint="cs"/>
          <w:sz w:val="28"/>
          <w:szCs w:val="28"/>
          <w:rtl/>
          <w:lang w:bidi="fa-IR"/>
        </w:rPr>
        <w:t>.</w:t>
      </w:r>
    </w:p>
    <w:p w:rsidR="00BD6B9F" w:rsidRPr="00FA78B2" w:rsidRDefault="00EC1F8D" w:rsidP="00EC1F8D">
      <w:pPr>
        <w:pStyle w:val="StyleComplexBLotus12ptJustifiedFirstline05cmCharCharCharCharChar"/>
        <w:tabs>
          <w:tab w:val="right" w:pos="7371"/>
        </w:tabs>
        <w:spacing w:line="240" w:lineRule="auto"/>
        <w:rPr>
          <w:rFonts w:ascii="Times New Roman" w:hAnsi="Times New Roman" w:cs="B Lotus"/>
          <w:sz w:val="26"/>
          <w:szCs w:val="26"/>
          <w:rtl/>
          <w:lang w:bidi="fa-IR"/>
        </w:rPr>
      </w:pPr>
      <w:r w:rsidRPr="00FA78B2">
        <w:rPr>
          <w:rFonts w:ascii="Times New Roman" w:hAnsi="Times New Roman" w:cs="Traditional Arabic" w:hint="cs"/>
          <w:sz w:val="26"/>
          <w:szCs w:val="26"/>
          <w:rtl/>
          <w:lang w:bidi="fa-IR"/>
        </w:rPr>
        <w:t>«</w:t>
      </w:r>
      <w:r w:rsidR="00BD6B9F" w:rsidRPr="00FA78B2">
        <w:rPr>
          <w:rFonts w:ascii="Times New Roman" w:hAnsi="Times New Roman" w:cs="B Lotus" w:hint="cs"/>
          <w:sz w:val="26"/>
          <w:szCs w:val="26"/>
          <w:rtl/>
          <w:lang w:bidi="fa-IR"/>
        </w:rPr>
        <w:t>اي کسانيکه ايمان آورده‌ايد، براي خدا بپاخيزيد و به عدالت گواهي دهيد و دشمني با گروهي شما را به بي عدالتي دربارة آنان وادار نکند. عدالت ورزيد که به تقوي نزديک</w:t>
      </w:r>
      <w:r w:rsidR="00FA78B2" w:rsidRPr="00FA78B2">
        <w:rPr>
          <w:rFonts w:ascii="Times New Roman" w:hAnsi="Times New Roman" w:cs="B Lotus" w:hint="eastAsia"/>
          <w:sz w:val="26"/>
          <w:szCs w:val="26"/>
          <w:rtl/>
          <w:lang w:bidi="fa-IR"/>
        </w:rPr>
        <w:t>‌</w:t>
      </w:r>
      <w:r w:rsidR="00BD6B9F" w:rsidRPr="00FA78B2">
        <w:rPr>
          <w:rFonts w:ascii="Times New Roman" w:hAnsi="Times New Roman" w:cs="B Lotus" w:hint="cs"/>
          <w:sz w:val="26"/>
          <w:szCs w:val="26"/>
          <w:rtl/>
          <w:lang w:bidi="fa-IR"/>
        </w:rPr>
        <w:t>تر است و از نافرماني خدا بپرهيزيد که خداوند از کارهايي که مي‌کنيد آگاه است</w:t>
      </w:r>
      <w:r w:rsidRPr="00FA78B2">
        <w:rPr>
          <w:rFonts w:ascii="Times New Roman" w:hAnsi="Times New Roman" w:cs="Traditional Arabic" w:hint="cs"/>
          <w:sz w:val="26"/>
          <w:szCs w:val="26"/>
          <w:rtl/>
          <w:lang w:bidi="fa-IR"/>
        </w:rPr>
        <w:t>»</w:t>
      </w:r>
      <w:r w:rsidR="00BD6B9F" w:rsidRPr="00FA78B2">
        <w:rPr>
          <w:rFonts w:ascii="Times New Roman" w:hAnsi="Times New Roman" w:cs="B Lotus" w:hint="cs"/>
          <w:sz w:val="26"/>
          <w:szCs w:val="26"/>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آموزش، چنان در روحية مسلمانان مؤثّر افتاد که در همان جنگ</w:t>
      </w:r>
      <w:r w:rsidR="00FA78B2"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صليبي، مکرّر آثار نيک و ثمرات پسنديدة خود را نشان داد. مثلاً صليبي‌ها چون اورشليم را بتصرّف درآوردند و در سراسرِ شهر، سيل خون به راه انداختند ولي مسلمين هنگاميکه اورشليم را از صليبيون باز پس گرفتند، سفارش کتاب آسماني و پيامبر گرامي خود را از ياد نبردند و دست بخون مردم شهر نيالودند چنانکه مورّخان غربي به اين فضيلت گواهي داده‌اند و بعنوان نمونه، استيوِن رانسِيمان در کتاب: «تاريخ جنگ</w:t>
      </w:r>
      <w:r w:rsidR="00EC1F8D"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 xml:space="preserve">هاي صليبي» مي‌نويسد: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«مردان پيروز، افرادي شريف و با مروّت بودند. درست در همانجا که در هشتاد و هشت سال پيش فرنگيان از درياي خون گذشتند حتّي يک خانه به يغما نرفت و به يک جاندار آسيب نرسيد. به امر صلاح‌الدّين، سربازان خيابان</w:t>
      </w:r>
      <w:r w:rsidR="00EC1F8D"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 و دروازه‌ها را زير نظر گرفتند و از هر گونه دست‌اندازي احتمالي به جان و مال مردم جلوگيري بعمل آوردند»</w:t>
      </w:r>
      <w:r w:rsidRPr="00FA78B2">
        <w:rPr>
          <w:rStyle w:val="FootnoteReference"/>
          <w:rFonts w:cs="B Lotus"/>
          <w:sz w:val="28"/>
          <w:szCs w:val="28"/>
          <w:rtl/>
          <w:lang w:bidi="fa-IR"/>
        </w:rPr>
        <w:footnoteReference w:id="1"/>
      </w:r>
      <w:r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رفتار جوانمردانه، نتيجة تعاليم پيامبر اسلام بود که به پيروان خود سفارش مي‌کرد حتي در نبرد با دشمن، جانب عدالت و کرامت را از ياد نبرند و تسليم قساوت محض نشوند و به دشمنان خويش افتراء و تهمت نبندند و قراردادها و امان‌نامه‌هاي خود را با آنان محترم شمرند چنانکه آثار فراواني در اينباره از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بيادگار مانده است.</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ولي متأسفانه مسيحيان متعصّب، از دروغپردازي دربارة مسلمانان و توهين و تهمت به پيامبر ارجمند ايشان در طول تاريخ دريغ نداشته‌اند.</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در قرون وُسطي گاهي پيامبر اسلام را اُسقفي رومي (کاردينال) معرّفي مي‌کردند که چون به مقام پاپي نائل نشد، به عربستان گريخت و آييني ناصواب بنيان نهاد!! چنانکه اين افتراي رسول را پِيربِلْ در «فرهنگ تاريخي و فلسفي» از قول گزارشگران مسيحي نقل کرده است</w:t>
      </w:r>
      <w:r w:rsidRPr="00FA78B2">
        <w:rPr>
          <w:rStyle w:val="FootnoteReference"/>
          <w:rFonts w:cs="B Lotus"/>
          <w:sz w:val="28"/>
          <w:szCs w:val="28"/>
          <w:rtl/>
          <w:lang w:bidi="fa-IR"/>
        </w:rPr>
        <w:footnoteReference w:id="2"/>
      </w:r>
      <w:r w:rsidRPr="00FA78B2">
        <w:rPr>
          <w:rFonts w:ascii="Times New Roman" w:hAnsi="Times New Roman" w:cs="B Lotus" w:hint="cs"/>
          <w:sz w:val="28"/>
          <w:szCs w:val="28"/>
          <w:rtl/>
          <w:lang w:bidi="fa-IR"/>
        </w:rPr>
        <w:t>. با اينکه اصل و نَسَب پيامبر عربي</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از مسلّمات تاريخي به شمار مي‌آيد و جز افراد مغرض يا بيمار، کسي در اينباره کمترين ترديدي روا نمي‌دارد.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ژيبِردونُوژوان، مورخ دروغپرداز مسيحي حکايت مي‌کند که: «وفات پيامبر اسلام از شدّت مستي صورت</w:t>
      </w:r>
      <w:r w:rsidR="002B69F4" w:rsidRPr="00FA78B2">
        <w:rPr>
          <w:rFonts w:ascii="Times New Roman" w:hAnsi="Times New Roman" w:cs="B Lotus" w:hint="cs"/>
          <w:sz w:val="28"/>
          <w:szCs w:val="28"/>
          <w:rtl/>
          <w:lang w:bidi="fa-IR"/>
        </w:rPr>
        <w:t xml:space="preserve"> گرفت و خوکها پيکر او را خوردند</w:t>
      </w:r>
      <w:r w:rsidRPr="00FA78B2">
        <w:rPr>
          <w:rFonts w:ascii="Times New Roman" w:hAnsi="Times New Roman" w:cs="B Lotus" w:hint="cs"/>
          <w:sz w:val="28"/>
          <w:szCs w:val="28"/>
          <w:rtl/>
          <w:lang w:bidi="fa-IR"/>
        </w:rPr>
        <w:t>(!!) از همينرو، آشاميدن شراب و خوردن گوشت خوک در اسلام تحريم شد»!!</w:t>
      </w:r>
      <w:r w:rsidRPr="00FA78B2">
        <w:rPr>
          <w:rStyle w:val="FootnoteReference"/>
          <w:rFonts w:cs="B Lotus"/>
          <w:sz w:val="28"/>
          <w:szCs w:val="28"/>
          <w:rtl/>
          <w:lang w:bidi="fa-IR"/>
        </w:rPr>
        <w:footnoteReference w:id="3"/>
      </w:r>
      <w:r w:rsidR="002B69F4"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گمان نمي‌کنم اين مردک دروغزن نمي‌دانسته که آشاميدن شراب و خوردن گوشت خوک در زمان حيات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تحريم شده بود و آيات مربوط به آندو، بصراحت در قرآن کريم آمده است و فکر نمي‌کنم واقعاً او خبر نداشته که پيامبر بزرگ اسلام، هنگامي وفات کرد که هزاران تن پيروان جدّي و سربازان مجاهد داشت که پيکر او را محترم شمردند و گروه گروه بر وي نماز گزاردند و خاندانش با احترام تمام او را دفن کردند ولي افتراء و تهمت، دليل و برهان نمي‌شناسد و مدرک و مأخذ نمي‌خواهد!</w:t>
      </w:r>
      <w:r w:rsidR="002B69F4"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دروغ</w:t>
      </w:r>
      <w:r w:rsidR="002B69F4"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 و افسانه‌هاييکه در عصر شِکسپير ميان مردم انگلستان دربارة پيامبر اسلام و مسلمانان رواج داشت در فصل نهم از کتاب: «هِلال و گل سرخ</w:t>
      </w:r>
      <w:r w:rsidRPr="00FA78B2">
        <w:rPr>
          <w:rStyle w:val="FootnoteReference"/>
          <w:rFonts w:cs="B Lotus"/>
          <w:sz w:val="28"/>
          <w:szCs w:val="28"/>
          <w:rtl/>
          <w:lang w:bidi="fa-IR"/>
        </w:rPr>
        <w:footnoteReference w:id="4"/>
      </w:r>
      <w:r w:rsidRPr="00FA78B2">
        <w:rPr>
          <w:rFonts w:ascii="Times New Roman" w:hAnsi="Times New Roman" w:cs="B Lotus" w:hint="cs"/>
          <w:sz w:val="28"/>
          <w:szCs w:val="28"/>
          <w:rtl/>
          <w:lang w:bidi="fa-IR"/>
        </w:rPr>
        <w:t>» تأليف چيوه</w:t>
      </w:r>
      <w:r w:rsidRPr="00FA78B2">
        <w:rPr>
          <w:rStyle w:val="FootnoteReference"/>
          <w:rFonts w:cs="B Lotus"/>
          <w:sz w:val="28"/>
          <w:szCs w:val="28"/>
          <w:rtl/>
          <w:lang w:bidi="fa-IR"/>
        </w:rPr>
        <w:footnoteReference w:id="5"/>
      </w:r>
      <w:r w:rsidRPr="00FA78B2">
        <w:rPr>
          <w:rFonts w:ascii="Times New Roman" w:hAnsi="Times New Roman" w:cs="B Lotus" w:hint="cs"/>
          <w:sz w:val="28"/>
          <w:szCs w:val="28"/>
          <w:rtl/>
          <w:lang w:bidi="fa-IR"/>
        </w:rPr>
        <w:t xml:space="preserve"> آمده است</w:t>
      </w:r>
      <w:r w:rsidRPr="00FA78B2">
        <w:rPr>
          <w:rStyle w:val="FootnoteReference"/>
          <w:rFonts w:cs="B Lotus"/>
          <w:sz w:val="28"/>
          <w:szCs w:val="28"/>
          <w:rtl/>
          <w:lang w:bidi="fa-IR"/>
        </w:rPr>
        <w:footnoteReference w:id="6"/>
      </w:r>
      <w:r w:rsidRPr="00FA78B2">
        <w:rPr>
          <w:rFonts w:ascii="Times New Roman" w:hAnsi="Times New Roman" w:cs="B Lotus" w:hint="cs"/>
          <w:sz w:val="28"/>
          <w:szCs w:val="28"/>
          <w:rtl/>
          <w:lang w:bidi="fa-IR"/>
        </w:rPr>
        <w:t xml:space="preserve"> که خوانندة نيمه</w:t>
      </w:r>
      <w:r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آگاه! را حيرت‌زده مي‌کند تا چه رسد به آگاهان از تاريخ اسلام و تعاليم قرآن و سيرت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pacing w:val="-4"/>
          <w:sz w:val="28"/>
          <w:szCs w:val="28"/>
          <w:rtl/>
          <w:lang w:bidi="fa-IR"/>
        </w:rPr>
      </w:pPr>
      <w:r w:rsidRPr="00FA78B2">
        <w:rPr>
          <w:rFonts w:ascii="Times New Roman" w:hAnsi="Times New Roman" w:cs="B Lotus" w:hint="cs"/>
          <w:spacing w:val="-4"/>
          <w:sz w:val="28"/>
          <w:szCs w:val="28"/>
          <w:rtl/>
          <w:lang w:bidi="fa-IR"/>
        </w:rPr>
        <w:t xml:space="preserve">اخيراً يکي از پژوهندگان غربي به نام </w:t>
      </w:r>
      <w:r w:rsidRPr="00FA78B2">
        <w:rPr>
          <w:rFonts w:ascii="Times New Roman" w:hAnsi="Times New Roman" w:cs="B Lotus" w:hint="cs"/>
          <w:sz w:val="28"/>
          <w:szCs w:val="28"/>
          <w:rtl/>
          <w:lang w:bidi="fa-IR"/>
        </w:rPr>
        <w:t>بِکينگام</w:t>
      </w:r>
      <w:r w:rsidRPr="00FA78B2">
        <w:rPr>
          <w:rFonts w:ascii="Times New Roman" w:hAnsi="Times New Roman" w:cs="B Lotus" w:hint="cs"/>
          <w:spacing w:val="-4"/>
          <w:sz w:val="28"/>
          <w:szCs w:val="28"/>
          <w:rtl/>
          <w:lang w:bidi="fa-IR"/>
        </w:rPr>
        <w:t xml:space="preserve"> رساله‌اي را معرّفي کرده که در حدود سال 1515 ميلادي در لندن به چاپ رسيده است. در آغاز رسالة مزبور عنوان: «</w:t>
      </w:r>
      <w:r w:rsidRPr="00FA78B2">
        <w:rPr>
          <w:rFonts w:ascii="Times New Roman" w:hAnsi="Times New Roman" w:cs="B Lotus" w:hint="cs"/>
          <w:sz w:val="28"/>
          <w:szCs w:val="28"/>
          <w:rtl/>
          <w:lang w:bidi="fa-IR"/>
        </w:rPr>
        <w:t>قرآن، کتاب قانونِ تُرکان</w:t>
      </w:r>
      <w:r w:rsidRPr="00FA78B2">
        <w:rPr>
          <w:rFonts w:ascii="Times New Roman" w:hAnsi="Times New Roman" w:cs="B Lotus" w:hint="cs"/>
          <w:spacing w:val="-4"/>
          <w:sz w:val="28"/>
          <w:szCs w:val="28"/>
          <w:rtl/>
          <w:lang w:bidi="fa-IR"/>
        </w:rPr>
        <w:t>»!! به چشم مي‌خورد، نويسندة جاهل بلکه مغرض اين رساله در خلال آن مي‌نويسد: «مسلمانان، عيسي را بعنوان خدا مي‌شناسند»!! و باز مي‌نويسد: «از ديدگاه اسلام، بهشت جايگاه مرداني است که ده همسر برگزيده‌ باشند»!! و همچنين آورده است: «مسلمان، هفت ماه در سال را روزه مي‌گيرند»!! و اين رسالة فخيمه! هم‌اکنون تحت عنوان «قرآن» در کتابخانة موزة بريتانيا موضوع‌بندي شده و نگاهداري مي‌شود</w:t>
      </w:r>
      <w:r w:rsidRPr="00FA78B2">
        <w:rPr>
          <w:rStyle w:val="FootnoteReference"/>
          <w:rFonts w:cs="B Lotus"/>
          <w:spacing w:val="-4"/>
          <w:sz w:val="28"/>
          <w:szCs w:val="28"/>
          <w:rtl/>
          <w:lang w:bidi="fa-IR"/>
        </w:rPr>
        <w:footnoteReference w:id="7"/>
      </w:r>
      <w:r w:rsidRPr="00FA78B2">
        <w:rPr>
          <w:rFonts w:ascii="Times New Roman" w:hAnsi="Times New Roman" w:cs="B Lotus" w:hint="cs"/>
          <w:spacing w:val="-4"/>
          <w:sz w:val="28"/>
          <w:szCs w:val="28"/>
          <w:rtl/>
          <w:lang w:bidi="fa-IR"/>
        </w:rPr>
        <w:t>. البته کافيست که کسي يکبار بطور بسيار سطحي، قرآن کريم را مطالعه کند تا از اين همه دروغگويي به شگفت آيد.</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مُنتِسکِيو که از فلاسفه و قانونگذران شهير غرب در نيمة اول قرن هيجدهم به شمار مي‌رود، پاره‌اي از اين دروغهاي شاخدار! را در آثار خود تکرار نموده و مسؤوليت صحّت آنها را به عهده گرفته است. وي در کتاب مشهور «</w:t>
      </w:r>
      <w:r w:rsidRPr="00FA78B2">
        <w:rPr>
          <w:rFonts w:ascii="mylotus" w:hAnsi="mylotus" w:cs="mylotus"/>
          <w:sz w:val="28"/>
          <w:szCs w:val="28"/>
          <w:rtl/>
          <w:lang w:bidi="fa-IR"/>
        </w:rPr>
        <w:t>روحُ</w:t>
      </w:r>
      <w:r w:rsidRPr="00FA78B2">
        <w:rPr>
          <w:rFonts w:ascii="mylotus" w:hAnsi="mylotus" w:cs="B Lotus"/>
          <w:sz w:val="28"/>
          <w:szCs w:val="28"/>
          <w:rtl/>
          <w:lang w:bidi="fa-IR"/>
        </w:rPr>
        <w:t>‌</w:t>
      </w:r>
      <w:r w:rsidRPr="00FA78B2">
        <w:rPr>
          <w:rFonts w:ascii="mylotus" w:hAnsi="mylotus" w:cs="mylotus"/>
          <w:sz w:val="28"/>
          <w:szCs w:val="28"/>
          <w:rtl/>
          <w:lang w:bidi="fa-IR"/>
        </w:rPr>
        <w:t>القوانين</w:t>
      </w:r>
      <w:r w:rsidRPr="00FA78B2">
        <w:rPr>
          <w:rFonts w:ascii="Times New Roman" w:hAnsi="Times New Roman" w:cs="B Lotus" w:hint="cs"/>
          <w:sz w:val="28"/>
          <w:szCs w:val="28"/>
          <w:rtl/>
          <w:lang w:bidi="fa-IR"/>
        </w:rPr>
        <w:t>»</w:t>
      </w:r>
      <w:r w:rsidR="002B69F4" w:rsidRPr="00FA78B2">
        <w:rPr>
          <w:rStyle w:val="FootnoteReference"/>
          <w:rFonts w:ascii="Times New Roman" w:hAnsi="Times New Roman" w:cs="B Lotus"/>
          <w:spacing w:val="-4"/>
          <w:sz w:val="28"/>
          <w:szCs w:val="28"/>
          <w:rtl/>
          <w:lang w:bidi="fa-IR"/>
        </w:rPr>
        <w:footnoteReference w:id="8"/>
      </w:r>
      <w:r w:rsidRPr="00FA78B2">
        <w:rPr>
          <w:rFonts w:ascii="Times New Roman" w:hAnsi="Times New Roman" w:cs="B Lotus" w:hint="cs"/>
          <w:sz w:val="28"/>
          <w:szCs w:val="28"/>
          <w:rtl/>
          <w:lang w:bidi="fa-IR"/>
        </w:rPr>
        <w:t xml:space="preserve"> آنجا که از تأثير هواي گرم در بلوغ جنسي سخن مي‌گويد بعنوان شاهد بر بلوغ زودرس زنان، مي‌نويسد: «پِريدو در شرح حال محمّد مي</w:t>
      </w:r>
      <w:r w:rsidRPr="00FA78B2">
        <w:rPr>
          <w:rFonts w:ascii="Times New Roman" w:hAnsi="Times New Roman" w:cs="B Lotus" w:hint="eastAsia"/>
          <w:sz w:val="28"/>
          <w:szCs w:val="28"/>
          <w:rtl/>
          <w:lang w:bidi="fa-IR"/>
        </w:rPr>
        <w:t xml:space="preserve">‌گويد </w:t>
      </w:r>
      <w:r w:rsidRPr="00FA78B2">
        <w:rPr>
          <w:rFonts w:ascii="Times New Roman" w:hAnsi="Times New Roman" w:cs="B Lotus" w:hint="cs"/>
          <w:sz w:val="28"/>
          <w:szCs w:val="28"/>
          <w:rtl/>
          <w:lang w:bidi="fa-IR"/>
        </w:rPr>
        <w:t>که وي خديجه را در سنّ پنج سالگي به حباله نکاح در آورد و در هشت سالگي با وي همخواب شد»!!</w:t>
      </w:r>
      <w:r w:rsidRPr="00FA78B2">
        <w:rPr>
          <w:rStyle w:val="FootnoteReference"/>
          <w:rFonts w:cs="B Lotus"/>
          <w:sz w:val="28"/>
          <w:szCs w:val="28"/>
          <w:rtl/>
          <w:lang w:bidi="fa-IR"/>
        </w:rPr>
        <w:footnoteReference w:id="9"/>
      </w:r>
      <w:r w:rsidR="002B69F4"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آنگاه منتسکيو، اين افسانة بي‌اساس را که مخالف شواهد روشن تاريخ است به بهانة آنکه در کشورهاي گرمسير، زنان زودتر به بلوغ جنسي مي‌رسند، مي‌پذيرد و مي‌نويسد: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است که زنهاي کشورهاي گرمسير، در سنّ بيست‌سالگي پير هستند»!!</w:t>
      </w:r>
      <w:r w:rsidRPr="00FA78B2">
        <w:rPr>
          <w:rStyle w:val="FootnoteReference"/>
          <w:rFonts w:cs="B Lotus"/>
          <w:sz w:val="28"/>
          <w:szCs w:val="28"/>
          <w:rtl/>
          <w:lang w:bidi="fa-IR"/>
        </w:rPr>
        <w:footnoteReference w:id="10"/>
      </w:r>
      <w:r w:rsidR="002B69F4" w:rsidRPr="00FA78B2">
        <w:rPr>
          <w:rFonts w:ascii="Times New Roman" w:hAnsi="Times New Roman" w:cs="B Lotus" w:hint="cs"/>
          <w:sz w:val="28"/>
          <w:szCs w:val="28"/>
          <w:rtl/>
          <w:lang w:bidi="fa-IR"/>
        </w:rPr>
        <w:t>.</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گمان ندارم که لازم باشد يادآوري کنم باتّفاق مورّخان، خديجه </w:t>
      </w:r>
      <w:r w:rsidR="002B69F4"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عليها السلام</w:t>
      </w:r>
      <w:r w:rsidR="002B69F4"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 xml:space="preserve"> چون به همسري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درآمد ح</w:t>
      </w:r>
      <w:r w:rsidR="002B69F4" w:rsidRPr="00FA78B2">
        <w:rPr>
          <w:rFonts w:ascii="Times New Roman" w:hAnsi="Times New Roman" w:cs="B Lotus" w:hint="cs"/>
          <w:sz w:val="28"/>
          <w:szCs w:val="28"/>
          <w:rtl/>
          <w:lang w:bidi="fa-IR"/>
        </w:rPr>
        <w:t>دود 40 سال داشت و زني بيوه بود.</w:t>
      </w:r>
    </w:p>
    <w:p w:rsidR="002B69F4"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اينها چند نمونه از آگاهي و انصاف! دشمنان غربي اسلام در قرون گذشته است، نمونه‌هايي است از گزارش آنان دربارة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و آيين او که تاريخ بشر را متحوّل ساخته و بر جهان معرفت و اخلاق پرتو </w:t>
      </w:r>
      <w:r w:rsidR="002B69F4" w:rsidRPr="00FA78B2">
        <w:rPr>
          <w:rFonts w:ascii="Times New Roman" w:hAnsi="Times New Roman" w:cs="B Lotus" w:hint="cs"/>
          <w:sz w:val="28"/>
          <w:szCs w:val="28"/>
          <w:rtl/>
          <w:lang w:bidi="fa-IR"/>
        </w:rPr>
        <w:t>افکنده است، آري بقول قرآن کريم:</w:t>
      </w:r>
    </w:p>
    <w:p w:rsidR="00BD6B9F" w:rsidRPr="00FA78B2" w:rsidRDefault="002B69F4" w:rsidP="00FA78B2">
      <w:pPr>
        <w:pStyle w:val="StyleComplexBLotus12ptJustifiedFirstline05cmCharCharCharCharChar"/>
        <w:spacing w:line="240" w:lineRule="auto"/>
        <w:rPr>
          <w:rFonts w:ascii="Times New Roman" w:hAnsi="Times New Roman" w:cs="Traditional Arabic"/>
          <w:sz w:val="28"/>
          <w:szCs w:val="28"/>
          <w:rtl/>
          <w:lang w:bidi="fa-IR"/>
        </w:rPr>
      </w:pPr>
      <w:r w:rsidRPr="00FA78B2">
        <w:rPr>
          <w:rFonts w:ascii="Times New Roman" w:hAnsi="Times New Roman" w:cs="Traditional Arabic" w:hint="cs"/>
          <w:sz w:val="28"/>
          <w:szCs w:val="28"/>
          <w:rtl/>
          <w:lang w:bidi="fa-IR"/>
        </w:rPr>
        <w:t>﴿</w:t>
      </w:r>
      <w:r w:rsidR="00FA78B2" w:rsidRPr="00FA78B2">
        <w:rPr>
          <w:rFonts w:ascii="KFGQPC Uthmanic Script HAFS" w:cs="KFGQPC Uthmanic Script HAFS" w:hint="eastAsia"/>
          <w:sz w:val="28"/>
          <w:szCs w:val="28"/>
          <w:rtl/>
        </w:rPr>
        <w:t>ذَ</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لِكَ</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مَب</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لَغُهُم</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مِّنَ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ل</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عِل</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مِ</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إِنَّ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رَبَّكَ</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هُوَ</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أَع</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لَمُ</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بِمَن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ضَلَّ</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عَن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سَبِيلِهِ</w:t>
      </w:r>
      <w:r w:rsidR="00FA78B2" w:rsidRPr="00FA78B2">
        <w:rPr>
          <w:rFonts w:ascii="KFGQPC Uthmanic Script HAFS" w:cs="KFGQPC Uthmanic Script HAFS" w:hint="cs"/>
          <w:sz w:val="28"/>
          <w:szCs w:val="28"/>
          <w:rtl/>
        </w:rPr>
        <w:t>ۦ</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وَهُوَ</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أَع</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لَمُ</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eastAsia"/>
          <w:sz w:val="28"/>
          <w:szCs w:val="28"/>
          <w:rtl/>
        </w:rPr>
        <w:t>بِمَنِ</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ٱ</w:t>
      </w:r>
      <w:r w:rsidR="00FA78B2" w:rsidRPr="00FA78B2">
        <w:rPr>
          <w:rFonts w:ascii="KFGQPC Uthmanic Script HAFS" w:cs="KFGQPC Uthmanic Script HAFS" w:hint="eastAsia"/>
          <w:sz w:val="28"/>
          <w:szCs w:val="28"/>
          <w:rtl/>
        </w:rPr>
        <w:t>ه</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hint="eastAsia"/>
          <w:sz w:val="28"/>
          <w:szCs w:val="28"/>
          <w:rtl/>
        </w:rPr>
        <w:t>تَدَى</w:t>
      </w:r>
      <w:r w:rsidR="00FA78B2" w:rsidRPr="00FA78B2">
        <w:rPr>
          <w:rFonts w:ascii="KFGQPC Uthmanic Script HAFS" w:cs="KFGQPC Uthmanic Script HAFS" w:hint="cs"/>
          <w:sz w:val="28"/>
          <w:szCs w:val="28"/>
          <w:rtl/>
        </w:rPr>
        <w:t>ٰ</w:t>
      </w:r>
      <w:r w:rsidR="00FA78B2" w:rsidRPr="00FA78B2">
        <w:rPr>
          <w:rFonts w:ascii="KFGQPC Uthmanic Script HAFS" w:cs="KFGQPC Uthmanic Script HAFS"/>
          <w:sz w:val="28"/>
          <w:szCs w:val="28"/>
          <w:rtl/>
        </w:rPr>
        <w:t xml:space="preserve"> </w:t>
      </w:r>
      <w:r w:rsidR="00FA78B2" w:rsidRPr="00FA78B2">
        <w:rPr>
          <w:rFonts w:ascii="KFGQPC Uthmanic Script HAFS" w:cs="KFGQPC Uthmanic Script HAFS" w:hint="cs"/>
          <w:sz w:val="28"/>
          <w:szCs w:val="28"/>
          <w:rtl/>
        </w:rPr>
        <w:t>٣٠</w:t>
      </w:r>
      <w:r w:rsidRPr="00FA78B2">
        <w:rPr>
          <w:rFonts w:ascii="Times New Roman" w:hAnsi="Times New Roman" w:cs="Traditional Arabic" w:hint="cs"/>
          <w:sz w:val="28"/>
          <w:szCs w:val="28"/>
          <w:rtl/>
          <w:lang w:bidi="fa-IR"/>
        </w:rPr>
        <w:t>﴾</w:t>
      </w:r>
      <w:r w:rsidRPr="00FA78B2">
        <w:rPr>
          <w:rFonts w:ascii="Times New Roman" w:hAnsi="Times New Roman" w:cs="B Lotus" w:hint="cs"/>
          <w:sz w:val="28"/>
          <w:szCs w:val="28"/>
          <w:rtl/>
          <w:lang w:bidi="fa-IR"/>
        </w:rPr>
        <w:t xml:space="preserve"> </w:t>
      </w:r>
      <w:r w:rsidRPr="00FA78B2">
        <w:rPr>
          <w:rFonts w:ascii="Times New Roman" w:hAnsi="Times New Roman" w:cs="B Lotus" w:hint="cs"/>
          <w:sz w:val="26"/>
          <w:szCs w:val="26"/>
          <w:rtl/>
          <w:lang w:bidi="fa-IR"/>
        </w:rPr>
        <w:t>[النجم: 30]</w:t>
      </w:r>
      <w:r w:rsidRPr="00FA78B2">
        <w:rPr>
          <w:rFonts w:ascii="Times New Roman" w:hAnsi="Times New Roman" w:cs="B Lotus" w:hint="cs"/>
          <w:sz w:val="28"/>
          <w:szCs w:val="28"/>
          <w:rtl/>
          <w:lang w:bidi="fa-IR"/>
        </w:rPr>
        <w:t>.</w:t>
      </w:r>
    </w:p>
    <w:p w:rsidR="00BD6B9F" w:rsidRPr="00FA78B2" w:rsidRDefault="002B69F4" w:rsidP="002B69F4">
      <w:pPr>
        <w:pStyle w:val="StyleComplexBLotus12ptJustifiedFirstline05cmCharCharCharCharChar"/>
        <w:tabs>
          <w:tab w:val="right" w:pos="7371"/>
        </w:tabs>
        <w:spacing w:line="240" w:lineRule="auto"/>
        <w:rPr>
          <w:rFonts w:ascii="Times New Roman" w:hAnsi="Times New Roman" w:cs="B Lotus"/>
          <w:sz w:val="26"/>
          <w:szCs w:val="26"/>
          <w:rtl/>
          <w:lang w:bidi="fa-IR"/>
        </w:rPr>
      </w:pPr>
      <w:r w:rsidRPr="00FA78B2">
        <w:rPr>
          <w:rFonts w:ascii="Times New Roman" w:hAnsi="Times New Roman" w:cs="Traditional Arabic" w:hint="cs"/>
          <w:sz w:val="26"/>
          <w:szCs w:val="26"/>
          <w:rtl/>
          <w:lang w:bidi="fa-IR"/>
        </w:rPr>
        <w:t>«</w:t>
      </w:r>
      <w:r w:rsidR="00BD6B9F" w:rsidRPr="00FA78B2">
        <w:rPr>
          <w:rFonts w:ascii="Times New Roman" w:hAnsi="Times New Roman" w:cs="B Lotus" w:hint="cs"/>
          <w:sz w:val="26"/>
          <w:szCs w:val="26"/>
          <w:rtl/>
          <w:lang w:bidi="fa-IR"/>
        </w:rPr>
        <w:t>اينست منت</w:t>
      </w:r>
      <w:r w:rsidRPr="00FA78B2">
        <w:rPr>
          <w:rFonts w:ascii="Times New Roman" w:hAnsi="Times New Roman" w:cs="B Lotus" w:hint="eastAsia"/>
          <w:sz w:val="26"/>
          <w:szCs w:val="26"/>
          <w:rtl/>
          <w:lang w:bidi="fa-IR"/>
        </w:rPr>
        <w:t>‌</w:t>
      </w:r>
      <w:r w:rsidR="00BD6B9F" w:rsidRPr="00FA78B2">
        <w:rPr>
          <w:rFonts w:ascii="Times New Roman" w:hAnsi="Times New Roman" w:cs="B Lotus" w:hint="cs"/>
          <w:sz w:val="26"/>
          <w:szCs w:val="26"/>
          <w:rtl/>
          <w:lang w:bidi="fa-IR"/>
        </w:rPr>
        <w:t>هاي دانش ايشان! همانا خداي تو بر آنانکه از طريق او گمراه شدند و نيز بر آنانکه ره يافتند، آگاهتر از هر کس است</w:t>
      </w:r>
      <w:r w:rsidRPr="00FA78B2">
        <w:rPr>
          <w:rFonts w:ascii="Times New Roman" w:hAnsi="Times New Roman" w:cs="Traditional Arabic" w:hint="cs"/>
          <w:sz w:val="26"/>
          <w:szCs w:val="26"/>
          <w:rtl/>
          <w:lang w:bidi="fa-IR"/>
        </w:rPr>
        <w:t>»</w:t>
      </w:r>
      <w:r w:rsidR="00BD6B9F" w:rsidRPr="00FA78B2">
        <w:rPr>
          <w:rFonts w:ascii="Times New Roman" w:hAnsi="Times New Roman" w:cs="B Lotus" w:hint="cs"/>
          <w:sz w:val="26"/>
          <w:szCs w:val="26"/>
          <w:rtl/>
          <w:lang w:bidi="fa-IR"/>
        </w:rPr>
        <w:t>.</w:t>
      </w:r>
    </w:p>
    <w:p w:rsidR="002B69F4" w:rsidRPr="00FA78B2" w:rsidRDefault="002B69F4" w:rsidP="00EC1F8D">
      <w:pPr>
        <w:pStyle w:val="Heading2"/>
        <w:jc w:val="center"/>
        <w:rPr>
          <w:rFonts w:cs="B Jadid"/>
          <w:b w:val="0"/>
          <w:bCs w:val="0"/>
          <w:rtl/>
          <w:lang w:bidi="fa-IR"/>
        </w:rPr>
        <w:sectPr w:rsidR="002B69F4" w:rsidRPr="00FA78B2" w:rsidSect="0085210A">
          <w:footnotePr>
            <w:numRestart w:val="eachPage"/>
          </w:footnotePr>
          <w:pgSz w:w="9639" w:h="13608" w:code="9"/>
          <w:pgMar w:top="851" w:right="1077" w:bottom="936" w:left="1077" w:header="851" w:footer="936" w:gutter="0"/>
          <w:cols w:space="708"/>
          <w:titlePg/>
          <w:bidi/>
          <w:rtlGutter/>
          <w:docGrid w:linePitch="381"/>
        </w:sectPr>
      </w:pPr>
      <w:bookmarkStart w:id="15" w:name="_Toc142300295"/>
    </w:p>
    <w:p w:rsidR="00BD6B9F" w:rsidRPr="00FA78B2" w:rsidRDefault="00BD6B9F" w:rsidP="002B69F4">
      <w:pPr>
        <w:pStyle w:val="a0"/>
        <w:rPr>
          <w:rtl/>
        </w:rPr>
      </w:pPr>
      <w:bookmarkStart w:id="16" w:name="_Toc332249844"/>
      <w:r w:rsidRPr="00FA78B2">
        <w:rPr>
          <w:rFonts w:hint="cs"/>
          <w:rtl/>
        </w:rPr>
        <w:t>ولتر و پيامبر اسلام</w:t>
      </w:r>
      <w:bookmarkEnd w:id="15"/>
      <w:r w:rsidR="00EC1F8D" w:rsidRPr="00FA78B2">
        <w:rPr>
          <w:rFonts w:ascii="Times New Roman" w:hAnsi="Times New Roman" w:cs="CTraditional Arabic" w:hint="cs"/>
          <w:sz w:val="28"/>
          <w:szCs w:val="28"/>
          <w:rtl/>
        </w:rPr>
        <w:t>ص</w:t>
      </w:r>
      <w:bookmarkEnd w:id="16"/>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تهمت‌هاي شگفت‌آور غربيان در گذشته نه تنها ميان مردم عوام و بي‌دانش، شايع بود بلکه از زبان برخي متفکران و دانشمندان ايشان نيز شنيده مي‌شد و در حقيقت همين خواصّ بودند که عوام‌النّاس را بر ضدّ پيامبر والامقام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برمي‌انگيختند و دستاويزي بدست آنان مي‌د</w:t>
      </w:r>
      <w:r w:rsidR="002B69F4" w:rsidRPr="00FA78B2">
        <w:rPr>
          <w:rFonts w:ascii="Times New Roman" w:hAnsi="Times New Roman" w:cs="B Lotus" w:hint="cs"/>
          <w:sz w:val="28"/>
          <w:szCs w:val="28"/>
          <w:rtl/>
          <w:lang w:bidi="fa-IR"/>
        </w:rPr>
        <w:t>ادند تا تهمت‌ها را مضاعف سازند.</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از جملة اين متفکّران و روشنفکران، يکي وُلتِر فيلسوف و نويسندة فرانسوي بود که از ابراز مخالفت و اهانت نسبت به مقام قُدسي پيامبر بزگوار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خوداري نورزيد تا آنجا که نمايشنامه‌اي با عنوان: «محمّد يا تعصّب»</w:t>
      </w:r>
      <w:r w:rsidR="002B69F4" w:rsidRPr="00FA78B2">
        <w:rPr>
          <w:rStyle w:val="FootnoteReference"/>
          <w:rFonts w:ascii="Times New Roman" w:hAnsi="Times New Roman" w:cs="B Lotus"/>
          <w:spacing w:val="-4"/>
          <w:sz w:val="28"/>
          <w:szCs w:val="28"/>
          <w:rtl/>
          <w:lang w:bidi="fa-IR"/>
        </w:rPr>
        <w:footnoteReference w:id="11"/>
      </w:r>
      <w:r w:rsidRPr="00FA78B2">
        <w:rPr>
          <w:rFonts w:ascii="Times New Roman" w:hAnsi="Times New Roman" w:cs="B Lotus" w:hint="cs"/>
          <w:sz w:val="28"/>
          <w:szCs w:val="28"/>
          <w:rtl/>
          <w:lang w:bidi="fa-IR"/>
        </w:rPr>
        <w:t xml:space="preserve"> ترتيب داد و آنرا به سال 1742 ميلادي در پاريس به معرض نمايش گذاشت و در خلال آن، پيامبر پاک خدا</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آماج انواع تهمت‌ها و اهانت‌ها قرار داد. نمايشنامة ولتر را يکي از محققّان معاصر اينچنين خلاصه کرده است: «حارث، يکي از پيروان محمّد در جنگي که بين طائفه قريش و مسلمانان مدينه در مي‌گيرد، زيد فرزند زُوپَير حاکم دادگستر مکّه را مي‌ربايد. اين کودک در حرمسراي محمّد و تحت تعاليم او بزرگ مي‌شود ولي از کودکي به خواهر ناشناخته خود زينب که او هم نزد محمّد بزرگ شده ولي اسير زوپير بود دل مي‌بندد. از طرفي محمّد نيز شيفته و دلباختة زينب است لذا براي اينکه به وصال معشوقه برسد و در ضمن، زوپير را از سر راه خود بردارد وعده‌هايي خوش به زيد مي‌دهد تا او را بکشتن زوپير تحريص نمايد. اين وعده‌ها عبارتند از زينب در اين دنيا و بهشت در آن جهان. زيد مي‌پذيرد و خود را به مکّه مي‌رساند و با همکاري زينب، پنهاني به حرمسراي زوپير رخنه مي‌کند و در لحظه‌اي مناسب </w:t>
      </w:r>
      <w:r w:rsidR="002B69F4"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 xml:space="preserve"> بي‌آنکه بداند </w:t>
      </w:r>
      <w:r w:rsidR="002B69F4"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 xml:space="preserve"> پدر پير و فرسودة خويش را که در تمام عمر لحظه‌اي از فداکاري براي وطنش غفلت نکرده است از پاي درآورد. ولي زوپير در نَفَس آخر، فرزندان خود زيد و زينب را باز مي‌شناسد و آنان را در آغوش مي‌فشارد و از زيد مي‌خواهد که انتقام خونش را بگيرد. زيد خروشان به سوي مردم مي‌شتابد تا آنان را بر ضدّ محمّد برانگيزد ولي ديري نمي‌پايد که خود نيز بر زمين نقش مي‌بندد زيرا محمّد قبلاً بوس</w:t>
      </w:r>
      <w:r w:rsidR="002B69F4" w:rsidRPr="00FA78B2">
        <w:rPr>
          <w:rFonts w:ascii="Times New Roman" w:hAnsi="Times New Roman" w:cs="B Lotus" w:hint="cs"/>
          <w:sz w:val="28"/>
          <w:szCs w:val="28"/>
          <w:rtl/>
          <w:lang w:bidi="fa-IR"/>
        </w:rPr>
        <w:t>يله عُمَر او را مسموم کرده است»</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12"/>
      </w:r>
      <w:r w:rsidR="002B69F4"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ولتر در اين نمايشنامه، ماجراي زيد و زينب را که در صدر اسلام پيش آمده بکلّي دگر‌گون ساخته و تحريف کرده است يعني آن را بدلخواه خود، بصورتي درآورده که احساسات تماشاچي را سخت بر ضدّ پيامبر گرامي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برانگيزد و اين‌کار، جز خيانت به دين و تاريخ چه نام دارد؟ ماجراي زيد و زينب در قرآن مجيد</w:t>
      </w:r>
      <w:r w:rsidRPr="00FA78B2">
        <w:rPr>
          <w:rStyle w:val="FootnoteReference"/>
          <w:rFonts w:cs="B Lotus"/>
          <w:sz w:val="28"/>
          <w:szCs w:val="28"/>
          <w:rtl/>
          <w:lang w:bidi="fa-IR"/>
        </w:rPr>
        <w:footnoteReference w:id="13"/>
      </w:r>
      <w:r w:rsidRPr="00FA78B2">
        <w:rPr>
          <w:rFonts w:ascii="Times New Roman" w:hAnsi="Times New Roman" w:cs="B Lotus" w:hint="cs"/>
          <w:sz w:val="28"/>
          <w:szCs w:val="28"/>
          <w:rtl/>
          <w:lang w:bidi="fa-IR"/>
        </w:rPr>
        <w:t xml:space="preserve"> به اشارت آمده و تفاسير قرآن</w:t>
      </w:r>
      <w:r w:rsidRPr="00FA78B2">
        <w:rPr>
          <w:rStyle w:val="FootnoteReference"/>
          <w:rFonts w:cs="B Lotus"/>
          <w:sz w:val="28"/>
          <w:szCs w:val="28"/>
          <w:rtl/>
          <w:lang w:bidi="fa-IR"/>
        </w:rPr>
        <w:footnoteReference w:id="14"/>
      </w:r>
      <w:r w:rsidRPr="00FA78B2">
        <w:rPr>
          <w:rFonts w:ascii="Times New Roman" w:hAnsi="Times New Roman" w:cs="B Lotus" w:hint="cs"/>
          <w:sz w:val="28"/>
          <w:szCs w:val="28"/>
          <w:rtl/>
          <w:lang w:bidi="fa-IR"/>
        </w:rPr>
        <w:t xml:space="preserve"> و کتب سيره</w:t>
      </w:r>
      <w:r w:rsidRPr="00FA78B2">
        <w:rPr>
          <w:rStyle w:val="FootnoteReference"/>
          <w:rFonts w:cs="B Lotus"/>
          <w:sz w:val="28"/>
          <w:szCs w:val="28"/>
          <w:rtl/>
          <w:lang w:bidi="fa-IR"/>
        </w:rPr>
        <w:footnoteReference w:id="15"/>
      </w:r>
      <w:r w:rsidRPr="00FA78B2">
        <w:rPr>
          <w:rFonts w:ascii="Times New Roman" w:hAnsi="Times New Roman" w:cs="B Lotus" w:hint="cs"/>
          <w:sz w:val="28"/>
          <w:szCs w:val="28"/>
          <w:rtl/>
          <w:lang w:bidi="fa-IR"/>
        </w:rPr>
        <w:t xml:space="preserve"> و تَراجم عرب</w:t>
      </w:r>
      <w:r w:rsidRPr="00FA78B2">
        <w:rPr>
          <w:rStyle w:val="FootnoteReference"/>
          <w:rFonts w:cs="B Lotus"/>
          <w:sz w:val="28"/>
          <w:szCs w:val="28"/>
          <w:rtl/>
          <w:lang w:bidi="fa-IR"/>
        </w:rPr>
        <w:footnoteReference w:id="16"/>
      </w:r>
      <w:r w:rsidRPr="00FA78B2">
        <w:rPr>
          <w:rFonts w:ascii="Times New Roman" w:hAnsi="Times New Roman" w:cs="B Lotus" w:hint="cs"/>
          <w:sz w:val="28"/>
          <w:szCs w:val="28"/>
          <w:rtl/>
          <w:lang w:bidi="fa-IR"/>
        </w:rPr>
        <w:t xml:space="preserve"> نيز اين موضوع را به تفصيل گزارش کرده‌اند، شايد براي خوانندگان اروپايي باور کردني نباشد که گزارشهاي اين ماجري با آنچه ولتر بصورت نمايشنامه درآورده از بهشت تا دوزخ فاصله دارد! مگر آنکه مانند بسياري از شرقي‌ها آن را در کتاب</w:t>
      </w:r>
      <w:r w:rsidR="002B69F4"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 xml:space="preserve">هاي تاريخي خوانده و پيگيري کرده باشند. ما در اينجا چکيدة جريان مزبور را به کمک مأخذ اصلي، بنظر خوانندگان مي‌رسانيم تا آنرا با نمايشنامة ولتر مقايسه کنند: </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«روايات مورّخان عرب اتفّاق دارند که کودکي به نام زيد پيش از نبوّت</w:t>
      </w:r>
      <w:r w:rsidRPr="00FA78B2">
        <w:rPr>
          <w:rFonts w:ascii="Times New Roman" w:hAnsi="Times New Roman" w:cs="B Traffic" w:hint="cs"/>
          <w:sz w:val="28"/>
          <w:szCs w:val="28"/>
          <w:rtl/>
          <w:lang w:bidi="fa-IR"/>
        </w:rPr>
        <w:t xml:space="preserve"> </w:t>
      </w:r>
      <w:r w:rsidRPr="00FA78B2">
        <w:rPr>
          <w:rFonts w:ascii="Times New Roman" w:hAnsi="Times New Roman" w:cs="B Lotus" w:hint="cs"/>
          <w:sz w:val="28"/>
          <w:szCs w:val="28"/>
          <w:rtl/>
          <w:lang w:bidi="fa-IR"/>
        </w:rPr>
        <w:t>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از خانوادة خود دزديده مي‌شود. اين کودک را در بازار مکّه به معرض فروش مي‌گذارند و حَکيم </w:t>
      </w:r>
      <w:r w:rsidRPr="00FA78B2">
        <w:rPr>
          <w:rFonts w:ascii="Times New Roman" w:hAnsi="Times New Roman" w:cs="B Lotus" w:hint="eastAsia"/>
          <w:sz w:val="28"/>
          <w:szCs w:val="28"/>
          <w:rtl/>
          <w:lang w:bidi="fa-IR"/>
        </w:rPr>
        <w:t>‌بن حزام برادر</w:t>
      </w:r>
      <w:r w:rsidRPr="00FA78B2">
        <w:rPr>
          <w:rFonts w:ascii="Times New Roman" w:hAnsi="Times New Roman" w:cs="B Lotus" w:hint="cs"/>
          <w:sz w:val="28"/>
          <w:szCs w:val="28"/>
          <w:rtl/>
          <w:lang w:bidi="fa-IR"/>
        </w:rPr>
        <w:t>‌</w:t>
      </w:r>
      <w:r w:rsidRPr="00FA78B2">
        <w:rPr>
          <w:rFonts w:ascii="Times New Roman" w:hAnsi="Times New Roman" w:cs="B Lotus" w:hint="eastAsia"/>
          <w:sz w:val="28"/>
          <w:szCs w:val="28"/>
          <w:rtl/>
          <w:lang w:bidi="fa-IR"/>
        </w:rPr>
        <w:t>زادة خديجه (همسر محمّد) وي را خريداري مي</w:t>
      </w:r>
      <w:r w:rsidRPr="00FA78B2">
        <w:rPr>
          <w:rFonts w:ascii="Times New Roman" w:hAnsi="Times New Roman" w:cs="B Lotus" w:hint="cs"/>
          <w:sz w:val="28"/>
          <w:szCs w:val="28"/>
          <w:rtl/>
          <w:lang w:bidi="fa-IR"/>
        </w:rPr>
        <w:t>‌کند و آنر به عمّه‌اش هديه مي‌دهد. خديجه آن غلام را به شوهر خود محمّد مي‌بخشد.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زيد را آزاد کرده به فرزندخواندگي مي‌پذيرد و اين موضوع را در ميان جمع، اعلام مي‌دارد. از سوي ديگر حارِثه پدر زيد که در جستجوي فرزندش بوده، وي را در مکّه نزد محمّد مي‌يابد و زيد، ميان محمّد و حارثه به - دليل خوشرفتاري‌ها و محبّت محمّد</w:t>
      </w:r>
      <w:r w:rsidR="002B69F4"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 xml:space="preserve"> زندگي با او را ترجيح مي‌دهد و حاضر نمي‌شود با پدر بخانه باز گردد. چند سال بعد که محمّد‌ بن عبدالله</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به نبوّت برانگيخته مي‌شود و دعوت خود را به سوي توحيد و ترک بت‌پرستي آغاز مي‌کند، زيد از نخستين کساني بوده که بدو ايمان مي‌آورد. پس از مدّتي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از دخترعمّة خودش زينب براي ازدواج با زيد خواستگاري مي‌نمايد، زينب در ابتدا به گمان آنکه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او را براي خود خواستگاري کرده، مي‌پذيرد ولي چون از حقيقت امر آگاه مي‌شود. از قبول پيشنهاد ازدواج، امتناع مي‌ورزد ولي سرانجام در اثر پافشاري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بدان زناشويي راضي مي‌گردد و به همسري زيد درمي‌آيد.</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زيد و زينب مدتي با يکديگر زندگي مي‌کنند تا آنکه ميانشان ناسازگاري پيش مي‌آيد و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مي‌کوشد تا مانع جدايي آندو از هم شود امّا سودمند نمي‌افتد. عاقبت زيد همسر خود را طلاق مي‌دهد و پس از چندي،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به خواستگاري دخترعمّة مُطلَّقه‌اش زينب، مي‌رود تا هم اين قانون غيرطبيعي را بشکند که: «احکام پسرخواندگي در هر چيز مانند احکام پسرِ حقيقي است» و هم زندگي شکست‌خوردة زينب را </w:t>
      </w:r>
      <w:r w:rsidR="002B69F4"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 xml:space="preserve"> که در اثر پافشاري او بپا شده بود</w:t>
      </w:r>
      <w:r w:rsidR="002B69F4"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 xml:space="preserve"> جبران کند. زينب از اين دعوت استقبال مي‌نمايد و زيد هم همسر ديگري انتخاب نموده زندگي تازه‌اي را آغاز مي‌کند و مدّتها بعد در نبرد با روميان در جنگ موته به شهادت مي‌رسد».</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چنانچه ملاحظه مي‌شود تفاوت ميان اين ماجري وافسانه‌اي که ولتر پرداخته چندان زياد است که نمي‌توان گفت مورّخان عرب و ولتر يک حادثه را به دو صورت، گزارش نموده‌اند بلکه بايد گفت که اساساً آنچه ولتر آورده چيزي جدا از حکايت زيد و زينب بوده و کمترين شاهد و مدرکي هم از تاريخ ندارد. در عين حال نمي‌توان انکار کرد که ولتر از نوشتن نمايشنامة مزبور قصد توهين به پيامبر اسلام را داشته است به همين جهت مي‌بينم که وي در آثار بعدي خود از اين اهانت، ابراز ندامت مي‌کند. ولتر در سالهاي بعد، نوشته است: «من در حقّ محمّد، بسيار بد کردم»</w:t>
      </w:r>
      <w:r w:rsidRPr="00FA78B2">
        <w:rPr>
          <w:rStyle w:val="FootnoteReference"/>
          <w:rFonts w:cs="B Lotus"/>
          <w:sz w:val="28"/>
          <w:szCs w:val="28"/>
          <w:rtl/>
          <w:lang w:bidi="fa-IR"/>
        </w:rPr>
        <w:footnoteReference w:id="17"/>
      </w:r>
      <w:r w:rsidRPr="00FA78B2">
        <w:rPr>
          <w:rFonts w:ascii="Times New Roman" w:hAnsi="Times New Roman" w:cs="B Lotus" w:hint="cs"/>
          <w:sz w:val="28"/>
          <w:szCs w:val="28"/>
          <w:rtl/>
          <w:lang w:bidi="fa-IR"/>
        </w:rPr>
        <w:t>.</w:t>
      </w:r>
    </w:p>
    <w:p w:rsidR="002B69F4" w:rsidRPr="00FA78B2" w:rsidRDefault="002B69F4" w:rsidP="002B69F4">
      <w:pPr>
        <w:pStyle w:val="StyleComplexBLotus12ptJustifiedFirstline05cmCharCharCharCharChar"/>
        <w:spacing w:line="240" w:lineRule="auto"/>
        <w:rPr>
          <w:rFonts w:ascii="Times New Roman" w:hAnsi="Times New Roman" w:cs="B Lotus"/>
          <w:sz w:val="28"/>
          <w:szCs w:val="28"/>
          <w:rtl/>
          <w:lang w:bidi="fa-IR"/>
        </w:rPr>
        <w:sectPr w:rsidR="002B69F4" w:rsidRPr="00FA78B2" w:rsidSect="0085210A">
          <w:footnotePr>
            <w:numRestart w:val="eachPage"/>
          </w:footnotePr>
          <w:pgSz w:w="9639" w:h="13608" w:code="9"/>
          <w:pgMar w:top="851" w:right="1077" w:bottom="936" w:left="1077" w:header="851" w:footer="936" w:gutter="0"/>
          <w:cols w:space="708"/>
          <w:titlePg/>
          <w:bidi/>
          <w:rtlGutter/>
          <w:docGrid w:linePitch="381"/>
        </w:sectPr>
      </w:pPr>
    </w:p>
    <w:p w:rsidR="00BD6B9F" w:rsidRPr="00FA78B2" w:rsidRDefault="00BD6B9F" w:rsidP="002B69F4">
      <w:pPr>
        <w:pStyle w:val="a0"/>
        <w:rPr>
          <w:rtl/>
        </w:rPr>
      </w:pPr>
      <w:bookmarkStart w:id="17" w:name="_Toc332249845"/>
      <w:r w:rsidRPr="00FA78B2">
        <w:rPr>
          <w:rFonts w:hint="cs"/>
          <w:rtl/>
        </w:rPr>
        <w:t>پشيماني از دشمني با اسلام</w:t>
      </w:r>
      <w:bookmarkEnd w:id="17"/>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دروغپردازي دربارة شخصيت نامدار تاريخ، براي همة مردم جالب نيست و هميشه مورد استقبال قرار نمي‌گيرد، از اين رو در غرب، تهمت‌هايي که به پيامبر بزرگوار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زده شد، مقبول عموم دانشوران نيافتاد. البتّه در غرب هم مانند سرزمين‌هاي ديگر، اشخاص متفکّر و محقق و شجاعي يافت مي‌شوند که به پژوهش در احوال شخصيت‌هاي برجستة عالم، علاقه نشان مي‌دهند، اين افراد از قبول شايعات بي‌اساس معمولاً خودداري مي‌ورزند و چنانچه در خلال پژوهشهاي خويش دريابند که بزرگان تاريخ، مورد تهمت و افتراء قرار گرفته‌اند، دامن همّت به کمر زده و سخت از آنان دفاع مي‌کنند و دروغهاي دشمنانشان را افشاء مي‌سازند. محقّقان مزبور را در حقيقت بايد از پاسداران تاريخ و نگهبانان راستي و فضيلت شمرد و از احترام بلکه افتخار به آنان کوتاهي نکرده بويژه که اين عدّه در طي طريق خود، اغلب گرفتار سختي‌ها و رنجها و بي‌مهري</w:t>
      </w:r>
      <w:r w:rsidRPr="00FA78B2">
        <w:rPr>
          <w:rFonts w:ascii="Times New Roman" w:hAnsi="Times New Roman" w:cs="B Lotus" w:hint="eastAsia"/>
          <w:sz w:val="28"/>
          <w:szCs w:val="28"/>
          <w:rtl/>
          <w:lang w:bidi="fa-IR"/>
        </w:rPr>
        <w:t>‌ها</w:t>
      </w:r>
      <w:r w:rsidRPr="00FA78B2">
        <w:rPr>
          <w:rFonts w:ascii="Times New Roman" w:hAnsi="Times New Roman" w:cs="B Lotus" w:hint="cs"/>
          <w:sz w:val="28"/>
          <w:szCs w:val="28"/>
          <w:rtl/>
          <w:lang w:bidi="fa-IR"/>
        </w:rPr>
        <w:t>ي</w:t>
      </w:r>
      <w:r w:rsidRPr="00FA78B2">
        <w:rPr>
          <w:rFonts w:ascii="Times New Roman" w:hAnsi="Times New Roman" w:cs="B Lotus" w:hint="eastAsia"/>
          <w:sz w:val="28"/>
          <w:szCs w:val="28"/>
          <w:rtl/>
          <w:lang w:bidi="fa-IR"/>
        </w:rPr>
        <w:t xml:space="preserve"> فراوان مي شوند.</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باري در مغرب زمين دوراني فرا رسيد که تهمت‌هاي قرون وسطايي نسبت به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از سوي عدّه‌اي مورد تکذيب و تقبيح قرار گرفت و محققّان بسياري پيدا شدند که بر خلاف دوران گذشته، در احترام و تجليل از پيامبر ارجمند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تا حدود زيادي کوشيدند و از غرض‌ورزي و ناداني اسلاف خويش عذر خواستند.</w:t>
      </w:r>
    </w:p>
    <w:p w:rsidR="00BD6B9F" w:rsidRPr="00FA78B2" w:rsidRDefault="00BD6B9F" w:rsidP="00FA78B2">
      <w:pPr>
        <w:pStyle w:val="StyleComplexBLotus12ptJustifiedFirstline05cmCharCharCharCharChar"/>
        <w:widowControl w:val="0"/>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مثلاً همان ولتر که پيامبر بزرگوار مسلمين را هجو کرده بود چون به اطّلاعات بيشتري دربارة اسلام دست يافت، در اواخر عمر خود چنين نوشت: </w:t>
      </w:r>
    </w:p>
    <w:p w:rsidR="00BD6B9F" w:rsidRPr="00FA78B2" w:rsidRDefault="00BD6B9F" w:rsidP="00FA78B2">
      <w:pPr>
        <w:pStyle w:val="StyleComplexBLotus12ptJustifiedFirstline05cmCharCharCharCharChar"/>
        <w:widowControl w:val="0"/>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«محمّد، بي‌گمان مردي بسيار بزرگ بود و مرداني بزرگ نيز در دامن فضل و کمال خويش پرورش داد. قانونگذاري خردمند، جهانگشايي توانا، سلطاني دادگستر، پيامبري پرهيزگار بود و بزرگترين انقلابات روي زمين را پديد آورد»</w:t>
      </w:r>
      <w:r w:rsidRPr="00FA78B2">
        <w:rPr>
          <w:rStyle w:val="FootnoteReference"/>
          <w:rFonts w:cs="B Lotus"/>
          <w:sz w:val="28"/>
          <w:szCs w:val="28"/>
          <w:rtl/>
          <w:lang w:bidi="fa-IR"/>
        </w:rPr>
        <w:footnoteReference w:id="18"/>
      </w:r>
      <w:r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 ولتر در جاي ديگري از آثار خود، دين اسلام را بدينگونه معرّفي کرده و از آن دفاع نموده است:</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«دين محمّد، ديني است معقول و جدّي و پاک و دوستدار بشريت. معقول است، زيرا هرگز به جنون شرک گرفتار نگشت و براي خدا همدست و همانند نساخت و اصول خود را بر پايه اَسراري متناقض و دور از عقل استوار نکرد. جدّي است، زيرا قمار و شراب و وسائل لهو و لعب را حرام دانست و به جاي آنها پنج نوبت نماز در روز تعيين نمود. پاک است، زيرا تعداد بي‌حدّ و حصر زناني را که بر بستر فرمانروايان آسيا مي‌آرميدند، به چهار زن محدود کرد</w:t>
      </w:r>
      <w:r w:rsidRPr="00FA78B2">
        <w:rPr>
          <w:rStyle w:val="FootnoteReference"/>
          <w:rFonts w:cs="B Lotus"/>
          <w:sz w:val="28"/>
          <w:szCs w:val="28"/>
          <w:rtl/>
          <w:lang w:bidi="fa-IR"/>
        </w:rPr>
        <w:footnoteReference w:id="19"/>
      </w:r>
      <w:r w:rsidRPr="00FA78B2">
        <w:rPr>
          <w:rFonts w:ascii="Times New Roman" w:hAnsi="Times New Roman" w:cs="B Lotus" w:hint="cs"/>
          <w:sz w:val="28"/>
          <w:szCs w:val="28"/>
          <w:rtl/>
          <w:lang w:bidi="fa-IR"/>
        </w:rPr>
        <w:t>. دوستدار بشريت است، زيرا زکات و کمک به همنوع را از سفر حج واجب‌تر شمرد. اينها همه نشانه‌هاي حقيقت اسلام است. فضيلتِ تساهل را نيز بر آنها بيافزاييد ....»</w:t>
      </w:r>
      <w:r w:rsidRPr="00FA78B2">
        <w:rPr>
          <w:rStyle w:val="FootnoteReference"/>
          <w:rFonts w:cs="B Lotus"/>
          <w:sz w:val="28"/>
          <w:szCs w:val="28"/>
          <w:rtl/>
          <w:lang w:bidi="fa-IR"/>
        </w:rPr>
        <w:footnoteReference w:id="20"/>
      </w:r>
      <w:r w:rsidRPr="00FA78B2">
        <w:rPr>
          <w:rFonts w:ascii="Times New Roman" w:hAnsi="Times New Roman" w:cs="B Lotus" w:hint="cs"/>
          <w:sz w:val="28"/>
          <w:szCs w:val="28"/>
          <w:rtl/>
          <w:lang w:bidi="fa-IR"/>
        </w:rPr>
        <w:t>.</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مهمتر از ولتر، فيلسوف و عارف انگليسي توماس کارْلايل بود که در سال 1840 ميلادي با قلمي شاعرانه و تعابيري بلند و گيرا کتاب: «قهرمانان و قهرمان‌پرستي</w:t>
      </w:r>
      <w:r w:rsidR="002B69F4" w:rsidRPr="00FA78B2">
        <w:rPr>
          <w:rStyle w:val="FootnoteReference"/>
          <w:rFonts w:ascii="Times New Roman" w:hAnsi="Times New Roman" w:cs="B Lotus"/>
          <w:spacing w:val="-4"/>
          <w:sz w:val="28"/>
          <w:szCs w:val="28"/>
          <w:rtl/>
          <w:lang w:bidi="fa-IR"/>
        </w:rPr>
        <w:footnoteReference w:id="21"/>
      </w:r>
      <w:r w:rsidRPr="00FA78B2">
        <w:rPr>
          <w:rFonts w:ascii="Times New Roman" w:hAnsi="Times New Roman" w:cs="B Lotus" w:hint="cs"/>
          <w:sz w:val="28"/>
          <w:szCs w:val="28"/>
          <w:rtl/>
          <w:lang w:bidi="fa-IR"/>
        </w:rPr>
        <w:t>» را نگاشت و در خلال آن، فصلي را بذکر سيرت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و جانبداري از او اختصاص داد.</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کارلايل در اين کتاب درصدد برآمد تا ثابت کند که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مردي بس بزرگ و خردمند و در دعوي خود صادق و مخلص بود و با آئيني که آورد عرب را از ظلمات شرک و اوهام بسوي نور توحيد و معرفت رهبري کرد و در بخش بزرگي از جهان بشريت تحوّل مهم و چشمگيري پديد آورد. به نظر کارلايل چنين کسي ممکن نيست درغگو و مُتصنّع باشد. کارلايل مي‌نويسد: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«يکي از بزرگترين ننگها براي هر فرد متمدّن از مردم اين روزگار، آنستکه گوش به سخن کساني فرا دهند که مي‌پندارند دين اسلام، آئيني دروغين و محمّد مردي نيرنگ‌باز و دوچهره! بوده است. اينک زمان آن فرا رسيده که ما با شيوع اين سخنان سبک‌سرانه و شرم‌آور مبارزه کنيم. رسالتي که پيامبر اسلام آنرا اداء و ابلاغ کرد مدّت 12 قرن است که چون چراغي تابنده پرتو مي‌افکند و حد</w:t>
      </w:r>
      <w:r w:rsidRPr="00FA78B2">
        <w:rPr>
          <w:rFonts w:ascii="Times New Roman" w:hAnsi="Times New Roman" w:cs="B Lotus"/>
          <w:sz w:val="28"/>
          <w:szCs w:val="28"/>
          <w:lang w:bidi="fa-IR"/>
        </w:rPr>
        <w:t>,</w:t>
      </w:r>
      <w:r w:rsidRPr="00FA78B2">
        <w:rPr>
          <w:rFonts w:ascii="Times New Roman" w:hAnsi="Times New Roman" w:cs="B Lotus" w:hint="cs"/>
          <w:sz w:val="28"/>
          <w:szCs w:val="28"/>
          <w:rtl/>
          <w:lang w:bidi="fa-IR"/>
        </w:rPr>
        <w:t xml:space="preserve">د 200 ميليون بشر از همجنسان ما را که آفريننده ايشان همان آفريدگار ما است، روشن مي‌سازد. آيا کسي از شما مي‌پندارد رسالتي که مردم بي‌شمار گذشته با آن زندگي کرده و با آن مرده‌اند، سراسر دروغ و نيرنگ بوده است؟! ... اي برادران! آيا هرگز ديده‌ايد که مردي دروغپرداز بتواند ديني شگفت پديد آرد؟ بخدا سوگند که مرد نادُرست نمي‌تواند خانه‌اي از آجر بسازد! زيرا اگر وي به درستي از ويژگي‌هاي آهک و گچ و خاک و همانند اينها آگاه نباشد، آنچه بنا مي‌کند خانه نيست بلکه تپّه‌اي از مصالح ساختماني و پشته‌اي از موادّ بهم ريخته است! و در خورِ آن نيست که دوازده قرن بر پايه‌هاي خود استوار ماند </w:t>
      </w:r>
      <w:r w:rsidR="002B69F4" w:rsidRPr="00FA78B2">
        <w:rPr>
          <w:rFonts w:ascii="Times New Roman" w:hAnsi="Times New Roman" w:cs="B Lotus" w:hint="cs"/>
          <w:sz w:val="28"/>
          <w:szCs w:val="28"/>
          <w:rtl/>
          <w:lang w:bidi="fa-IR"/>
        </w:rPr>
        <w:t>و صدها ميليون تن در آن بياسايند</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22"/>
      </w:r>
      <w:r w:rsidRPr="00FA78B2">
        <w:rPr>
          <w:rFonts w:ascii="Times New Roman" w:hAnsi="Times New Roman" w:cs="B Lotus" w:hint="cs"/>
          <w:sz w:val="28"/>
          <w:szCs w:val="28"/>
          <w:rtl/>
          <w:lang w:bidi="fa-IR"/>
        </w:rPr>
        <w:t xml:space="preserve">. </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کارلايل، مُنادي اين سخن است که فرهنگ گسترده و تمدّن عظيم اسلامي، ممکن نيست نتيجة تزوير و دروغ يکتن باشد و از اين رو بايد پذيرفت که سررشته‌دار اين فرهنگ و تمدّن يعني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مردي بزرگ و مصلحي راستين و بلندمرتبه بوده است. وي، دشمنان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به بي‌انصافي و بددِلي و حقارت محکوم مي‌کند که بعلّت ضعفِ بصر، نمي‌توانند تجلّيات خداوند را در حيات متعالي مردان بزرگ ببينند، آنگاه اين فروغِ جاوداني ر</w:t>
      </w:r>
      <w:r w:rsidR="002B69F4" w:rsidRPr="00FA78B2">
        <w:rPr>
          <w:rFonts w:ascii="Times New Roman" w:hAnsi="Times New Roman" w:cs="B Lotus" w:hint="cs"/>
          <w:sz w:val="28"/>
          <w:szCs w:val="28"/>
          <w:rtl/>
          <w:lang w:bidi="fa-IR"/>
        </w:rPr>
        <w:t>ا انکار مي‌کنند!.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کارلايل در کتاب «قهرمانان ...» اتّهامات دشمنان اسلام را مطرح ساخته و بدانها پاسخ مي‌دهد، مثلاً در جواب اين اتّهام که مي‌گويند: </w:t>
      </w:r>
      <w:r w:rsidRPr="00FA78B2">
        <w:rPr>
          <w:rFonts w:ascii="Times New Roman" w:hAnsi="Times New Roman" w:cs="B Traffic" w:hint="cs"/>
          <w:sz w:val="28"/>
          <w:szCs w:val="28"/>
          <w:rtl/>
          <w:lang w:bidi="fa-IR"/>
        </w:rPr>
        <w:t>«</w:t>
      </w:r>
      <w:r w:rsidRPr="00FA78B2">
        <w:rPr>
          <w:rFonts w:ascii="Times New Roman" w:hAnsi="Times New Roman" w:cs="B Lotus" w:hint="cs"/>
          <w:sz w:val="28"/>
          <w:szCs w:val="28"/>
          <w:rtl/>
          <w:lang w:bidi="fa-IR"/>
        </w:rPr>
        <w:t>اگر نيروي شمشير نبود، دين اسلام انتشار نمي</w:t>
      </w:r>
      <w:r w:rsidRPr="00FA78B2">
        <w:rPr>
          <w:rFonts w:ascii="Times New Roman" w:hAnsi="Times New Roman" w:cs="B Lotus" w:hint="eastAsia"/>
          <w:sz w:val="28"/>
          <w:szCs w:val="28"/>
          <w:rtl/>
          <w:lang w:bidi="fa-IR"/>
        </w:rPr>
        <w:t xml:space="preserve">‌يافت»! </w:t>
      </w:r>
      <w:r w:rsidRPr="00FA78B2">
        <w:rPr>
          <w:rFonts w:ascii="Times New Roman" w:hAnsi="Times New Roman" w:cs="B Lotus" w:hint="cs"/>
          <w:sz w:val="28"/>
          <w:szCs w:val="28"/>
          <w:rtl/>
          <w:lang w:bidi="fa-IR"/>
        </w:rPr>
        <w:t>مي‌نويسد: «ولي چه نيرويي آن شمشير را پديد آورد؟ آن نيرو، همان قوّت دين و پيام حق بود (که ام</w:t>
      </w:r>
      <w:r w:rsidR="002B69F4" w:rsidRPr="00FA78B2">
        <w:rPr>
          <w:rFonts w:ascii="Times New Roman" w:hAnsi="Times New Roman" w:cs="B Lotus" w:hint="cs"/>
          <w:sz w:val="28"/>
          <w:szCs w:val="28"/>
          <w:rtl/>
          <w:lang w:bidi="fa-IR"/>
        </w:rPr>
        <w:t>پراطوريهاي بزرگ را در هم شکست)»</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23"/>
      </w:r>
      <w:r w:rsidR="002B69F4"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و همچنين مي‌نويسد: «محمّد همواره قصد آن داشت که آئين خود را تنها از راه حکمت و اندرزهاي نيک</w:t>
      </w:r>
      <w:r w:rsidRPr="00FA78B2">
        <w:rPr>
          <w:rStyle w:val="FootnoteReference"/>
          <w:rFonts w:cs="B Lotus"/>
          <w:sz w:val="28"/>
          <w:szCs w:val="28"/>
          <w:rtl/>
          <w:lang w:bidi="fa-IR"/>
        </w:rPr>
        <w:footnoteReference w:id="24"/>
      </w:r>
      <w:r w:rsidRPr="00FA78B2">
        <w:rPr>
          <w:rFonts w:ascii="Times New Roman" w:hAnsi="Times New Roman" w:cs="B Lotus" w:hint="cs"/>
          <w:sz w:val="28"/>
          <w:szCs w:val="28"/>
          <w:rtl/>
          <w:lang w:bidi="fa-IR"/>
        </w:rPr>
        <w:t xml:space="preserve"> رواج دهد ولي هنگامي که دريافت ستمگران، به ترک پيام آسمانيش بسنده نمي‌کنند ... بلکه مي‌خواهند او را به سکوت وادارند تا از رسالتش دم نزند، فرزند صحرا تصميم گرفت که از خويش دفاع نمايد، دفاعي مردانه، دفاعي که شجاعت عربي در آن تجلّي کند و زبان حال او اين بود که مي‌گفت: اينک که قريشيان راهي جز پيکار برنمي‌گزينند، پس بنگرند ک</w:t>
      </w:r>
      <w:r w:rsidR="002B69F4" w:rsidRPr="00FA78B2">
        <w:rPr>
          <w:rFonts w:ascii="Times New Roman" w:hAnsi="Times New Roman" w:cs="B Lotus" w:hint="cs"/>
          <w:sz w:val="28"/>
          <w:szCs w:val="28"/>
          <w:rtl/>
          <w:lang w:bidi="fa-IR"/>
        </w:rPr>
        <w:t>ه کداميک از ما مرد پيکار هستيم»</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25"/>
      </w:r>
      <w:r w:rsidR="002B69F4"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و بدينصورت کارلايل نشان مي‌دهد که جنگهاي پيامبر گرامي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نبردهاي دفاعي بوده و حمله و آزار و کشتار، از سوي مخالفان وي آغاز شده است چنانکه محققّان عالم اسلام نيز بر اين عقيده و باورند</w:t>
      </w:r>
      <w:r w:rsidRPr="00FA78B2">
        <w:rPr>
          <w:rStyle w:val="FootnoteReference"/>
          <w:rFonts w:cs="B Lotus"/>
          <w:sz w:val="28"/>
          <w:szCs w:val="28"/>
          <w:rtl/>
          <w:lang w:bidi="fa-IR"/>
        </w:rPr>
        <w:footnoteReference w:id="26"/>
      </w:r>
      <w:r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توماس کارلايل، مقالة خود را دربارة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و اسلام در کتاب «قهرمانان ...» با اين سخنان شکوهمند به پايان مي‌برد: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«خدا قوم عرب را بدستاويز اسلام از تاريکيها بسوي روشنايي بيرون آورد، و از ميان آنان، جمعي مردم افسرده را زنده کرد ... آيا جز آن بود که ايشان دسته‌اي عربهاي بيابان</w:t>
      </w:r>
      <w:r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گرد و خاموش و فقير بودند که از آغاز عالم در صحراها مي‌گذراندند و هيچ ندائي از آنان شنيده نمي‌شد و هيچ حرکتي از آنها احساس نمي‌گرديد؟ آنگاه خدا، پيامبري با کلام حق و رسالتي از جانب خود، بسوي ايشان فرستاد و ناگهان! گمنامي آنها به شهرت و پستي آنان به رفعت، و ناتواني ايشان به قدرت مبدّل گشت و شراره‌هاي آتش بصورت شعله‌هاي فروزان درآمد و فروغش کرانه‌هاي گيتي را به فراغت گرفت و به زواياي جهان رسيد و پرتو آن، شمال را به جنوب و خاور را به باختر پيوست و قرني از اين حادثه سپري نشده بود که دولت عرب يک پايه‌اش در هند و پايه ديگرش در اندلس استوار گرديد و دولت اسلام، سده‌هاي بسيار و روزگاران دراز به نور دانش و بزرگواري و مروّت و قوّت و دليري و جلو</w:t>
      </w:r>
      <w:r w:rsidRPr="00FA78B2">
        <w:rPr>
          <w:rFonts w:ascii="Tahoma" w:hAnsi="Tahoma" w:cs="B Lotus" w:hint="cs"/>
          <w:sz w:val="28"/>
          <w:szCs w:val="28"/>
          <w:rtl/>
          <w:lang w:bidi="fa-IR"/>
        </w:rPr>
        <w:t>ۀ</w:t>
      </w:r>
      <w:r w:rsidRPr="00FA78B2">
        <w:rPr>
          <w:rFonts w:ascii="Times New Roman" w:hAnsi="Times New Roman" w:cs="B Lotus" w:hint="cs"/>
          <w:sz w:val="28"/>
          <w:szCs w:val="28"/>
          <w:rtl/>
          <w:lang w:bidi="fa-IR"/>
        </w:rPr>
        <w:t xml:space="preserve"> حق و هدايت در نيمي از جهانِ متمدّن، روشن گشت ... آيا بر احوال آن باديه‌نشينان و محمّدشان و روزگارشان نمي‌نگريد؟ گويي شرار</w:t>
      </w:r>
      <w:r w:rsidRPr="00FA78B2">
        <w:rPr>
          <w:rFonts w:ascii="Tahoma" w:hAnsi="Tahoma" w:cs="B Lotus" w:hint="cs"/>
          <w:sz w:val="28"/>
          <w:szCs w:val="28"/>
          <w:rtl/>
          <w:lang w:bidi="fa-IR"/>
        </w:rPr>
        <w:t>ۀ</w:t>
      </w:r>
      <w:r w:rsidRPr="00FA78B2">
        <w:rPr>
          <w:rFonts w:ascii="Times New Roman" w:hAnsi="Times New Roman" w:cs="B Lotus" w:hint="cs"/>
          <w:sz w:val="28"/>
          <w:szCs w:val="28"/>
          <w:rtl/>
          <w:lang w:bidi="fa-IR"/>
        </w:rPr>
        <w:t xml:space="preserve"> آتشي از آسمان بيامد و بر خاکستري که مزيتي در آن ديده نمي‌شد و اميد خيري بدان نمي‌رفت، بيافتاد و به ناگاه! خاکسترِ مُرده به باروتي سريع‌الانفجار متحوّل گرديد و ملتهب و آتشين شد و زبانه‌هاي آن ميان غرناطه</w:t>
      </w:r>
      <w:r w:rsidRPr="00FA78B2">
        <w:rPr>
          <w:rStyle w:val="FootnoteReference"/>
          <w:rFonts w:cs="B Lotus"/>
          <w:sz w:val="28"/>
          <w:szCs w:val="28"/>
          <w:rtl/>
          <w:lang w:bidi="fa-IR"/>
        </w:rPr>
        <w:footnoteReference w:id="27"/>
      </w:r>
      <w:r w:rsidRPr="00FA78B2">
        <w:rPr>
          <w:rFonts w:ascii="Times New Roman" w:hAnsi="Times New Roman" w:cs="B Lotus" w:hint="cs"/>
          <w:sz w:val="28"/>
          <w:szCs w:val="28"/>
          <w:rtl/>
          <w:lang w:bidi="fa-IR"/>
        </w:rPr>
        <w:t xml:space="preserve"> و دهلي را پيوند داد ... و من همواره گفته‌ام که مرد بزرگ، چون شهاب آسماني است و مردمان همانند هيزم در انتظارش بسر مي‌برند، همينکه فرو افتد آنان برافروخ</w:t>
      </w:r>
      <w:r w:rsidR="002B69F4" w:rsidRPr="00FA78B2">
        <w:rPr>
          <w:rFonts w:ascii="Times New Roman" w:hAnsi="Times New Roman" w:cs="B Lotus" w:hint="cs"/>
          <w:sz w:val="28"/>
          <w:szCs w:val="28"/>
          <w:rtl/>
          <w:lang w:bidi="fa-IR"/>
        </w:rPr>
        <w:t>ته مي‌شوند و شعله‌ور مي‌گردند »</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28"/>
      </w:r>
      <w:r w:rsidR="002B69F4"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سخنان خردپذير کارلايل، اذهان جمعي از متفکران غرب را به خود جلب کرد و بويژه چون از دل برآمده بود، بر دلهاي ايشان نشست. گفته‌هاي وي، ابرهاي بدبيني را از آفاق فکرشان زدود و اهميت و اوج اسلام را در فضايي پاک و  روشن، پيش چشمانشان جلوه‌گر ساخت. افسانه‌ها و تهمت‌هاي بعد از جنگ! و دروغپردازي</w:t>
      </w:r>
      <w:r w:rsidR="002B69F4"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قرون وسطايي، تا حدود زيادي عقب‌نشيني کردند و در لابلاي کتابها مخفي شدند!</w:t>
      </w:r>
      <w:r w:rsidR="002B69F4" w:rsidRPr="00FA78B2">
        <w:rPr>
          <w:rFonts w:ascii="Times New Roman" w:hAnsi="Times New Roman" w:cs="B Lotus" w:hint="cs"/>
          <w:sz w:val="28"/>
          <w:szCs w:val="28"/>
          <w:rtl/>
          <w:lang w:bidi="fa-IR"/>
        </w:rPr>
        <w:t>.</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دانشمنداني برخاستند و به ترجمة آيات قرآن کريم و پژوهش در سيرت فرخندة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همّت گماشتند. در ميان آن دانشمندان، شايد کسي که بيش از همه صراحت در جانبداري از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نشان داد محقّق انگليسي جان دِيوِن پورت، نويسندة کتاب: «عذر تقصير به پيشگاه محمّد و قرآن»</w:t>
      </w:r>
      <w:r w:rsidR="002B69F4" w:rsidRPr="00FA78B2">
        <w:rPr>
          <w:rStyle w:val="FootnoteReference"/>
          <w:rFonts w:ascii="Times New Roman" w:hAnsi="Times New Roman" w:cs="B Lotus"/>
          <w:spacing w:val="-4"/>
          <w:sz w:val="28"/>
          <w:szCs w:val="28"/>
          <w:rtl/>
          <w:lang w:bidi="fa-IR"/>
        </w:rPr>
        <w:footnoteReference w:id="29"/>
      </w:r>
      <w:r w:rsidRPr="00FA78B2">
        <w:rPr>
          <w:rFonts w:ascii="Times New Roman" w:hAnsi="Times New Roman" w:cs="B Lotus" w:hint="cs"/>
          <w:sz w:val="28"/>
          <w:szCs w:val="28"/>
          <w:rtl/>
          <w:lang w:bidi="fa-IR"/>
        </w:rPr>
        <w:t xml:space="preserve"> بود که در سال 1896 ميلادي کتاب پرارج خود را نگاشت و در سرآغاز کتابش قطعه‌اي از سخنان بلند کارلايل را نهاد تا نشان دهد که با تأييدِ کار او و بهره‌يابي از اثر وي، به تصنيف کتاب خود پرداخته است جان ديون پورت «عذر تقصير به پيشگاه محمّد و قرآن» را به چهار بخش تقسيم نمود، بخش نخستين را به «زندگي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اختصاص داد. و در بخش دوم، از «قرآن و اخلاق» سخن مي‌گويد. بخش سوم را به عنوان «ردّ تهمت‌ها» آغاز کرده و به اتّهامات گوناگون، پاسخ مي‌دهد و در بخش چهارم «زيبايي</w:t>
      </w:r>
      <w:r w:rsidR="002B69F4"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 xml:space="preserve">هاي قرآن» را به معرض نمايش مي‌گذارد. نويسندة محقّق، مقدّمه‌اي هم </w:t>
      </w:r>
      <w:r w:rsidR="002B69F4"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طبق معمول</w:t>
      </w:r>
      <w:r w:rsidR="002B69F4"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 xml:space="preserve"> بر اين کتاب نوشته و آن را با اين مَطلع آغاز مي‌کند: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«تحقيقات و بررسي‌هاي حاضر اثر ناچيزي است ولي با متنهاي صداقت و علاقمندي سعي شده‌ است تا دامن تاريخ حيات محمّد از لکّه تهمت‌هاي کذب و افتراهاي ناجوانمردانه تطهير شود. و نيز جهد کافي در دفاع از صدق دعوي او که يکي از بزرگترين و خيرخواهان جهان بشريت است بکار رفته است.</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نويسندگاني که کورکورانه تحت تأثير تعصّب قرار گرفته‌ و گمراه شده‌اند و در نتيجه به حُسن شهرتِ زنده کنند</w:t>
      </w:r>
      <w:r w:rsidRPr="00FA78B2">
        <w:rPr>
          <w:rFonts w:ascii="Tahoma" w:hAnsi="Tahoma" w:cs="B Lotus" w:hint="cs"/>
          <w:sz w:val="28"/>
          <w:szCs w:val="28"/>
          <w:rtl/>
          <w:lang w:bidi="fa-IR"/>
        </w:rPr>
        <w:t>ۀ</w:t>
      </w:r>
      <w:r w:rsidRPr="00FA78B2">
        <w:rPr>
          <w:rFonts w:ascii="Times New Roman" w:hAnsi="Times New Roman" w:cs="B Lotus" w:hint="cs"/>
          <w:sz w:val="28"/>
          <w:szCs w:val="28"/>
          <w:rtl/>
          <w:lang w:bidi="fa-IR"/>
        </w:rPr>
        <w:t xml:space="preserve"> آئين يگانه‌پرستي اهانت روا داشته‌اند، نه فقط ثابت کرده‌اند که روح خيرخواهي مسيح </w:t>
      </w:r>
      <w:r w:rsidRPr="00FA78B2">
        <w:rPr>
          <w:rFonts w:ascii="Times New Roman" w:hAnsi="Times New Roman" w:cs="B Traffic" w:hint="cs"/>
          <w:sz w:val="28"/>
          <w:szCs w:val="28"/>
          <w:rtl/>
          <w:lang w:bidi="fa-IR"/>
        </w:rPr>
        <w:t>–</w:t>
      </w:r>
      <w:r w:rsidRPr="00FA78B2">
        <w:rPr>
          <w:rFonts w:ascii="Times New Roman" w:hAnsi="Times New Roman" w:cs="B Lotus" w:hint="cs"/>
          <w:sz w:val="28"/>
          <w:szCs w:val="28"/>
          <w:rtl/>
          <w:lang w:bidi="fa-IR"/>
        </w:rPr>
        <w:t xml:space="preserve"> که با آن همه استقامت و قدرت در انجام آن پايداري نشان داد </w:t>
      </w:r>
      <w:r w:rsidRPr="00FA78B2">
        <w:rPr>
          <w:rFonts w:ascii="Times New Roman" w:hAnsi="Times New Roman" w:cs="B Traffic" w:hint="cs"/>
          <w:sz w:val="28"/>
          <w:szCs w:val="28"/>
          <w:rtl/>
          <w:lang w:bidi="fa-IR"/>
        </w:rPr>
        <w:t>–</w:t>
      </w:r>
      <w:r w:rsidRPr="00FA78B2">
        <w:rPr>
          <w:rFonts w:ascii="Times New Roman" w:hAnsi="Times New Roman" w:cs="B Lotus" w:hint="cs"/>
          <w:sz w:val="28"/>
          <w:szCs w:val="28"/>
          <w:rtl/>
          <w:lang w:bidi="fa-IR"/>
        </w:rPr>
        <w:t xml:space="preserve"> در آنها تأثير ننموده است بلکه در قضاوت نيز راه خطا پيموده‌اند ...»</w:t>
      </w:r>
      <w:r w:rsidRPr="00FA78B2">
        <w:rPr>
          <w:rStyle w:val="FootnoteReference"/>
          <w:rFonts w:cs="B Lotus"/>
          <w:sz w:val="28"/>
          <w:szCs w:val="28"/>
          <w:rtl/>
          <w:lang w:bidi="fa-IR"/>
        </w:rPr>
        <w:footnoteReference w:id="30"/>
      </w:r>
      <w:r w:rsidRPr="00FA78B2">
        <w:rPr>
          <w:rFonts w:ascii="Times New Roman" w:hAnsi="Times New Roman" w:cs="B Lotus" w:hint="cs"/>
          <w:sz w:val="28"/>
          <w:szCs w:val="28"/>
          <w:rtl/>
          <w:lang w:bidi="fa-IR"/>
        </w:rPr>
        <w:t>.</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گذشته از جان ديون پورت، در کشورهاي اروپايي و نيز در آمريکا دانشمندان محقّقي به اسلام روي آودرند و در قرآن کريم وسيرت نبوي</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به تأمّل نظر کردند و نتايج مطالعات و بررسي‌هاي خود را منتشر نمودند که ذکر اسامي و آراء ايشان از حوصلة اين رسالة کوتاه بيرون است. در اينجا همينقدر نوشتة يکي از پژوهشگران را که از خاور شناسان معاصر، در انگليس بشمار مي</w:t>
      </w:r>
      <w:r w:rsidRPr="00FA78B2">
        <w:rPr>
          <w:rFonts w:ascii="Times New Roman" w:hAnsi="Times New Roman" w:cs="B Lotus" w:hint="eastAsia"/>
          <w:sz w:val="28"/>
          <w:szCs w:val="28"/>
          <w:rtl/>
          <w:lang w:bidi="fa-IR"/>
        </w:rPr>
        <w:t xml:space="preserve">‌رود ياد مي‌کنيم. </w:t>
      </w:r>
      <w:r w:rsidRPr="00FA78B2">
        <w:rPr>
          <w:rFonts w:ascii="Times New Roman" w:hAnsi="Times New Roman" w:cs="B Lotus" w:hint="cs"/>
          <w:sz w:val="28"/>
          <w:szCs w:val="28"/>
          <w:rtl/>
          <w:lang w:bidi="fa-IR"/>
        </w:rPr>
        <w:t>وي که پروفسور مونتگُمري وات، استاد دانشگاه ادينبورو است که در سال 1961 ميلادي به نگارش کتابي تحت عنوان: «محمّد، پيامبر و سياستمدار»</w:t>
      </w:r>
      <w:r w:rsidR="002B69F4" w:rsidRPr="00FA78B2">
        <w:rPr>
          <w:rStyle w:val="FootnoteReference"/>
          <w:rFonts w:ascii="Times New Roman" w:hAnsi="Times New Roman" w:cs="B Lotus"/>
          <w:spacing w:val="-4"/>
          <w:sz w:val="28"/>
          <w:szCs w:val="28"/>
          <w:rtl/>
          <w:lang w:bidi="fa-IR"/>
        </w:rPr>
        <w:footnoteReference w:id="31"/>
      </w:r>
      <w:r w:rsidR="002B69F4" w:rsidRPr="00FA78B2">
        <w:rPr>
          <w:rFonts w:ascii="Times New Roman" w:hAnsi="Times New Roman" w:cs="B Lotus" w:hint="cs"/>
          <w:sz w:val="28"/>
          <w:szCs w:val="28"/>
          <w:rtl/>
          <w:lang w:bidi="fa-IR"/>
        </w:rPr>
        <w:t xml:space="preserve"> دست زد. پروفسور</w:t>
      </w:r>
      <w:r w:rsidRPr="00FA78B2">
        <w:rPr>
          <w:rFonts w:ascii="Times New Roman" w:hAnsi="Times New Roman" w:cs="B Lotus" w:hint="cs"/>
          <w:sz w:val="28"/>
          <w:szCs w:val="28"/>
          <w:rtl/>
          <w:lang w:bidi="fa-IR"/>
        </w:rPr>
        <w:t>وات نيز در خلال کتاب خود به ريشة بدبيني غربيان نسبت به پيامبر ارجمند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اشاره مي‌کند و تلاش کارلايل را در کاهش اين بدبيني مي‌ستايد، چنانکه مي‌نويسد: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«در قرن دوازدهم افکار دربارة اسلام و دخالت مسلمانان در جنگ</w:t>
      </w:r>
      <w:r w:rsidR="002B69F4"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صليبي چنان ناروا تعبير شد که اثر نامطلوبي در روحيه مردم گذاشت در حاليکه دقّت و توجّه عملي توأم با شرافت و غيرت و امانت و تحقيق، براي مطالعه و کسب اطّلاعات کامل و صحيح دباره دين محمّد لازم است. از آن زمان تاکنون مخصوصاً در دو قرن اخير پيشرفتهاي بسيار حاصل شده است ولي هنوز مقداري از داوريهاي غلط گذشته ادامه دارد. در دنياي کنوني که رابطه مسلمانان و مسيحيان از گذشته بهتر و محکمتر شده است، جاي آن دارد که هر دو بکوشند تا درباره رفتار محمّد توافق پيدا کنند. بدنام کردن او توسّط نويسندگان اروپايي موجب آن شده است که جنبه خيالي و تصوّري او بوسيله نويسندگان ديگر اروپا و اسلام به کمال مطلوب برسد... يکي از تهمت‌هايي که معمولاً به محمّد مي‌بندند آنست که او را شيادي معرّفي مي‌کنند که براي اقناع حسّ جاه‌طلبي و شهوت خود، تعاليم ديني را تبليغ مي‌کرد که خود بدروغ بودن آن اعتماد داشت!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نکته، نخستين مرتبه در صد سال پيش در خطابه‌هاي توماس کارلايل درباره قهرمانان، شديداً مورد اعتراض قرار گرفت و از آن پس، مورد قبول محقّقان نيز واقع شد که فقط ايمان عميق به مأموريت خود بود که محمّد را حاضر کرد سختيها و آزارهاي ايام اقامت در مکّه را تحمّل کند، در حالي که از نقطه‌نظر اوضاع جاري، اميد موفّقيت در آن بسيار ناچيز بوده»</w:t>
      </w:r>
      <w:r w:rsidRPr="00FA78B2">
        <w:rPr>
          <w:rStyle w:val="FootnoteReference"/>
          <w:rFonts w:cs="B Lotus"/>
          <w:sz w:val="28"/>
          <w:szCs w:val="28"/>
          <w:rtl/>
          <w:lang w:bidi="fa-IR"/>
        </w:rPr>
        <w:footnoteReference w:id="32"/>
      </w:r>
      <w:r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البتّه پروفسور وات را در اينروزگار نمايندة خاورشناساني بايد شمرد که مي‌کوشند تا آگاهانه و منصفانه با اسلام روبرو شوند، هر چند آگاهيهاي ايشان دربارة اسلام هنور به مرحلة کمال نرسيده، و به مطالعات بيشتري نياز دارند ...</w:t>
      </w:r>
    </w:p>
    <w:p w:rsidR="002B69F4" w:rsidRPr="00FA78B2" w:rsidRDefault="002B69F4" w:rsidP="002B69F4">
      <w:pPr>
        <w:pStyle w:val="a0"/>
        <w:rPr>
          <w:rtl/>
        </w:rPr>
        <w:sectPr w:rsidR="002B69F4" w:rsidRPr="00FA78B2" w:rsidSect="0085210A">
          <w:footnotePr>
            <w:numRestart w:val="eachPage"/>
          </w:footnotePr>
          <w:pgSz w:w="9639" w:h="13608" w:code="9"/>
          <w:pgMar w:top="851" w:right="1077" w:bottom="936" w:left="1077" w:header="851" w:footer="936" w:gutter="0"/>
          <w:cols w:space="708"/>
          <w:titlePg/>
          <w:bidi/>
          <w:rtlGutter/>
          <w:docGrid w:linePitch="381"/>
        </w:sectPr>
      </w:pPr>
      <w:bookmarkStart w:id="18" w:name="_Toc142300297"/>
    </w:p>
    <w:p w:rsidR="00BD6B9F" w:rsidRPr="00FA78B2" w:rsidRDefault="00BD6B9F" w:rsidP="002B69F4">
      <w:pPr>
        <w:pStyle w:val="a0"/>
        <w:rPr>
          <w:rtl/>
        </w:rPr>
      </w:pPr>
      <w:bookmarkStart w:id="19" w:name="_Toc332249846"/>
      <w:r w:rsidRPr="00FA78B2">
        <w:rPr>
          <w:rFonts w:hint="cs"/>
          <w:rtl/>
        </w:rPr>
        <w:t>خاورشناسان مغرض!</w:t>
      </w:r>
      <w:bookmarkEnd w:id="18"/>
      <w:bookmarkEnd w:id="19"/>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در خلال سخنان آقاي وات به پيشرفت</w:t>
      </w:r>
      <w:r w:rsidR="002B69F4"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دو قرن اخير دربارة اسلام‌شناسي اشاره شد، اين اشاره جريانِ غالبي را در اسلام‌شناسي غربي نشان مي‌دهد ولي چنان نيست که پيشرفتهاي مزبور را بتوانيم فراگير و عمومي بشمار آوريم زيرا خاورشناساني هم در اين دو قرن مي‌زيستند که آراء ايشان تفاوت چنداني با مفتريان قرون وسطي ندارد! اين خاورشناسان، يا از نوعِ کشيشان متعصّب و دور از انصافي بوده‌اند که از ابتدا به قصد «ردّيه نويسي»! به مطالعة اسلام روي آورده‌اند و يا از مأموران سياستها و قدرتهاي استعماري به شمار مي‌رفته‌اند که بر طبق مأموريت خود، به بررسي تاريخ اسلام و فرهنگ مسلمين علاقه نشان داده‌اند! و روشن است که با اين قبيل انگيزه‌ها، به احوال روحاني و هدايت الهي نمي‌توان نائل شد و حقيقت دين را که فراتر از تعصّبات نفساني و مطامع مادّي و نيرنگهاي دنيوي قرار دارد، به درستي نمي‌توان شناخت.</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از جملة کشيشان متعصّبي که با کينه‌اي غريب و بُغضي شديد پاي در ميدان اسلام‌شناسي! نهاده‌اند هانري لامَنس خاورشناس بلژيکي است که در سال 1938 ميلادي وفات کرد. اين کشيش مسيحي، به مطالعات فراواني در زمينة ايام عربِ جاهلي و دوران صدر اسلام و روزگار اُمويان همت گماشت ولي از آنجا که بدبيني و تعصّب و خصومت، ذهنش را از آغاز مطالعات تسخير کرده بود نتوانست از بررسي‌هاي مفصّل خود به نتايج علمي و صحيحي برسد بلکه آرائي به ميان آورد که بطلان آنها به نزد اسلام‌شناسان محقّق و منصف</w:t>
      </w:r>
      <w:r w:rsidR="002B69F4"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 xml:space="preserve"> چه شرقي و چه غربي</w:t>
      </w:r>
      <w:r w:rsidR="002B69F4"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 xml:space="preserve"> بديهي و اَظهرُ من الشّمس است. لامنس براي آنکه پيامبر بزرگوار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و خاندان گرامي او را در اذهان، تنزّل دهد، مي‌کوشد تا أبوجهل و أبولهب و أبوسفيان و معاويه و يزيد را بالا ببرد و از آنها بنحو شگفتي ستايش کند! تا آنجا که فرياد اعتراض‌آميز خاورشناس فر</w:t>
      </w:r>
      <w:r w:rsidR="002B69F4" w:rsidRPr="00FA78B2">
        <w:rPr>
          <w:rFonts w:ascii="Times New Roman" w:hAnsi="Times New Roman" w:cs="B Lotus" w:hint="cs"/>
          <w:sz w:val="28"/>
          <w:szCs w:val="28"/>
          <w:rtl/>
          <w:lang w:bidi="fa-IR"/>
        </w:rPr>
        <w:t>انسوي پُل کازانُوارا بلند نمود.</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راستي چگونه يک روحاني مسيحي از اين افراد ستمگر، همچون قهرمانان اخلاق و نوابغ تاريخ، تجليل مي‌کند؟! با آنکه جز بت‌پرستي و قساوت و خونريزي و قدرت‌طلبي، از ايشان در تاريخ اثري ديده نمي‌شود. و آنگاه از محمّد بن عبدالله</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پيامبر بزرگي که با تعليمات و مجاهدات بي‌نظير خود، قوم عرب را از مذلّت و انحطاط به مجد و عظمت رسانيد، بدگويي و مذمّت</w:t>
      </w:r>
      <w:r w:rsidR="002B69F4" w:rsidRPr="00FA78B2">
        <w:rPr>
          <w:rFonts w:ascii="Times New Roman" w:hAnsi="Times New Roman" w:cs="B Lotus" w:hint="cs"/>
          <w:sz w:val="28"/>
          <w:szCs w:val="28"/>
          <w:rtl/>
          <w:lang w:bidi="fa-IR"/>
        </w:rPr>
        <w:t xml:space="preserve"> مي‌نمايد؟! يا علي بن أبي طاللب</w:t>
      </w:r>
      <w:r w:rsidR="002B69F4" w:rsidRPr="00FA78B2">
        <w:rPr>
          <w:rFonts w:ascii="Times New Roman" w:hAnsi="Times New Roman" w:cs="B Lotus" w:hint="cs"/>
          <w:sz w:val="28"/>
          <w:szCs w:val="28"/>
          <w:lang w:bidi="fa-IR"/>
        </w:rPr>
        <w:sym w:font="AGA Arabesque" w:char="F075"/>
      </w:r>
      <w:r w:rsidRPr="00FA78B2">
        <w:rPr>
          <w:rFonts w:ascii="Times New Roman" w:hAnsi="Times New Roman" w:cs="B Lotus" w:hint="cs"/>
          <w:sz w:val="28"/>
          <w:szCs w:val="28"/>
          <w:rtl/>
          <w:lang w:bidi="fa-IR"/>
        </w:rPr>
        <w:t xml:space="preserve"> قهرمان پارسايي و عدالت را که بقول کارلايل: «چاره‌اي نداريم جز آنکه او را دوست داشته باشيم»</w:t>
      </w:r>
      <w:r w:rsidRPr="00FA78B2">
        <w:rPr>
          <w:rStyle w:val="FootnoteReference"/>
          <w:rFonts w:cs="B Lotus"/>
          <w:sz w:val="28"/>
          <w:szCs w:val="28"/>
          <w:rtl/>
          <w:lang w:bidi="fa-IR"/>
        </w:rPr>
        <w:footnoteReference w:id="33"/>
      </w:r>
      <w:r w:rsidRPr="00FA78B2">
        <w:rPr>
          <w:rFonts w:ascii="Times New Roman" w:hAnsi="Times New Roman" w:cs="B Lotus" w:hint="cs"/>
          <w:sz w:val="28"/>
          <w:szCs w:val="28"/>
          <w:rtl/>
          <w:lang w:bidi="fa-IR"/>
        </w:rPr>
        <w:t xml:space="preserve"> مورد اهانت قرار مي</w:t>
      </w:r>
      <w:r w:rsidRPr="00FA78B2">
        <w:rPr>
          <w:rFonts w:ascii="Times New Roman" w:hAnsi="Times New Roman" w:cs="B Lotus" w:hint="eastAsia"/>
          <w:sz w:val="28"/>
          <w:szCs w:val="28"/>
          <w:rtl/>
          <w:lang w:bidi="fa-IR"/>
        </w:rPr>
        <w:t>‌دهد</w:t>
      </w:r>
      <w:r w:rsidRPr="00FA78B2">
        <w:rPr>
          <w:rFonts w:ascii="Times New Roman" w:hAnsi="Times New Roman" w:cs="B Lotus" w:hint="cs"/>
          <w:sz w:val="28"/>
          <w:szCs w:val="28"/>
          <w:rtl/>
          <w:lang w:bidi="fa-IR"/>
        </w:rPr>
        <w:t>.</w:t>
      </w:r>
    </w:p>
    <w:p w:rsidR="00BD6B9F" w:rsidRPr="00FA78B2" w:rsidRDefault="00BD6B9F" w:rsidP="002B69F4">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بي‌مناسبت نيست در اينجا نقد و شکايتي را که جُرج جُرداق</w:t>
      </w:r>
      <w:r w:rsidR="002B69F4"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نويسندة آگاه و منصف و پرشور مسيحي</w:t>
      </w:r>
      <w:r w:rsidR="002B69F4"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 xml:space="preserve"> از اين پدر روحاني و همکيش خود</w:t>
      </w:r>
      <w:r w:rsidR="002B69F4"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 xml:space="preserve">  يعني هانري لامنس</w:t>
      </w:r>
      <w:r w:rsidR="002B69F4"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 xml:space="preserve"> مطرح ساخته بياوريم تا گفتا</w:t>
      </w:r>
      <w:r w:rsidR="002B69F4" w:rsidRPr="00FA78B2">
        <w:rPr>
          <w:rFonts w:ascii="Times New Roman" w:hAnsi="Times New Roman" w:cs="B Lotus" w:hint="cs"/>
          <w:sz w:val="28"/>
          <w:szCs w:val="28"/>
          <w:rtl/>
          <w:lang w:bidi="fa-IR"/>
        </w:rPr>
        <w:t>ر ما از شائبة تعصّب دورتر باشد: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جرج جرداق در کتاب ارزندة «امام علي، نداي عدالت انساني» مي‌نويسد: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«لامنس، به لحاظ شناخت مدارک و شمول دانش، دائرة‌المعارفي کم‌نظير بود! ... اين سخن درباره خاورشناس پر دانشي چون او، حق است جز آنکه ما اکنون در صدد توضيح اين معنا هستيم که غرض‌ ورزيهاي لامنس، دانش فراوان وي را به تباهي کشيد! زيرا او علم خود را در خدمت حقيقت قرار نداد و أسناد بسياري را که در تصنيفاتش آورد، براي نماياندن چهره واقعيت بکار نبرد و نخواست تا اموري را که دربار</w:t>
      </w:r>
      <w:r w:rsidRPr="00FA78B2">
        <w:rPr>
          <w:rFonts w:ascii="Tahoma" w:hAnsi="Tahoma" w:cs="B Lotus" w:hint="cs"/>
          <w:sz w:val="28"/>
          <w:szCs w:val="28"/>
          <w:rtl/>
          <w:lang w:bidi="fa-IR"/>
        </w:rPr>
        <w:t>ۀ</w:t>
      </w:r>
      <w:r w:rsidRPr="00FA78B2">
        <w:rPr>
          <w:rFonts w:ascii="Times New Roman" w:hAnsi="Times New Roman" w:cs="B Lotus" w:hint="cs"/>
          <w:sz w:val="28"/>
          <w:szCs w:val="28"/>
          <w:rtl/>
          <w:lang w:bidi="fa-IR"/>
        </w:rPr>
        <w:t xml:space="preserve"> شرق قديمِ عربي بر ديگران پنهان مانده بود، به درستي روشن کند، بلکه متأسّفانه بايد بگوييم که اين خاورشناش دانشمند، در لحظه‌هاي بزرگ به دانش و وسعت اطلاعات خود خيانت کرد، در لحظه‌هاييکه تصميم گرفت تا آنچه را که تاريخ ثبت کرده و عمل و منطق و طبيعتِ حوادث بدانها گواهي مي‌دهند، معکوس جلوه دهد! بلکه تصميم گرفت عواطفي را که انسان نسبت به بزرگان مسلمين درصدر اسلام، احساس مي‌کند واژگونه سازد ... و چيزي که تو را بيش از اين به تأسّف واميدارد آنستکه هدف روشن لامنس در بدگويي از بزرگان راستينِ شرق، او را از رسالت علمي‌اش بکلّي بيرون برده است! از همينرو اگر امري دو وجه يا احتمال داشته باشد، أسناد و مدارک فراواني را که به تأييد وجهِ صحيح و رأي درست دلالت دارند، همه را رها مي‌سازد و به سَنَدي غريب و مقطوع که احتمالِ نادُرست را به خيال خودش تقويت مي‌کند اعتماد نشان مي‌دهد و هنگاميکه ببيند أسناد و دلائل فراواني که مؤيد يکديگرند فضيلتي از فضائل آن بزرگان را اثبات مي‌کنند خاموشي گرفته و سست مي‌شود يا اساساً موضوع را ناديده گرفته و دم نمي‌زند امّا همينکه ملاحظه کند يک عبارت کوتاه به بدگماني او کمترين اشارتي دارد به نشاط مي‌افتد و دليري مي‌نمايد و چه پرگوييها مي‌کند؟! و اين صفت، از صفات مردم دانشمند و عادل و منصف نيست بلکه به افتراء و بهتان نزديک</w:t>
      </w:r>
      <w:r w:rsidR="00362F79"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تر است ... و لامنس به کمک چنين اسلوبي با حوادث شرقِ قديمِ عربي روبرو مي‌شود که از جمله آنها رويدادهاي مربوط به علي بن ابيطالب است. و با چنين روشي از يکسو به بحث دربار</w:t>
      </w:r>
      <w:r w:rsidRPr="00FA78B2">
        <w:rPr>
          <w:rFonts w:ascii="Tahoma" w:hAnsi="Tahoma" w:cs="B Lotus" w:hint="cs"/>
          <w:sz w:val="28"/>
          <w:szCs w:val="28"/>
          <w:rtl/>
          <w:lang w:bidi="fa-IR"/>
        </w:rPr>
        <w:t>ۀ</w:t>
      </w:r>
      <w:r w:rsidRPr="00FA78B2">
        <w:rPr>
          <w:rFonts w:ascii="Times New Roman" w:hAnsi="Times New Roman" w:cs="B Lotus" w:hint="cs"/>
          <w:sz w:val="28"/>
          <w:szCs w:val="28"/>
          <w:rtl/>
          <w:lang w:bidi="fa-IR"/>
        </w:rPr>
        <w:t xml:space="preserve"> محمّد و علي و ياران آندو مي‌پردازد و از سوي ديگر احوال أبوسفيان و معاويه و طرفداران ايشان را بررسي مي‌کند و (طبيعي است که) دسته اوّل را آماج تهمت و افتراء در تأليف خود، قرار مي‌دهد و دسته دوّم را براي تمجيد و تعظيم در نظر مي‌گيرد و در هر دو صورت، از مبالغه نيز دريغ نمي‌کند!»</w:t>
      </w:r>
      <w:r w:rsidRPr="00FA78B2">
        <w:rPr>
          <w:rStyle w:val="FootnoteReference"/>
          <w:rFonts w:cs="B Lotus"/>
          <w:sz w:val="28"/>
          <w:szCs w:val="28"/>
          <w:rtl/>
          <w:lang w:bidi="fa-IR"/>
        </w:rPr>
        <w:footnoteReference w:id="34"/>
      </w:r>
      <w:r w:rsidR="002B69F4" w:rsidRPr="00FA78B2">
        <w:rPr>
          <w:rFonts w:ascii="Times New Roman" w:hAnsi="Times New Roman" w:cs="B Lotus" w:hint="cs"/>
          <w:sz w:val="28"/>
          <w:szCs w:val="28"/>
          <w:rtl/>
          <w:lang w:bidi="fa-IR"/>
        </w:rPr>
        <w:t>.</w:t>
      </w:r>
    </w:p>
    <w:p w:rsidR="00BD6B9F" w:rsidRPr="00FA78B2" w:rsidRDefault="00BD6B9F" w:rsidP="00362F79">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به نظر ما رفتار اين پدر روحاني! يعني لامنس به کار يهوديان لجوج در صدر اسلام مي‌ماند که گروهي از آنان بخاطر دشمني با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بسوي بت‌پرستان مکّه رفتند و به آنها دلداري دادند! که: «البتّه شما (مشرکان) از مسلمانان موحّد، راه يافته‌تر هستند»!! چنانکه گزارش اين کار در قرآن کريم (آية 51 از سورة نساء) آمده و مورّخان اسلامي و حتي يهودي نيز آنرا حکايت کرده‌اند</w:t>
      </w:r>
      <w:r w:rsidRPr="00FA78B2">
        <w:rPr>
          <w:rStyle w:val="FootnoteReference"/>
          <w:rFonts w:cs="B Lotus"/>
          <w:sz w:val="28"/>
          <w:szCs w:val="28"/>
          <w:rtl/>
          <w:lang w:bidi="fa-IR"/>
        </w:rPr>
        <w:footnoteReference w:id="35"/>
      </w:r>
      <w:r w:rsidRPr="00FA78B2">
        <w:rPr>
          <w:rFonts w:ascii="Times New Roman" w:hAnsi="Times New Roman" w:cs="B Lotus" w:hint="cs"/>
          <w:sz w:val="28"/>
          <w:szCs w:val="28"/>
          <w:rtl/>
          <w:lang w:bidi="fa-IR"/>
        </w:rPr>
        <w:t>. با اينکه مسلمين در اصل يکتاپرستي با يهود هم عقيده بودند و نيز پيامبرانشان را باور داشتند و تورات و کتب انبياء</w:t>
      </w:r>
      <w:r w:rsidR="002B69F4" w:rsidRPr="00FA78B2">
        <w:rPr>
          <w:rFonts w:ascii="Times New Roman" w:hAnsi="Times New Roman" w:cs="CTraditional Arabic" w:hint="cs"/>
          <w:sz w:val="28"/>
          <w:szCs w:val="28"/>
          <w:rtl/>
          <w:lang w:bidi="fa-IR"/>
        </w:rPr>
        <w:t>‡</w:t>
      </w:r>
      <w:r w:rsidRPr="00FA78B2">
        <w:rPr>
          <w:rFonts w:ascii="Times New Roman" w:hAnsi="Times New Roman" w:cs="B Lotus" w:hint="cs"/>
          <w:sz w:val="28"/>
          <w:szCs w:val="28"/>
          <w:rtl/>
          <w:lang w:bidi="fa-IR"/>
        </w:rPr>
        <w:t xml:space="preserve"> را تصديق مي‌کردند ولي بت‌پرستان مکّه در هيچيک از اين اصول، با يهوديان همفکر نبودند. آقاي هانري لامنس کشيش مسيحي، نيز ابولهبِ مشرک و ابوجهلِ بت‌پرست را بر پيامبري که بت‌پرستي ر</w:t>
      </w:r>
      <w:r w:rsidR="00362F79" w:rsidRPr="00FA78B2">
        <w:rPr>
          <w:rFonts w:ascii="Times New Roman" w:hAnsi="Times New Roman" w:cs="B Lotus" w:hint="cs"/>
          <w:sz w:val="28"/>
          <w:szCs w:val="28"/>
          <w:rtl/>
          <w:lang w:bidi="fa-IR"/>
        </w:rPr>
        <w:t>ا در عربستان ريشه‌کن کرد و مسيح</w:t>
      </w:r>
      <w:r w:rsidR="00362F79" w:rsidRPr="00FA78B2">
        <w:rPr>
          <w:rFonts w:ascii="Times New Roman" w:hAnsi="Times New Roman" w:cs="B Lotus" w:hint="cs"/>
          <w:sz w:val="28"/>
          <w:szCs w:val="28"/>
          <w:lang w:bidi="fa-IR"/>
        </w:rPr>
        <w:sym w:font="AGA Arabesque" w:char="F075"/>
      </w:r>
      <w:r w:rsidRPr="00FA78B2">
        <w:rPr>
          <w:rFonts w:ascii="Times New Roman" w:hAnsi="Times New Roman" w:cs="B Lotus" w:hint="cs"/>
          <w:sz w:val="28"/>
          <w:szCs w:val="28"/>
          <w:rtl/>
          <w:lang w:bidi="fa-IR"/>
        </w:rPr>
        <w:t xml:space="preserve"> و انجيل را تصديق نمود برتري مي‌دهد، آفرين بر انصافش!</w:t>
      </w:r>
      <w:r w:rsidR="002B69F4"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در اينجا چون از يهوديان و کينه‌ورزي ايشان با مسلمين سخن به ميان آمد، مناسب است از خاورشناسي يهودي‌الاصل يعني اِيگناس گُلْدزيهِر ياد شود که او نيز در غرض‌و</w:t>
      </w:r>
      <w:r w:rsidR="00362F79" w:rsidRPr="00FA78B2">
        <w:rPr>
          <w:rFonts w:ascii="Times New Roman" w:hAnsi="Times New Roman" w:cs="B Lotus" w:hint="cs"/>
          <w:sz w:val="28"/>
          <w:szCs w:val="28"/>
          <w:rtl/>
          <w:lang w:bidi="fa-IR"/>
        </w:rPr>
        <w:t>رزي مهارتي تمام و يدي طولي دارد</w:t>
      </w:r>
      <w:r w:rsidRPr="00FA78B2">
        <w:rPr>
          <w:rFonts w:ascii="Times New Roman" w:hAnsi="Times New Roman" w:cs="B Lotus" w:hint="cs"/>
          <w:sz w:val="28"/>
          <w:szCs w:val="28"/>
          <w:rtl/>
          <w:lang w:bidi="fa-IR"/>
        </w:rPr>
        <w:t>!</w:t>
      </w:r>
      <w:r w:rsidR="00362F79" w:rsidRPr="00FA78B2">
        <w:rPr>
          <w:rFonts w:ascii="Times New Roman" w:hAnsi="Times New Roman" w:cs="B Lotus" w:hint="cs"/>
          <w:sz w:val="28"/>
          <w:szCs w:val="28"/>
          <w:rtl/>
          <w:lang w:bidi="fa-IR"/>
        </w:rPr>
        <w:t>.</w:t>
      </w:r>
    </w:p>
    <w:p w:rsidR="00BD6B9F" w:rsidRPr="00FA78B2" w:rsidRDefault="00BD6B9F" w:rsidP="00362F79">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گلدزيهر هم چون لامنس، با پافشاري شگفتي بدنبال آثار غريب و بي‌اعتبار مي‌گردد تا از مجموعة آنها کتابي موافق با اهداف خود فراهم آورد! و عجب آنکه گاهي کار وي به تحريف صريح اخبار مي‌انجامد و روايت نبوي</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براي نيل به مقصد شيطنت‌آميزش! تغيير مي‌دهد چنانکه در کتاب مشهور خود يعني:</w:t>
      </w:r>
      <w:r w:rsidR="00362F79"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سخنراني</w:t>
      </w:r>
      <w:r w:rsidR="00362F79"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هايي دربار</w:t>
      </w:r>
      <w:r w:rsidRPr="00FA78B2">
        <w:rPr>
          <w:rFonts w:ascii="Tahoma" w:hAnsi="Tahoma" w:cs="B Lotus" w:hint="cs"/>
          <w:sz w:val="28"/>
          <w:szCs w:val="28"/>
          <w:rtl/>
          <w:lang w:bidi="fa-IR"/>
        </w:rPr>
        <w:t>ۀ</w:t>
      </w:r>
      <w:r w:rsidRPr="00FA78B2">
        <w:rPr>
          <w:rFonts w:ascii="Times New Roman" w:hAnsi="Times New Roman" w:cs="B Lotus" w:hint="cs"/>
          <w:sz w:val="28"/>
          <w:szCs w:val="28"/>
          <w:rtl/>
          <w:lang w:bidi="fa-IR"/>
        </w:rPr>
        <w:t xml:space="preserve"> اسلام</w:t>
      </w:r>
      <w:r w:rsidRPr="00FA78B2">
        <w:rPr>
          <w:rStyle w:val="FootnoteReference"/>
          <w:rFonts w:cs="B Lotus"/>
          <w:sz w:val="28"/>
          <w:szCs w:val="28"/>
          <w:rtl/>
          <w:lang w:bidi="fa-IR"/>
        </w:rPr>
        <w:footnoteReference w:id="36"/>
      </w:r>
      <w:r w:rsidR="00362F79" w:rsidRPr="00FA78B2">
        <w:rPr>
          <w:rFonts w:ascii="Times New Roman" w:hAnsi="Times New Roman" w:cs="B Lotus" w:hint="cs"/>
          <w:sz w:val="28"/>
          <w:szCs w:val="28"/>
          <w:rtl/>
          <w:lang w:bidi="fa-IR"/>
        </w:rPr>
        <w:t>»</w:t>
      </w:r>
      <w:r w:rsidR="00362F79" w:rsidRPr="00FA78B2">
        <w:rPr>
          <w:rStyle w:val="FootnoteReference"/>
          <w:rFonts w:ascii="Times New Roman" w:hAnsi="Times New Roman" w:cs="B Lotus"/>
          <w:spacing w:val="-4"/>
          <w:sz w:val="28"/>
          <w:szCs w:val="28"/>
          <w:rtl/>
          <w:lang w:bidi="fa-IR"/>
        </w:rPr>
        <w:footnoteReference w:id="37"/>
      </w:r>
      <w:r w:rsidRPr="00FA78B2">
        <w:rPr>
          <w:rFonts w:ascii="Times New Roman" w:hAnsi="Times New Roman" w:cs="B Lotus" w:hint="cs"/>
          <w:sz w:val="28"/>
          <w:szCs w:val="28"/>
          <w:rtl/>
          <w:lang w:bidi="fa-IR"/>
        </w:rPr>
        <w:t xml:space="preserve"> که آنرا </w:t>
      </w:r>
      <w:r w:rsidR="00362F79" w:rsidRPr="00FA78B2">
        <w:rPr>
          <w:rFonts w:ascii="Times New Roman" w:hAnsi="Times New Roman" w:cs="B Lotus" w:hint="cs"/>
          <w:sz w:val="28"/>
          <w:szCs w:val="28"/>
          <w:rtl/>
          <w:lang w:bidi="fa-IR"/>
        </w:rPr>
        <w:t>به زبان آلماني نگاشته، مي‌گويد:</w:t>
      </w:r>
    </w:p>
    <w:p w:rsidR="00BD6B9F" w:rsidRPr="00FA78B2" w:rsidRDefault="00BD6B9F" w:rsidP="00362F79">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«در يک روايتِ متواترِ اسلامي ... پيامبر اسلام لقبي را که در تورات آمده با خود حمل مي‌کند که همان پيامبر پيکار و جنگ </w:t>
      </w:r>
      <w:r w:rsidR="00362F79" w:rsidRPr="00FA78B2">
        <w:rPr>
          <w:rFonts w:ascii="Times New Roman" w:hAnsi="Times New Roman" w:cs="B Lotus" w:hint="cs"/>
          <w:sz w:val="28"/>
          <w:szCs w:val="28"/>
          <w:rtl/>
          <w:lang w:bidi="fa-IR"/>
        </w:rPr>
        <w:t>«</w:t>
      </w:r>
      <w:r w:rsidR="00362F79" w:rsidRPr="00FA78B2">
        <w:rPr>
          <w:rStyle w:val="Char1"/>
          <w:rFonts w:hint="cs"/>
          <w:rtl/>
        </w:rPr>
        <w:t>نَبِي القِتالِ وَالحَرب</w:t>
      </w:r>
      <w:r w:rsidR="00362F79" w:rsidRPr="00FA78B2">
        <w:rPr>
          <w:rFonts w:ascii="Times New Roman" w:hAnsi="Times New Roman" w:cs="B Lotus" w:hint="cs"/>
          <w:sz w:val="28"/>
          <w:szCs w:val="28"/>
          <w:rtl/>
          <w:lang w:bidi="fa-IR"/>
        </w:rPr>
        <w:t>» باشد»</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38"/>
      </w:r>
      <w:r w:rsidR="00362F79" w:rsidRPr="00FA78B2">
        <w:rPr>
          <w:rFonts w:ascii="Times New Roman" w:hAnsi="Times New Roman" w:cs="B Lotus" w:hint="cs"/>
          <w:sz w:val="28"/>
          <w:szCs w:val="28"/>
          <w:rtl/>
          <w:lang w:bidi="fa-IR"/>
        </w:rPr>
        <w:t>.</w:t>
      </w:r>
    </w:p>
    <w:p w:rsidR="00BD6B9F" w:rsidRPr="00FA78B2" w:rsidRDefault="00BD6B9F" w:rsidP="00FA78B2">
      <w:pPr>
        <w:pStyle w:val="StyleComplexBLotus12ptJustifiedFirstline05cmCharCharCharCharChar"/>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بايد نظر خوانندگان را به اين نکته معطوف دارم که در اصل آن روايت اسلامي، تعبير: «</w:t>
      </w:r>
      <w:r w:rsidRPr="00FA78B2">
        <w:rPr>
          <w:rStyle w:val="Char1"/>
          <w:rFonts w:hint="cs"/>
          <w:rtl/>
        </w:rPr>
        <w:t>نَبِي القِتالِ وَ الحَرب</w:t>
      </w:r>
      <w:r w:rsidRPr="00FA78B2">
        <w:rPr>
          <w:rFonts w:ascii="Times New Roman" w:hAnsi="Times New Roman" w:cs="B Lotus" w:hint="cs"/>
          <w:sz w:val="28"/>
          <w:szCs w:val="28"/>
          <w:rtl/>
          <w:lang w:bidi="fa-IR"/>
        </w:rPr>
        <w:t xml:space="preserve">» نيامده بلکه در آنجا با تعبير: </w:t>
      </w:r>
      <w:r w:rsidR="00362F79" w:rsidRPr="00FA78B2">
        <w:rPr>
          <w:rFonts w:ascii="Times New Roman" w:hAnsi="Times New Roman" w:cs="Traditional Arabic" w:hint="cs"/>
          <w:sz w:val="28"/>
          <w:szCs w:val="28"/>
          <w:rtl/>
          <w:lang w:bidi="fa-IR"/>
        </w:rPr>
        <w:t>«</w:t>
      </w:r>
      <w:r w:rsidRPr="00FA78B2">
        <w:rPr>
          <w:rStyle w:val="Char1"/>
          <w:rFonts w:hint="cs"/>
          <w:rtl/>
        </w:rPr>
        <w:t>نَبِي الرَّحمَةِ وَ نَبِي التَّوبَةِ وَ نَبِي المَلحَمَة</w:t>
      </w:r>
      <w:r w:rsidRPr="00FA78B2">
        <w:rPr>
          <w:rStyle w:val="FootnoteReference"/>
          <w:rFonts w:cs="B Lotus"/>
          <w:sz w:val="28"/>
          <w:szCs w:val="28"/>
          <w:rtl/>
          <w:lang w:bidi="fa-IR"/>
        </w:rPr>
        <w:footnoteReference w:id="39"/>
      </w:r>
      <w:r w:rsidR="00362F79" w:rsidRPr="00FA78B2">
        <w:rPr>
          <w:rFonts w:ascii="Times New Roman" w:hAnsi="Times New Roman" w:cs="Traditional Arabic" w:hint="cs"/>
          <w:sz w:val="28"/>
          <w:szCs w:val="28"/>
          <w:rtl/>
          <w:lang w:bidi="fa-IR"/>
        </w:rPr>
        <w:t>»</w:t>
      </w:r>
      <w:r w:rsidRPr="00FA78B2">
        <w:rPr>
          <w:rFonts w:ascii="Times New Roman" w:hAnsi="Times New Roman" w:cs="B Lotus" w:hint="cs"/>
          <w:sz w:val="28"/>
          <w:szCs w:val="28"/>
          <w:rtl/>
          <w:lang w:bidi="fa-IR"/>
        </w:rPr>
        <w:t xml:space="preserve"> از پيامبر ارجمند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ياد شده است (يعني: پيامبر رحمت و پيامبر توبه و پيامبر پيکار) و تفاوت اين دو تعبير، کاملاً روشن است که يکي جز جنگ‌طلبي چيزي را نمي‌رساند و ديگري، رحمت و توبه را بر جنگ مقدّم مي‌دارد و در حقيقت نشان مي‌دهد که جنگ پيامبر در آنجا برپا مي‌شود که جاي لطف و رحمت نباشد مانند رحمت آوردن بر مهاجمان ستمگر در وقت يورش و کشتار مظلومان! و بدين معني</w:t>
      </w:r>
      <w:r w:rsidR="00362F79" w:rsidRPr="00FA78B2">
        <w:rPr>
          <w:rFonts w:ascii="Times New Roman" w:hAnsi="Times New Roman" w:cs="B Lotus" w:hint="cs"/>
          <w:sz w:val="28"/>
          <w:szCs w:val="28"/>
          <w:rtl/>
          <w:lang w:bidi="fa-IR"/>
        </w:rPr>
        <w:t>، حتّي مسيح</w:t>
      </w:r>
      <w:r w:rsidR="00362F79" w:rsidRPr="00FA78B2">
        <w:rPr>
          <w:rFonts w:ascii="Times New Roman" w:hAnsi="Times New Roman" w:cs="B Lotus" w:hint="cs"/>
          <w:sz w:val="28"/>
          <w:szCs w:val="28"/>
          <w:lang w:bidi="fa-IR"/>
        </w:rPr>
        <w:sym w:font="AGA Arabesque" w:char="F075"/>
      </w:r>
      <w:r w:rsidRPr="00FA78B2">
        <w:rPr>
          <w:rFonts w:ascii="Times New Roman" w:hAnsi="Times New Roman" w:cs="B Lotus" w:hint="cs"/>
          <w:sz w:val="28"/>
          <w:szCs w:val="28"/>
          <w:rtl/>
          <w:lang w:bidi="fa-IR"/>
        </w:rPr>
        <w:t xml:space="preserve"> هم اهل جنگ و شمشير بوده است! چنانکه در انجيل لوقا مي‌خوانيم که وي به حواريون خود فرمان داد: «کسي که شمشير ندارد</w:t>
      </w:r>
      <w:r w:rsidR="00362F79" w:rsidRPr="00FA78B2">
        <w:rPr>
          <w:rFonts w:ascii="Times New Roman" w:hAnsi="Times New Roman" w:cs="B Lotus" w:hint="cs"/>
          <w:sz w:val="28"/>
          <w:szCs w:val="28"/>
          <w:rtl/>
          <w:lang w:bidi="fa-IR"/>
        </w:rPr>
        <w:t>، جامه خود را فروخته آنرا بخرد»</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40"/>
      </w:r>
      <w:r w:rsidR="00362F79" w:rsidRPr="00FA78B2">
        <w:rPr>
          <w:rFonts w:ascii="Times New Roman" w:hAnsi="Times New Roman" w:cs="B Lotus" w:hint="cs"/>
          <w:sz w:val="28"/>
          <w:szCs w:val="28"/>
          <w:rtl/>
          <w:lang w:bidi="fa-IR"/>
        </w:rPr>
        <w:t>.</w:t>
      </w:r>
    </w:p>
    <w:p w:rsidR="00BD6B9F" w:rsidRPr="00FA78B2" w:rsidRDefault="00362F79" w:rsidP="00FA78B2">
      <w:pPr>
        <w:pStyle w:val="StyleComplexBLotus12ptJustifiedFirstline05cmCharCharCharCharChar"/>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پس مسيح</w:t>
      </w:r>
      <w:r w:rsidRPr="00FA78B2">
        <w:rPr>
          <w:rFonts w:ascii="Times New Roman" w:hAnsi="Times New Roman" w:cs="B Lotus" w:hint="cs"/>
          <w:sz w:val="28"/>
          <w:szCs w:val="28"/>
          <w:lang w:bidi="fa-IR"/>
        </w:rPr>
        <w:sym w:font="AGA Arabesque" w:char="F075"/>
      </w:r>
      <w:r w:rsidRPr="00FA78B2">
        <w:rPr>
          <w:rFonts w:ascii="Times New Roman" w:hAnsi="Times New Roman" w:cs="B Lotus" w:hint="cs"/>
          <w:sz w:val="28"/>
          <w:szCs w:val="28"/>
          <w:rtl/>
          <w:lang w:bidi="fa-IR"/>
        </w:rPr>
        <w:t xml:space="preserve"> </w:t>
      </w:r>
      <w:r w:rsidR="00BD6B9F" w:rsidRPr="00FA78B2">
        <w:rPr>
          <w:rFonts w:ascii="Times New Roman" w:hAnsi="Times New Roman" w:cs="B Lotus" w:hint="cs"/>
          <w:sz w:val="28"/>
          <w:szCs w:val="28"/>
          <w:rtl/>
          <w:lang w:bidi="fa-IR"/>
        </w:rPr>
        <w:t>هم براي دفاع از خود و يارانش، آنها را مأمور ساخت تا به تهية سلاح پردازند (هر چند به علّت کثرت دشمن، امکان بهره‌گيري از آن را نيافت).</w:t>
      </w:r>
    </w:p>
    <w:p w:rsidR="00BD6B9F" w:rsidRPr="00FA78B2" w:rsidRDefault="00BD6B9F" w:rsidP="00FA78B2">
      <w:pPr>
        <w:pStyle w:val="StyleComplexBLotus12ptJustifiedFirstline05cmCharCharCharCharChar"/>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و ما پيش از اين يادآور شديم که جنگهاي پيامبر گرانقدر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صورت دفاعي داشته و در آثار خود، دلائل و شواهد اين مدّعا را به تفصيل ياد کرده‌ايم. باري، از تحريف روايت مذکور بخوبي برمي‌آيد که گلدزيهر چه غرضي را دنبال مي‌کرده است!</w:t>
      </w:r>
      <w:r w:rsidR="00362F79" w:rsidRPr="00FA78B2">
        <w:rPr>
          <w:rFonts w:ascii="Times New Roman" w:hAnsi="Times New Roman" w:cs="B Lotus" w:hint="cs"/>
          <w:sz w:val="28"/>
          <w:szCs w:val="28"/>
          <w:rtl/>
          <w:lang w:bidi="fa-IR"/>
        </w:rPr>
        <w:t>.</w:t>
      </w:r>
    </w:p>
    <w:p w:rsidR="00BD6B9F" w:rsidRPr="00FA78B2" w:rsidRDefault="00BD6B9F" w:rsidP="00FA78B2">
      <w:pPr>
        <w:pStyle w:val="StyleComplexBLotus12ptJustifiedFirstline05cmCharCharCharCharChar"/>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قبيل خاورشناسان، مسلمانان را به انديشه مي‌برند که نکند در کار خاورشناسي، عوامل سياسي و استعماري هم دخالت داشته باشند!</w:t>
      </w:r>
      <w:r w:rsidR="00362F79" w:rsidRPr="00FA78B2">
        <w:rPr>
          <w:rFonts w:ascii="Times New Roman" w:hAnsi="Times New Roman" w:cs="B Lotus" w:hint="cs"/>
          <w:sz w:val="28"/>
          <w:szCs w:val="28"/>
          <w:rtl/>
          <w:lang w:bidi="fa-IR"/>
        </w:rPr>
        <w:t>.</w:t>
      </w:r>
    </w:p>
    <w:p w:rsidR="00BD6B9F" w:rsidRPr="00FA78B2" w:rsidRDefault="00BD6B9F" w:rsidP="00FA78B2">
      <w:pPr>
        <w:pStyle w:val="StyleComplexBLotus12ptJustifiedFirstline05cmCharCharCharCharChar"/>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و بي‌گمان، شبکه‌هاي يهود در اين‌باره از اعمال نفوذ خودداري نمي‌کنند وگرنه، چنانکه جرج جرداق يادآور شده اينگونه کارها از دانشمندان محقّق که جز از وجدان خود دستور نمي‌گيرند، سر نمي‌زند و اين شيوه‌ها زيبندة پژوهشگران منصفي که خويش را وقف دانش کرده‌اند، نيست.</w:t>
      </w:r>
    </w:p>
    <w:p w:rsidR="00BD6B9F" w:rsidRPr="00FA78B2" w:rsidRDefault="00BD6B9F" w:rsidP="00FA78B2">
      <w:pPr>
        <w:pStyle w:val="StyleComplexBLotus12ptJustifiedFirstline05cmCharCharCharCharChar"/>
        <w:widowControl w:val="0"/>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با اينهمه، علماي اسلامي از تلاش خاورشناسان غربي بطور کلّي ناخشنود نيستند چرا که کار ايشان ظاهراً کاري علمي است و اگر چه پاره‌اي از آنان به اغراضي آلوده هستند ولي باز هم چون به مدارک و مأخذ تاريخي توسّل مي‌جويند، جاي بحث و گفتگو و نقد و ردّ براي محقّقان اسلامي باقي مي‌ماند چنانکه استاد، محمّد غزالي مصري</w:t>
      </w:r>
      <w:r w:rsidRPr="00FA78B2">
        <w:rPr>
          <w:rStyle w:val="FootnoteReference"/>
          <w:rFonts w:cs="B Lotus"/>
          <w:sz w:val="28"/>
          <w:szCs w:val="28"/>
          <w:rtl/>
          <w:lang w:bidi="fa-IR"/>
        </w:rPr>
        <w:footnoteReference w:id="41"/>
      </w:r>
      <w:r w:rsidRPr="00FA78B2">
        <w:rPr>
          <w:rFonts w:ascii="Times New Roman" w:hAnsi="Times New Roman" w:cs="B Lotus" w:hint="cs"/>
          <w:sz w:val="28"/>
          <w:szCs w:val="28"/>
          <w:rtl/>
          <w:lang w:bidi="fa-IR"/>
        </w:rPr>
        <w:t xml:space="preserve"> در کتاب: «</w:t>
      </w:r>
      <w:r w:rsidRPr="00FA78B2">
        <w:rPr>
          <w:rFonts w:ascii="mylotus" w:hAnsi="mylotus" w:cs="mylotus"/>
          <w:sz w:val="28"/>
          <w:szCs w:val="28"/>
          <w:rtl/>
          <w:lang w:bidi="fa-IR"/>
        </w:rPr>
        <w:t>دفاعٌ عن العَقيدةِ والشَّريعة</w:t>
      </w:r>
      <w:r w:rsidRPr="00FA78B2">
        <w:rPr>
          <w:rFonts w:ascii="Times New Roman" w:hAnsi="Times New Roman" w:cs="B Lotus" w:hint="cs"/>
          <w:sz w:val="28"/>
          <w:szCs w:val="28"/>
          <w:rtl/>
          <w:lang w:bidi="fa-IR"/>
        </w:rPr>
        <w:t>» شبهات گلدزيهر را پاسخ داده و اينجانب نيز در خلال سه جلد کتاب</w:t>
      </w:r>
      <w:r w:rsidRPr="00FA78B2">
        <w:rPr>
          <w:rStyle w:val="FootnoteReference"/>
          <w:rFonts w:cs="B Lotus"/>
          <w:sz w:val="28"/>
          <w:szCs w:val="28"/>
          <w:rtl/>
          <w:lang w:bidi="fa-IR"/>
        </w:rPr>
        <w:footnoteReference w:id="42"/>
      </w:r>
      <w:r w:rsidRPr="00FA78B2">
        <w:rPr>
          <w:rFonts w:ascii="Times New Roman" w:hAnsi="Times New Roman" w:cs="B Lotus" w:hint="cs"/>
          <w:sz w:val="28"/>
          <w:szCs w:val="28"/>
          <w:rtl/>
          <w:lang w:bidi="fa-IR"/>
        </w:rPr>
        <w:t xml:space="preserve"> «خيانت در گزارش تاريخ» برخي از آراء خاورشناسان را نقد کرده‌ام.</w:t>
      </w:r>
    </w:p>
    <w:p w:rsidR="00362F79" w:rsidRPr="00FA78B2" w:rsidRDefault="00362F79" w:rsidP="00BD6B9F">
      <w:pPr>
        <w:pStyle w:val="Heading2"/>
        <w:jc w:val="center"/>
        <w:rPr>
          <w:rFonts w:cs="B Jadid"/>
          <w:b w:val="0"/>
          <w:bCs w:val="0"/>
          <w:rtl/>
          <w:lang w:bidi="fa-IR"/>
        </w:rPr>
        <w:sectPr w:rsidR="00362F79" w:rsidRPr="00FA78B2" w:rsidSect="0085210A">
          <w:footnotePr>
            <w:numRestart w:val="eachPage"/>
          </w:footnotePr>
          <w:pgSz w:w="9639" w:h="13608" w:code="9"/>
          <w:pgMar w:top="851" w:right="1077" w:bottom="936" w:left="1077" w:header="851" w:footer="936" w:gutter="0"/>
          <w:cols w:space="708"/>
          <w:titlePg/>
          <w:bidi/>
          <w:rtlGutter/>
          <w:docGrid w:linePitch="381"/>
        </w:sectPr>
      </w:pPr>
      <w:bookmarkStart w:id="20" w:name="_Toc142300298"/>
    </w:p>
    <w:p w:rsidR="00BD6B9F" w:rsidRPr="00FA78B2" w:rsidRDefault="00BD6B9F" w:rsidP="00362F79">
      <w:pPr>
        <w:pStyle w:val="a0"/>
        <w:rPr>
          <w:rtl/>
        </w:rPr>
      </w:pPr>
      <w:bookmarkStart w:id="21" w:name="_Toc332249847"/>
      <w:r w:rsidRPr="00FA78B2">
        <w:rPr>
          <w:rFonts w:hint="cs"/>
          <w:rtl/>
        </w:rPr>
        <w:t>سلمان رشدي و بازگشت به قرون وسطي!</w:t>
      </w:r>
      <w:bookmarkEnd w:id="20"/>
      <w:bookmarkEnd w:id="21"/>
    </w:p>
    <w:p w:rsidR="00BD6B9F" w:rsidRPr="00FA78B2" w:rsidRDefault="00BD6B9F" w:rsidP="00362F79">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امّا کار سلمان رشدي از مقولة ديگري است، او رمان‌نويسي و قصّه‌پردازي را بهانه قرار داده تا به مقدّسات ديني ناسزا بگويد! او «تخيل» را با «واقعيت» در هم آميخته تا به سهولت، بزرگان دين را در معرض توهين قرار دهد. او در پي مدارک و مأخذ براي سخنان خود برنمي‌آيد به همين جهت، صفحات کتاب وي از ارجاع به منابع تاريخي خالي است، چيزي که براي سلمان رشدي اهميت دارد و «پيام نهايي» او شمرده مي‌شود، انکار ديانت و سَبُک شمردن اخلاق و تشويق خواننده به ثروت‌اندوزي و عشرت‌طلبي است! در پشت سرش نيز سياست‌هاي شوم غربي ايستاده‌اند و از وي حمايت مي‌کنند. بنابراين کار تازة او دربارة پيامبر بزرگوار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نوعي ارتجاع و واپس‌گرايي شمرده مي‌شود. بازگشتي انحطاط‌آميز به قرون وسطي است، بازگشت به روزگاري است که استشهاد و استدلال در برابر اسلام، جاي خود را به افتراء و استهزاء داده بود و خيالبافي و افسانه‌سرايي به جاي پژوهشهاي تاريخي حکومت مي‌کرد. بنابراين شگفت‌آور نيست که ملاحظه کنيم سلمان رشدي بهنگام ياد آوردن نام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واژة ماهوند</w:t>
      </w:r>
      <w:r w:rsidR="00362F79" w:rsidRPr="00FA78B2">
        <w:rPr>
          <w:rStyle w:val="FootnoteReference"/>
          <w:rFonts w:ascii="Times New Roman" w:hAnsi="Times New Roman" w:cs="B Lotus"/>
          <w:spacing w:val="-4"/>
          <w:sz w:val="28"/>
          <w:szCs w:val="28"/>
          <w:rtl/>
          <w:lang w:bidi="fa-IR"/>
        </w:rPr>
        <w:footnoteReference w:id="43"/>
      </w:r>
      <w:r w:rsidRPr="00FA78B2">
        <w:rPr>
          <w:rFonts w:ascii="Times New Roman" w:hAnsi="Times New Roman" w:cs="B Lotus" w:hint="cs"/>
          <w:sz w:val="28"/>
          <w:szCs w:val="28"/>
          <w:rtl/>
          <w:lang w:bidi="fa-IR"/>
        </w:rPr>
        <w:t xml:space="preserve"> (به معناي تاريکي) را به کار مي‌برد زيرا اين واژه چنانکه پروفسور انگليسي مونْتگُمْري وات در کتاب: «محمّد، پيامبر و سياستمدار» آورده در اروپاي قرون وسطي براي استهزاء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بکار برده مي‌شد</w:t>
      </w:r>
      <w:r w:rsidRPr="00FA78B2">
        <w:rPr>
          <w:rStyle w:val="FootnoteReference"/>
          <w:rFonts w:cs="B Lotus"/>
          <w:sz w:val="28"/>
          <w:szCs w:val="28"/>
          <w:rtl/>
          <w:lang w:bidi="fa-IR"/>
        </w:rPr>
        <w:footnoteReference w:id="44"/>
      </w:r>
      <w:r w:rsidRPr="00FA78B2">
        <w:rPr>
          <w:rFonts w:ascii="Times New Roman" w:hAnsi="Times New Roman" w:cs="B Lotus" w:hint="cs"/>
          <w:sz w:val="28"/>
          <w:szCs w:val="28"/>
          <w:rtl/>
          <w:lang w:bidi="fa-IR"/>
        </w:rPr>
        <w:t xml:space="preserve"> و سلمان‌رشدي، نويسنده کهنه‌انديش و قرون وسطايي است که خود را هندي مترقّي و انگليسي متجدّد نشان مي‌دهد!</w:t>
      </w:r>
      <w:r w:rsidR="00362F79"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و شگفت از سياستمداران عقب‌افتاده‌اي که سلمان رشدي را براي رويارويي با اسلام و مسلمانان برگزيده يا تشويق کرده‌اند، آيا آنها، پهلواني نيرومند‌تر از وي براي پا نهادن در اين ميدان سراغ نداشتند؟ آيا ديگر کشيش متعصّب ولي پُر مطالعه‌اي همچون «هانري لامنس» در دستگاه عريض و طويلشان يافت نمي‌شد؟ آيا آنان، يهودي حديث‌ساز ولي با سوادي چون «ايگناس گلدزيهر» در مؤسّسات شرق‌شناسي خود پيدا نکردند، که دست بدامان سلمان رشدي زدند؟! اگر چنين باشد بايد گفت معلوم مي‌شود که خاورشناسي دلخواهِ سياستمداران، به حالت احتضار افتاده و در لحظه‌هاي جان دادن است!</w:t>
      </w:r>
      <w:r w:rsidR="00362F79" w:rsidRPr="00FA78B2">
        <w:rPr>
          <w:rFonts w:ascii="Times New Roman" w:hAnsi="Times New Roman" w:cs="B Lotus" w:hint="cs"/>
          <w:sz w:val="28"/>
          <w:szCs w:val="28"/>
          <w:rtl/>
          <w:lang w:bidi="fa-IR"/>
        </w:rPr>
        <w:t>.</w:t>
      </w:r>
    </w:p>
    <w:p w:rsidR="00BD6B9F" w:rsidRPr="00FA78B2" w:rsidRDefault="00BD6B9F" w:rsidP="00362F79">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ما خوب مي‌دانيم که نگارش کتاب: «آيات شيطاني</w:t>
      </w:r>
      <w:r w:rsidR="00362F79" w:rsidRPr="00FA78B2">
        <w:rPr>
          <w:rStyle w:val="FootnoteReference"/>
          <w:rFonts w:ascii="Times New Roman" w:hAnsi="Times New Roman" w:cs="B Lotus"/>
          <w:spacing w:val="-4"/>
          <w:sz w:val="28"/>
          <w:szCs w:val="28"/>
          <w:rtl/>
          <w:lang w:bidi="fa-IR"/>
        </w:rPr>
        <w:footnoteReference w:id="45"/>
      </w:r>
      <w:r w:rsidRPr="00FA78B2">
        <w:rPr>
          <w:rFonts w:ascii="Times New Roman" w:hAnsi="Times New Roman" w:cs="B Lotus" w:hint="cs"/>
          <w:sz w:val="28"/>
          <w:szCs w:val="28"/>
          <w:rtl/>
          <w:lang w:bidi="fa-IR"/>
        </w:rPr>
        <w:t>» به قلم سلمان رشدي، به منزلة واکنشي خصمانه در برابر انقلاب اخير ايران شمرده مي‌شود و همانگونه که پس از جنگهاي صليبي، سياستمداران غرب دشنامنامه‌هايي را بر ضدّ اسلام و پيامبر بزرگش انتشار دادند امروز نيز در صدد برآمده‌اند تا تبليغات ضدّ غربي ايران را بدينوسيله پاسخ گويند! (چنانکه کتاب سلمان‌رشدي بوضوح از ا</w:t>
      </w:r>
      <w:r w:rsidR="00362F79" w:rsidRPr="00FA78B2">
        <w:rPr>
          <w:rFonts w:ascii="Times New Roman" w:hAnsi="Times New Roman" w:cs="B Lotus" w:hint="cs"/>
          <w:sz w:val="28"/>
          <w:szCs w:val="28"/>
          <w:rtl/>
          <w:lang w:bidi="fa-IR"/>
        </w:rPr>
        <w:t>نقلاب ايران بدگويي مي‌کند) ولي:</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اولاً: کشور ايران تنها کشور اسلامي در جهان نيست تا سياستمداران غرب بمحض خشمناک شدن از ايرانيان، با اسلام به خصومت برخيزند. اسلام، فرهنگ عظيم گسترده‌اي است که نزديک به يک ميليارد انسان را در سراسر گيتي زير پوشش خود دارد و اهانت به مقدسات اين قشر عظيم البته در روابط آنها با غرب اثر منفي مي</w:t>
      </w:r>
      <w:r w:rsidR="00362F79"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گذارد و مشکلاتي را فراهم مي آورد که روي هم رفته بنفع سياست غربي نيست چنانکه در گردهم</w:t>
      </w:r>
      <w:r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آييهاي مسلمانان دنيا و اعتراضات شديد ايشان به رشدي و حمايت کنندگانش، اين معنا نمودار شد.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ثانياً: رويارويي ظفرمندانه! با يک فرهنگ ريشه</w:t>
      </w:r>
      <w:r w:rsidRPr="00FA78B2">
        <w:rPr>
          <w:rFonts w:ascii="Times New Roman" w:hAnsi="Times New Roman" w:cs="B Lotus" w:hint="eastAsia"/>
          <w:sz w:val="28"/>
          <w:szCs w:val="28"/>
          <w:rtl/>
          <w:lang w:bidi="fa-IR"/>
        </w:rPr>
        <w:t xml:space="preserve">‌دار و ژرف و پهناور که هزاران دانشمند چون: بيروني و ابن‌سينا و ابن رشد و غزالي و رازي و ابن هيثم ... </w:t>
      </w:r>
      <w:r w:rsidRPr="00FA78B2">
        <w:rPr>
          <w:rFonts w:ascii="Times New Roman" w:hAnsi="Times New Roman" w:cs="B Lotus" w:hint="cs"/>
          <w:sz w:val="28"/>
          <w:szCs w:val="28"/>
          <w:rtl/>
          <w:lang w:bidi="fa-IR"/>
        </w:rPr>
        <w:t>و جز ايشان را پرورش داده، هرگز با زشت‌گويي و استهزاء و دروغپردازي ممکن نيست. آيا سياستمداران غرب و به ويژه ديپلمات</w:t>
      </w:r>
      <w:r w:rsidR="00362F79"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انگليس (يعني پناهگاه سلمان رشدي</w:t>
      </w:r>
      <w:r w:rsidR="00362F79" w:rsidRPr="00FA78B2">
        <w:rPr>
          <w:rFonts w:ascii="Times New Roman" w:hAnsi="Times New Roman" w:cs="B Lotus" w:hint="cs"/>
          <w:sz w:val="28"/>
          <w:szCs w:val="28"/>
          <w:rtl/>
          <w:lang w:bidi="fa-IR"/>
        </w:rPr>
        <w:t>) اين‌معناي ساده را نفهميده‌ايد</w:t>
      </w:r>
      <w:r w:rsidRPr="00FA78B2">
        <w:rPr>
          <w:rFonts w:ascii="Times New Roman" w:hAnsi="Times New Roman" w:cs="B Lotus" w:hint="cs"/>
          <w:sz w:val="28"/>
          <w:szCs w:val="28"/>
          <w:rtl/>
          <w:lang w:bidi="fa-IR"/>
        </w:rPr>
        <w:t>؟!</w:t>
      </w:r>
      <w:r w:rsidR="00362F79"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ثالثاً: بزرگان گفته‌اند: «آزموده را، آزمودن خطا است» آري، بدخواهان اسلام در غرب، پيش از اين تجربه کرده‌اند که مبارزه با پيامبر گرامي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از راه استهزاء و افتراء به جايي نمي‌رسد و به نتيجه دلخواه نمي‌انجامد و چندي نمي‌گذرد که پژوهشگراني منصف از ميان خودشان برمي‌خيزند و به نفي و ردّ تهمت‌ها همّت مي‌گمارند و «عذر تقصير به پيشگاه محمّد و قرآن» مي‌نگارند! بنابراين، خطاي گذشته را نبايد از سر گرفت بويژه که امروز دانش و فرهنگ بشر توسعه يافته و ارتباط مردم جهان با يکديگر بيش از روزگار پيشين شده و از طرفي، محقّقان اسلامي نيز خاموشي نمي‌گيرند و بزودي از چهرة زشت تهمت‌ها پرده بر مي‌گيرند و نداي ايشان در رسوايي و دروغپردازان به همه جا مي‌رسد و آرزوي دشمنان نقش بر آب مي‌شود!</w:t>
      </w:r>
      <w:r w:rsidR="00362F79"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رابعاً: سلمان رشدي در آيات شيطاني خود! نه تنها پيامبر اسلام و همسران و ياران او را به استهزاء گرفته بلکه بنياد ديانت را انکار نموده و تشويق چنين کسي در اين روزگار که مغرب‌زمين از ضعف خداپرستي و اخلاق، ضربه‌هاي زيانبار مي‌خورد، به مصلحت غرب تمام نمي‌شود و اقدامي است که بر آتش الحاد و فساد دامن مي‌زند و بحران معنويت را در آنجا افزونتر مي‌کند.</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سياستمداران غربي که خود را به منافع کشورشان علاقمند نشان مي‌دهند، اگر از ما نويسندگان اسلامي و پيروان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سخن حق را نمي‌شنوند، لااقل به اندرز بزرگان و دانشمندان خود گوش فرا دهند و دشمني با خويشتن را به کنار نهند که بقول دانشمند شهير فرانسوي: لوئي دوبُرْگلي:</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«خطر يک تمدّن خيلي پيشرفته در خود آن تمدّن نيست بلکه اگر در آنجا به موازات پيشرفتهاي مادّي، ترقّي روحاني ايجاد نشود خطري پديد مي‌آيد که آن را محصول عدم تعادل بايد شمرد»</w:t>
      </w:r>
      <w:r w:rsidRPr="00FA78B2">
        <w:rPr>
          <w:rStyle w:val="FootnoteReference"/>
          <w:rFonts w:cs="B Lotus"/>
          <w:sz w:val="28"/>
          <w:szCs w:val="28"/>
          <w:rtl/>
          <w:lang w:bidi="fa-IR"/>
        </w:rPr>
        <w:footnoteReference w:id="46"/>
      </w:r>
      <w:r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آري، امروز کشورهاي غربي بدام اين خطر جدّي درافتاده‌اند و اختلاف سطح ماديات در معنويات، آسيب‌هاي سختي بر آنان وارد ساخته و رواج فساد و اعتيادهاي ويرانگر و بيماريهاي روحي و جنسي (مانند ايدز و غيره) در آنديار، گواه ر</w:t>
      </w:r>
      <w:r w:rsidR="00FA78B2" w:rsidRPr="00FA78B2">
        <w:rPr>
          <w:rFonts w:ascii="Times New Roman" w:hAnsi="Times New Roman" w:cs="B Lotus" w:hint="cs"/>
          <w:sz w:val="28"/>
          <w:szCs w:val="28"/>
          <w:rtl/>
          <w:lang w:bidi="fa-IR"/>
        </w:rPr>
        <w:t>وشني بر اين مدّعا شمرده مي‌شود.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پس بکجا مي‌رويد؟ و چرا بجاي درمان دردهاي خود، با درمانگران اين بيماريها يعني پيا</w:t>
      </w:r>
      <w:r w:rsidR="00362F79" w:rsidRPr="00FA78B2">
        <w:rPr>
          <w:rFonts w:ascii="Times New Roman" w:hAnsi="Times New Roman" w:cs="B Lotus" w:hint="cs"/>
          <w:sz w:val="28"/>
          <w:szCs w:val="28"/>
          <w:rtl/>
          <w:lang w:bidi="fa-IR"/>
        </w:rPr>
        <w:t>مبران خدا، سر عناد و لجاج داريد</w:t>
      </w:r>
      <w:r w:rsidRPr="00FA78B2">
        <w:rPr>
          <w:rFonts w:ascii="Times New Roman" w:hAnsi="Times New Roman" w:cs="B Lotus" w:hint="cs"/>
          <w:sz w:val="28"/>
          <w:szCs w:val="28"/>
          <w:rtl/>
          <w:lang w:bidi="fa-IR"/>
        </w:rPr>
        <w:t>؟!</w:t>
      </w:r>
      <w:r w:rsidR="00362F79" w:rsidRPr="00FA78B2">
        <w:rPr>
          <w:rFonts w:ascii="Times New Roman" w:hAnsi="Times New Roman" w:cs="B Lotus" w:hint="cs"/>
          <w:sz w:val="28"/>
          <w:szCs w:val="28"/>
          <w:rtl/>
          <w:lang w:bidi="fa-IR"/>
        </w:rPr>
        <w:t>.</w:t>
      </w:r>
    </w:p>
    <w:p w:rsidR="00362F79" w:rsidRPr="00FA78B2" w:rsidRDefault="00BD6B9F" w:rsidP="00FA78B2">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چرا به الحاد و فساد که تعادل تمدّن شما را بر هم مي‌زند، براي تاخت و تاز ميدان مي‌دهيد؟ چرا از امثال سلمان ‌رشدي در اعلان کفر بخدا و انکار اديان و تمسخر پاکدامني تقوي پشتيباني مي‌کنيد و جايزه‌هاي پياپي به او مي‌بخشيد؟ ...</w:t>
      </w:r>
      <w:bookmarkStart w:id="22" w:name="_Toc142300299"/>
    </w:p>
    <w:p w:rsidR="00FA78B2" w:rsidRPr="00FA78B2" w:rsidRDefault="00FA78B2" w:rsidP="00FA78B2">
      <w:pPr>
        <w:pStyle w:val="StyleComplexBLotus12ptJustifiedFirstline05cmCharCharCharCharChar"/>
        <w:spacing w:line="240" w:lineRule="auto"/>
        <w:rPr>
          <w:rFonts w:ascii="Times New Roman" w:hAnsi="Times New Roman" w:cs="B Lotus"/>
          <w:sz w:val="28"/>
          <w:szCs w:val="28"/>
          <w:rtl/>
          <w:lang w:bidi="fa-IR"/>
        </w:rPr>
        <w:sectPr w:rsidR="00FA78B2" w:rsidRPr="00FA78B2" w:rsidSect="0085210A">
          <w:footnotePr>
            <w:numRestart w:val="eachPage"/>
          </w:footnotePr>
          <w:pgSz w:w="9639" w:h="13608" w:code="9"/>
          <w:pgMar w:top="851" w:right="1077" w:bottom="936" w:left="1077" w:header="851" w:footer="936" w:gutter="0"/>
          <w:cols w:space="708"/>
          <w:titlePg/>
          <w:bidi/>
          <w:rtlGutter/>
          <w:docGrid w:linePitch="381"/>
        </w:sectPr>
      </w:pPr>
    </w:p>
    <w:p w:rsidR="00BD6B9F" w:rsidRPr="00FA78B2" w:rsidRDefault="00BD6B9F" w:rsidP="00362F79">
      <w:pPr>
        <w:pStyle w:val="a0"/>
        <w:rPr>
          <w:rtl/>
        </w:rPr>
      </w:pPr>
      <w:bookmarkStart w:id="23" w:name="_Toc332249848"/>
      <w:r w:rsidRPr="00FA78B2">
        <w:rPr>
          <w:rFonts w:hint="cs"/>
          <w:rtl/>
        </w:rPr>
        <w:t>ترفند رشدي در شيوة نگارش</w:t>
      </w:r>
      <w:bookmarkEnd w:id="22"/>
      <w:bookmarkEnd w:id="23"/>
    </w:p>
    <w:p w:rsidR="00BD6B9F" w:rsidRPr="00FA78B2" w:rsidRDefault="00BD6B9F" w:rsidP="00362F79">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سلمان رشدي در نگارش «آيات شيطاني» از سَبْکِ «رئاليسم جادوئي</w:t>
      </w:r>
      <w:r w:rsidR="00362F79" w:rsidRPr="00FA78B2">
        <w:rPr>
          <w:rStyle w:val="FootnoteReference"/>
          <w:rFonts w:ascii="Times New Roman" w:hAnsi="Times New Roman" w:cs="B Lotus"/>
          <w:spacing w:val="-4"/>
          <w:sz w:val="28"/>
          <w:szCs w:val="28"/>
          <w:rtl/>
          <w:lang w:bidi="fa-IR"/>
        </w:rPr>
        <w:footnoteReference w:id="47"/>
      </w:r>
      <w:r w:rsidRPr="00FA78B2">
        <w:rPr>
          <w:rFonts w:ascii="Times New Roman" w:hAnsi="Times New Roman" w:cs="B Lotus" w:hint="cs"/>
          <w:sz w:val="28"/>
          <w:szCs w:val="28"/>
          <w:rtl/>
          <w:lang w:bidi="fa-IR"/>
        </w:rPr>
        <w:t>» پيروي مي‌کند. وي اساس تاريخي را تغيير مي‌دهد و رويدادها را دگرگون مي‌سازد و تخيل را با واقعيت مي‌آميزد و در اينکار، هيچ قانون و ضابطه‌اي را هم رعايت نمي‌کند و «دل تنگش هر چه مي‌خواهد، مي‌گويد!». سَبک مزبور اگر هم در داستان‌نويسي و افسانه‌سرايي مفيد باشد ولي بي‌ترديد براي شرح احوال بزرگان، به هيچ‌وجه مناسب نيست. بويژه براي بيان سيرت پيامبري که تاريخ زندگي و سوانح حياتش در دسترس همه قرار دارد بکلّي بي‌معني شمرده مي‌شود. چه لزومي دارد که ما در شرح زندگي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به پندار بافي و حادثه</w:t>
      </w:r>
      <w:r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تراشي روي آوريم و هر چه دلخواهمان باشد از رَطْب و يابس بهم ببافيم؟</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روشن است که گزينش اين سبک از سوي سلمان رشدي، نوعي حيله و ترفند بشمار مي‌رود تا از اينراه به آساني بتواند به پيامبر پاک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اهانت ورزد يا کساني را در معرض اتّهام قرار دهد و در عين حال، راه انکا</w:t>
      </w:r>
      <w:r w:rsidR="00362F79" w:rsidRPr="00FA78B2">
        <w:rPr>
          <w:rFonts w:ascii="Times New Roman" w:hAnsi="Times New Roman" w:cs="B Lotus" w:hint="cs"/>
          <w:sz w:val="28"/>
          <w:szCs w:val="28"/>
          <w:rtl/>
          <w:lang w:bidi="fa-IR"/>
        </w:rPr>
        <w:t>ر و حاشا کردن هم برويش باز باشد</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48"/>
      </w:r>
      <w:r w:rsidR="00362F79" w:rsidRPr="00FA78B2">
        <w:rPr>
          <w:rFonts w:ascii="Times New Roman" w:hAnsi="Times New Roman" w:cs="B Lotus" w:hint="cs"/>
          <w:sz w:val="28"/>
          <w:szCs w:val="28"/>
          <w:rtl/>
          <w:lang w:bidi="fa-IR"/>
        </w:rPr>
        <w:t>.</w:t>
      </w:r>
    </w:p>
    <w:p w:rsidR="00BD6B9F" w:rsidRPr="00FA78B2" w:rsidRDefault="00BD6B9F" w:rsidP="00362F79">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گواه ما در اين مقام سخن خود سلمان رشدي است که ضمن کتاب «شرم»</w:t>
      </w:r>
      <w:r w:rsidR="00362F79" w:rsidRPr="00FA78B2">
        <w:rPr>
          <w:rStyle w:val="FootnoteReference"/>
          <w:rFonts w:ascii="Times New Roman" w:hAnsi="Times New Roman" w:cs="B Lotus"/>
          <w:spacing w:val="-4"/>
          <w:sz w:val="28"/>
          <w:szCs w:val="28"/>
          <w:rtl/>
          <w:lang w:bidi="fa-IR"/>
        </w:rPr>
        <w:footnoteReference w:id="49"/>
      </w:r>
      <w:r w:rsidRPr="00FA78B2">
        <w:rPr>
          <w:rFonts w:ascii="Times New Roman" w:hAnsi="Times New Roman" w:cs="B Lotus" w:hint="cs"/>
          <w:sz w:val="28"/>
          <w:szCs w:val="28"/>
          <w:rtl/>
          <w:lang w:bidi="fa-IR"/>
        </w:rPr>
        <w:t xml:space="preserve"> دربا</w:t>
      </w:r>
      <w:r w:rsidR="00362F79" w:rsidRPr="00FA78B2">
        <w:rPr>
          <w:rFonts w:ascii="Times New Roman" w:hAnsi="Times New Roman" w:cs="B Lotus" w:hint="cs"/>
          <w:sz w:val="28"/>
          <w:szCs w:val="28"/>
          <w:rtl/>
          <w:lang w:bidi="fa-IR"/>
        </w:rPr>
        <w:t>رة اسلوب نوشتارش چنين مي‌نگارد: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«خوشبختانه آنچه مي‌نويسم نوعي افسانه امروزي است، بنابراين مسأله‌اي ندارم، به کسي بر نمي‌خورد، گفته‌هايم را خيلي جدّي نمي‌گيرند. در نتيجه، لزومي هم ندارد که عليه من اقدامي بکنند، چه راحت!»</w:t>
      </w:r>
      <w:r w:rsidRPr="00FA78B2">
        <w:rPr>
          <w:rStyle w:val="FootnoteReference"/>
          <w:rFonts w:cs="B Lotus"/>
          <w:sz w:val="28"/>
          <w:szCs w:val="28"/>
          <w:rtl/>
          <w:lang w:bidi="fa-IR"/>
        </w:rPr>
        <w:footnoteReference w:id="50"/>
      </w:r>
      <w:r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تعليل، نشان مي‌دهد که رشدي در صدد بوده تا مسائلي را مطرح سازد که اگر آنها را بي‌پرده ابراز مي‌داشته بيم آن مي‌رفته است که اقداماتي خطرناک بر ضدّ وي صورت پذيرد و پيدا است که مسائل مزبور از نوع مخالفتهاي خاورشناسان با اسلام يا منطق ديانت نبوده است زيرا در اينصورت حدّ اکثر بيم سلمان رشدي بدانجا مي‌انجامد که کسي از مسلمانان پاسخي به وي دهد يا يکي از دينداران بر ضدّ سخنانش، رساله‌اي بنگارد. پس نوشتاري که اقدامات خطرناکي در پي داشته، چه سخناني مي‌توانسته باشد؟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حقيقت آنست که سلمان رشدي تصميم داشته تا راه بدگويي به شخصيت‌ّها و متّهم ساختن آنها را در پيش گيرد چنانکه کتاب آيات شيطانيش بر اين تصميم گواهي مي‌دهد و گواه ديگري که اين مقصود را روشنتر مي‌سازد برخورد اتّهام‌آميز سلمان رشدي با نخست‌وزير پيشين هند اينديرا گاندي</w:t>
      </w:r>
      <w:r w:rsidR="00362F79" w:rsidRPr="00FA78B2">
        <w:rPr>
          <w:rFonts w:ascii="Times New Roman" w:hAnsi="Times New Roman" w:cs="B Lotus" w:hint="cs"/>
          <w:sz w:val="28"/>
          <w:szCs w:val="28"/>
          <w:rtl/>
          <w:lang w:bidi="fa-IR"/>
        </w:rPr>
        <w:t xml:space="preserve"> است</w:t>
      </w:r>
      <w:r w:rsidRPr="00FA78B2">
        <w:rPr>
          <w:rFonts w:ascii="Times New Roman" w:hAnsi="Times New Roman" w:cs="B Lotus" w:hint="cs"/>
          <w:sz w:val="28"/>
          <w:szCs w:val="28"/>
          <w:rtl/>
          <w:lang w:bidi="fa-IR"/>
        </w:rPr>
        <w:t>!</w:t>
      </w:r>
      <w:r w:rsidR="00362F79" w:rsidRPr="00FA78B2">
        <w:rPr>
          <w:rFonts w:ascii="Times New Roman" w:hAnsi="Times New Roman" w:cs="B Lotus" w:hint="cs"/>
          <w:sz w:val="28"/>
          <w:szCs w:val="28"/>
          <w:rtl/>
          <w:lang w:bidi="fa-IR"/>
        </w:rPr>
        <w:t>.</w:t>
      </w:r>
    </w:p>
    <w:p w:rsidR="00BD6B9F" w:rsidRPr="00FA78B2" w:rsidRDefault="00BD6B9F" w:rsidP="00362F79">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ماجراي مزبور از اين قرار است که سلمان رشدي در چاپ اوّل کتاب: «بچه‌هاي نيمه شب</w:t>
      </w:r>
      <w:r w:rsidR="00362F79" w:rsidRPr="00FA78B2">
        <w:rPr>
          <w:rStyle w:val="FootnoteReference"/>
          <w:rFonts w:ascii="Times New Roman" w:hAnsi="Times New Roman" w:cs="B Lotus"/>
          <w:spacing w:val="-4"/>
          <w:sz w:val="28"/>
          <w:szCs w:val="28"/>
          <w:rtl/>
          <w:lang w:bidi="fa-IR"/>
        </w:rPr>
        <w:footnoteReference w:id="51"/>
      </w:r>
      <w:r w:rsidRPr="00FA78B2">
        <w:rPr>
          <w:rFonts w:ascii="Times New Roman" w:hAnsi="Times New Roman" w:cs="B Lotus" w:hint="cs"/>
          <w:sz w:val="28"/>
          <w:szCs w:val="28"/>
          <w:rtl/>
          <w:lang w:bidi="fa-IR"/>
        </w:rPr>
        <w:t>» يعني در سال 1981، با کمال وضوح اينديرا گاندي را متّهم ساخت که با بي‌توجّهي خود، موجب مرگ شوهرش فيروز گاندي شده است و در اين‌باره مي</w:t>
      </w:r>
      <w:r w:rsidRPr="00FA78B2">
        <w:rPr>
          <w:rFonts w:ascii="Times New Roman" w:hAnsi="Times New Roman" w:cs="B Lotus" w:hint="eastAsia"/>
          <w:sz w:val="28"/>
          <w:szCs w:val="28"/>
          <w:rtl/>
          <w:lang w:bidi="fa-IR"/>
        </w:rPr>
        <w:t>‌نويسد</w:t>
      </w:r>
      <w:r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«آقاي فيروز گاندي در سال 1960 در سنّ چهل و هفت سالگي، بر اثر سکته قلبي درگذشت. اغلب گفته مي‌شود که سانجاي پسر کوچک خانم گاندي، او را مسئول م</w:t>
      </w:r>
      <w:r w:rsidRPr="00FA78B2">
        <w:rPr>
          <w:rFonts w:ascii="Times New Roman" w:hAnsi="Times New Roman" w:cs="B Lotus" w:hint="eastAsia"/>
          <w:sz w:val="28"/>
          <w:szCs w:val="28"/>
          <w:rtl/>
          <w:lang w:bidi="fa-IR"/>
        </w:rPr>
        <w:t xml:space="preserve">ي‌داند که با بي‌توجّهي به پدرش باعث مرگ او شده است. </w:t>
      </w:r>
      <w:r w:rsidRPr="00FA78B2">
        <w:rPr>
          <w:rFonts w:ascii="Times New Roman" w:hAnsi="Times New Roman" w:cs="B Lotus" w:hint="cs"/>
          <w:sz w:val="28"/>
          <w:szCs w:val="28"/>
          <w:rtl/>
          <w:lang w:bidi="fa-IR"/>
        </w:rPr>
        <w:t>به همين دليل، مادرش را آنچنان زير سلطه کشيده است که در هيچ موردي نمي‌تو</w:t>
      </w:r>
      <w:r w:rsidR="00362F79" w:rsidRPr="00FA78B2">
        <w:rPr>
          <w:rFonts w:ascii="Times New Roman" w:hAnsi="Times New Roman" w:cs="B Lotus" w:hint="cs"/>
          <w:sz w:val="28"/>
          <w:szCs w:val="28"/>
          <w:rtl/>
          <w:lang w:bidi="fa-IR"/>
        </w:rPr>
        <w:t>اند به او نه بگويد»</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52"/>
      </w:r>
      <w:r w:rsidR="00362F79"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آيا چنين اتّهامي تنها به دليل اينکه: «اغلب گفته مي‌شود ...!» قابل اثبات است؟ و آيا هيچکس حق دارد که با شنيدن شايعه‌اي، ديگري را به قتل متّهم سازد و سپس آنرا در کتاب خود ثبت نمايد و در هزاران نسخه به نظر عموم برساند؟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باري، اينديرا گاندي از سلمان رشدي و ناشر کتاب وي، به مراجع قضائي شکايت نمود و اين هر دو تن، در دادگاه مجرم شناخته شدند. دادگاه (در سال 1984) سلمان رشدي و ناشر کتابش را محکوم کرد که از بانو گاندي رسماً پوزش بخواهند. ضمناً ناشر کتاب موظّف گشت تا تمام هزينة دادگاه را بپردازد ودر چاپهاي بعدي، اتّهام اينديرا گاندي را از متن کتاب حذف کند و همچنين سخنان توهين‌آميز رشدي را نسبت به مردم هند از آن کتاب بردارد.</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اتّهام سلمان رشدي دربارة نخست‌وزير هند چنانکه بنظر خوانندگان رسيد، اتّهامي صريح و بي‌پرده بود و همين صراحت براي رشدي ماية گرفتاري و بدنامي شد. بنابراين، نويسندة «آيات شيطاني» در صدد برآمد تا در کتاب تازه خود راه ديگري را بپيمايد و پيامبر بزرگ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و همسران پاکدامن و ياران ارجمند او را با اسلوبي غير صريح، مورد اتّهام قرار دهد. اينستکه بسوي «رئاليسم جادويي» که قبلاً هم با آن سر و کار داشت، دست توسّل دراز کرد تا خيالش از اقدام مخالفان، آسوده بماند. ولي چنانکه مي‌دانيد اين سبک نفرين شده! براي او معجزه‌اي ببار نياورد و بزودي فتواي قتلش صادر شد!</w:t>
      </w:r>
      <w:r w:rsidR="00362F79" w:rsidRPr="00FA78B2">
        <w:rPr>
          <w:rFonts w:ascii="Times New Roman" w:hAnsi="Times New Roman" w:cs="B Lotus" w:hint="cs"/>
          <w:sz w:val="28"/>
          <w:szCs w:val="28"/>
          <w:rtl/>
          <w:lang w:bidi="fa-IR"/>
        </w:rPr>
        <w:t>.</w:t>
      </w:r>
    </w:p>
    <w:p w:rsidR="00BD6B9F" w:rsidRPr="00FA78B2" w:rsidRDefault="00BD6B9F" w:rsidP="00FA78B2">
      <w:pPr>
        <w:pStyle w:val="StyleComplexBLotus12ptJustifiedFirstline05cmCharCharCharCharChar"/>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بايد توجه داشت که اگر شيوة نگارش مزبور در «بيوگرافي نويسي» رواج يابد و نويسندگان دنيا بخواهند شرح زندگاني بزرگان عالم را بصورتي غير مستند و تخيلي بنگارند و از تهمت و دروغ دربارة آنها دريغ ندارند! در آن صورت، ارزش و احترام افراد خدمتگذار و فداکار در جوامع بشري تنزّل مي‌يابد وماية دلسردي و يأس آنان فراهم مي‌آيد و البتّه زيانهايي که از اين راه به فرهنگ و تمدّن بشر خواهد رسيد قابل انکار و احصاء نيست. و چه بسا خود سياستمداران غربي که امروزه از سلمان رشدي حمايت مي‌کنند، در دام همين اسلوب تاريخ</w:t>
      </w:r>
      <w:r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‌نگاري! بيافتند و در معرض افتراهاي گوناگون قرار گيرند.</w:t>
      </w:r>
    </w:p>
    <w:p w:rsidR="00BD6B9F" w:rsidRPr="00FA78B2" w:rsidRDefault="00BD6B9F" w:rsidP="00FA78B2">
      <w:pPr>
        <w:pStyle w:val="StyleComplexBLotus12ptJustifiedFirstline05cmCharCharCharCharChar"/>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ما از طرفداران سلمان رشدي در غرب مي‌پرسيم که اگر نويسنده‌اي مثلاً به نگارش بيوگرافي آلبرت اينشتين فيزيک‌دان بزرگ جهان، دست بزند و در خلال آن بتصريح و کنايه، دانشمند نامبرده را مورد سخريه و اهانت قرار دهد و ادّعا کند که اينشتين، تئوري «نسبيت» را از فلان مرد شرقي دزديده وگرنه خود، يک قاچاقچي موادّ مخدّر و سر دستة گانگسترها بوده است! آيا شما مردم متمدّن، کار اين نويسندة پريشان گفتار را زشت نمي‌شمريد و او را در خور ملامت و مذمّت نمي‌دانيد؟ و چنانچه نويسندة مزبور بهنگام رويارويي با سرزنشهاي شما، عذر آورد که: «کتاب من ساختاري تخيلي و رؤيا‌گونه دارد و از اينرو اجازه داشتم که اينشتين را به سخريه گيرم!» آيا عذرش را مي‌پذيريد و در اهانت به اينشتين وي را مجاز مي‌شماريد؟</w:t>
      </w:r>
    </w:p>
    <w:p w:rsidR="00BD6B9F" w:rsidRPr="00FA78B2" w:rsidRDefault="00BD6B9F" w:rsidP="00FA78B2">
      <w:pPr>
        <w:pStyle w:val="StyleComplexBLotus12ptJustifiedFirstline05cmCharCharCharCharChar"/>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يقيناً کسي که به دانش و تحقيق ارج مي‌نهد و حکيمان و دانشمندان را محترم مي‌دارد، به پرسشهاي گذشته پاسخ منفي خواهد داد و هرگز نمي‌پذيرد که نويسندگان کج‌انديش به بهانة «خيال‌پردازي» دانشمندان جهان را مورد اهانت قرار دهند و از احترام و اعتبار ايشان در نظر مردمان بکاهند. پس چگونه توقّع دارند که مسلمانان اجازه دهند کسي همچون سلمان رشدي، به پيامبر مقدّس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و همسران و يارانش </w:t>
      </w:r>
      <w:r w:rsidR="00362F79" w:rsidRPr="00FA78B2">
        <w:rPr>
          <w:rFonts w:ascii="Times New Roman" w:hAnsi="Times New Roman" w:cs="B Lotus" w:hint="cs"/>
          <w:sz w:val="28"/>
          <w:szCs w:val="28"/>
          <w:rtl/>
          <w:lang w:bidi="fa-IR"/>
        </w:rPr>
        <w:t>اهانت ورزد و آنگاه عذر آورد که:</w:t>
      </w:r>
    </w:p>
    <w:p w:rsidR="00BD6B9F" w:rsidRPr="00FA78B2" w:rsidRDefault="00BD6B9F" w:rsidP="00FA78B2">
      <w:pPr>
        <w:pStyle w:val="StyleComplexBLotus12ptJustifiedFirstline05cmCharCharCharCharChar"/>
        <w:widowControl w:val="0"/>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کتاب،</w:t>
      </w:r>
      <w:r w:rsidR="00362F79" w:rsidRPr="00FA78B2">
        <w:rPr>
          <w:rFonts w:ascii="Times New Roman" w:hAnsi="Times New Roman" w:cs="B Lotus" w:hint="cs"/>
          <w:sz w:val="28"/>
          <w:szCs w:val="28"/>
          <w:rtl/>
          <w:lang w:bidi="fa-IR"/>
        </w:rPr>
        <w:t xml:space="preserve"> ساختاري خيالي و رؤياگونه دارد»</w:t>
      </w:r>
      <w:r w:rsidRPr="00FA78B2">
        <w:rPr>
          <w:rFonts w:ascii="Times New Roman" w:hAnsi="Times New Roman" w:cs="B Lotus" w:hint="cs"/>
          <w:sz w:val="28"/>
          <w:szCs w:val="28"/>
          <w:rtl/>
          <w:lang w:bidi="fa-IR"/>
        </w:rPr>
        <w:t>!</w:t>
      </w:r>
      <w:r w:rsidRPr="00FA78B2">
        <w:rPr>
          <w:rStyle w:val="FootnoteReference"/>
          <w:rFonts w:cs="B Lotus"/>
          <w:sz w:val="28"/>
          <w:szCs w:val="28"/>
          <w:rtl/>
          <w:lang w:bidi="fa-IR"/>
        </w:rPr>
        <w:footnoteReference w:id="53"/>
      </w:r>
      <w:r w:rsidR="00362F79" w:rsidRPr="00FA78B2">
        <w:rPr>
          <w:rFonts w:ascii="Times New Roman" w:hAnsi="Times New Roman" w:cs="B Lotus" w:hint="cs"/>
          <w:sz w:val="28"/>
          <w:szCs w:val="28"/>
          <w:rtl/>
          <w:lang w:bidi="fa-IR"/>
        </w:rPr>
        <w:t>.</w:t>
      </w:r>
    </w:p>
    <w:p w:rsidR="00BD6B9F" w:rsidRPr="00FA78B2" w:rsidRDefault="00BD6B9F" w:rsidP="00FA78B2">
      <w:pPr>
        <w:pStyle w:val="StyleComplexBLotus12ptJustifiedFirstline05cmCharCharCharCharChar"/>
        <w:widowControl w:val="0"/>
        <w:spacing w:line="228"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ما گمان نمي‌کنيم که حتي خود سلمان رشدي بپذيرد که نويسنده‌اي در شرح زندگاني وي قلم‌فرسايي کند و در خلال نوشتارش، اعمال زشت و تنفّرانگيزي را بدو نسبت دهد و عذرش اين باشد که من آن بيوگرافي را در عالم تخيل و رؤيا تهيه کرده‌ام! مگر آنکه سلمان رشدي اساساً بدي و زشتي را باور داشته باشد و هر کاري را نسبت بخود خوب و زيبا بشمارد که در اينصورت فتواي قتلش را نيز</w:t>
      </w:r>
      <w:r w:rsidR="00362F79" w:rsidRPr="00FA78B2">
        <w:rPr>
          <w:rFonts w:ascii="Times New Roman" w:hAnsi="Times New Roman" w:cs="B Lotus" w:hint="cs"/>
          <w:sz w:val="28"/>
          <w:szCs w:val="28"/>
          <w:rtl/>
          <w:lang w:bidi="fa-IR"/>
        </w:rPr>
        <w:t xml:space="preserve"> بايد اقدامي برازنده تلقّي کند!.</w:t>
      </w:r>
    </w:p>
    <w:p w:rsidR="00362F79" w:rsidRPr="00FA78B2" w:rsidRDefault="00362F79" w:rsidP="00BD6B9F">
      <w:pPr>
        <w:pStyle w:val="Heading2"/>
        <w:jc w:val="center"/>
        <w:rPr>
          <w:rFonts w:cs="B Jadid"/>
          <w:b w:val="0"/>
          <w:bCs w:val="0"/>
          <w:rtl/>
          <w:lang w:bidi="fa-IR"/>
        </w:rPr>
        <w:sectPr w:rsidR="00362F79" w:rsidRPr="00FA78B2" w:rsidSect="0085210A">
          <w:footnotePr>
            <w:numRestart w:val="eachPage"/>
          </w:footnotePr>
          <w:pgSz w:w="9639" w:h="13608" w:code="9"/>
          <w:pgMar w:top="851" w:right="1077" w:bottom="936" w:left="1077" w:header="851" w:footer="936" w:gutter="0"/>
          <w:cols w:space="708"/>
          <w:titlePg/>
          <w:bidi/>
          <w:rtlGutter/>
          <w:docGrid w:linePitch="381"/>
        </w:sectPr>
      </w:pPr>
      <w:bookmarkStart w:id="24" w:name="_Toc142300300"/>
    </w:p>
    <w:p w:rsidR="00BD6B9F" w:rsidRPr="00FA78B2" w:rsidRDefault="00BD6B9F" w:rsidP="00362F79">
      <w:pPr>
        <w:pStyle w:val="a0"/>
        <w:rPr>
          <w:rtl/>
        </w:rPr>
      </w:pPr>
      <w:bookmarkStart w:id="25" w:name="_Toc332249849"/>
      <w:r w:rsidRPr="00FA78B2">
        <w:rPr>
          <w:rFonts w:hint="cs"/>
          <w:rtl/>
        </w:rPr>
        <w:t>حقارت سلمان رشدي</w:t>
      </w:r>
      <w:bookmarkEnd w:id="24"/>
      <w:bookmarkEnd w:id="25"/>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رشدي که در کار نويسندگي، نه از ذوق ولتر برخودار است که لااقل بدستاويز تحريف تاريخ، افسانه‌اي هنرمندانه بيافريند و هيجان خواننده را برانگيزد و نه حوصلة و تتبّع لامنس و گلدزيهر را دارد که کتاب خود را از مراجع و مأخذ گوناگون پر کند هر چند مانند آندو تن، با غرض‌ورزي به گزارش</w:t>
      </w:r>
      <w:r w:rsidR="009B11AB"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تاريخي بنگرد! هنر او را در آيات شيطاني‌اش، تغيير نامها و دشنامگويي به شخصيت‌ها، و پر کردن فضاي داستان از رويدادهاي جنسي است! و اين امر بر حقارت سلمان رشدي در کار نويسندگي دلالت مي‌کند چرا که آميختن واقعيت با تخيلات شهواني و انباشتن کتاب از زشتگويي، پست‌ترين نوع نويسندگي به شمار مي‌آيد که نفوس حقيري از نويسندگان بدان اقبال مي‌کنند و نيز معمولاً مورد پسند کساني از خوانندگان قرار مي‌گيرد که با نويسندة داستان، سنخيت روحي و تجانس فکري دارند.</w:t>
      </w:r>
    </w:p>
    <w:p w:rsidR="00BD6B9F" w:rsidRPr="00FA78B2" w:rsidRDefault="00BD6B9F" w:rsidP="009B11AB">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آري رشدي، کتاب خود را با دشنام</w:t>
      </w:r>
      <w:r w:rsidR="009B11AB"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گوناگون به ياران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همچون مثلّث تُفاله (براي سلمان و خالد و بلال) و کودنها و دلقک‌ها و لندهورسياه</w:t>
      </w:r>
      <w:r w:rsidR="009B11AB" w:rsidRPr="00FA78B2">
        <w:rPr>
          <w:rStyle w:val="FootnoteReference"/>
          <w:rFonts w:ascii="Times New Roman" w:hAnsi="Times New Roman" w:cs="B Lotus"/>
          <w:spacing w:val="-4"/>
          <w:sz w:val="28"/>
          <w:szCs w:val="28"/>
          <w:rtl/>
          <w:lang w:bidi="fa-IR"/>
        </w:rPr>
        <w:footnoteReference w:id="54"/>
      </w:r>
      <w:r w:rsidRPr="00FA78B2">
        <w:rPr>
          <w:rFonts w:ascii="Times New Roman" w:hAnsi="Times New Roman" w:cs="B Lotus" w:hint="cs"/>
          <w:sz w:val="28"/>
          <w:szCs w:val="28"/>
          <w:rtl/>
          <w:lang w:bidi="fa-IR"/>
        </w:rPr>
        <w:t xml:space="preserve"> (براي بلالِ محروميت کشيده و شکنجه ديده) و امثال اين ناسزاها آراسته است! و همچنين بخش مبسوطي از کتابش را به توصيف «فاحشه‌</w:t>
      </w:r>
      <w:r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خانه‌‌اي» اختصاص داده که زناني بدکار در آنجا بخدمت مشغولند! و رشدي نام همسران پاک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بر اين روسپيان آلوده نهاده و در طول کتاب، به تدريج زنان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به لحاظ هويت، جانشين آنها مي‌کند. در سطوح ديگر کتاب نيز مسائل جنسي، بگونه‌اي انحراف‌آميز جلوه داده مي‌شود مثلاً در آنجا که «صلاح</w:t>
      </w:r>
      <w:r w:rsidR="009B11AB" w:rsidRPr="00FA78B2">
        <w:rPr>
          <w:rFonts w:ascii="Times New Roman" w:hAnsi="Times New Roman" w:cs="B Lotus" w:hint="cs"/>
          <w:sz w:val="28"/>
          <w:szCs w:val="28"/>
          <w:rtl/>
          <w:lang w:bidi="fa-IR"/>
        </w:rPr>
        <w:t xml:space="preserve"> </w:t>
      </w:r>
      <w:r w:rsidRPr="00FA78B2">
        <w:rPr>
          <w:rFonts w:ascii="Times New Roman" w:hAnsi="Times New Roman" w:cs="B Lotus" w:hint="cs"/>
          <w:sz w:val="28"/>
          <w:szCs w:val="28"/>
          <w:rtl/>
          <w:lang w:bidi="fa-IR"/>
        </w:rPr>
        <w:t>‌الدّين چامچا» توسّط مردي در خانة پدرش مورد تجاوز جنسي قرار مي‌گيرد، يا در آنجا که سرپرست جبرئيل (جوان هندي) با وي به عمل شنيع مي‌پردازد. پس شگفت‌آور نيست که کتاب «آيات شيطاني» در مغرب‌زمين، ماية شادماني و پسند خاطر کساني واقع شده باشد که به حمايت از «همجنس‌گرايي» شهرت دارند و يا از روسپيگري و اهل فحشاء جانبداري مي‌کنند! چنانکه نشرية بدنام «اسکرو» چاپ نيويورک که بلندگوي روسپيان و منحرفان بشمار مي‌آيد، از کتاب «آيات شيطاني» سرسختانه حمايت کرده است! ... از سوي ديگر گيلون ريتکن، ناشر کتاب رشدي از يهوديان انگليس شمرده مي‌شود و برخي از نشريات يهودي نيز دفاع از رشدي را با حرارت بعهده گرفته‌اند مانند روزنامة انگليسي ساندي‌تايمز که به مديريت يهودي مشهور، رابرت مردوخ منتشر مي‌شود. سرپرست اين روزنامه ضمن تعريف و تمجيد از هنر رشدي! به مقامات مربوطه پيشنهاد نموده که جايزة ادبي سالانة انگليس را به وي اختصاص دهند و اين پيشنهاد به موقع قبول مي‌افتد و جوائز سنگيني به رشدي داده مي‌شود</w:t>
      </w:r>
      <w:r w:rsidRPr="00FA78B2">
        <w:rPr>
          <w:rStyle w:val="FootnoteReference"/>
          <w:rFonts w:cs="B Lotus"/>
          <w:sz w:val="28"/>
          <w:szCs w:val="28"/>
          <w:rtl/>
          <w:lang w:bidi="fa-IR"/>
        </w:rPr>
        <w:footnoteReference w:id="55"/>
      </w:r>
      <w:r w:rsidRPr="00FA78B2">
        <w:rPr>
          <w:rFonts w:ascii="Times New Roman" w:hAnsi="Times New Roman" w:cs="B Lotus" w:hint="cs"/>
          <w:sz w:val="28"/>
          <w:szCs w:val="28"/>
          <w:rtl/>
          <w:lang w:bidi="fa-IR"/>
        </w:rPr>
        <w:t>. بعلاوه، دولت انگليس در عمل نيز حمايت خود را از رشدي اعلان مي دارد. اين همه تأييد و تشويق، آن هم دربارة يک قصّه‌نويس بي‌مايه، اهل فکرت را بدين گمان مي‌افکند که سلمان رشدي از آبشخور ديگري سيراب مي‌گردد و به جاي خدمت به فرهنگ و هنر، در خدمت توطئه‌هاي يهوديان و سياست‌بازيهاي بريتانياي کبير! نقش بازي مي‌کند.</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اساساً معلومات رشدي دربارة سيرت نبوي</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در حدّي نيست که بتواند بصورتي ژرف و محقّقانه در اين زمينه اظهار نظر کند و مخصوصاً ابعاد معنوي اسلام را بخوبي بشناسد زيرا که او در سنّ 13 سالگي ترک وطن کرده و از هندوستان، رهسپار انگليس شده است و در انگليس نيز از معنويات اسلام بهره‌اي نبرده، پس چگونه مي‌تواند از اين معن</w:t>
      </w:r>
      <w:r w:rsidR="009B11AB" w:rsidRPr="00FA78B2">
        <w:rPr>
          <w:rFonts w:ascii="Times New Roman" w:hAnsi="Times New Roman" w:cs="B Lotus" w:hint="cs"/>
          <w:sz w:val="28"/>
          <w:szCs w:val="28"/>
          <w:rtl/>
          <w:lang w:bidi="fa-IR"/>
        </w:rPr>
        <w:t>ي سخن بگويد و صاحبنظر شمرده شود</w:t>
      </w:r>
      <w:r w:rsidRPr="00FA78B2">
        <w:rPr>
          <w:rFonts w:ascii="Times New Roman" w:hAnsi="Times New Roman" w:cs="B Lotus" w:hint="cs"/>
          <w:sz w:val="28"/>
          <w:szCs w:val="28"/>
          <w:rtl/>
          <w:lang w:bidi="fa-IR"/>
        </w:rPr>
        <w:t>؟!</w:t>
      </w:r>
      <w:r w:rsidR="009B11AB"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در اثبات اين مسئله لزومي ندارد که ما قلم</w:t>
      </w:r>
      <w:r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فرسايي کنيم و سخن را طولاني نماييم زيرا خود سلمان رشدي ضمن کتاب «شرم» بر فقر معنوي خويش اعتراف نموده و در اين‌باره نوشته است: «وقتي کسي از سرزمين زادگاهش واکنده مي‌شود، او را مهاجر مي‌نامند. وقتي کشوري اين کار را مي‌کند (مثلاً بنگلادش) کارش را جدايي يا انفصال مي‌گويند. مي‌دانيد بهترين ويژگي آدمهاي مهاجر و کشورهاي جدا شده چيست؟ به نظر من، اميدواري است ... مي‌دانيد بدترين ويژگي آنها چيست؟ اينست که چمدانهايشان خالي است! منظورم چمدانهاي معنوي است و نه آنهايي که از چرم و مقوّا ساخته شده است و تک و توکي يادگارهاي معني‌باخته در آنها يافت مي‌شود. ما فقط از زادگاهمان واکنده نشده‌ايم، از تاريخ و ياد و زمان هم جدا شده‌ايم. شايد من هم چنين آدمي باشم و پاکستان هم چنين کشوري»</w:t>
      </w:r>
      <w:r w:rsidRPr="00FA78B2">
        <w:rPr>
          <w:rStyle w:val="FootnoteReference"/>
          <w:rFonts w:cs="B Lotus"/>
          <w:sz w:val="28"/>
          <w:szCs w:val="28"/>
          <w:rtl/>
          <w:lang w:bidi="fa-IR"/>
        </w:rPr>
        <w:footnoteReference w:id="56"/>
      </w:r>
      <w:r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ما اعتراف رشدي را دربارة اينکه «چمدانهاي معنويش خالي است»! مي‌پذيريم و چون به کتاب «آيات شيطاني» نظر مي‌افکنيم، خلأ معنوي و اخلاقي و فرهنگي را در نويسندة کتاب کاملاً درک مي‌کنيم چرا که متأسّفانه کتاب مزبور را سرشار از غلط‌گويي و انباشته از صحنه‌هاي زشت و تيره مي‌بينيم. افسانه‌سازيهاي رشدي با هيچ مدرک و مأخذي قابل تطبيق نيست و جز عالم خيال! مرجعي براي آنها نتوان پيدا کرد. رشدي از ساختن و بهم انداختن اين افسانه‌ها دو غرض اساسي را دنبال مي‌کند، يکي آنکه مي‌کوشد تا وحي محمّدي</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بکلّي منکر شود و ديگر آنکه سعي دارد همسران و نزديکان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به فساد متّهم سازد. امّا در هيچيک از اهداف خود موفّق نيست زيرا براي اثبات نخستين هدفش اين دورغ را از خود بافته که: سلمان پارسي (صحابه گرانقدر پيامبري) مردي شرابخواره و زن‌</w:t>
      </w:r>
      <w:r w:rsidRPr="00FA78B2">
        <w:rPr>
          <w:rFonts w:ascii="Times New Roman" w:hAnsi="Times New Roman" w:cs="B Lotus" w:hint="eastAsia"/>
          <w:sz w:val="28"/>
          <w:szCs w:val="28"/>
          <w:rtl/>
          <w:lang w:bidi="fa-IR"/>
        </w:rPr>
        <w:t xml:space="preserve">‌باره بود! </w:t>
      </w:r>
      <w:r w:rsidRPr="00FA78B2">
        <w:rPr>
          <w:rFonts w:ascii="Times New Roman" w:hAnsi="Times New Roman" w:cs="B Lotus" w:hint="cs"/>
          <w:sz w:val="28"/>
          <w:szCs w:val="28"/>
          <w:rtl/>
          <w:lang w:bidi="fa-IR"/>
        </w:rPr>
        <w:t>ضمناً در شمار «نويسندگان وحي» نيز در آمد! سپس به ميل خود آيات قرآن را تغيير داد و حتّي آيه‌سازي مي‌کرد! و عجب آنکه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درنمي‌يافت که آيات اصيل قرآني کدامين بوده و ساختة دروغين سلمان کدام است! از همينرو، سلمان دست از ايمان برداشت و به ارتداد گراييد</w:t>
      </w:r>
      <w:r w:rsidRPr="00FA78B2">
        <w:rPr>
          <w:rStyle w:val="FootnoteReference"/>
          <w:rFonts w:cs="B Lotus"/>
          <w:sz w:val="28"/>
          <w:szCs w:val="28"/>
          <w:rtl/>
          <w:lang w:bidi="fa-IR"/>
        </w:rPr>
        <w:footnoteReference w:id="57"/>
      </w:r>
      <w:r w:rsidRPr="00FA78B2">
        <w:rPr>
          <w:rFonts w:ascii="Times New Roman" w:hAnsi="Times New Roman" w:cs="B Lotus" w:hint="cs"/>
          <w:sz w:val="28"/>
          <w:szCs w:val="28"/>
          <w:rtl/>
          <w:lang w:bidi="fa-IR"/>
        </w:rPr>
        <w:t>. رشدي از نگارش اين قصّه مي‌خواهد خواننده را در وحي محمّدي به انکار وادارد و در اعتقاد به صدق پيامبر</w:t>
      </w:r>
      <w:r w:rsidR="00EC1F8D" w:rsidRPr="00FA78B2">
        <w:rPr>
          <w:rFonts w:ascii="Times New Roman" w:hAnsi="Times New Roman" w:cs="CTraditional Arabic" w:hint="cs"/>
          <w:sz w:val="28"/>
          <w:szCs w:val="28"/>
          <w:rtl/>
          <w:lang w:bidi="fa-IR"/>
        </w:rPr>
        <w:t>ص</w:t>
      </w:r>
      <w:r w:rsidR="009B11AB" w:rsidRPr="00FA78B2">
        <w:rPr>
          <w:rFonts w:ascii="Times New Roman" w:hAnsi="Times New Roman" w:cs="B Lotus" w:hint="cs"/>
          <w:sz w:val="28"/>
          <w:szCs w:val="28"/>
          <w:rtl/>
          <w:lang w:bidi="fa-IR"/>
        </w:rPr>
        <w:t xml:space="preserve"> رخنه پديد آورد با اينکه:</w:t>
      </w:r>
    </w:p>
    <w:p w:rsidR="00BD6B9F" w:rsidRPr="00FA78B2" w:rsidRDefault="00BD6B9F" w:rsidP="009B11AB">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اوّلاً: مدارک تاريخي در گزارش از زهد و پارسايي و حقيقت‌جويي سلمان، هم‌داستانند. و همگي استواري او را در ايمان به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تا پايان زندگي ياد مي‌کنند. سلمان رشدي اگر عادت ندارد که در اين‌باره، به تواريخ و أسناد اصيل عرب بنگرد لااقل به کتاب: «سلمان پاک و شکوفه‌هاي معنويت اسلام در ايران</w:t>
      </w:r>
      <w:r w:rsidR="009B11AB" w:rsidRPr="00FA78B2">
        <w:rPr>
          <w:rStyle w:val="FootnoteReference"/>
          <w:rFonts w:ascii="Times New Roman" w:hAnsi="Times New Roman" w:cs="B Lotus"/>
          <w:spacing w:val="-4"/>
          <w:sz w:val="28"/>
          <w:szCs w:val="28"/>
          <w:rtl/>
          <w:lang w:bidi="fa-IR"/>
        </w:rPr>
        <w:footnoteReference w:id="58"/>
      </w:r>
      <w:r w:rsidRPr="00FA78B2">
        <w:rPr>
          <w:rFonts w:ascii="Times New Roman" w:hAnsi="Times New Roman" w:cs="B Lotus" w:hint="cs"/>
          <w:sz w:val="28"/>
          <w:szCs w:val="28"/>
          <w:rtl/>
          <w:lang w:bidi="fa-IR"/>
        </w:rPr>
        <w:t>» اثر پروفسور ماسينْيون، پژوهشگر شهير فرا</w:t>
      </w:r>
      <w:r w:rsidR="009B11AB" w:rsidRPr="00FA78B2">
        <w:rPr>
          <w:rFonts w:ascii="Times New Roman" w:hAnsi="Times New Roman" w:cs="B Lotus" w:hint="cs"/>
          <w:sz w:val="28"/>
          <w:szCs w:val="28"/>
          <w:rtl/>
          <w:lang w:bidi="fa-IR"/>
        </w:rPr>
        <w:t>نسوي نگاه کند و قدري خجالت بکشد</w:t>
      </w:r>
      <w:r w:rsidRPr="00FA78B2">
        <w:rPr>
          <w:rFonts w:ascii="Times New Roman" w:hAnsi="Times New Roman" w:cs="B Lotus" w:hint="cs"/>
          <w:sz w:val="28"/>
          <w:szCs w:val="28"/>
          <w:rtl/>
          <w:lang w:bidi="fa-IR"/>
        </w:rPr>
        <w:t>!</w:t>
      </w:r>
      <w:r w:rsidR="009B11AB"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ثانياً: در هيچ يک از مأخذ تاريخي نيامده که سلمان پارسي از جملة نويسندگان وحي (مانند علي بن أبي طالب و عثمان بن عفّان و زيدبن ثابت و ديگران) بوده تا چه رسد به آنکه وحي نبوي</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w:t>
      </w:r>
      <w:r w:rsidR="009B11AB" w:rsidRPr="00FA78B2">
        <w:rPr>
          <w:rFonts w:ascii="Times New Roman" w:hAnsi="Times New Roman" w:cs="B Lotus" w:hint="cs"/>
          <w:sz w:val="28"/>
          <w:szCs w:val="28"/>
          <w:rtl/>
          <w:lang w:bidi="fa-IR"/>
        </w:rPr>
        <w:t>را بدلخواه خود دگرگون کرده باشد</w:t>
      </w:r>
      <w:r w:rsidRPr="00FA78B2">
        <w:rPr>
          <w:rFonts w:ascii="Times New Roman" w:hAnsi="Times New Roman" w:cs="B Lotus" w:hint="cs"/>
          <w:sz w:val="28"/>
          <w:szCs w:val="28"/>
          <w:rtl/>
          <w:lang w:bidi="fa-IR"/>
        </w:rPr>
        <w:t>!</w:t>
      </w:r>
      <w:r w:rsidR="009B11AB" w:rsidRPr="00FA78B2">
        <w:rPr>
          <w:rFonts w:ascii="Times New Roman" w:hAnsi="Times New Roman" w:cs="B Lotus" w:hint="cs"/>
          <w:sz w:val="28"/>
          <w:szCs w:val="28"/>
          <w:rtl/>
          <w:lang w:bidi="fa-IR"/>
        </w:rPr>
        <w:t>.</w:t>
      </w:r>
    </w:p>
    <w:p w:rsidR="00BD6B9F" w:rsidRPr="00FA78B2" w:rsidRDefault="00BD6B9F" w:rsidP="009B11AB">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ثالثاً: قرآن کريم همة سخنوران عرب را فراخوانده تا اگر در وحي قرآني ترديدي دارند بکوشند تا دست کم يک سوره همچون سوره‌هاي قرآن بسازند و به نمايش گذارند</w:t>
      </w:r>
      <w:r w:rsidRPr="00FA78B2">
        <w:rPr>
          <w:rStyle w:val="FootnoteReference"/>
          <w:rFonts w:cs="B Lotus"/>
          <w:sz w:val="28"/>
          <w:szCs w:val="28"/>
          <w:rtl/>
          <w:lang w:bidi="fa-IR"/>
        </w:rPr>
        <w:footnoteReference w:id="59"/>
      </w:r>
      <w:r w:rsidRPr="00FA78B2">
        <w:rPr>
          <w:rFonts w:ascii="Times New Roman" w:hAnsi="Times New Roman" w:cs="B Lotus" w:hint="cs"/>
          <w:sz w:val="28"/>
          <w:szCs w:val="28"/>
          <w:rtl/>
          <w:lang w:bidi="fa-IR"/>
        </w:rPr>
        <w:t xml:space="preserve">. و از ميان آن همه عربهاي فصيح </w:t>
      </w:r>
      <w:r w:rsidR="009B11AB"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 xml:space="preserve"> از شاعر و خطيب </w:t>
      </w:r>
      <w:r w:rsidR="009B11AB"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 xml:space="preserve"> که با اسلام سر دشمني داشتند، يک تن هم نتوانست چنين هنري از خود نشان دهد. آنوقت چگونه سلمان پارسي زبان، که عمري در ميان غير عرب گذرانده، از راه رسيده و چنان سوره‌هايي ساخته که حتي خود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هم عبارات عربي او را از آيات بليغ قرآني باز نشناخته است؟! آخر دروغ هم حدّ و حسابي دارد!</w:t>
      </w:r>
      <w:r w:rsidR="009B11AB"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رشدي در پي دروغپردازي</w:t>
      </w:r>
      <w:r w:rsidR="009B11AB"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گذشته‌اش، مي‌کوشد تا سلمان پارسي را در صحنه‌هاي ديگر نيز به مخالفت با پيامبر متّهم سازد تا اين انديشه را در خواننده تقويت کند که سلمان، به هيچ‌وجه وحي محمّدي را باور نداشت، مثلاً افسانة دراز و مکرّري پيش آورده مبني بر اينکه بت‌پرستان عرب به پيامبر پشنهاد کردند که با آنها از راه سازش درآيد و خدايان ايشان را بستايد.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در انجام اين عمل با سلمان پارسي رايزني کرد و سلمان با اقدام بدينکار آشکارا مخالفت ورزيد ولي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بي‌اعتناء به رأي وي به ستايش بت‌ها پرداخت! با آنکه همة تواريخ اتّفاق دارند که پيشنهاد بت‌پرستان به روزگار قبل از هجرت يعني دوران مکّه مربوط مي‌شود و سلمان پارسي چنانکه ابن هشام</w:t>
      </w:r>
      <w:r w:rsidRPr="00FA78B2">
        <w:rPr>
          <w:rStyle w:val="FootnoteReference"/>
          <w:rFonts w:cs="B Lotus"/>
          <w:sz w:val="28"/>
          <w:szCs w:val="28"/>
          <w:rtl/>
          <w:lang w:bidi="fa-IR"/>
        </w:rPr>
        <w:footnoteReference w:id="60"/>
      </w:r>
      <w:r w:rsidRPr="00FA78B2">
        <w:rPr>
          <w:rFonts w:ascii="Times New Roman" w:hAnsi="Times New Roman" w:cs="B Lotus" w:hint="cs"/>
          <w:sz w:val="28"/>
          <w:szCs w:val="28"/>
          <w:rtl/>
          <w:lang w:bidi="fa-IR"/>
        </w:rPr>
        <w:t xml:space="preserve"> و ابن سعد</w:t>
      </w:r>
      <w:r w:rsidRPr="00FA78B2">
        <w:rPr>
          <w:rStyle w:val="FootnoteReference"/>
          <w:rFonts w:cs="B Lotus"/>
          <w:sz w:val="28"/>
          <w:szCs w:val="28"/>
          <w:rtl/>
          <w:lang w:bidi="fa-IR"/>
        </w:rPr>
        <w:footnoteReference w:id="61"/>
      </w:r>
      <w:r w:rsidRPr="00FA78B2">
        <w:rPr>
          <w:rFonts w:ascii="Times New Roman" w:hAnsi="Times New Roman" w:cs="B Lotus" w:hint="cs"/>
          <w:sz w:val="28"/>
          <w:szCs w:val="28"/>
          <w:rtl/>
          <w:lang w:bidi="fa-IR"/>
        </w:rPr>
        <w:t xml:space="preserve"> و ديگران آورده‌اند در دوران مدينه، بحضور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رسيد و در مکّه از سلمان پارسي خبري نبود! بعلاوه، قرآن کريم از اين ماجري به روشني حکايت نموده و به تصريح آورده است که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به توفيق خدا از تمايل به پيشنهاد مشرکان خودداري نمود که اگر چنان نکرده بود سخت گرفتار عقوبت و مجازات مي‌شد</w:t>
      </w:r>
      <w:r w:rsidRPr="00FA78B2">
        <w:rPr>
          <w:rStyle w:val="FootnoteReference"/>
          <w:rFonts w:cs="B Lotus"/>
          <w:sz w:val="28"/>
          <w:szCs w:val="28"/>
          <w:rtl/>
          <w:lang w:bidi="fa-IR"/>
        </w:rPr>
        <w:footnoteReference w:id="62"/>
      </w:r>
      <w:r w:rsidRPr="00FA78B2">
        <w:rPr>
          <w:rFonts w:ascii="Times New Roman" w:hAnsi="Times New Roman" w:cs="B Lotus" w:hint="cs"/>
          <w:sz w:val="28"/>
          <w:szCs w:val="28"/>
          <w:rtl/>
          <w:lang w:bidi="fa-IR"/>
        </w:rPr>
        <w:t>! پس سلمان رشدي جز اتّهام و افت</w:t>
      </w:r>
      <w:r w:rsidR="009B11AB" w:rsidRPr="00FA78B2">
        <w:rPr>
          <w:rFonts w:ascii="Times New Roman" w:hAnsi="Times New Roman" w:cs="B Lotus" w:hint="cs"/>
          <w:sz w:val="28"/>
          <w:szCs w:val="28"/>
          <w:rtl/>
          <w:lang w:bidi="fa-IR"/>
        </w:rPr>
        <w:t>راء چه دليلي بر ادّعاي خود دارد</w:t>
      </w:r>
      <w:r w:rsidRPr="00FA78B2">
        <w:rPr>
          <w:rFonts w:ascii="Times New Roman" w:hAnsi="Times New Roman" w:cs="B Lotus" w:hint="cs"/>
          <w:sz w:val="28"/>
          <w:szCs w:val="28"/>
          <w:rtl/>
          <w:lang w:bidi="fa-IR"/>
        </w:rPr>
        <w:t>؟</w:t>
      </w:r>
      <w:r w:rsidR="009B11AB" w:rsidRPr="00FA78B2">
        <w:rPr>
          <w:rFonts w:ascii="Times New Roman" w:hAnsi="Times New Roman" w:cs="B Lotus" w:hint="cs"/>
          <w:sz w:val="28"/>
          <w:szCs w:val="28"/>
          <w:rtl/>
          <w:lang w:bidi="fa-IR"/>
        </w:rPr>
        <w:t>.</w:t>
      </w:r>
    </w:p>
    <w:p w:rsidR="00BD6B9F" w:rsidRPr="00FA78B2" w:rsidRDefault="00BD6B9F" w:rsidP="00FA78B2">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امّا در مورد همسران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بايد دانست که محمّدبن عبدالله</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در حالي که بيست و پنج سال داشت با خديجه -عليها السلام- که پانزده سال بزرگ</w:t>
      </w:r>
      <w:r w:rsidR="00FA78B2"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تر از وي بود ازدواج کرد و تا خديجه در دنيا مي‌زيست همسر ديگري برنگزيد و خديجه در حدود 65 سالگي وفات کرد. بنابراين، پيامبر اکرم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تمام دوران جواني خود را با تنها همسرش بسر آورد و اگر مردي هوسباز بود با توجّه به رواج چند همسري در مکّه مي‌توانست در اين دوران همسراني ديگر نيز انتخاب کند. البتّه بعد از آنکه خديجه رخت از اين جهان بر بست  پيامبر زناني را به ازدواج خود درآورد. امّا در اين زناشويي‌ها، هرگز از اهداف مقدّس خود دور نشد و مصالح جامعة عربي را از ياد نبرد بدين معني که ازدواجهاي او ماية ايجاد رابطه با قبائل عرب، و ترک جنگ و خونريزي، و نقض رسوم خرافي و سرپرستي زناني که شوهرانشان در جنگ کشته شده بودند و امثال اين مصالح مي‌شد که شرح يکايک اين امور در اين رسالة کوتاه نمي‌گنجد و ما در بخش چهارم از کتاب «خيانت در گزارش تاريخ» در اين زمينه به طور گسترده سخن گفته‌ايم و از کساني که در غرب بسر مي‌برند و بر چند همسري پيامبر ما خرده مي‌گيرند در شگفت هستيم مگر «کتاب مقدّس» خود را نخوانده‌اند که گزارش مي‌دهد پيامبراني چون ابراهيم و يعقوب و داود و سليمان</w:t>
      </w:r>
      <w:r w:rsidR="00FA78B2" w:rsidRPr="00FA78B2">
        <w:rPr>
          <w:rFonts w:ascii="Times New Roman" w:hAnsi="Times New Roman" w:cs="CTraditional Arabic" w:hint="cs"/>
          <w:sz w:val="28"/>
          <w:szCs w:val="28"/>
          <w:rtl/>
          <w:lang w:bidi="fa-IR"/>
        </w:rPr>
        <w:t>‡</w:t>
      </w:r>
      <w:r w:rsidRPr="00FA78B2">
        <w:rPr>
          <w:rFonts w:ascii="Times New Roman" w:hAnsi="Times New Roman" w:cs="B Lotus" w:hint="cs"/>
          <w:sz w:val="28"/>
          <w:szCs w:val="28"/>
          <w:rtl/>
          <w:lang w:bidi="fa-IR"/>
        </w:rPr>
        <w:t xml:space="preserve"> هر کدام بيش از يک همسر داشتند؟ پس چرا به پيامبران مزبور اعتراض ندارند؟ امّا چنانچه بر هيچ ديني پايبند نيستند، شگفتي ما از ايشان افزونتر است! زيرا که ايندسته هر چند رسماً از يک همسر برخوردارند ولي در عمل با دهها زن ارتباط جنسي دارند و هيچ قيد و شرطي را نيز در اينکار لازم نمي‌شمرند، آنگاه از مسلمانان که براي چند همسري، شرائطي بس دشوار را بايد تحمّل کنند عيب مي‌گيرند! يا بر پيامبر بزرگشان اهانت روا مي‌د</w:t>
      </w:r>
      <w:r w:rsidR="009B11AB" w:rsidRPr="00FA78B2">
        <w:rPr>
          <w:rFonts w:ascii="Times New Roman" w:hAnsi="Times New Roman" w:cs="B Lotus" w:hint="cs"/>
          <w:sz w:val="28"/>
          <w:szCs w:val="28"/>
          <w:rtl/>
          <w:lang w:bidi="fa-IR"/>
        </w:rPr>
        <w:t>ارند. آيا اينکار، شرط انصاف است</w:t>
      </w:r>
      <w:r w:rsidRPr="00FA78B2">
        <w:rPr>
          <w:rFonts w:ascii="Times New Roman" w:hAnsi="Times New Roman" w:cs="B Lotus" w:hint="cs"/>
          <w:sz w:val="28"/>
          <w:szCs w:val="28"/>
          <w:rtl/>
          <w:lang w:bidi="fa-IR"/>
        </w:rPr>
        <w:t>؟!</w:t>
      </w:r>
      <w:r w:rsidR="009B11AB" w:rsidRPr="00FA78B2">
        <w:rPr>
          <w:rFonts w:ascii="Times New Roman" w:hAnsi="Times New Roman" w:cs="B Lotus" w:hint="cs"/>
          <w:sz w:val="28"/>
          <w:szCs w:val="28"/>
          <w:rtl/>
          <w:lang w:bidi="fa-IR"/>
        </w:rPr>
        <w:t>.</w:t>
      </w:r>
    </w:p>
    <w:p w:rsidR="009B11AB" w:rsidRPr="00FA78B2" w:rsidRDefault="00BD6B9F" w:rsidP="00FA78B2">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امّا زشتي کار سلمان رشدي که به همسران پاک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جسارت ورزيده از همه بيشتر است زيرا که اگر او يکبار تاريخ عصر نبوي را خوانده بود بخوبي درمي‌يافت که مسلمانان در آنروزگار چه ارج و احترامي براي پيامبر خدا</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و همسرانش قائل بودند بطوريکه، هر کدام از آنان را «اُمُّ‌المؤمنين» يعني مادر روحاني خود مي‌شمردند، آري چنان زنان مقدّسي را با روسپيان خيابان</w:t>
      </w:r>
      <w:r w:rsidR="00FA78B2"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انگليس، سنجيدن! به خوبي نشان مي‌دهد که چمدانهاي خالي سلمان رشدي را در انگليس از چه اخلاقي پر کرده‌اند.</w:t>
      </w:r>
      <w:bookmarkStart w:id="26" w:name="_Toc142300301"/>
    </w:p>
    <w:p w:rsidR="00FA78B2" w:rsidRPr="00FA78B2" w:rsidRDefault="00FA78B2" w:rsidP="00FA78B2">
      <w:pPr>
        <w:pStyle w:val="StyleComplexBLotus12ptJustifiedFirstline05cmCharCharCharCharChar"/>
        <w:spacing w:line="240" w:lineRule="auto"/>
        <w:rPr>
          <w:rFonts w:ascii="Times New Roman" w:hAnsi="Times New Roman" w:cs="B Lotus"/>
          <w:sz w:val="28"/>
          <w:szCs w:val="28"/>
          <w:rtl/>
          <w:lang w:bidi="fa-IR"/>
        </w:rPr>
        <w:sectPr w:rsidR="00FA78B2" w:rsidRPr="00FA78B2" w:rsidSect="0085210A">
          <w:footnotePr>
            <w:numRestart w:val="eachPage"/>
          </w:footnotePr>
          <w:pgSz w:w="9639" w:h="13608" w:code="9"/>
          <w:pgMar w:top="851" w:right="1077" w:bottom="936" w:left="1077" w:header="851" w:footer="936" w:gutter="0"/>
          <w:cols w:space="708"/>
          <w:titlePg/>
          <w:bidi/>
          <w:rtlGutter/>
          <w:docGrid w:linePitch="381"/>
        </w:sectPr>
      </w:pPr>
    </w:p>
    <w:p w:rsidR="00BD6B9F" w:rsidRPr="00FA78B2" w:rsidRDefault="00BD6B9F" w:rsidP="009B11AB">
      <w:pPr>
        <w:pStyle w:val="a0"/>
        <w:rPr>
          <w:rtl/>
        </w:rPr>
      </w:pPr>
      <w:bookmarkStart w:id="27" w:name="_Toc332249850"/>
      <w:r w:rsidRPr="00FA78B2">
        <w:rPr>
          <w:rFonts w:hint="cs"/>
          <w:rtl/>
        </w:rPr>
        <w:t>اي آزا</w:t>
      </w:r>
      <w:r w:rsidR="009B11AB" w:rsidRPr="00FA78B2">
        <w:rPr>
          <w:rFonts w:hint="cs"/>
          <w:rtl/>
        </w:rPr>
        <w:t>دي! بنام تو چه جنايت</w:t>
      </w:r>
      <w:r w:rsidR="00FA78B2" w:rsidRPr="00FA78B2">
        <w:rPr>
          <w:rFonts w:hint="eastAsia"/>
          <w:rtl/>
        </w:rPr>
        <w:t>‌</w:t>
      </w:r>
      <w:r w:rsidR="009B11AB" w:rsidRPr="00FA78B2">
        <w:rPr>
          <w:rFonts w:hint="cs"/>
          <w:rtl/>
        </w:rPr>
        <w:t>ها که نکرده</w:t>
      </w:r>
      <w:r w:rsidR="009B11AB" w:rsidRPr="00FA78B2">
        <w:rPr>
          <w:rFonts w:hint="eastAsia"/>
          <w:rtl/>
        </w:rPr>
        <w:t>‌</w:t>
      </w:r>
      <w:r w:rsidRPr="00FA78B2">
        <w:rPr>
          <w:rFonts w:hint="cs"/>
          <w:rtl/>
        </w:rPr>
        <w:t>اند؟!</w:t>
      </w:r>
      <w:bookmarkEnd w:id="26"/>
      <w:bookmarkEnd w:id="27"/>
    </w:p>
    <w:p w:rsidR="00BD6B9F" w:rsidRPr="00FA78B2" w:rsidRDefault="00BD6B9F" w:rsidP="009B11AB">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برخي از روزنامه‌نگاران غربي همينکه ملاحظه کردند مسلمانان از تهمت‌هاي سلمان رشدي خشمگين و خروشان شده‌اند، بانگ و فرياد برآورده‌اند که: «اي داد! پس آزادي کجا رفت؟!» حقّاً که اين دسته، مفهوم آزادي را درنيافته و يا عمداً آنرا تحريف کرده‌اند. شک نيست که آزادي افراد، امري ارجمند و محترم است اما حدود آن تا کجاست؟ آري، آزادي فرد تا آنجا مي‌تواند گسترده باشد که براي ديگران زياني ببار نياورد، يعني آزادي ايشان را سلب نکند و آبرو و حيثيت آنان را به بازي نگيرد. و فهم اين مسئله در قرن بيستم کاري دشوار نيست که به توضيح و تمثيل نياز افتد. اسلام هم مي‌گويد که انسانها آزادند، امّا نه آزاد براي آنکه به ديگران تهمت زنند و ناسزا بگويند و جامعه را بفريبند ...! اين چنين آزادي، از زهر کشنده براي جامعة انساني خطرناک‌تر است! آيا مي‌توان باور کرد که روزنامه‌نگاران غربي اين حقيقت را نمي‌دانند؟! شگفتا که چون سلمان رشدي در کتاب «بچّه‌هاي نيمه‌شب» اينديرا گاندي را بدون دليل، مورد اتهام قرار داد و آنگاه در دادگاه مجرم و محکوم شناخته شد، کسي از روزنامه‌نگاران مزبور به رأي دادگاه اعتراضي نکرد و آنرا برخلاف آزادي نشمرد ولي اينک که مسلمانان گيتي از تهمت‌ها و دورغپردازيهاي رشدي خشمناک شده‌اند، آقايان، سنگ آزادي به سينه مي‌زنند! تاچر نخست‌وزير انگليس، به نام «آزادي» از سلمان رشدي حمايت مي‌کند ولي خود وي دستور مي‌دهد تا کتاب «شناسايي و شکار جاسوس</w:t>
      </w:r>
      <w:r w:rsidR="009B11AB" w:rsidRPr="00FA78B2">
        <w:rPr>
          <w:rStyle w:val="FootnoteReference"/>
          <w:rFonts w:ascii="Times New Roman" w:hAnsi="Times New Roman" w:cs="B Lotus"/>
          <w:spacing w:val="-4"/>
          <w:sz w:val="28"/>
          <w:szCs w:val="28"/>
          <w:rtl/>
          <w:lang w:bidi="fa-IR"/>
        </w:rPr>
        <w:footnoteReference w:id="63"/>
      </w:r>
      <w:r w:rsidRPr="00FA78B2">
        <w:rPr>
          <w:rFonts w:ascii="Times New Roman" w:hAnsi="Times New Roman" w:cs="B Lotus" w:hint="cs"/>
          <w:sz w:val="28"/>
          <w:szCs w:val="28"/>
          <w:rtl/>
          <w:lang w:bidi="fa-IR"/>
        </w:rPr>
        <w:t>» را در انگليس توقيف کنند و نسخه‌هاي آنرا جمع آورند! چرا؟ براي اينکه پيتر رايت نويسندة اين کتاب، از وحشيگري سازمانهاي جاسوسي انگليس پرده برداشته است!</w:t>
      </w:r>
      <w:r w:rsidR="009B11AB"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روزنامه‌ها نوشته‌اند که دنيس لمون، نويسندة مجلة «کي نيوز» در سال 1979، به جرم نگارش سخناني کفرآميز به 9 سال حبس و پرداخت 500 پوند جريمه، در انگلستان محکوم شد. بنظر آقايان، اين حکم با آزادي مباينت نداشته ولي محکوميت سلمان رشدي مخالف</w:t>
      </w:r>
      <w:r w:rsidR="009B11AB" w:rsidRPr="00FA78B2">
        <w:rPr>
          <w:rFonts w:ascii="Times New Roman" w:hAnsi="Times New Roman" w:cs="B Lotus" w:hint="cs"/>
          <w:sz w:val="28"/>
          <w:szCs w:val="28"/>
          <w:rtl/>
          <w:lang w:bidi="fa-IR"/>
        </w:rPr>
        <w:t xml:space="preserve"> و مباين با آزادي محسوب مي‌شود!.</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برخي از غربي‌ها بدون توجه به کتب ديني خود، ادّعا مي‌کنند که قرآن در محکوم شمردن کساني که به پيامبر اسلام توهين روا</w:t>
      </w:r>
      <w:r w:rsidR="009B11AB" w:rsidRPr="00FA78B2">
        <w:rPr>
          <w:rFonts w:ascii="Times New Roman" w:hAnsi="Times New Roman" w:cs="B Lotus" w:hint="cs"/>
          <w:sz w:val="28"/>
          <w:szCs w:val="28"/>
          <w:rtl/>
          <w:lang w:bidi="fa-IR"/>
        </w:rPr>
        <w:t xml:space="preserve"> مي‌دارند به راه افراط رفته است</w:t>
      </w:r>
      <w:r w:rsidRPr="00FA78B2">
        <w:rPr>
          <w:rFonts w:ascii="Times New Roman" w:hAnsi="Times New Roman" w:cs="B Lotus" w:hint="cs"/>
          <w:sz w:val="28"/>
          <w:szCs w:val="28"/>
          <w:rtl/>
          <w:lang w:bidi="fa-IR"/>
        </w:rPr>
        <w:t>!</w:t>
      </w:r>
      <w:r w:rsidR="009B11AB"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گويا اين افراد يکبار «کتاب مقدّس» را نخوانده‌اند و خبر ندارند که در تورات آمده است: هر کسي که پدر يا مادر خود را لعن کند، البته کشته شود! (سفر لاويان، باب 20).</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اين حکم چنانکه ملاحظه مي‌کنيد براي کساني است که بر پدر و مادر خويش نفرين فرستند تا چه رسد بکساني ک</w:t>
      </w:r>
      <w:r w:rsidR="009B11AB" w:rsidRPr="00FA78B2">
        <w:rPr>
          <w:rFonts w:ascii="Times New Roman" w:hAnsi="Times New Roman" w:cs="B Lotus" w:hint="cs"/>
          <w:sz w:val="28"/>
          <w:szCs w:val="28"/>
          <w:rtl/>
          <w:lang w:bidi="fa-IR"/>
        </w:rPr>
        <w:t>ه بر خدا يا پيامبرش ناسزا گويند</w:t>
      </w:r>
      <w:r w:rsidRPr="00FA78B2">
        <w:rPr>
          <w:rFonts w:ascii="Times New Roman" w:hAnsi="Times New Roman" w:cs="B Lotus" w:hint="cs"/>
          <w:sz w:val="28"/>
          <w:szCs w:val="28"/>
          <w:rtl/>
          <w:lang w:bidi="fa-IR"/>
        </w:rPr>
        <w:t>!</w:t>
      </w:r>
      <w:r w:rsidR="009B11AB" w:rsidRPr="00FA78B2">
        <w:rPr>
          <w:rFonts w:ascii="Times New Roman" w:hAnsi="Times New Roman" w:cs="B Lotus" w:hint="cs"/>
          <w:sz w:val="28"/>
          <w:szCs w:val="28"/>
          <w:rtl/>
          <w:lang w:bidi="fa-IR"/>
        </w:rPr>
        <w:t>.</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انجيل هم احکام تورات را تصديق مي‌کند و آنها را حکم خداوند مي‌شمرد. با وجود اين، در انجيل نيز مي‌خوانيم که مسيح -عليه السلام- فرموده است: </w:t>
      </w:r>
    </w:p>
    <w:p w:rsidR="00BD6B9F" w:rsidRPr="00FA78B2" w:rsidRDefault="00BD6B9F" w:rsidP="00BD6B9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«هر که برادر خود را راقا</w:t>
      </w:r>
      <w:r w:rsidRPr="00FA78B2">
        <w:rPr>
          <w:rFonts w:ascii="Times New Roman" w:hAnsi="Times New Roman" w:cs="B Lotus"/>
          <w:sz w:val="28"/>
          <w:szCs w:val="28"/>
          <w:rtl/>
          <w:lang w:bidi="fa-IR"/>
        </w:rPr>
        <w:footnoteReference w:id="64"/>
      </w:r>
      <w:r w:rsidRPr="00FA78B2">
        <w:rPr>
          <w:rFonts w:ascii="Times New Roman" w:hAnsi="Times New Roman" w:cs="B Lotus" w:hint="cs"/>
          <w:sz w:val="28"/>
          <w:szCs w:val="28"/>
          <w:rtl/>
          <w:lang w:bidi="fa-IR"/>
        </w:rPr>
        <w:t xml:space="preserve"> گويد مستحقِّ قصاص باشد و هر که احمق گويد مستحقّ آتش جهنّم بُوَد!» (انجيل متّي، باب 5).</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امّا در سراسر قرآن کريم به هيچ‌وجه سخن از اين موضوع در ميان نيست که ناسزاگويان به رسول خدا</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چگونه بايد کيفر داد؟ روش قرآن مجيد در رويارويي با استهزاء کنندگان پيامبر، اينستکه اهانت‌ها و سخريه‌ها و شبهات آنان را مطرح ساخته و بدانها پاسخ‌هاي منطقي مي‌دهد يعني با اين زشتگوييها «مقابلة فرهنگي» مي‌کند تا بيماري‌ه</w:t>
      </w:r>
      <w:r w:rsidR="00BD700F" w:rsidRPr="00FA78B2">
        <w:rPr>
          <w:rFonts w:ascii="Times New Roman" w:hAnsi="Times New Roman" w:cs="B Lotus" w:hint="cs"/>
          <w:sz w:val="28"/>
          <w:szCs w:val="28"/>
          <w:rtl/>
          <w:lang w:bidi="fa-IR"/>
        </w:rPr>
        <w:t>اي رواني دشمنان، روبه بهبود نهد</w:t>
      </w:r>
      <w:r w:rsidRPr="00FA78B2">
        <w:rPr>
          <w:rFonts w:ascii="Times New Roman" w:hAnsi="Times New Roman" w:cs="B Lotus" w:hint="cs"/>
          <w:sz w:val="28"/>
          <w:szCs w:val="28"/>
          <w:rtl/>
          <w:lang w:bidi="fa-IR"/>
        </w:rPr>
        <w:t>!</w:t>
      </w:r>
      <w:r w:rsidR="00BD700F"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پيامبر بزگوار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نيز بسياري از اين ناسزاگويان و خائنان را به هنگام فتح مکّه، مورد عفو و بخشايش خود قرار داد چنانکه سلمان رشدي با همة دشمني و خصومتش، اين فضيلت را دربارة پيامبر اسلام نتوانسته انکار کند و در خلال داستان خود (بطور خلاصه) مي‌نويسد: «سلمان را که مرتد شده بود پس از فتح، دستگير کرده و نزد پيامبر مي‌آورند، پيامبر فرمان قتل او را صادر مي‌نمايد ولي بلال ميانجي شده و در نتيجه، پيامبر سلمان را عفو مي‌کند و او پولهايي که فراهم آور</w:t>
      </w:r>
      <w:r w:rsidR="00BD700F" w:rsidRPr="00FA78B2">
        <w:rPr>
          <w:rFonts w:ascii="Times New Roman" w:hAnsi="Times New Roman" w:cs="B Lotus" w:hint="cs"/>
          <w:sz w:val="28"/>
          <w:szCs w:val="28"/>
          <w:rtl/>
          <w:lang w:bidi="fa-IR"/>
        </w:rPr>
        <w:t>ده بود به کشور خود باز مي‌گردد»</w:t>
      </w:r>
      <w:r w:rsidRPr="00FA78B2">
        <w:rPr>
          <w:rFonts w:ascii="Times New Roman" w:hAnsi="Times New Roman" w:cs="B Lotus" w:hint="cs"/>
          <w:sz w:val="28"/>
          <w:szCs w:val="28"/>
          <w:rtl/>
          <w:lang w:bidi="fa-IR"/>
        </w:rPr>
        <w:t>!</w:t>
      </w:r>
      <w:r w:rsidR="00BD700F" w:rsidRPr="00FA78B2">
        <w:rPr>
          <w:rFonts w:ascii="Times New Roman" w:hAnsi="Times New Roman" w:cs="B Lotus" w:hint="cs"/>
          <w:sz w:val="28"/>
          <w:szCs w:val="28"/>
          <w:rtl/>
          <w:lang w:bidi="fa-IR"/>
        </w:rPr>
        <w:t>.</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هر چند رشدي، صحنة مزبور را از خود ساخته و کمترين سندي و مدرکي در تاريخ براي آن وجود ندارد ولي به هر صورت، رشدي روحية پيامبر ارجمند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در عفو مجرمان بدين نحو بازگو مي‌کند.</w:t>
      </w:r>
    </w:p>
    <w:p w:rsidR="00BD6B9F" w:rsidRPr="00FA78B2" w:rsidRDefault="00BD6B9F" w:rsidP="00EC1F8D">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آري در شرح سيرة پيامبر اسلام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ملاحظه مي‌کنيم مورّخان نوشته‌اند گهگاه که افرادي رسول اکرم</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را هجو مي‌کردند و بويژه قبائل عرب را با اشعار هجو‌آميز خود بر ضدّ پيامبر برمي‌انگيخته و به جنگ و خونريزي تشويق مي‌کردند، پيامبر</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نيز حکمِ اعدام اين ناسزاگويان و شاعران فتنه‌انگيز را صادر مي‌فرمود و اينکار را براي صيانتِ جامعه و حفظ مقدّسات آن، امري لازم و بايسته مي‌شمرد. چنانکه امروز هم اگر در ميان مردم متمدّن جهان، کسي رهبران بزرگ مردم را به استهزاء و بهتان و ناسزا به سخريه گيرد و احياناً آشوب و خونريزي به راه اندازد، گمان ندارم از رويارويي شديد با قانون معاف شود.</w:t>
      </w:r>
    </w:p>
    <w:p w:rsidR="00BD700F" w:rsidRPr="00FA78B2" w:rsidRDefault="00BD6B9F" w:rsidP="00BD700F">
      <w:pPr>
        <w:pStyle w:val="StyleComplexBLotus12ptJustifiedFirstline05cmCharCharCharCharChar"/>
        <w:spacing w:line="240" w:lineRule="auto"/>
        <w:rPr>
          <w:rFonts w:ascii="Times New Roman" w:hAnsi="Times New Roman" w:cs="B Lotus"/>
          <w:sz w:val="28"/>
          <w:szCs w:val="28"/>
          <w:rtl/>
          <w:lang w:bidi="fa-IR"/>
        </w:rPr>
      </w:pPr>
      <w:r w:rsidRPr="00FA78B2">
        <w:rPr>
          <w:rFonts w:ascii="Times New Roman" w:hAnsi="Times New Roman" w:cs="B Lotus" w:hint="cs"/>
          <w:sz w:val="28"/>
          <w:szCs w:val="28"/>
          <w:rtl/>
          <w:lang w:bidi="fa-IR"/>
        </w:rPr>
        <w:t>در پايان اين رساله، از خداي بزرگ مي‌خواهم که ديدگان اهل ادراک و انصاف را در سراسر گيتي بروي اسلامِ راستين بگشايد تا برتريهاي اين آئين خدايي را به چشم بصيرت ببينند و با پيوستن به آئين محمّد</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 xml:space="preserve"> سعادت حقيقي را دريابند.</w:t>
      </w:r>
    </w:p>
    <w:p w:rsidR="00BD6B9F" w:rsidRPr="00FA78B2" w:rsidRDefault="00BD6B9F" w:rsidP="00BD700F">
      <w:pPr>
        <w:pStyle w:val="StyleComplexBLotus12ptJustifiedFirstline05cmCharCharCharCharChar"/>
        <w:spacing w:line="240" w:lineRule="auto"/>
        <w:ind w:left="5040" w:firstLine="720"/>
        <w:rPr>
          <w:rFonts w:ascii="Times New Roman" w:hAnsi="Times New Roman" w:cs="B Lotus"/>
          <w:sz w:val="28"/>
          <w:szCs w:val="28"/>
          <w:rtl/>
          <w:lang w:bidi="fa-IR"/>
        </w:rPr>
      </w:pPr>
      <w:r w:rsidRPr="00FA78B2">
        <w:rPr>
          <w:rFonts w:ascii="Times New Roman" w:hAnsi="Times New Roman" w:cs="B Lotus" w:hint="cs"/>
          <w:sz w:val="28"/>
          <w:szCs w:val="28"/>
          <w:rtl/>
          <w:lang w:bidi="fa-IR"/>
        </w:rPr>
        <w:t xml:space="preserve">ايران </w:t>
      </w:r>
      <w:r w:rsidRPr="00FA78B2">
        <w:rPr>
          <w:rFonts w:ascii="Times New Roman" w:hAnsi="Times New Roman" w:cs="Times New Roman" w:hint="cs"/>
          <w:sz w:val="28"/>
          <w:szCs w:val="28"/>
          <w:rtl/>
          <w:lang w:bidi="fa-IR"/>
        </w:rPr>
        <w:t>–</w:t>
      </w:r>
      <w:r w:rsidRPr="00FA78B2">
        <w:rPr>
          <w:rFonts w:ascii="Times New Roman" w:hAnsi="Times New Roman" w:cs="B Lotus" w:hint="cs"/>
          <w:sz w:val="28"/>
          <w:szCs w:val="28"/>
          <w:rtl/>
          <w:lang w:bidi="fa-IR"/>
        </w:rPr>
        <w:t xml:space="preserve"> تجريش</w:t>
      </w:r>
    </w:p>
    <w:p w:rsidR="00BD6B9F" w:rsidRPr="00FA78B2" w:rsidRDefault="00BD6B9F" w:rsidP="00BD700F">
      <w:pPr>
        <w:ind w:firstLine="284"/>
        <w:jc w:val="right"/>
        <w:rPr>
          <w:rFonts w:cs="B Lotus"/>
          <w:rtl/>
          <w:lang w:bidi="fa-IR"/>
        </w:rPr>
      </w:pPr>
      <w:r w:rsidRPr="00FA78B2">
        <w:rPr>
          <w:rFonts w:cs="B Lotus" w:hint="cs"/>
          <w:rtl/>
          <w:lang w:bidi="fa-IR"/>
        </w:rPr>
        <w:t>مصطفي حسيني طباطبائي</w:t>
      </w:r>
    </w:p>
    <w:p w:rsidR="00BD6B9F" w:rsidRPr="00FA78B2" w:rsidRDefault="00BD6B9F" w:rsidP="00BD6B9F">
      <w:pPr>
        <w:ind w:firstLine="284"/>
        <w:jc w:val="center"/>
        <w:rPr>
          <w:rFonts w:cs="B Lotus"/>
          <w:rtl/>
          <w:lang w:bidi="fa-IR"/>
        </w:rPr>
        <w:sectPr w:rsidR="00BD6B9F" w:rsidRPr="00FA78B2" w:rsidSect="0085210A">
          <w:footnotePr>
            <w:numRestart w:val="eachPage"/>
          </w:footnotePr>
          <w:pgSz w:w="9639" w:h="13608" w:code="9"/>
          <w:pgMar w:top="851" w:right="1077" w:bottom="936" w:left="1077" w:header="851" w:footer="936" w:gutter="0"/>
          <w:cols w:space="708"/>
          <w:titlePg/>
          <w:bidi/>
          <w:rtlGutter/>
          <w:docGrid w:linePitch="381"/>
        </w:sectPr>
      </w:pPr>
    </w:p>
    <w:p w:rsidR="00BD6B9F" w:rsidRPr="00FA78B2" w:rsidRDefault="00BD6B9F" w:rsidP="00BD700F">
      <w:pPr>
        <w:pStyle w:val="a0"/>
        <w:rPr>
          <w:sz w:val="28"/>
          <w:rtl/>
        </w:rPr>
      </w:pPr>
      <w:bookmarkStart w:id="28" w:name="_Toc142300302"/>
      <w:bookmarkStart w:id="29" w:name="_Toc332249851"/>
      <w:r w:rsidRPr="00FA78B2">
        <w:rPr>
          <w:rFonts w:hint="cs"/>
          <w:sz w:val="28"/>
          <w:rtl/>
        </w:rPr>
        <w:t>کتابنامه</w:t>
      </w:r>
      <w:bookmarkEnd w:id="28"/>
      <w:bookmarkEnd w:id="29"/>
    </w:p>
    <w:p w:rsidR="00BD700F" w:rsidRPr="00FA78B2" w:rsidRDefault="00BD700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قرآن کريم، کتاب الهي</w:t>
      </w:r>
    </w:p>
    <w:p w:rsidR="00BD700F" w:rsidRPr="00FA78B2" w:rsidRDefault="00BD700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تورات، منسوب به موسي</w:t>
      </w:r>
      <w:r w:rsidRPr="00FA78B2">
        <w:rPr>
          <w:rFonts w:ascii="Times New Roman" w:hAnsi="Times New Roman" w:cs="B Lotus" w:hint="cs"/>
          <w:sz w:val="28"/>
          <w:szCs w:val="28"/>
          <w:lang w:bidi="fa-IR"/>
        </w:rPr>
        <w:sym w:font="AGA Arabesque" w:char="F075"/>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انجيل لوقا، لوقا</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 xml:space="preserve">تفسير </w:t>
      </w:r>
      <w:r w:rsidRPr="00FA78B2">
        <w:rPr>
          <w:rFonts w:ascii="mylotus" w:hAnsi="mylotus" w:cs="mylotus"/>
          <w:sz w:val="28"/>
          <w:szCs w:val="28"/>
          <w:rtl/>
          <w:lang w:bidi="fa-IR"/>
        </w:rPr>
        <w:t>جامع</w:t>
      </w:r>
      <w:r w:rsidRPr="00FA78B2">
        <w:rPr>
          <w:rFonts w:ascii="mylotus" w:hAnsi="mylotus" w:cs="B Lotus"/>
          <w:sz w:val="28"/>
          <w:szCs w:val="28"/>
          <w:rtl/>
          <w:lang w:bidi="fa-IR"/>
        </w:rPr>
        <w:t>‌</w:t>
      </w:r>
      <w:r w:rsidRPr="00FA78B2">
        <w:rPr>
          <w:rFonts w:ascii="mylotus" w:hAnsi="mylotus" w:cs="mylotus"/>
          <w:sz w:val="28"/>
          <w:szCs w:val="28"/>
          <w:rtl/>
          <w:lang w:bidi="fa-IR"/>
        </w:rPr>
        <w:t>البيان</w:t>
      </w:r>
      <w:r w:rsidRPr="00FA78B2">
        <w:rPr>
          <w:rFonts w:ascii="Times New Roman" w:hAnsi="Times New Roman" w:cs="B Lotus" w:hint="cs"/>
          <w:sz w:val="28"/>
          <w:szCs w:val="28"/>
          <w:rtl/>
          <w:lang w:bidi="fa-IR"/>
        </w:rPr>
        <w:t>، ابوجعفر طبري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سير</w:t>
      </w:r>
      <w:r w:rsidR="00BD700F" w:rsidRPr="00FA78B2">
        <w:rPr>
          <w:rFonts w:ascii="mylotus" w:hAnsi="mylotus" w:cs="mylotus"/>
          <w:sz w:val="28"/>
          <w:szCs w:val="28"/>
          <w:rtl/>
          <w:lang w:bidi="fa-IR"/>
        </w:rPr>
        <w:t>ة</w:t>
      </w:r>
      <w:r w:rsidRPr="00FA78B2">
        <w:rPr>
          <w:rFonts w:ascii="Times New Roman" w:hAnsi="Times New Roman" w:cs="B Lotus" w:hint="cs"/>
          <w:sz w:val="28"/>
          <w:szCs w:val="28"/>
          <w:rtl/>
          <w:lang w:bidi="fa-IR"/>
        </w:rPr>
        <w:t xml:space="preserve"> رسول الله</w:t>
      </w:r>
      <w:r w:rsidR="00EC1F8D" w:rsidRPr="00FA78B2">
        <w:rPr>
          <w:rFonts w:ascii="Times New Roman" w:hAnsi="Times New Roman" w:cs="CTraditional Arabic" w:hint="cs"/>
          <w:sz w:val="28"/>
          <w:szCs w:val="28"/>
          <w:rtl/>
          <w:lang w:bidi="fa-IR"/>
        </w:rPr>
        <w:t>ص</w:t>
      </w:r>
      <w:r w:rsidRPr="00FA78B2">
        <w:rPr>
          <w:rFonts w:ascii="Times New Roman" w:hAnsi="Times New Roman" w:cs="B Lotus" w:hint="cs"/>
          <w:sz w:val="28"/>
          <w:szCs w:val="28"/>
          <w:rtl/>
          <w:lang w:bidi="fa-IR"/>
        </w:rPr>
        <w:t>،</w:t>
      </w:r>
      <w:r w:rsidRPr="00FA78B2">
        <w:rPr>
          <w:rFonts w:ascii="Times New Roman" w:hAnsi="Times New Roman" w:cs="B Lotus" w:hint="cs"/>
          <w:sz w:val="28"/>
          <w:szCs w:val="28"/>
          <w:rtl/>
          <w:lang w:bidi="fa-IR"/>
        </w:rPr>
        <w:tab/>
        <w:t>ابن هشام</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mylotus" w:hAnsi="mylotus" w:cs="mylotus"/>
          <w:sz w:val="28"/>
          <w:szCs w:val="28"/>
          <w:rtl/>
          <w:lang w:bidi="fa-IR"/>
        </w:rPr>
        <w:t>الطبقات الکبري</w:t>
      </w:r>
      <w:r w:rsidRPr="00FA78B2">
        <w:rPr>
          <w:rFonts w:ascii="Times New Roman" w:hAnsi="Times New Roman" w:cs="B Lotus" w:hint="cs"/>
          <w:sz w:val="28"/>
          <w:szCs w:val="28"/>
          <w:rtl/>
          <w:lang w:bidi="fa-IR"/>
        </w:rPr>
        <w:t>، ابن سعد</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مسئلة وحي، مهندس مهدي بازرگان</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فرهنگ تاريخي و فلسفي، پيربل</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تاريخ جنگ</w:t>
      </w:r>
      <w:r w:rsidR="00BD700F"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صليبي، استيون رانسيمان</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هلال و گل سرخ، چيو</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نخستين رويارويي</w:t>
      </w:r>
      <w:r w:rsidR="00BD700F" w:rsidRPr="00FA78B2">
        <w:rPr>
          <w:rFonts w:ascii="Times New Roman" w:hAnsi="Times New Roman" w:cs="B Lotus" w:hint="eastAsia"/>
          <w:sz w:val="28"/>
          <w:szCs w:val="28"/>
          <w:rtl/>
          <w:lang w:bidi="fa-IR"/>
        </w:rPr>
        <w:t>‌</w:t>
      </w:r>
      <w:r w:rsidRPr="00FA78B2">
        <w:rPr>
          <w:rFonts w:ascii="Times New Roman" w:hAnsi="Times New Roman" w:cs="B Lotus" w:hint="cs"/>
          <w:sz w:val="28"/>
          <w:szCs w:val="28"/>
          <w:rtl/>
          <w:lang w:bidi="fa-IR"/>
        </w:rPr>
        <w:t>هاي انديشه‌گرايان، ايران</w:t>
      </w:r>
      <w:r w:rsidRPr="00FA78B2">
        <w:rPr>
          <w:rFonts w:ascii="Times New Roman" w:hAnsi="Times New Roman" w:cs="B Lotus" w:hint="cs"/>
          <w:sz w:val="28"/>
          <w:szCs w:val="28"/>
          <w:rtl/>
          <w:lang w:bidi="fa-IR"/>
        </w:rPr>
        <w:tab/>
        <w:t>دکتر حائري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mylotus" w:hAnsi="mylotus" w:cs="mylotus"/>
          <w:sz w:val="28"/>
          <w:szCs w:val="28"/>
          <w:rtl/>
          <w:lang w:bidi="fa-IR"/>
        </w:rPr>
        <w:t>روح القوانين</w:t>
      </w:r>
      <w:r w:rsidRPr="00FA78B2">
        <w:rPr>
          <w:rFonts w:ascii="Times New Roman" w:hAnsi="Times New Roman" w:cs="B Lotus" w:hint="cs"/>
          <w:sz w:val="28"/>
          <w:szCs w:val="28"/>
          <w:rtl/>
          <w:lang w:bidi="fa-IR"/>
        </w:rPr>
        <w:t>، منتسکيو</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اسلام از نظر ولتر، دکتر حديدي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قهرمانان و قهرمان‌پرستي (</w:t>
      </w:r>
      <w:r w:rsidRPr="00FA78B2">
        <w:rPr>
          <w:rFonts w:ascii="mylotus" w:hAnsi="mylotus" w:cs="mylotus"/>
          <w:sz w:val="28"/>
          <w:szCs w:val="28"/>
          <w:rtl/>
          <w:lang w:bidi="fa-IR"/>
        </w:rPr>
        <w:t>الأبطال</w:t>
      </w:r>
      <w:r w:rsidRPr="00FA78B2">
        <w:rPr>
          <w:rFonts w:ascii="Times New Roman" w:hAnsi="Times New Roman" w:cs="B Lotus" w:hint="cs"/>
          <w:sz w:val="28"/>
          <w:szCs w:val="28"/>
          <w:rtl/>
          <w:lang w:bidi="fa-IR"/>
        </w:rPr>
        <w:t>)، توماس کارلايل</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عذر تقصير به پيشگاه محمد و قرآن، جان ديون پورت</w:t>
      </w:r>
    </w:p>
    <w:p w:rsidR="00BD700F" w:rsidRPr="00FA78B2" w:rsidRDefault="00BD700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محمد</w:t>
      </w:r>
      <w:r w:rsidRPr="00FA78B2">
        <w:rPr>
          <w:rFonts w:ascii="Times New Roman" w:hAnsi="Times New Roman" w:cs="B Lotus" w:hint="cs"/>
          <w:sz w:val="28"/>
          <w:szCs w:val="28"/>
          <w:lang w:bidi="fa-IR"/>
        </w:rPr>
        <w:sym w:font="AGA Arabesque" w:char="F072"/>
      </w:r>
      <w:r w:rsidR="00BD6B9F" w:rsidRPr="00FA78B2">
        <w:rPr>
          <w:rFonts w:ascii="Times New Roman" w:hAnsi="Times New Roman" w:cs="B Lotus" w:hint="cs"/>
          <w:sz w:val="28"/>
          <w:szCs w:val="28"/>
          <w:rtl/>
          <w:lang w:bidi="fa-IR"/>
        </w:rPr>
        <w:t xml:space="preserve"> پيامبر و سياستمدار، مونتگمري وات</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 xml:space="preserve">الامام علي، </w:t>
      </w:r>
      <w:r w:rsidRPr="00FA78B2">
        <w:rPr>
          <w:rFonts w:ascii="mylotus" w:hAnsi="mylotus" w:cs="mylotus"/>
          <w:sz w:val="28"/>
          <w:szCs w:val="28"/>
          <w:rtl/>
          <w:lang w:bidi="fa-IR"/>
        </w:rPr>
        <w:t>صوت</w:t>
      </w:r>
      <w:r w:rsidRPr="00FA78B2">
        <w:rPr>
          <w:rFonts w:ascii="mylotus" w:hAnsi="mylotus" w:cs="Badr"/>
          <w:sz w:val="28"/>
          <w:szCs w:val="28"/>
          <w:rtl/>
          <w:lang w:bidi="fa-IR"/>
        </w:rPr>
        <w:t>‌</w:t>
      </w:r>
      <w:r w:rsidRPr="00FA78B2">
        <w:rPr>
          <w:rFonts w:ascii="mylotus" w:hAnsi="mylotus" w:cs="mylotus"/>
          <w:sz w:val="28"/>
          <w:szCs w:val="28"/>
          <w:rtl/>
          <w:lang w:bidi="fa-IR"/>
        </w:rPr>
        <w:t>العدالة الإنسانية</w:t>
      </w:r>
      <w:r w:rsidRPr="00FA78B2">
        <w:rPr>
          <w:rFonts w:ascii="Times New Roman" w:hAnsi="Times New Roman" w:cs="Badr" w:hint="cs"/>
          <w:sz w:val="28"/>
          <w:szCs w:val="28"/>
          <w:rtl/>
          <w:lang w:bidi="fa-IR"/>
        </w:rPr>
        <w:t>،</w:t>
      </w:r>
      <w:r w:rsidRPr="00FA78B2">
        <w:rPr>
          <w:rFonts w:ascii="Times New Roman" w:hAnsi="Times New Roman" w:cs="B Lotus" w:hint="cs"/>
          <w:sz w:val="28"/>
          <w:szCs w:val="28"/>
          <w:rtl/>
          <w:lang w:bidi="fa-IR"/>
        </w:rPr>
        <w:t xml:space="preserve"> جرج جرداق</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mylotus" w:hAnsi="mylotus" w:cs="mylotus"/>
          <w:sz w:val="28"/>
          <w:szCs w:val="28"/>
          <w:rtl/>
          <w:lang w:bidi="fa-IR"/>
        </w:rPr>
        <w:t>تاريخ اليهود في بلاد العرب</w:t>
      </w:r>
      <w:r w:rsidRPr="00FA78B2">
        <w:rPr>
          <w:rFonts w:ascii="Times New Roman" w:hAnsi="Times New Roman" w:cs="B Lotus" w:hint="cs"/>
          <w:sz w:val="28"/>
          <w:szCs w:val="28"/>
          <w:rtl/>
          <w:lang w:bidi="fa-IR"/>
        </w:rPr>
        <w:t>، اسرائيل و لفنسون</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mylotus" w:hAnsi="mylotus" w:cs="mylotus"/>
          <w:sz w:val="28"/>
          <w:szCs w:val="28"/>
          <w:rtl/>
          <w:lang w:bidi="fa-IR"/>
        </w:rPr>
        <w:t>العقيدة والشريعة في</w:t>
      </w:r>
      <w:r w:rsidRPr="00FA78B2">
        <w:rPr>
          <w:rFonts w:ascii="mylotus" w:hAnsi="mylotus" w:cs="B Lotus"/>
          <w:sz w:val="28"/>
          <w:szCs w:val="28"/>
          <w:rtl/>
          <w:lang w:bidi="fa-IR"/>
        </w:rPr>
        <w:t>‌</w:t>
      </w:r>
      <w:r w:rsidRPr="00FA78B2">
        <w:rPr>
          <w:rFonts w:ascii="mylotus" w:hAnsi="mylotus" w:cs="mylotus"/>
          <w:sz w:val="28"/>
          <w:szCs w:val="28"/>
          <w:rtl/>
          <w:lang w:bidi="fa-IR"/>
        </w:rPr>
        <w:t>الإسلام</w:t>
      </w:r>
      <w:r w:rsidRPr="00FA78B2">
        <w:rPr>
          <w:rFonts w:ascii="Times New Roman" w:hAnsi="Times New Roman" w:cs="B Lotus" w:hint="cs"/>
          <w:sz w:val="28"/>
          <w:szCs w:val="28"/>
          <w:rtl/>
          <w:lang w:bidi="fa-IR"/>
        </w:rPr>
        <w:t>، ايگناس گلدزيهر</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خيانت در گزارش تاريخ، مصطفي حسيني طباطبائي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mylotus" w:hAnsi="mylotus" w:cs="mylotus"/>
          <w:sz w:val="28"/>
          <w:szCs w:val="28"/>
          <w:rtl/>
          <w:lang w:bidi="fa-IR"/>
        </w:rPr>
        <w:t>دفاع عن العقيدة والشريعة</w:t>
      </w:r>
      <w:r w:rsidRPr="00FA78B2">
        <w:rPr>
          <w:rFonts w:ascii="Times New Roman" w:hAnsi="Times New Roman" w:cs="B Lotus" w:hint="cs"/>
          <w:sz w:val="28"/>
          <w:szCs w:val="28"/>
          <w:rtl/>
          <w:lang w:bidi="fa-IR"/>
        </w:rPr>
        <w:t xml:space="preserve">، محمد </w:t>
      </w:r>
      <w:r w:rsidR="00BD700F" w:rsidRPr="00FA78B2">
        <w:rPr>
          <w:rFonts w:ascii="Times New Roman" w:hAnsi="Times New Roman" w:cs="B Lotus" w:hint="cs"/>
          <w:sz w:val="28"/>
          <w:szCs w:val="28"/>
          <w:rtl/>
          <w:lang w:bidi="fa-IR"/>
        </w:rPr>
        <w:t>غزالي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mylotus" w:hAnsi="mylotus" w:cs="mylotus"/>
          <w:sz w:val="28"/>
          <w:szCs w:val="28"/>
          <w:rtl/>
          <w:lang w:bidi="fa-IR"/>
        </w:rPr>
        <w:t>ال</w:t>
      </w:r>
      <w:r w:rsidR="00BD700F" w:rsidRPr="00FA78B2">
        <w:rPr>
          <w:rFonts w:ascii="mylotus" w:hAnsi="mylotus" w:cs="mylotus" w:hint="cs"/>
          <w:sz w:val="28"/>
          <w:szCs w:val="28"/>
          <w:rtl/>
          <w:lang w:bidi="fa-IR"/>
        </w:rPr>
        <w:t>ـ</w:t>
      </w:r>
      <w:r w:rsidRPr="00FA78B2">
        <w:rPr>
          <w:rFonts w:ascii="mylotus" w:hAnsi="mylotus" w:cs="mylotus"/>
          <w:sz w:val="28"/>
          <w:szCs w:val="28"/>
          <w:rtl/>
          <w:lang w:bidi="fa-IR"/>
        </w:rPr>
        <w:t>معجم ال</w:t>
      </w:r>
      <w:r w:rsidR="00BD700F" w:rsidRPr="00FA78B2">
        <w:rPr>
          <w:rFonts w:ascii="mylotus" w:hAnsi="mylotus" w:cs="mylotus" w:hint="cs"/>
          <w:sz w:val="28"/>
          <w:szCs w:val="28"/>
          <w:rtl/>
          <w:lang w:bidi="fa-IR"/>
        </w:rPr>
        <w:t>ـ</w:t>
      </w:r>
      <w:r w:rsidRPr="00FA78B2">
        <w:rPr>
          <w:rFonts w:ascii="mylotus" w:hAnsi="mylotus" w:cs="mylotus"/>
          <w:sz w:val="28"/>
          <w:szCs w:val="28"/>
          <w:rtl/>
          <w:lang w:bidi="fa-IR"/>
        </w:rPr>
        <w:t>مفهرس لألفاظ الحديث</w:t>
      </w:r>
      <w:r w:rsidRPr="00FA78B2">
        <w:rPr>
          <w:rFonts w:ascii="Times New Roman" w:hAnsi="Times New Roman" w:cs="B Lotus"/>
          <w:sz w:val="28"/>
          <w:szCs w:val="28"/>
          <w:rtl/>
          <w:lang w:bidi="fa-IR"/>
        </w:rPr>
        <w:t xml:space="preserve"> النبوي،</w:t>
      </w:r>
      <w:r w:rsidRPr="00FA78B2">
        <w:rPr>
          <w:rFonts w:ascii="Times New Roman" w:hAnsi="Times New Roman" w:cs="B Lotus" w:hint="cs"/>
          <w:sz w:val="28"/>
          <w:szCs w:val="28"/>
          <w:rtl/>
          <w:lang w:bidi="fa-IR"/>
        </w:rPr>
        <w:t xml:space="preserve"> جمعي از خاورشناسان</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نور و ماده، لوئي دوبرگلي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آيات شيطاني، سلمان رشدي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شرم، سلمان رشدي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بچه‌هاي نيمه‌شب، سلمان رشدي</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شناسايي و شکار جاسوس، پيتررايت</w:t>
      </w:r>
    </w:p>
    <w:p w:rsidR="00BD700F" w:rsidRPr="00FA78B2" w:rsidRDefault="00BD6B9F" w:rsidP="00BD700F">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سلمان پاک و شکوفه‌هاي معنويت اسلام در ايران،</w:t>
      </w:r>
      <w:r w:rsidRPr="00FA78B2">
        <w:rPr>
          <w:rFonts w:ascii="Times New Roman" w:hAnsi="Times New Roman" w:cs="B Lotus" w:hint="cs"/>
          <w:sz w:val="28"/>
          <w:szCs w:val="28"/>
          <w:rtl/>
          <w:lang w:bidi="fa-IR"/>
        </w:rPr>
        <w:tab/>
        <w:t xml:space="preserve"> لوئي ماسينيون</w:t>
      </w:r>
    </w:p>
    <w:p w:rsidR="00BD6B9F" w:rsidRPr="00FA78B2" w:rsidRDefault="00BD700F" w:rsidP="00FA78B2">
      <w:pPr>
        <w:pStyle w:val="StyleComplexBLotus12ptJustifiedFirstline05cmCharCharCharCharChar"/>
        <w:numPr>
          <w:ilvl w:val="0"/>
          <w:numId w:val="32"/>
        </w:numPr>
        <w:tabs>
          <w:tab w:val="left" w:pos="396"/>
          <w:tab w:val="right" w:pos="6466"/>
          <w:tab w:val="right" w:pos="7371"/>
        </w:tabs>
        <w:spacing w:line="240" w:lineRule="auto"/>
        <w:ind w:left="284" w:hanging="284"/>
        <w:rPr>
          <w:rFonts w:ascii="Times New Roman" w:hAnsi="Times New Roman" w:cs="B Lotus"/>
          <w:sz w:val="28"/>
          <w:szCs w:val="28"/>
          <w:lang w:bidi="fa-IR"/>
        </w:rPr>
      </w:pPr>
      <w:r w:rsidRPr="00FA78B2">
        <w:rPr>
          <w:rFonts w:ascii="Times New Roman" w:hAnsi="Times New Roman" w:cs="B Lotus" w:hint="cs"/>
          <w:sz w:val="28"/>
          <w:szCs w:val="28"/>
          <w:rtl/>
          <w:lang w:bidi="fa-IR"/>
        </w:rPr>
        <w:t>کليات آثار ولتر، لوئي مولاند</w:t>
      </w:r>
    </w:p>
    <w:sectPr w:rsidR="00BD6B9F" w:rsidRPr="00FA78B2" w:rsidSect="0085210A">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9B" w:rsidRDefault="00E1409B">
      <w:r>
        <w:separator/>
      </w:r>
    </w:p>
  </w:endnote>
  <w:endnote w:type="continuationSeparator" w:id="0">
    <w:p w:rsidR="00E1409B" w:rsidRDefault="00E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Body)">
    <w:altName w:val="Times New Roman"/>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9B" w:rsidRDefault="00E1409B">
      <w:r>
        <w:separator/>
      </w:r>
    </w:p>
  </w:footnote>
  <w:footnote w:type="continuationSeparator" w:id="0">
    <w:p w:rsidR="00E1409B" w:rsidRDefault="00E1409B">
      <w:r>
        <w:continuationSeparator/>
      </w:r>
    </w:p>
  </w:footnote>
  <w:footnote w:id="1">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تاريخ جنگ</w:t>
      </w:r>
      <w:r w:rsidR="002B69F4" w:rsidRPr="00BD700F">
        <w:rPr>
          <w:rFonts w:ascii="B Lotus" w:hAnsi="B Lotus" w:hint="eastAsia"/>
          <w:sz w:val="22"/>
          <w:szCs w:val="22"/>
          <w:rtl/>
          <w:lang w:bidi="fa-IR"/>
        </w:rPr>
        <w:t>‌</w:t>
      </w:r>
      <w:r w:rsidRPr="00BD700F">
        <w:rPr>
          <w:rFonts w:ascii="B Lotus" w:hAnsi="B Lotus" w:hint="cs"/>
          <w:sz w:val="22"/>
          <w:szCs w:val="22"/>
          <w:rtl/>
          <w:lang w:bidi="fa-IR"/>
        </w:rPr>
        <w:t>هاي صليبي، ترجمه منوچهر کاشف، جلد دوّم صفحه 544.</w:t>
      </w:r>
      <w:r w:rsidRPr="00BD700F">
        <w:rPr>
          <w:rFonts w:ascii="B Lotus" w:hAnsi="B Lotus"/>
          <w:sz w:val="22"/>
          <w:szCs w:val="22"/>
          <w:rtl/>
        </w:rPr>
        <w:t xml:space="preserve"> </w:t>
      </w:r>
    </w:p>
  </w:footnote>
  <w:footnote w:id="2">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FA78B2">
        <w:rPr>
          <w:rFonts w:cs="Times New Roman"/>
          <w:lang w:bidi="fa-IR"/>
        </w:rPr>
        <w:t>Dictionnaire historique et Philosophique</w:t>
      </w:r>
      <w:r w:rsidRPr="00BD700F">
        <w:rPr>
          <w:rFonts w:cs="Times New Roman" w:hint="cs"/>
          <w:sz w:val="22"/>
          <w:szCs w:val="22"/>
          <w:rtl/>
          <w:lang w:bidi="fa-IR"/>
        </w:rPr>
        <w:t xml:space="preserve"> </w:t>
      </w:r>
      <w:r w:rsidRPr="00BD700F">
        <w:rPr>
          <w:rFonts w:ascii="B Lotus" w:hAnsi="B Lotus" w:hint="cs"/>
          <w:sz w:val="22"/>
          <w:szCs w:val="22"/>
          <w:rtl/>
          <w:lang w:bidi="fa-IR"/>
        </w:rPr>
        <w:t>جلد دوّم، صفحه 896.</w:t>
      </w:r>
      <w:r w:rsidRPr="00BD700F">
        <w:rPr>
          <w:rFonts w:ascii="B Lotus" w:hAnsi="B Lotus"/>
          <w:sz w:val="22"/>
          <w:szCs w:val="22"/>
          <w:rtl/>
        </w:rPr>
        <w:t xml:space="preserve"> </w:t>
      </w:r>
    </w:p>
  </w:footnote>
  <w:footnote w:id="3">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به کتاب «مسئله وحي» نوشته مهندس مهدي بازرگان، صفحه 19 رجوع کنيد.</w:t>
      </w:r>
    </w:p>
  </w:footnote>
  <w:footnote w:id="4">
    <w:p w:rsidR="00BD6B9F" w:rsidRPr="00BD700F" w:rsidRDefault="002B69F4" w:rsidP="002B69F4">
      <w:pPr>
        <w:pStyle w:val="FootnoteText"/>
        <w:bidi/>
        <w:ind w:left="227" w:hanging="227"/>
        <w:jc w:val="both"/>
        <w:rPr>
          <w:rFonts w:ascii="B Lotus" w:hAnsi="B Lotus" w:cs="Times New Roman"/>
          <w:sz w:val="22"/>
          <w:szCs w:val="22"/>
          <w:rtl/>
          <w:lang w:bidi="fa-IR"/>
        </w:rPr>
      </w:pPr>
      <w:r w:rsidRPr="00BD700F">
        <w:rPr>
          <w:rFonts w:ascii="B Lotus" w:hAnsi="B Lotus"/>
          <w:sz w:val="22"/>
          <w:szCs w:val="22"/>
        </w:rPr>
        <w:t>-</w:t>
      </w:r>
      <w:r w:rsidR="00BD6B9F" w:rsidRPr="00BD700F">
        <w:rPr>
          <w:rStyle w:val="FootnoteReference"/>
          <w:rFonts w:ascii="B Lotus" w:hAnsi="B Lotus"/>
          <w:sz w:val="22"/>
          <w:szCs w:val="22"/>
          <w:vertAlign w:val="baseline"/>
        </w:rPr>
        <w:footnoteRef/>
      </w:r>
      <w:r w:rsidR="00BD6B9F" w:rsidRPr="00BD700F">
        <w:rPr>
          <w:rFonts w:ascii="B Lotus" w:hAnsi="B Lotus"/>
          <w:sz w:val="22"/>
          <w:szCs w:val="22"/>
          <w:rtl/>
        </w:rPr>
        <w:t xml:space="preserve"> </w:t>
      </w:r>
      <w:r w:rsidR="00BD6B9F" w:rsidRPr="00FA78B2">
        <w:rPr>
          <w:rFonts w:cs="Times New Roman"/>
          <w:lang w:bidi="fa-IR"/>
        </w:rPr>
        <w:t>The Grescent the Rose</w:t>
      </w:r>
    </w:p>
  </w:footnote>
  <w:footnote w:id="5">
    <w:p w:rsidR="00BD6B9F" w:rsidRPr="00BD700F" w:rsidRDefault="00BD6B9F" w:rsidP="00BD6B9F">
      <w:pPr>
        <w:pStyle w:val="FootnoteText"/>
        <w:bidi/>
        <w:ind w:left="227" w:hanging="227"/>
        <w:jc w:val="both"/>
        <w:rPr>
          <w:rFonts w:ascii="B Lotus" w:hAnsi="B Lotus" w:cs="Times New Roman"/>
          <w:sz w:val="22"/>
          <w:szCs w:val="22"/>
          <w:lang w:bidi="fa-IR"/>
        </w:rPr>
      </w:pPr>
      <w:r w:rsidRPr="00BD700F">
        <w:rPr>
          <w:rStyle w:val="FootnoteReference"/>
          <w:rFonts w:ascii="B Lotus" w:hAnsi="B Lotus"/>
          <w:sz w:val="22"/>
          <w:szCs w:val="22"/>
          <w:vertAlign w:val="baseline"/>
        </w:rPr>
        <w:footnoteRef/>
      </w:r>
      <w:r w:rsidR="002B69F4" w:rsidRPr="00BD700F">
        <w:rPr>
          <w:rFonts w:ascii="B Lotus" w:hAnsi="B Lotus" w:hint="cs"/>
          <w:sz w:val="22"/>
          <w:szCs w:val="22"/>
          <w:rtl/>
          <w:lang w:bidi="fa-IR"/>
        </w:rPr>
        <w:t>-</w:t>
      </w:r>
      <w:r w:rsidRPr="00BD700F">
        <w:rPr>
          <w:rFonts w:ascii="B Lotus" w:hAnsi="B Lotus"/>
          <w:sz w:val="22"/>
          <w:szCs w:val="22"/>
          <w:rtl/>
          <w:lang w:bidi="fa-IR"/>
        </w:rPr>
        <w:t xml:space="preserve"> </w:t>
      </w:r>
      <w:r w:rsidRPr="00FA78B2">
        <w:rPr>
          <w:rFonts w:cs="Times New Roman"/>
          <w:lang w:bidi="fa-IR"/>
        </w:rPr>
        <w:t>Chew</w:t>
      </w:r>
      <w:r w:rsidRPr="00FA78B2">
        <w:rPr>
          <w:rFonts w:cs="Times New Roman"/>
          <w:rtl/>
        </w:rPr>
        <w:t xml:space="preserve"> </w:t>
      </w:r>
    </w:p>
  </w:footnote>
  <w:footnote w:id="6">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به صفحه 387 تا 451 چاپ نيويورک 1965، از اين کتاب نگاه کنيد.</w:t>
      </w:r>
    </w:p>
  </w:footnote>
  <w:footnote w:id="7">
    <w:p w:rsidR="00BD6B9F" w:rsidRPr="00BD700F" w:rsidRDefault="00BD6B9F" w:rsidP="00BD6B9F">
      <w:pPr>
        <w:pStyle w:val="FootnoteText"/>
        <w:bidi/>
        <w:ind w:left="227" w:hanging="227"/>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به کتاب: «نخستين روياروييهاي انديشه‌گران ايران» اثر دکتر عبدالهادي حائري، صفحه 488 بنگريد.</w:t>
      </w:r>
    </w:p>
  </w:footnote>
  <w:footnote w:id="8">
    <w:p w:rsidR="002B69F4" w:rsidRPr="00BD700F" w:rsidRDefault="002B69F4" w:rsidP="002B69F4">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Esprit des Lois</w:t>
      </w:r>
    </w:p>
  </w:footnote>
  <w:footnote w:id="9">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BD700F">
        <w:rPr>
          <w:rFonts w:ascii="mylotus" w:hAnsi="mylotus" w:cs="mylotus"/>
          <w:sz w:val="22"/>
          <w:szCs w:val="22"/>
          <w:rtl/>
          <w:lang w:bidi="fa-IR"/>
        </w:rPr>
        <w:t>روح</w:t>
      </w:r>
      <w:r w:rsidRPr="00BD700F">
        <w:rPr>
          <w:rFonts w:ascii="mylotus" w:hAnsi="mylotus"/>
          <w:sz w:val="22"/>
          <w:szCs w:val="22"/>
          <w:rtl/>
          <w:lang w:bidi="fa-IR"/>
        </w:rPr>
        <w:t>‌</w:t>
      </w:r>
      <w:r w:rsidRPr="00BD700F">
        <w:rPr>
          <w:rFonts w:ascii="mylotus" w:hAnsi="mylotus" w:cs="mylotus"/>
          <w:sz w:val="22"/>
          <w:szCs w:val="22"/>
          <w:rtl/>
          <w:lang w:bidi="fa-IR"/>
        </w:rPr>
        <w:t>القوانين</w:t>
      </w:r>
      <w:r w:rsidRPr="00BD700F">
        <w:rPr>
          <w:rFonts w:ascii="B Lotus" w:hAnsi="B Lotus" w:hint="cs"/>
          <w:sz w:val="22"/>
          <w:szCs w:val="22"/>
          <w:rtl/>
          <w:lang w:bidi="fa-IR"/>
        </w:rPr>
        <w:t>، ترجمه علي اکبر مهتدي، صفحه 432.</w:t>
      </w:r>
      <w:r w:rsidRPr="00BD700F">
        <w:rPr>
          <w:rFonts w:ascii="B Lotus" w:hAnsi="B Lotus"/>
          <w:sz w:val="22"/>
          <w:szCs w:val="22"/>
          <w:rtl/>
        </w:rPr>
        <w:t xml:space="preserve"> </w:t>
      </w:r>
    </w:p>
  </w:footnote>
  <w:footnote w:id="10">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BD700F">
        <w:rPr>
          <w:rFonts w:ascii="mylotus" w:hAnsi="mylotus" w:cs="mylotus"/>
          <w:sz w:val="22"/>
          <w:szCs w:val="22"/>
          <w:rtl/>
          <w:lang w:bidi="fa-IR"/>
        </w:rPr>
        <w:t>روح</w:t>
      </w:r>
      <w:r w:rsidRPr="00BD700F">
        <w:rPr>
          <w:rFonts w:ascii="mylotus" w:hAnsi="mylotus"/>
          <w:sz w:val="22"/>
          <w:szCs w:val="22"/>
          <w:rtl/>
          <w:lang w:bidi="fa-IR"/>
        </w:rPr>
        <w:t>‌</w:t>
      </w:r>
      <w:r w:rsidRPr="00BD700F">
        <w:rPr>
          <w:rFonts w:ascii="mylotus" w:hAnsi="mylotus" w:cs="mylotus"/>
          <w:sz w:val="22"/>
          <w:szCs w:val="22"/>
          <w:rtl/>
          <w:lang w:bidi="fa-IR"/>
        </w:rPr>
        <w:t>القوانين</w:t>
      </w:r>
      <w:r w:rsidRPr="00BD700F">
        <w:rPr>
          <w:rFonts w:ascii="B Lotus" w:hAnsi="B Lotus" w:hint="cs"/>
          <w:sz w:val="22"/>
          <w:szCs w:val="22"/>
          <w:rtl/>
          <w:lang w:bidi="fa-IR"/>
        </w:rPr>
        <w:t>، ترجمه علي اکبر مهتدي، صفحه433.</w:t>
      </w:r>
      <w:r w:rsidRPr="00BD700F">
        <w:rPr>
          <w:rFonts w:ascii="B Lotus" w:hAnsi="B Lotus"/>
          <w:sz w:val="22"/>
          <w:szCs w:val="22"/>
          <w:rtl/>
        </w:rPr>
        <w:t xml:space="preserve"> </w:t>
      </w:r>
    </w:p>
  </w:footnote>
  <w:footnote w:id="11">
    <w:p w:rsidR="002B69F4" w:rsidRPr="00BD700F" w:rsidRDefault="002B69F4" w:rsidP="002B69F4">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Mahomet Ou Le fanatisme</w:t>
      </w:r>
    </w:p>
  </w:footnote>
  <w:footnote w:id="12">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اسلام از نظر ولتر، اثر دکتر جواد حديدي، صفحه 26.</w:t>
      </w:r>
      <w:r w:rsidRPr="00BD700F">
        <w:rPr>
          <w:rFonts w:ascii="B Lotus" w:hAnsi="B Lotus"/>
          <w:sz w:val="22"/>
          <w:szCs w:val="22"/>
          <w:rtl/>
        </w:rPr>
        <w:t xml:space="preserve"> </w:t>
      </w:r>
    </w:p>
  </w:footnote>
  <w:footnote w:id="13">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BD700F">
        <w:rPr>
          <w:rFonts w:ascii="B Lotus" w:hAnsi="B Lotus"/>
          <w:sz w:val="22"/>
          <w:szCs w:val="22"/>
          <w:rtl/>
        </w:rPr>
        <w:t xml:space="preserve"> </w:t>
      </w:r>
      <w:r w:rsidRPr="00BD700F">
        <w:rPr>
          <w:rFonts w:ascii="B Lotus" w:hAnsi="B Lotus" w:hint="cs"/>
          <w:sz w:val="22"/>
          <w:szCs w:val="22"/>
          <w:rtl/>
          <w:lang w:bidi="fa-IR"/>
        </w:rPr>
        <w:t>سوره احزاب، آيات 36 تا 40.</w:t>
      </w:r>
    </w:p>
  </w:footnote>
  <w:footnote w:id="14">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بعنوان نمونه، به: تفسير </w:t>
      </w:r>
      <w:r w:rsidRPr="00BD700F">
        <w:rPr>
          <w:rFonts w:ascii="mylotus" w:hAnsi="mylotus" w:cs="mylotus"/>
          <w:sz w:val="22"/>
          <w:szCs w:val="22"/>
          <w:rtl/>
          <w:lang w:bidi="fa-IR"/>
        </w:rPr>
        <w:t>جامع</w:t>
      </w:r>
      <w:r w:rsidR="00FA78B2">
        <w:rPr>
          <w:rFonts w:ascii="mylotus" w:hAnsi="mylotus" w:cs="mylotus" w:hint="cs"/>
          <w:sz w:val="22"/>
          <w:szCs w:val="22"/>
          <w:rtl/>
          <w:lang w:bidi="fa-IR"/>
        </w:rPr>
        <w:t xml:space="preserve"> </w:t>
      </w:r>
      <w:r w:rsidRPr="00BD700F">
        <w:rPr>
          <w:rFonts w:ascii="mylotus" w:hAnsi="mylotus"/>
          <w:sz w:val="22"/>
          <w:szCs w:val="22"/>
          <w:rtl/>
          <w:lang w:bidi="fa-IR"/>
        </w:rPr>
        <w:t>‌</w:t>
      </w:r>
      <w:r w:rsidRPr="00BD700F">
        <w:rPr>
          <w:rFonts w:ascii="mylotus" w:hAnsi="mylotus" w:cs="mylotus"/>
          <w:sz w:val="22"/>
          <w:szCs w:val="22"/>
          <w:rtl/>
          <w:lang w:bidi="fa-IR"/>
        </w:rPr>
        <w:t>البيان</w:t>
      </w:r>
      <w:r w:rsidRPr="00BD700F">
        <w:rPr>
          <w:rFonts w:ascii="B Lotus" w:hAnsi="B Lotus" w:hint="cs"/>
          <w:sz w:val="22"/>
          <w:szCs w:val="22"/>
          <w:rtl/>
          <w:lang w:bidi="fa-IR"/>
        </w:rPr>
        <w:t>، اثر أبوجعفر طبري، جزء 23 بنگريد.</w:t>
      </w:r>
      <w:r w:rsidRPr="00BD700F">
        <w:rPr>
          <w:rFonts w:ascii="B Lotus" w:hAnsi="B Lotus"/>
          <w:sz w:val="22"/>
          <w:szCs w:val="22"/>
          <w:rtl/>
        </w:rPr>
        <w:t xml:space="preserve"> </w:t>
      </w:r>
    </w:p>
  </w:footnote>
  <w:footnote w:id="15">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بعنوان نمونه، به: </w:t>
      </w:r>
      <w:r w:rsidRPr="00BD700F">
        <w:rPr>
          <w:rFonts w:ascii="mylotus" w:hAnsi="mylotus" w:cs="mylotus"/>
          <w:sz w:val="22"/>
          <w:szCs w:val="22"/>
          <w:rtl/>
          <w:lang w:bidi="fa-IR"/>
        </w:rPr>
        <w:t>سيرة ابن هشام القسم</w:t>
      </w:r>
      <w:r w:rsidRPr="00BD700F">
        <w:rPr>
          <w:rFonts w:ascii="B Lotus" w:hAnsi="B Lotus" w:hint="cs"/>
          <w:sz w:val="22"/>
          <w:szCs w:val="22"/>
          <w:rtl/>
          <w:lang w:bidi="fa-IR"/>
        </w:rPr>
        <w:t xml:space="preserve"> الأوّل، صفحه 247 تا 249 رجوع کنيد.</w:t>
      </w:r>
      <w:r w:rsidRPr="00BD700F">
        <w:rPr>
          <w:rFonts w:ascii="B Lotus" w:hAnsi="B Lotus"/>
          <w:sz w:val="22"/>
          <w:szCs w:val="22"/>
          <w:rtl/>
        </w:rPr>
        <w:t xml:space="preserve"> </w:t>
      </w:r>
    </w:p>
  </w:footnote>
  <w:footnote w:id="16">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بعنوان نمونه، به: </w:t>
      </w:r>
      <w:r w:rsidRPr="00BD700F">
        <w:rPr>
          <w:rFonts w:ascii="mylotus" w:hAnsi="mylotus" w:cs="mylotus"/>
          <w:sz w:val="22"/>
          <w:szCs w:val="22"/>
          <w:rtl/>
          <w:lang w:bidi="fa-IR"/>
        </w:rPr>
        <w:t>الطّبقات الکبري،</w:t>
      </w:r>
      <w:r w:rsidRPr="00BD700F">
        <w:rPr>
          <w:rFonts w:ascii="B Lotus" w:hAnsi="B Lotus" w:hint="cs"/>
          <w:sz w:val="22"/>
          <w:szCs w:val="22"/>
          <w:rtl/>
          <w:lang w:bidi="fa-IR"/>
        </w:rPr>
        <w:t xml:space="preserve"> اثر إبن سعد جزء 3، صفحه 27 نگاه کنيد.</w:t>
      </w:r>
    </w:p>
  </w:footnote>
  <w:footnote w:id="17">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اسلام از نظر ولتر بنقل از کلّيات آثار ولتر، چاپ پاريس، جلد اوّل، صفحه 83.</w:t>
      </w:r>
      <w:r w:rsidR="002B69F4" w:rsidRPr="00BD700F">
        <w:rPr>
          <w:rFonts w:ascii="B Lotus" w:hAnsi="B Lotus" w:hint="cs"/>
          <w:sz w:val="22"/>
          <w:szCs w:val="22"/>
          <w:rtl/>
        </w:rPr>
        <w:t xml:space="preserve"> </w:t>
      </w:r>
    </w:p>
  </w:footnote>
  <w:footnote w:id="18">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اسلام از نظر ولتر، صفحه 53 به نقل از کلّيات آثار ولتر (چاپ پاريس) جلد 24، صفحه 556.</w:t>
      </w:r>
      <w:r w:rsidRPr="00BD700F">
        <w:rPr>
          <w:rFonts w:ascii="B Lotus" w:hAnsi="B Lotus"/>
          <w:sz w:val="22"/>
          <w:szCs w:val="22"/>
          <w:rtl/>
        </w:rPr>
        <w:t xml:space="preserve"> </w:t>
      </w:r>
    </w:p>
  </w:footnote>
  <w:footnote w:id="19">
    <w:p w:rsidR="00BD6B9F" w:rsidRPr="00BD700F" w:rsidRDefault="00BD6B9F" w:rsidP="00BD6B9F">
      <w:pPr>
        <w:pStyle w:val="FootnoteText"/>
        <w:bidi/>
        <w:ind w:left="227" w:hanging="227"/>
        <w:jc w:val="both"/>
        <w:rPr>
          <w:rFonts w:ascii="B Lotus" w:hAnsi="B Lotus" w:cs="Times New Roman"/>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اسلام با نظر به ضرورت</w:t>
      </w:r>
      <w:r w:rsidR="002B69F4" w:rsidRPr="00BD700F">
        <w:rPr>
          <w:rFonts w:ascii="B Lotus" w:hAnsi="B Lotus" w:hint="eastAsia"/>
          <w:sz w:val="22"/>
          <w:szCs w:val="22"/>
          <w:rtl/>
          <w:lang w:bidi="fa-IR"/>
        </w:rPr>
        <w:t>‌</w:t>
      </w:r>
      <w:r w:rsidRPr="00BD700F">
        <w:rPr>
          <w:rFonts w:ascii="B Lotus" w:hAnsi="B Lotus" w:hint="cs"/>
          <w:sz w:val="22"/>
          <w:szCs w:val="22"/>
          <w:rtl/>
          <w:lang w:bidi="fa-IR"/>
        </w:rPr>
        <w:t>هاي اجتماعي و غيره (مانند کمبود مردان پس از جنگهاي بزرگ و سردمزاجي يا نازايي برخي از زنان و جز اينها) چند همسري را به شرط اجراي «عدالت» جايز شمرده است ولي اکثريت قاطع مردم بويژه اغلب فرمانروايان، از اجراي اين شرط مهم (که در قرآن، در سوره نساء آيه 3 بدان تصريح شده) ناتوانند از اينرو چند همسري، بنصّ قرآن براي ايشان روا نبوده و حرام است.</w:t>
      </w:r>
    </w:p>
  </w:footnote>
  <w:footnote w:id="20">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اسلام از نظر ولتر، صفحه 127 به نقل از کلّيات آثار ولتر، جلد 28، صفحه 547.</w:t>
      </w:r>
      <w:r w:rsidRPr="00BD700F">
        <w:rPr>
          <w:rFonts w:ascii="B Lotus" w:hAnsi="B Lotus"/>
          <w:sz w:val="22"/>
          <w:szCs w:val="22"/>
          <w:rtl/>
        </w:rPr>
        <w:t xml:space="preserve"> </w:t>
      </w:r>
    </w:p>
  </w:footnote>
  <w:footnote w:id="21">
    <w:p w:rsidR="002B69F4" w:rsidRPr="00BD700F" w:rsidRDefault="002B69F4" w:rsidP="002B69F4">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Heros and heroworship</w:t>
      </w:r>
    </w:p>
  </w:footnote>
  <w:footnote w:id="22">
    <w:p w:rsidR="00BD6B9F" w:rsidRPr="00BD700F" w:rsidRDefault="00BD6B9F" w:rsidP="00BD6B9F">
      <w:pPr>
        <w:pStyle w:val="FootnoteText"/>
        <w:bidi/>
        <w:ind w:left="227" w:hanging="227"/>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BD700F">
        <w:rPr>
          <w:rFonts w:ascii="mylotus" w:hAnsi="mylotus" w:cs="mylotus"/>
          <w:sz w:val="22"/>
          <w:szCs w:val="22"/>
          <w:rtl/>
          <w:lang w:bidi="fa-IR"/>
        </w:rPr>
        <w:t>الأَبطال</w:t>
      </w:r>
      <w:r w:rsidRPr="00BD700F">
        <w:rPr>
          <w:rFonts w:ascii="B Lotus" w:hAnsi="B Lotus" w:hint="cs"/>
          <w:sz w:val="22"/>
          <w:szCs w:val="22"/>
          <w:rtl/>
          <w:lang w:bidi="fa-IR"/>
        </w:rPr>
        <w:t xml:space="preserve"> (ترجمه کتاب کارلايل به عربي) صفحه 96.</w:t>
      </w:r>
      <w:r w:rsidRPr="00BD700F">
        <w:rPr>
          <w:rStyle w:val="FootnoteReference"/>
          <w:rFonts w:ascii="B Lotus" w:hAnsi="B Lotus"/>
          <w:sz w:val="22"/>
          <w:szCs w:val="22"/>
          <w:vertAlign w:val="baseline"/>
          <w:rtl/>
        </w:rPr>
        <w:t xml:space="preserve"> </w:t>
      </w:r>
    </w:p>
  </w:footnote>
  <w:footnote w:id="23">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BD700F">
        <w:rPr>
          <w:rFonts w:ascii="mylotus" w:hAnsi="mylotus" w:cs="mylotus"/>
          <w:sz w:val="22"/>
          <w:szCs w:val="22"/>
          <w:rtl/>
          <w:lang w:bidi="fa-IR"/>
        </w:rPr>
        <w:t>الأبطال</w:t>
      </w:r>
      <w:r w:rsidRPr="00BD700F">
        <w:rPr>
          <w:rFonts w:ascii="B Lotus" w:hAnsi="B Lotus" w:hint="cs"/>
          <w:sz w:val="22"/>
          <w:szCs w:val="22"/>
          <w:rtl/>
          <w:lang w:bidi="fa-IR"/>
        </w:rPr>
        <w:t>، صفحه 133.</w:t>
      </w:r>
      <w:r w:rsidRPr="00BD700F">
        <w:rPr>
          <w:rFonts w:ascii="B Lotus" w:hAnsi="B Lotus"/>
          <w:sz w:val="22"/>
          <w:szCs w:val="22"/>
          <w:rtl/>
        </w:rPr>
        <w:t xml:space="preserve"> </w:t>
      </w:r>
    </w:p>
  </w:footnote>
  <w:footnote w:id="24">
    <w:p w:rsidR="00BD6B9F" w:rsidRPr="00BD700F" w:rsidRDefault="00BD6B9F" w:rsidP="00FA78B2">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اشاره به اين آيه از قرآن کريم است که مي‌فرمايد:</w:t>
      </w:r>
      <w:r w:rsidR="002B69F4" w:rsidRPr="00BD700F">
        <w:rPr>
          <w:rFonts w:ascii="B Lotus" w:hAnsi="B Lotus" w:hint="cs"/>
          <w:sz w:val="22"/>
          <w:szCs w:val="22"/>
          <w:rtl/>
          <w:lang w:bidi="fa-IR"/>
        </w:rPr>
        <w:t xml:space="preserve"> </w:t>
      </w:r>
      <w:r w:rsidR="002B69F4" w:rsidRPr="00BD700F">
        <w:rPr>
          <w:rFonts w:ascii="B Lotus" w:hAnsi="B Lotus" w:cs="Traditional Arabic" w:hint="cs"/>
          <w:sz w:val="22"/>
          <w:szCs w:val="22"/>
          <w:rtl/>
          <w:lang w:bidi="fa-IR"/>
        </w:rPr>
        <w:t>﴿</w:t>
      </w:r>
      <w:r w:rsidR="00FA78B2" w:rsidRPr="00FA78B2">
        <w:rPr>
          <w:rFonts w:ascii="KFGQPC Uthmanic Script HAFS" w:cs="KFGQPC Uthmanic Script HAFS" w:hint="cs"/>
          <w:rtl/>
        </w:rPr>
        <w:t xml:space="preserve"> </w:t>
      </w:r>
      <w:r w:rsidR="00FA78B2" w:rsidRPr="00FA78B2">
        <w:rPr>
          <w:rFonts w:ascii="KFGQPC Uthmanic Script HAFS" w:cs="KFGQPC Uthmanic Script HAFS" w:hint="cs"/>
          <w:sz w:val="22"/>
          <w:szCs w:val="22"/>
          <w:rtl/>
        </w:rPr>
        <w:t>ٱ</w:t>
      </w:r>
      <w:r w:rsidR="00FA78B2" w:rsidRPr="00FA78B2">
        <w:rPr>
          <w:rFonts w:ascii="KFGQPC Uthmanic Script HAFS" w:cs="KFGQPC Uthmanic Script HAFS" w:hint="eastAsia"/>
          <w:sz w:val="22"/>
          <w:szCs w:val="22"/>
          <w:rtl/>
        </w:rPr>
        <w:t>د</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عُ</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إِلَى</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سَبِيلِ</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رَبِّكَ</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بِ</w:t>
      </w:r>
      <w:r w:rsidR="00FA78B2" w:rsidRPr="00FA78B2">
        <w:rPr>
          <w:rFonts w:ascii="KFGQPC Uthmanic Script HAFS" w:cs="KFGQPC Uthmanic Script HAFS" w:hint="cs"/>
          <w:sz w:val="22"/>
          <w:szCs w:val="22"/>
          <w:rtl/>
        </w:rPr>
        <w:t>ٱ</w:t>
      </w:r>
      <w:r w:rsidR="00FA78B2" w:rsidRPr="00FA78B2">
        <w:rPr>
          <w:rFonts w:ascii="KFGQPC Uthmanic Script HAFS" w:cs="KFGQPC Uthmanic Script HAFS" w:hint="eastAsia"/>
          <w:sz w:val="22"/>
          <w:szCs w:val="22"/>
          <w:rtl/>
        </w:rPr>
        <w:t>ل</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حِك</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مَةِ</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وَ</w:t>
      </w:r>
      <w:r w:rsidR="00FA78B2" w:rsidRPr="00FA78B2">
        <w:rPr>
          <w:rFonts w:ascii="KFGQPC Uthmanic Script HAFS" w:cs="KFGQPC Uthmanic Script HAFS" w:hint="cs"/>
          <w:sz w:val="22"/>
          <w:szCs w:val="22"/>
          <w:rtl/>
        </w:rPr>
        <w:t>ٱ</w:t>
      </w:r>
      <w:r w:rsidR="00FA78B2" w:rsidRPr="00FA78B2">
        <w:rPr>
          <w:rFonts w:ascii="KFGQPC Uthmanic Script HAFS" w:cs="KFGQPC Uthmanic Script HAFS" w:hint="eastAsia"/>
          <w:sz w:val="22"/>
          <w:szCs w:val="22"/>
          <w:rtl/>
        </w:rPr>
        <w:t>ل</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مَو</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عِظَةِ</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cs"/>
          <w:sz w:val="22"/>
          <w:szCs w:val="22"/>
          <w:rtl/>
        </w:rPr>
        <w:t>ٱ</w:t>
      </w:r>
      <w:r w:rsidR="00FA78B2" w:rsidRPr="00FA78B2">
        <w:rPr>
          <w:rFonts w:ascii="KFGQPC Uthmanic Script HAFS" w:cs="KFGQPC Uthmanic Script HAFS" w:hint="eastAsia"/>
          <w:sz w:val="22"/>
          <w:szCs w:val="22"/>
          <w:rtl/>
        </w:rPr>
        <w:t>ل</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حَسَنَةِ</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وَجَ</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دِل</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هُم</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بِ</w:t>
      </w:r>
      <w:r w:rsidR="00FA78B2" w:rsidRPr="00FA78B2">
        <w:rPr>
          <w:rFonts w:ascii="KFGQPC Uthmanic Script HAFS" w:cs="KFGQPC Uthmanic Script HAFS" w:hint="cs"/>
          <w:sz w:val="22"/>
          <w:szCs w:val="22"/>
          <w:rtl/>
        </w:rPr>
        <w:t>ٱ</w:t>
      </w:r>
      <w:r w:rsidR="00FA78B2" w:rsidRPr="00FA78B2">
        <w:rPr>
          <w:rFonts w:ascii="KFGQPC Uthmanic Script HAFS" w:cs="KFGQPC Uthmanic Script HAFS" w:hint="eastAsia"/>
          <w:sz w:val="22"/>
          <w:szCs w:val="22"/>
          <w:rtl/>
        </w:rPr>
        <w:t>لَّتِي</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هِيَ</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أَح</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سَنُ</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إِنَّ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رَبَّكَ</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هُوَ</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أَع</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لَمُ</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بِمَن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ضَلَّ</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عَن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سَبِيلِهِ</w:t>
      </w:r>
      <w:r w:rsidR="00FA78B2" w:rsidRPr="00FA78B2">
        <w:rPr>
          <w:rFonts w:ascii="KFGQPC Uthmanic Script HAFS" w:cs="KFGQPC Uthmanic Script HAFS" w:hint="cs"/>
          <w:sz w:val="22"/>
          <w:szCs w:val="22"/>
          <w:rtl/>
        </w:rPr>
        <w:t>ۦ</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وَهُوَ</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أَع</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لَمُ</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بِ</w:t>
      </w:r>
      <w:r w:rsidR="00FA78B2" w:rsidRPr="00FA78B2">
        <w:rPr>
          <w:rFonts w:ascii="KFGQPC Uthmanic Script HAFS" w:cs="KFGQPC Uthmanic Script HAFS" w:hint="cs"/>
          <w:sz w:val="22"/>
          <w:szCs w:val="22"/>
          <w:rtl/>
        </w:rPr>
        <w:t>ٱ</w:t>
      </w:r>
      <w:r w:rsidR="00FA78B2" w:rsidRPr="00FA78B2">
        <w:rPr>
          <w:rFonts w:ascii="KFGQPC Uthmanic Script HAFS" w:cs="KFGQPC Uthmanic Script HAFS" w:hint="eastAsia"/>
          <w:sz w:val="22"/>
          <w:szCs w:val="22"/>
          <w:rtl/>
        </w:rPr>
        <w:t>ل</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مُه</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تَدِينَ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cs"/>
          <w:sz w:val="22"/>
          <w:szCs w:val="22"/>
          <w:rtl/>
        </w:rPr>
        <w:t>١٢٥</w:t>
      </w:r>
      <w:r w:rsidR="002B69F4" w:rsidRPr="00BD700F">
        <w:rPr>
          <w:rFonts w:ascii="B Lotus" w:hAnsi="B Lotus" w:cs="Traditional Arabic" w:hint="cs"/>
          <w:sz w:val="22"/>
          <w:szCs w:val="22"/>
          <w:rtl/>
          <w:lang w:bidi="fa-IR"/>
        </w:rPr>
        <w:t>﴾</w:t>
      </w:r>
      <w:r w:rsidR="002B69F4" w:rsidRPr="00BD700F">
        <w:rPr>
          <w:rFonts w:ascii="B Lotus" w:hAnsi="B Lotus" w:hint="cs"/>
          <w:sz w:val="22"/>
          <w:szCs w:val="22"/>
          <w:rtl/>
          <w:lang w:bidi="fa-IR"/>
        </w:rPr>
        <w:t xml:space="preserve"> [النحل: 125].</w:t>
      </w:r>
      <w:r w:rsidRPr="00BD700F">
        <w:rPr>
          <w:rFonts w:ascii="B Lotus" w:hAnsi="B Lotus" w:hint="cs"/>
          <w:sz w:val="22"/>
          <w:szCs w:val="22"/>
          <w:rtl/>
          <w:lang w:bidi="fa-IR"/>
        </w:rPr>
        <w:t xml:space="preserve"> </w:t>
      </w:r>
      <w:r w:rsidRPr="00BD700F">
        <w:rPr>
          <w:rFonts w:ascii="B Lotus" w:hAnsi="B Lotus" w:cs="Traditional Arabic" w:hint="cs"/>
          <w:sz w:val="22"/>
          <w:szCs w:val="22"/>
          <w:rtl/>
          <w:lang w:bidi="fa-IR"/>
        </w:rPr>
        <w:t xml:space="preserve"> </w:t>
      </w:r>
      <w:r w:rsidR="002B69F4" w:rsidRPr="00BD700F">
        <w:rPr>
          <w:rFonts w:ascii="B Lotus" w:hAnsi="B Lotus" w:cs="Traditional Arabic" w:hint="cs"/>
          <w:sz w:val="22"/>
          <w:szCs w:val="22"/>
          <w:rtl/>
          <w:lang w:bidi="fa-IR"/>
        </w:rPr>
        <w:t>«</w:t>
      </w:r>
      <w:r w:rsidRPr="00BD700F">
        <w:rPr>
          <w:rFonts w:ascii="B Lotus" w:hAnsi="B Lotus" w:hint="cs"/>
          <w:sz w:val="22"/>
          <w:szCs w:val="22"/>
          <w:rtl/>
          <w:lang w:bidi="fa-IR"/>
        </w:rPr>
        <w:t>مردم را به راه خداوندت با دانشِ استوار و اندرز نيکو فراخوان ...</w:t>
      </w:r>
      <w:r w:rsidR="002B69F4" w:rsidRPr="00BD700F">
        <w:rPr>
          <w:rFonts w:ascii="B Lotus" w:hAnsi="B Lotus" w:cs="Traditional Arabic" w:hint="cs"/>
          <w:sz w:val="22"/>
          <w:szCs w:val="22"/>
          <w:rtl/>
          <w:lang w:bidi="fa-IR"/>
        </w:rPr>
        <w:t>»</w:t>
      </w:r>
      <w:r w:rsidRPr="00BD700F">
        <w:rPr>
          <w:rFonts w:ascii="B Lotus" w:hAnsi="B Lotus" w:hint="cs"/>
          <w:sz w:val="22"/>
          <w:szCs w:val="22"/>
          <w:rtl/>
          <w:lang w:bidi="fa-IR"/>
        </w:rPr>
        <w:t>.</w:t>
      </w:r>
    </w:p>
  </w:footnote>
  <w:footnote w:id="25">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BD700F">
        <w:rPr>
          <w:rFonts w:ascii="mylotus" w:hAnsi="mylotus" w:cs="mylotus"/>
          <w:sz w:val="22"/>
          <w:szCs w:val="22"/>
          <w:rtl/>
          <w:lang w:bidi="fa-IR"/>
        </w:rPr>
        <w:t>الأبطال</w:t>
      </w:r>
      <w:r w:rsidRPr="00BD700F">
        <w:rPr>
          <w:rFonts w:ascii="B Lotus" w:hAnsi="B Lotus" w:hint="cs"/>
          <w:sz w:val="22"/>
          <w:szCs w:val="22"/>
          <w:rtl/>
          <w:lang w:bidi="fa-IR"/>
        </w:rPr>
        <w:t>، صفحه 132.</w:t>
      </w:r>
      <w:r w:rsidRPr="00BD700F">
        <w:rPr>
          <w:rFonts w:ascii="B Lotus" w:hAnsi="B Lotus"/>
          <w:sz w:val="22"/>
          <w:szCs w:val="22"/>
          <w:rtl/>
        </w:rPr>
        <w:t xml:space="preserve"> </w:t>
      </w:r>
    </w:p>
  </w:footnote>
  <w:footnote w:id="26">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شرح اين موضوع را در بخش سوّم از کتاب: «خيانت در گزارش تاريخ» به تفصيل آورده‌ايم.</w:t>
      </w:r>
      <w:r w:rsidRPr="00BD700F">
        <w:rPr>
          <w:rFonts w:ascii="B Lotus" w:hAnsi="B Lotus"/>
          <w:sz w:val="22"/>
          <w:szCs w:val="22"/>
          <w:rtl/>
        </w:rPr>
        <w:t xml:space="preserve"> </w:t>
      </w:r>
    </w:p>
  </w:footnote>
  <w:footnote w:id="27">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FA78B2">
        <w:rPr>
          <w:rFonts w:cs="Times New Roman"/>
          <w:lang w:bidi="fa-IR"/>
        </w:rPr>
        <w:t>Cordoue</w:t>
      </w:r>
      <w:r w:rsidRPr="00FA78B2">
        <w:rPr>
          <w:rFonts w:ascii="B Lotus" w:hAnsi="B Lotus" w:hint="cs"/>
          <w:rtl/>
          <w:lang w:bidi="fa-IR"/>
        </w:rPr>
        <w:t xml:space="preserve"> </w:t>
      </w:r>
      <w:r w:rsidRPr="00BD700F">
        <w:rPr>
          <w:rFonts w:ascii="B Lotus" w:hAnsi="B Lotus" w:hint="cs"/>
          <w:sz w:val="22"/>
          <w:szCs w:val="22"/>
          <w:rtl/>
          <w:lang w:bidi="fa-IR"/>
        </w:rPr>
        <w:t>پايتخت اندلس در روزگار قديم.</w:t>
      </w:r>
      <w:r w:rsidRPr="00BD700F">
        <w:rPr>
          <w:rFonts w:ascii="B Lotus" w:hAnsi="B Lotus"/>
          <w:sz w:val="22"/>
          <w:szCs w:val="22"/>
          <w:rtl/>
        </w:rPr>
        <w:t xml:space="preserve"> </w:t>
      </w:r>
    </w:p>
  </w:footnote>
  <w:footnote w:id="28">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FA78B2">
        <w:rPr>
          <w:rFonts w:ascii="mylotus" w:hAnsi="mylotus" w:cs="mylotus"/>
          <w:sz w:val="22"/>
          <w:szCs w:val="22"/>
          <w:rtl/>
          <w:lang w:bidi="fa-IR"/>
        </w:rPr>
        <w:t>الأبطال</w:t>
      </w:r>
      <w:r w:rsidRPr="00BD700F">
        <w:rPr>
          <w:rFonts w:ascii="B Lotus" w:hAnsi="B Lotus" w:hint="cs"/>
          <w:sz w:val="22"/>
          <w:szCs w:val="22"/>
          <w:rtl/>
          <w:lang w:bidi="fa-IR"/>
        </w:rPr>
        <w:t>، صفحه 156.</w:t>
      </w:r>
      <w:r w:rsidRPr="00BD700F">
        <w:rPr>
          <w:rFonts w:ascii="B Lotus" w:hAnsi="B Lotus"/>
          <w:sz w:val="22"/>
          <w:szCs w:val="22"/>
          <w:rtl/>
        </w:rPr>
        <w:t xml:space="preserve"> </w:t>
      </w:r>
    </w:p>
  </w:footnote>
  <w:footnote w:id="29">
    <w:p w:rsidR="002B69F4" w:rsidRPr="00BD700F" w:rsidRDefault="002B69F4" w:rsidP="002B69F4">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An Apology For Mohammed The Koran</w:t>
      </w:r>
    </w:p>
  </w:footnote>
  <w:footnote w:id="30">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مقدمه «عذر تقصير به پيشگاه محمّد و قرآن» ترجمه غلامرضا سعيدي، صفحه 13.</w:t>
      </w:r>
      <w:r w:rsidRPr="00BD700F">
        <w:rPr>
          <w:rFonts w:ascii="B Lotus" w:hAnsi="B Lotus"/>
          <w:sz w:val="22"/>
          <w:szCs w:val="22"/>
          <w:rtl/>
        </w:rPr>
        <w:t xml:space="preserve"> </w:t>
      </w:r>
    </w:p>
  </w:footnote>
  <w:footnote w:id="31">
    <w:p w:rsidR="002B69F4" w:rsidRPr="00BD700F" w:rsidRDefault="002B69F4" w:rsidP="002B69F4">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Mahomet Prophet and Staleman</w:t>
      </w:r>
    </w:p>
  </w:footnote>
  <w:footnote w:id="32">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محمّد، پيامبر و سياستمدار، ترجمه اسماعيل والي‌زاده، صفحه 289.</w:t>
      </w:r>
      <w:r w:rsidRPr="00BD700F">
        <w:rPr>
          <w:rFonts w:ascii="B Lotus" w:hAnsi="B Lotus"/>
          <w:sz w:val="22"/>
          <w:szCs w:val="22"/>
          <w:rtl/>
        </w:rPr>
        <w:t xml:space="preserve"> </w:t>
      </w:r>
    </w:p>
  </w:footnote>
  <w:footnote w:id="33">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w:t>
      </w:r>
      <w:r w:rsidRPr="00BD700F">
        <w:rPr>
          <w:rFonts w:ascii="mylotus" w:hAnsi="mylotus" w:cs="mylotus"/>
          <w:sz w:val="22"/>
          <w:szCs w:val="22"/>
          <w:rtl/>
          <w:lang w:bidi="fa-IR"/>
        </w:rPr>
        <w:t xml:space="preserve"> الأبطال</w:t>
      </w:r>
      <w:r w:rsidRPr="00BD700F">
        <w:rPr>
          <w:rFonts w:ascii="B Lotus" w:hAnsi="B Lotus" w:hint="cs"/>
          <w:sz w:val="22"/>
          <w:szCs w:val="22"/>
          <w:rtl/>
          <w:lang w:bidi="fa-IR"/>
        </w:rPr>
        <w:t>، صفحه 128.</w:t>
      </w:r>
      <w:r w:rsidRPr="00BD700F">
        <w:rPr>
          <w:rFonts w:ascii="B Lotus" w:hAnsi="B Lotus"/>
          <w:sz w:val="22"/>
          <w:szCs w:val="22"/>
          <w:rtl/>
        </w:rPr>
        <w:t xml:space="preserve"> </w:t>
      </w:r>
    </w:p>
  </w:footnote>
  <w:footnote w:id="34">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BD700F">
        <w:rPr>
          <w:rFonts w:ascii="mylotus" w:hAnsi="mylotus" w:cs="mylotus"/>
          <w:sz w:val="22"/>
          <w:szCs w:val="22"/>
          <w:rtl/>
          <w:lang w:bidi="fa-IR"/>
        </w:rPr>
        <w:t>الإمام علي، صوتُ العدالةِ الإنسانية</w:t>
      </w:r>
      <w:r w:rsidRPr="00BD700F">
        <w:rPr>
          <w:rFonts w:ascii="B Lotus" w:hAnsi="B Lotus" w:hint="cs"/>
          <w:sz w:val="22"/>
          <w:szCs w:val="22"/>
          <w:rtl/>
          <w:lang w:bidi="fa-IR"/>
        </w:rPr>
        <w:t>، اثر جرج جرداق، صفحه 376.</w:t>
      </w:r>
    </w:p>
  </w:footnote>
  <w:footnote w:id="35">
    <w:p w:rsidR="00BD6B9F" w:rsidRPr="00BD700F" w:rsidRDefault="00BD6B9F" w:rsidP="00BD6B9F">
      <w:pPr>
        <w:pStyle w:val="FootnoteText"/>
        <w:bidi/>
        <w:ind w:left="227" w:hanging="227"/>
        <w:jc w:val="both"/>
        <w:rPr>
          <w:rFonts w:ascii="B Lotus" w:hAnsi="B Lotus"/>
          <w:sz w:val="22"/>
          <w:szCs w:val="22"/>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به کتاب «</w:t>
      </w:r>
      <w:r w:rsidRPr="00BD700F">
        <w:rPr>
          <w:rFonts w:ascii="mylotus" w:hAnsi="mylotus" w:cs="mylotus"/>
          <w:sz w:val="22"/>
          <w:szCs w:val="22"/>
          <w:rtl/>
          <w:lang w:bidi="fa-IR"/>
        </w:rPr>
        <w:t>تاريخ اليهود في بلاد العرب</w:t>
      </w:r>
      <w:r w:rsidRPr="00BD700F">
        <w:rPr>
          <w:rFonts w:ascii="B Lotus" w:hAnsi="B Lotus" w:hint="cs"/>
          <w:sz w:val="22"/>
          <w:szCs w:val="22"/>
          <w:rtl/>
          <w:lang w:bidi="fa-IR"/>
        </w:rPr>
        <w:t>» اثر دکتر اسرائيل ولْفِنسون نگاه کنيد.</w:t>
      </w:r>
    </w:p>
  </w:footnote>
  <w:footnote w:id="36">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اين کتاب را در مصر با عنوان: «</w:t>
      </w:r>
      <w:r w:rsidRPr="00BD700F">
        <w:rPr>
          <w:rFonts w:ascii="mylotus" w:hAnsi="mylotus" w:cs="mylotus"/>
          <w:sz w:val="22"/>
          <w:szCs w:val="22"/>
          <w:rtl/>
          <w:lang w:bidi="fa-IR"/>
        </w:rPr>
        <w:t>العقيدة والشّريعةُ في الإسلام</w:t>
      </w:r>
      <w:r w:rsidRPr="00BD700F">
        <w:rPr>
          <w:rFonts w:ascii="B Lotus" w:hAnsi="B Lotus" w:hint="cs"/>
          <w:sz w:val="22"/>
          <w:szCs w:val="22"/>
          <w:rtl/>
          <w:lang w:bidi="fa-IR"/>
        </w:rPr>
        <w:t xml:space="preserve">» بزبان عربي برگردانده‌اند. </w:t>
      </w:r>
      <w:r w:rsidRPr="00BD700F">
        <w:rPr>
          <w:rFonts w:ascii="B Lotus" w:hAnsi="B Lotus"/>
          <w:sz w:val="22"/>
          <w:szCs w:val="22"/>
          <w:rtl/>
        </w:rPr>
        <w:t xml:space="preserve"> </w:t>
      </w:r>
    </w:p>
  </w:footnote>
  <w:footnote w:id="37">
    <w:p w:rsidR="00362F79" w:rsidRPr="00BD700F" w:rsidRDefault="00362F79" w:rsidP="00362F79">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Vorlesungen uber Islam.</w:t>
      </w:r>
    </w:p>
  </w:footnote>
  <w:footnote w:id="38">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w:t>
      </w:r>
      <w:r w:rsidRPr="00BD700F">
        <w:rPr>
          <w:rFonts w:ascii="mylotus" w:hAnsi="mylotus" w:cs="mylotus"/>
          <w:sz w:val="22"/>
          <w:szCs w:val="22"/>
          <w:rtl/>
          <w:lang w:bidi="fa-IR"/>
        </w:rPr>
        <w:t>العقيدة والشريعة في الإسلام</w:t>
      </w:r>
      <w:r w:rsidRPr="00BD700F">
        <w:rPr>
          <w:rFonts w:ascii="B Lotus" w:hAnsi="B Lotus" w:hint="cs"/>
          <w:sz w:val="22"/>
          <w:szCs w:val="22"/>
          <w:rtl/>
          <w:lang w:bidi="fa-IR"/>
        </w:rPr>
        <w:t>، صفحه 35.</w:t>
      </w:r>
      <w:r w:rsidRPr="00BD700F">
        <w:rPr>
          <w:rFonts w:ascii="B Lotus" w:hAnsi="B Lotus"/>
          <w:sz w:val="22"/>
          <w:szCs w:val="22"/>
          <w:rtl/>
        </w:rPr>
        <w:t xml:space="preserve"> </w:t>
      </w:r>
    </w:p>
  </w:footnote>
  <w:footnote w:id="39">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به کتاب: «</w:t>
      </w:r>
      <w:r w:rsidRPr="00BD700F">
        <w:rPr>
          <w:rFonts w:ascii="mylotus" w:hAnsi="mylotus" w:cs="mylotus"/>
          <w:sz w:val="22"/>
          <w:szCs w:val="22"/>
          <w:rtl/>
          <w:lang w:bidi="fa-IR"/>
        </w:rPr>
        <w:t>ال</w:t>
      </w:r>
      <w:r w:rsidR="00362F79" w:rsidRPr="00BD700F">
        <w:rPr>
          <w:rFonts w:ascii="mylotus" w:hAnsi="mylotus" w:cs="mylotus" w:hint="cs"/>
          <w:sz w:val="22"/>
          <w:szCs w:val="22"/>
          <w:rtl/>
          <w:lang w:bidi="fa-IR"/>
        </w:rPr>
        <w:t>ـ</w:t>
      </w:r>
      <w:r w:rsidRPr="00BD700F">
        <w:rPr>
          <w:rFonts w:ascii="mylotus" w:hAnsi="mylotus" w:cs="mylotus"/>
          <w:sz w:val="22"/>
          <w:szCs w:val="22"/>
          <w:rtl/>
          <w:lang w:bidi="fa-IR"/>
        </w:rPr>
        <w:t>معجم ال</w:t>
      </w:r>
      <w:r w:rsidR="00362F79" w:rsidRPr="00BD700F">
        <w:rPr>
          <w:rFonts w:ascii="mylotus" w:hAnsi="mylotus" w:cs="mylotus" w:hint="cs"/>
          <w:sz w:val="22"/>
          <w:szCs w:val="22"/>
          <w:rtl/>
          <w:lang w:bidi="fa-IR"/>
        </w:rPr>
        <w:t>ـ</w:t>
      </w:r>
      <w:r w:rsidRPr="00BD700F">
        <w:rPr>
          <w:rFonts w:ascii="mylotus" w:hAnsi="mylotus" w:cs="mylotus"/>
          <w:sz w:val="22"/>
          <w:szCs w:val="22"/>
          <w:rtl/>
          <w:lang w:bidi="fa-IR"/>
        </w:rPr>
        <w:t>مفهرس لألفاظ الحديث النبوي</w:t>
      </w:r>
      <w:r w:rsidRPr="00BD700F">
        <w:rPr>
          <w:rFonts w:ascii="B Lotus" w:hAnsi="B Lotus" w:hint="cs"/>
          <w:sz w:val="22"/>
          <w:szCs w:val="22"/>
          <w:rtl/>
          <w:lang w:bidi="fa-IR"/>
        </w:rPr>
        <w:t>» جزء 6، صفحه 333 که گرد آوردۀ جمعي از خاورشناسان اروپايي است نگاه کنيد.</w:t>
      </w:r>
    </w:p>
  </w:footnote>
  <w:footnote w:id="40">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انجيل لوقا، باب پنجم.</w:t>
      </w:r>
    </w:p>
  </w:footnote>
  <w:footnote w:id="41">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از دعوتگران اسلامي و دانشمندان معاصر است و تأليفات ارزنده‌اي در مباحث ديني دارد.</w:t>
      </w:r>
    </w:p>
  </w:footnote>
  <w:footnote w:id="42">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جلد چهارم اين کتاب نيز در دست تأليف است.</w:t>
      </w:r>
      <w:r w:rsidRPr="00BD700F">
        <w:rPr>
          <w:rFonts w:ascii="B Lotus" w:hAnsi="B Lotus"/>
          <w:sz w:val="22"/>
          <w:szCs w:val="22"/>
          <w:rtl/>
        </w:rPr>
        <w:t xml:space="preserve"> </w:t>
      </w:r>
    </w:p>
  </w:footnote>
  <w:footnote w:id="43">
    <w:p w:rsidR="00362F79" w:rsidRPr="00BD700F" w:rsidRDefault="00362F79" w:rsidP="00362F79">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Mahound</w:t>
      </w:r>
    </w:p>
  </w:footnote>
  <w:footnote w:id="44">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به کتاب: «محمّد، پيامبر و سياستمدار» ترجمه اسماعيل والي‌زاده، صفحه 289 نگاه کنيد.</w:t>
      </w:r>
    </w:p>
  </w:footnote>
  <w:footnote w:id="45">
    <w:p w:rsidR="00362F79" w:rsidRPr="00BD700F" w:rsidRDefault="00362F79" w:rsidP="00362F79">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The Satanic Verses</w:t>
      </w:r>
    </w:p>
  </w:footnote>
  <w:footnote w:id="46">
    <w:p w:rsidR="00BD6B9F" w:rsidRPr="00BD700F" w:rsidRDefault="00BD6B9F" w:rsidP="00362F79">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به کتاب: «نور و مادّه </w:t>
      </w:r>
      <w:r w:rsidRPr="00FA78B2">
        <w:rPr>
          <w:rFonts w:cs="Times New Roman"/>
          <w:lang w:bidi="fa-IR"/>
        </w:rPr>
        <w:t>Matiere et Lumiere</w:t>
      </w:r>
      <w:r w:rsidRPr="00FA78B2">
        <w:rPr>
          <w:rFonts w:ascii="B Lotus" w:hAnsi="B Lotus"/>
          <w:rtl/>
        </w:rPr>
        <w:t xml:space="preserve"> </w:t>
      </w:r>
      <w:r w:rsidRPr="00BD700F">
        <w:rPr>
          <w:rFonts w:ascii="B Lotus" w:hAnsi="B Lotus" w:hint="cs"/>
          <w:sz w:val="22"/>
          <w:szCs w:val="22"/>
          <w:rtl/>
          <w:lang w:bidi="fa-IR"/>
        </w:rPr>
        <w:t>اثر لوئي دوبرگلي، فصل مربوط به «ماشين روح» رجوع شود.</w:t>
      </w:r>
    </w:p>
  </w:footnote>
  <w:footnote w:id="47">
    <w:p w:rsidR="00362F79" w:rsidRPr="00BD700F" w:rsidRDefault="00362F79" w:rsidP="00362F79">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Magic realism</w:t>
      </w:r>
    </w:p>
  </w:footnote>
  <w:footnote w:id="48">
    <w:p w:rsidR="00BD6B9F" w:rsidRPr="00BD700F" w:rsidRDefault="00BD6B9F" w:rsidP="00362F79">
      <w:pPr>
        <w:pStyle w:val="FootnoteText"/>
        <w:bidi/>
        <w:ind w:left="227" w:hanging="227"/>
        <w:jc w:val="both"/>
        <w:rPr>
          <w:rFonts w:ascii="B Lotus" w:hAnsi="B Lotus"/>
          <w:sz w:val="22"/>
          <w:szCs w:val="22"/>
          <w:rtl/>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چنانکه پس از انتشار کتاب «آيات شيطاني» و انعکاس شديد آن، رشدي ضمن نامه‌اي خطاب به نخست‌وزير هند نوشت: «کتاب دربارۀ اسلام نيست، اين کتاب دربارۀ هجرت و تناسخ و جدايي روح و عشق و مرگ و لندن و بمبئي سخن مي‌گويد»!! در حالي که پيش از غوغاي مزبور، در مصاحبه با خبرنگار مجله «هند امروز» گفته بود: «... من (در اين کتاب) درباره دين اسلام سخن گفته‌ام زيرا بيشتر اطّلاعات من درباره همين دين بوده است»!!</w:t>
      </w:r>
      <w:r w:rsidR="00362F79" w:rsidRPr="00BD700F">
        <w:rPr>
          <w:rFonts w:ascii="B Lotus" w:hAnsi="B Lotus" w:hint="cs"/>
          <w:sz w:val="22"/>
          <w:szCs w:val="22"/>
          <w:rtl/>
        </w:rPr>
        <w:t>.</w:t>
      </w:r>
    </w:p>
  </w:footnote>
  <w:footnote w:id="49">
    <w:p w:rsidR="00362F79" w:rsidRPr="00BD700F" w:rsidRDefault="00362F79" w:rsidP="00362F79">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 xml:space="preserve"> Shame</w:t>
      </w:r>
    </w:p>
  </w:footnote>
  <w:footnote w:id="50">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کتاب شرم، اثر سلمان رشدي، ترجمه مهدي سحابي، فصل چهارم، صفحه 81.</w:t>
      </w:r>
    </w:p>
  </w:footnote>
  <w:footnote w:id="51">
    <w:p w:rsidR="00362F79" w:rsidRPr="00BD700F" w:rsidRDefault="00362F79" w:rsidP="00362F79">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Midnight's children</w:t>
      </w:r>
    </w:p>
  </w:footnote>
  <w:footnote w:id="52">
    <w:p w:rsidR="00BD6B9F" w:rsidRPr="00BD700F" w:rsidRDefault="00BD6B9F" w:rsidP="00BD6B9F">
      <w:pPr>
        <w:pStyle w:val="FootnoteText"/>
        <w:bidi/>
        <w:ind w:left="227" w:hanging="227"/>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بچّه‌هاي نيمه شب، اثر سلمان رشدي، ترجمه مهدي سحابي، صفحه 627.</w:t>
      </w:r>
    </w:p>
  </w:footnote>
  <w:footnote w:id="53">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اين سخن را سلمان رشدي به هنگام مصاحبه با راديوي رسمي هند ابراز داشته است.</w:t>
      </w:r>
      <w:r w:rsidRPr="00BD700F">
        <w:rPr>
          <w:rFonts w:ascii="B Lotus" w:hAnsi="B Lotus"/>
          <w:sz w:val="22"/>
          <w:szCs w:val="22"/>
          <w:rtl/>
        </w:rPr>
        <w:t xml:space="preserve"> </w:t>
      </w:r>
    </w:p>
  </w:footnote>
  <w:footnote w:id="54">
    <w:p w:rsidR="009B11AB" w:rsidRPr="00BD700F" w:rsidRDefault="009B11AB" w:rsidP="009B11AB">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An enormous black</w:t>
      </w:r>
    </w:p>
  </w:footnote>
  <w:footnote w:id="55">
    <w:p w:rsidR="00BD6B9F" w:rsidRPr="00BD700F" w:rsidRDefault="00BD6B9F" w:rsidP="00BD6B9F">
      <w:pPr>
        <w:pStyle w:val="FootnoteText"/>
        <w:bidi/>
        <w:ind w:left="227" w:hanging="227"/>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رزنامه‌ها نوشته‌اند: هنگامي که سلمان رشدي کتاب آيات شيطاني را براي چاپ آماده کرد، 6 بنگاه انتشاراتي که اغلب بوسيله صهيونيست</w:t>
      </w:r>
      <w:r w:rsidR="00FA78B2">
        <w:rPr>
          <w:rFonts w:ascii="B Lotus" w:hAnsi="B Lotus" w:hint="eastAsia"/>
          <w:sz w:val="22"/>
          <w:szCs w:val="22"/>
          <w:rtl/>
          <w:lang w:bidi="fa-IR"/>
        </w:rPr>
        <w:t>‌</w:t>
      </w:r>
      <w:r w:rsidRPr="00BD700F">
        <w:rPr>
          <w:rFonts w:ascii="B Lotus" w:hAnsi="B Lotus" w:hint="cs"/>
          <w:sz w:val="22"/>
          <w:szCs w:val="22"/>
          <w:rtl/>
          <w:lang w:bidi="fa-IR"/>
        </w:rPr>
        <w:t>ها اداره مي</w:t>
      </w:r>
      <w:r w:rsidRPr="00BD700F">
        <w:rPr>
          <w:rFonts w:ascii="B Lotus" w:hAnsi="B Lotus" w:hint="eastAsia"/>
          <w:sz w:val="22"/>
          <w:szCs w:val="22"/>
          <w:rtl/>
          <w:lang w:bidi="fa-IR"/>
        </w:rPr>
        <w:t>‌شد از کار رشدي استقبال نمودند و سرانجام</w:t>
      </w:r>
      <w:r w:rsidRPr="00BD700F">
        <w:rPr>
          <w:rFonts w:ascii="B Lotus" w:hAnsi="B Lotus" w:hint="cs"/>
          <w:sz w:val="22"/>
          <w:szCs w:val="22"/>
          <w:rtl/>
          <w:lang w:bidi="fa-IR"/>
        </w:rPr>
        <w:t>، انتشارات «پنگوئن» با پيشنهاد پرداخت 000/580 پوند به نويسنده، چاپ و نشر کتاب او را بعهده گرفت. آيا اين سرمايه‌گذاري کلان براي چاپ کتابي بر ضد اسلام، توطئه‌آميز به نظر نمي‌رسد.؟!</w:t>
      </w:r>
      <w:r w:rsidR="009B11AB" w:rsidRPr="00BD700F">
        <w:rPr>
          <w:rFonts w:ascii="B Lotus" w:hAnsi="B Lotus" w:hint="cs"/>
          <w:sz w:val="22"/>
          <w:szCs w:val="22"/>
          <w:rtl/>
          <w:lang w:bidi="fa-IR"/>
        </w:rPr>
        <w:t>.</w:t>
      </w:r>
    </w:p>
  </w:footnote>
  <w:footnote w:id="56">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کتاب «شرم» اثر سلمان رشدي، ترجمه مهدي سحابي، صفحه 100.</w:t>
      </w:r>
    </w:p>
  </w:footnote>
  <w:footnote w:id="57">
    <w:p w:rsidR="00BD6B9F" w:rsidRPr="00BD700F" w:rsidRDefault="00BD6B9F" w:rsidP="009B11AB">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در اين افسانه، رشدي ماجراي عبدالله بن سعد بن ابي سرح را تحريف کرده و سلمان پاک را بجاي او نهاده است؛ عبدالله هم هيچ‌گاه توان آيه‌سازي نداشت بلکه بقول طبري (</w:t>
      </w:r>
      <w:r w:rsidRPr="00BD700F">
        <w:rPr>
          <w:rFonts w:ascii="mylotus" w:hAnsi="mylotus" w:cs="mylotus"/>
          <w:sz w:val="22"/>
          <w:szCs w:val="22"/>
          <w:rtl/>
          <w:lang w:bidi="fa-IR"/>
        </w:rPr>
        <w:t>جامع البيان</w:t>
      </w:r>
      <w:r w:rsidRPr="00BD700F">
        <w:rPr>
          <w:rFonts w:ascii="B Lotus" w:hAnsi="B Lotus" w:hint="cs"/>
          <w:sz w:val="22"/>
          <w:szCs w:val="22"/>
          <w:rtl/>
          <w:lang w:bidi="fa-IR"/>
        </w:rPr>
        <w:t xml:space="preserve"> ج 7 ص 273) و ديگران، نامهاي خداوند را در مقاطع آيات قرآني تغيير مي‌‌داد و مثلاً به جاي: </w:t>
      </w:r>
      <w:r w:rsidR="009B11AB" w:rsidRPr="00BD700F">
        <w:rPr>
          <w:rFonts w:ascii="B Lotus" w:hAnsi="B Lotus" w:hint="cs"/>
          <w:sz w:val="22"/>
          <w:szCs w:val="22"/>
          <w:rtl/>
          <w:lang w:bidi="fa-IR"/>
        </w:rPr>
        <w:t>«</w:t>
      </w:r>
      <w:r w:rsidR="009B11AB" w:rsidRPr="00BD700F">
        <w:rPr>
          <w:rFonts w:ascii="mylotus" w:hAnsi="mylotus" w:cs="mylotus"/>
          <w:sz w:val="22"/>
          <w:szCs w:val="22"/>
          <w:rtl/>
          <w:lang w:bidi="fa-IR"/>
        </w:rPr>
        <w:t>عزير حکيم</w:t>
      </w:r>
      <w:r w:rsidR="009B11AB" w:rsidRPr="00BD700F">
        <w:rPr>
          <w:rFonts w:ascii="B Lotus" w:hAnsi="B Lotus" w:hint="cs"/>
          <w:sz w:val="22"/>
          <w:szCs w:val="22"/>
          <w:rtl/>
          <w:lang w:bidi="fa-IR"/>
        </w:rPr>
        <w:t>»</w:t>
      </w:r>
      <w:r w:rsidRPr="00BD700F">
        <w:rPr>
          <w:rFonts w:ascii="B Lotus" w:hAnsi="B Lotus" w:hint="cs"/>
          <w:sz w:val="22"/>
          <w:szCs w:val="22"/>
          <w:rtl/>
          <w:lang w:bidi="fa-IR"/>
        </w:rPr>
        <w:t xml:space="preserve"> دو کلمه </w:t>
      </w:r>
      <w:r w:rsidR="009B11AB" w:rsidRPr="00BD700F">
        <w:rPr>
          <w:rFonts w:ascii="B Lotus" w:hAnsi="B Lotus" w:hint="cs"/>
          <w:sz w:val="22"/>
          <w:szCs w:val="22"/>
          <w:rtl/>
          <w:lang w:bidi="fa-IR"/>
        </w:rPr>
        <w:t>«</w:t>
      </w:r>
      <w:r w:rsidRPr="00BD700F">
        <w:rPr>
          <w:rFonts w:ascii="mylotus" w:hAnsi="mylotus" w:cs="mylotus"/>
          <w:sz w:val="22"/>
          <w:szCs w:val="22"/>
          <w:rtl/>
          <w:lang w:bidi="fa-IR"/>
        </w:rPr>
        <w:t>غفور رحيم</w:t>
      </w:r>
      <w:r w:rsidR="009B11AB" w:rsidRPr="00BD700F">
        <w:rPr>
          <w:rFonts w:ascii="B Lotus" w:hAnsi="B Lotus" w:hint="cs"/>
          <w:sz w:val="22"/>
          <w:szCs w:val="22"/>
          <w:rtl/>
          <w:lang w:bidi="fa-IR"/>
        </w:rPr>
        <w:t>»</w:t>
      </w:r>
      <w:r w:rsidRPr="00BD700F">
        <w:rPr>
          <w:rFonts w:ascii="B Lotus" w:hAnsi="B Lotus" w:hint="cs"/>
          <w:sz w:val="22"/>
          <w:szCs w:val="22"/>
          <w:rtl/>
          <w:lang w:bidi="fa-IR"/>
        </w:rPr>
        <w:t xml:space="preserve"> را مي‌نشاند و البته پيامبر اکرم</w:t>
      </w:r>
      <w:r w:rsidR="00EC1F8D" w:rsidRPr="00BD700F">
        <w:rPr>
          <w:rFonts w:cs="CTraditional Arabic" w:hint="cs"/>
          <w:sz w:val="22"/>
          <w:szCs w:val="22"/>
          <w:rtl/>
          <w:lang w:bidi="fa-IR"/>
        </w:rPr>
        <w:t>ص</w:t>
      </w:r>
      <w:r w:rsidRPr="00BD700F">
        <w:rPr>
          <w:rFonts w:ascii="B Lotus" w:hAnsi="B Lotus" w:hint="cs"/>
          <w:sz w:val="22"/>
          <w:szCs w:val="22"/>
          <w:rtl/>
          <w:lang w:bidi="fa-IR"/>
        </w:rPr>
        <w:t xml:space="preserve"> از خيانت او آگاه شد و از اينرو به مکّه گريخت و د</w:t>
      </w:r>
      <w:r w:rsidR="00EC1F8D" w:rsidRPr="00BD700F">
        <w:rPr>
          <w:rFonts w:ascii="B Lotus" w:hAnsi="B Lotus" w:hint="cs"/>
          <w:sz w:val="22"/>
          <w:szCs w:val="22"/>
          <w:rtl/>
          <w:lang w:bidi="fa-IR"/>
        </w:rPr>
        <w:t>ر فتح اين شهر مورد عفو رسول خدا</w:t>
      </w:r>
      <w:r w:rsidR="00EC1F8D" w:rsidRPr="00BD700F">
        <w:rPr>
          <w:rFonts w:cs="CTraditional Arabic" w:hint="cs"/>
          <w:sz w:val="22"/>
          <w:szCs w:val="22"/>
          <w:rtl/>
          <w:lang w:bidi="fa-IR"/>
        </w:rPr>
        <w:t>ص</w:t>
      </w:r>
      <w:r w:rsidRPr="00BD700F">
        <w:rPr>
          <w:rFonts w:ascii="B Lotus" w:hAnsi="B Lotus" w:hint="cs"/>
          <w:sz w:val="22"/>
          <w:szCs w:val="22"/>
          <w:rtl/>
          <w:lang w:bidi="fa-IR"/>
        </w:rPr>
        <w:t xml:space="preserve"> قرار گرفت.</w:t>
      </w:r>
    </w:p>
  </w:footnote>
  <w:footnote w:id="58">
    <w:p w:rsidR="009B11AB" w:rsidRPr="00BD700F" w:rsidRDefault="009B11AB" w:rsidP="009B11AB">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Salm ân Pâk et Iesprémices Sprrituelles de Ĺ Islam Iranien</w:t>
      </w:r>
    </w:p>
  </w:footnote>
  <w:footnote w:id="59">
    <w:p w:rsidR="00BD6B9F" w:rsidRPr="00BD700F" w:rsidRDefault="00BD6B9F" w:rsidP="00FA78B2">
      <w:pPr>
        <w:pStyle w:val="StyleComplexBLotus12ptJustifiedFirstline05cmCharCharCharCharChar"/>
        <w:tabs>
          <w:tab w:val="right" w:pos="7371"/>
        </w:tabs>
        <w:spacing w:line="240" w:lineRule="auto"/>
        <w:ind w:left="227" w:hanging="227"/>
        <w:rPr>
          <w:rFonts w:ascii="B Lotus" w:hAnsi="B Lotus" w:cs="B Lotus"/>
          <w:sz w:val="22"/>
          <w:szCs w:val="22"/>
          <w:rtl/>
          <w:lang w:bidi="fa-IR"/>
        </w:rPr>
      </w:pPr>
      <w:r w:rsidRPr="00BD700F">
        <w:rPr>
          <w:rStyle w:val="FootnoteReference"/>
          <w:rFonts w:ascii="B Lotus" w:hAnsi="B Lotus" w:cs="B Lotus"/>
          <w:sz w:val="22"/>
          <w:szCs w:val="22"/>
          <w:vertAlign w:val="baseline"/>
        </w:rPr>
        <w:footnoteRef/>
      </w:r>
      <w:r w:rsidRPr="00BD700F">
        <w:rPr>
          <w:rFonts w:ascii="B Lotus" w:hAnsi="B Lotus" w:cs="B Lotus" w:hint="cs"/>
          <w:sz w:val="22"/>
          <w:szCs w:val="22"/>
          <w:rtl/>
        </w:rPr>
        <w:t>- اشاره به اين آيه کريمه است که:</w:t>
      </w:r>
      <w:r w:rsidR="009B11AB" w:rsidRPr="00BD700F">
        <w:rPr>
          <w:rFonts w:ascii="B Lotus" w:hAnsi="B Lotus" w:cs="B Lotus" w:hint="cs"/>
          <w:sz w:val="22"/>
          <w:szCs w:val="22"/>
          <w:rtl/>
        </w:rPr>
        <w:t xml:space="preserve"> </w:t>
      </w:r>
      <w:r w:rsidR="009B11AB" w:rsidRPr="00BD700F">
        <w:rPr>
          <w:rFonts w:ascii="B Lotus" w:hAnsi="B Lotus" w:cs="Traditional Arabic" w:hint="cs"/>
          <w:sz w:val="22"/>
          <w:szCs w:val="22"/>
          <w:rtl/>
        </w:rPr>
        <w:t>﴿</w:t>
      </w:r>
      <w:r w:rsidR="00FA78B2" w:rsidRPr="00FA78B2">
        <w:rPr>
          <w:rFonts w:ascii="KFGQPC Uthmanic Script HAFS" w:cs="KFGQPC Uthmanic Script HAFS" w:hint="eastAsia"/>
          <w:sz w:val="22"/>
          <w:szCs w:val="22"/>
          <w:rtl/>
        </w:rPr>
        <w:t>وَإِن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كُنتُم</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فِي</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رَي</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ب</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مِّمَّا</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نَزَّل</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نَا</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عَلَى</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عَب</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دِنَا</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فَأ</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تُواْ</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بِسُورَة</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مِّن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مِّث</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لِهِ</w:t>
      </w:r>
      <w:r w:rsidR="00FA78B2" w:rsidRPr="00FA78B2">
        <w:rPr>
          <w:rFonts w:ascii="KFGQPC Uthmanic Script HAFS" w:cs="KFGQPC Uthmanic Script HAFS" w:hint="cs"/>
          <w:sz w:val="22"/>
          <w:szCs w:val="22"/>
          <w:rtl/>
        </w:rPr>
        <w:t>ۦ</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وَ</w:t>
      </w:r>
      <w:r w:rsidR="00FA78B2" w:rsidRPr="00FA78B2">
        <w:rPr>
          <w:rFonts w:ascii="KFGQPC Uthmanic Script HAFS" w:cs="KFGQPC Uthmanic Script HAFS" w:hint="cs"/>
          <w:sz w:val="22"/>
          <w:szCs w:val="22"/>
          <w:rtl/>
        </w:rPr>
        <w:t>ٱ</w:t>
      </w:r>
      <w:r w:rsidR="00FA78B2" w:rsidRPr="00FA78B2">
        <w:rPr>
          <w:rFonts w:ascii="KFGQPC Uthmanic Script HAFS" w:cs="KFGQPC Uthmanic Script HAFS" w:hint="eastAsia"/>
          <w:sz w:val="22"/>
          <w:szCs w:val="22"/>
          <w:rtl/>
        </w:rPr>
        <w:t>د</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عُواْ</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شُهَدَا</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ءَكُم</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مِّن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دُونِ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cs"/>
          <w:sz w:val="22"/>
          <w:szCs w:val="22"/>
          <w:rtl/>
        </w:rPr>
        <w:t>ٱ</w:t>
      </w:r>
      <w:r w:rsidR="00FA78B2" w:rsidRPr="00FA78B2">
        <w:rPr>
          <w:rFonts w:ascii="KFGQPC Uthmanic Script HAFS" w:cs="KFGQPC Uthmanic Script HAFS" w:hint="eastAsia"/>
          <w:sz w:val="22"/>
          <w:szCs w:val="22"/>
          <w:rtl/>
        </w:rPr>
        <w:t>للَّهِ</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إِن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كُنتُم</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eastAsia"/>
          <w:sz w:val="22"/>
          <w:szCs w:val="22"/>
          <w:rtl/>
        </w:rPr>
        <w:t>صَ</w:t>
      </w:r>
      <w:r w:rsidR="00FA78B2" w:rsidRPr="00FA78B2">
        <w:rPr>
          <w:rFonts w:ascii="KFGQPC Uthmanic Script HAFS" w:cs="KFGQPC Uthmanic Script HAFS" w:hint="cs"/>
          <w:sz w:val="22"/>
          <w:szCs w:val="22"/>
          <w:rtl/>
        </w:rPr>
        <w:t>ٰ</w:t>
      </w:r>
      <w:r w:rsidR="00FA78B2" w:rsidRPr="00FA78B2">
        <w:rPr>
          <w:rFonts w:ascii="KFGQPC Uthmanic Script HAFS" w:cs="KFGQPC Uthmanic Script HAFS" w:hint="eastAsia"/>
          <w:sz w:val="22"/>
          <w:szCs w:val="22"/>
          <w:rtl/>
        </w:rPr>
        <w:t>دِقِينَ</w:t>
      </w:r>
      <w:r w:rsidR="00FA78B2" w:rsidRPr="00FA78B2">
        <w:rPr>
          <w:rFonts w:ascii="KFGQPC Uthmanic Script HAFS" w:cs="KFGQPC Uthmanic Script HAFS"/>
          <w:sz w:val="22"/>
          <w:szCs w:val="22"/>
          <w:rtl/>
        </w:rPr>
        <w:t xml:space="preserve"> </w:t>
      </w:r>
      <w:r w:rsidR="00FA78B2" w:rsidRPr="00FA78B2">
        <w:rPr>
          <w:rFonts w:ascii="KFGQPC Uthmanic Script HAFS" w:cs="KFGQPC Uthmanic Script HAFS" w:hint="cs"/>
          <w:sz w:val="22"/>
          <w:szCs w:val="22"/>
          <w:rtl/>
        </w:rPr>
        <w:t>٢٣</w:t>
      </w:r>
      <w:r w:rsidR="009B11AB" w:rsidRPr="00BD700F">
        <w:rPr>
          <w:rFonts w:ascii="B Lotus" w:hAnsi="B Lotus" w:cs="Traditional Arabic" w:hint="cs"/>
          <w:sz w:val="22"/>
          <w:szCs w:val="22"/>
          <w:rtl/>
        </w:rPr>
        <w:t>﴾</w:t>
      </w:r>
      <w:r w:rsidR="009B11AB" w:rsidRPr="00BD700F">
        <w:rPr>
          <w:rFonts w:ascii="B Lotus" w:hAnsi="B Lotus" w:cs="B Lotus" w:hint="cs"/>
          <w:sz w:val="22"/>
          <w:szCs w:val="22"/>
          <w:rtl/>
        </w:rPr>
        <w:t xml:space="preserve"> </w:t>
      </w:r>
      <w:r w:rsidR="009B11AB" w:rsidRPr="00BD700F">
        <w:rPr>
          <w:rFonts w:ascii="Calibri" w:hAnsi="Calibri" w:cs="B Lotus" w:hint="cs"/>
          <w:sz w:val="22"/>
          <w:szCs w:val="22"/>
          <w:rtl/>
          <w:lang w:bidi="fa-IR"/>
        </w:rPr>
        <w:t>[البقر</w:t>
      </w:r>
      <w:r w:rsidR="009B11AB" w:rsidRPr="00BD700F">
        <w:rPr>
          <w:rFonts w:ascii="mylotus" w:hAnsi="mylotus" w:cs="mylotus"/>
          <w:sz w:val="22"/>
          <w:szCs w:val="22"/>
          <w:rtl/>
          <w:lang w:bidi="fa-IR"/>
        </w:rPr>
        <w:t>ة</w:t>
      </w:r>
      <w:r w:rsidR="009B11AB" w:rsidRPr="00BD700F">
        <w:rPr>
          <w:rFonts w:ascii="Calibri" w:hAnsi="Calibri" w:cs="B Lotus" w:hint="cs"/>
          <w:sz w:val="22"/>
          <w:szCs w:val="22"/>
          <w:rtl/>
          <w:lang w:bidi="fa-IR"/>
        </w:rPr>
        <w:t>: 23].</w:t>
      </w:r>
    </w:p>
    <w:p w:rsidR="00BD6B9F" w:rsidRPr="00BD700F" w:rsidRDefault="009B11AB" w:rsidP="009B11AB">
      <w:pPr>
        <w:pStyle w:val="StyleComplexBLotus12ptJustifiedFirstline05cmCharCharCharCharChar"/>
        <w:tabs>
          <w:tab w:val="right" w:pos="7371"/>
        </w:tabs>
        <w:spacing w:line="240" w:lineRule="auto"/>
        <w:ind w:left="227" w:hanging="227"/>
        <w:rPr>
          <w:rFonts w:ascii="B Lotus" w:hAnsi="B Lotus" w:cs="B Lotus"/>
          <w:sz w:val="22"/>
          <w:szCs w:val="22"/>
          <w:lang w:bidi="fa-IR"/>
        </w:rPr>
      </w:pPr>
      <w:r w:rsidRPr="00BD700F">
        <w:rPr>
          <w:rFonts w:ascii="B Lotus" w:hAnsi="B Lotus" w:cs="B Lotus" w:hint="cs"/>
          <w:sz w:val="22"/>
          <w:szCs w:val="22"/>
          <w:rtl/>
          <w:lang w:bidi="fa-IR"/>
        </w:rPr>
        <w:tab/>
      </w:r>
      <w:r w:rsidRPr="00BD700F">
        <w:rPr>
          <w:rFonts w:ascii="B Lotus" w:hAnsi="B Lotus" w:cs="Traditional Arabic" w:hint="cs"/>
          <w:sz w:val="22"/>
          <w:szCs w:val="22"/>
          <w:rtl/>
          <w:lang w:bidi="fa-IR"/>
        </w:rPr>
        <w:t>«</w:t>
      </w:r>
      <w:r w:rsidR="00BD6B9F" w:rsidRPr="00BD700F">
        <w:rPr>
          <w:rFonts w:ascii="B Lotus" w:hAnsi="B Lotus" w:cs="B Lotus" w:hint="cs"/>
          <w:sz w:val="22"/>
          <w:szCs w:val="22"/>
          <w:rtl/>
          <w:lang w:bidi="fa-IR"/>
        </w:rPr>
        <w:t>اگر ازآنچه بر بنده خويش (محمّد) فرو فرستاديم در شک اندريد پس سوره‌اي همانند آنرا بياوريد و گواهان خود را که غير خداي يگانه‌اند به کمک فر خوانيد، اگر راستگوييد</w:t>
      </w:r>
      <w:r w:rsidRPr="00BD700F">
        <w:rPr>
          <w:rFonts w:ascii="B Lotus" w:hAnsi="B Lotus" w:cs="Traditional Arabic" w:hint="cs"/>
          <w:sz w:val="22"/>
          <w:szCs w:val="22"/>
          <w:rtl/>
          <w:lang w:bidi="fa-IR"/>
        </w:rPr>
        <w:t>»</w:t>
      </w:r>
      <w:r w:rsidR="00BD6B9F" w:rsidRPr="00BD700F">
        <w:rPr>
          <w:rFonts w:ascii="B Lotus" w:hAnsi="B Lotus" w:cs="B Lotus" w:hint="cs"/>
          <w:sz w:val="22"/>
          <w:szCs w:val="22"/>
          <w:rtl/>
          <w:lang w:bidi="fa-IR"/>
        </w:rPr>
        <w:t>.</w:t>
      </w:r>
    </w:p>
  </w:footnote>
  <w:footnote w:id="60">
    <w:p w:rsidR="00BD6B9F" w:rsidRPr="00BD700F" w:rsidRDefault="00BD6B9F" w:rsidP="009B11AB">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به سير</w:t>
      </w:r>
      <w:r w:rsidR="009B11AB" w:rsidRPr="00BD700F">
        <w:rPr>
          <w:rFonts w:ascii="mylotus" w:hAnsi="mylotus" w:cs="mylotus"/>
          <w:sz w:val="22"/>
          <w:szCs w:val="22"/>
          <w:rtl/>
          <w:lang w:bidi="fa-IR"/>
        </w:rPr>
        <w:t>ة</w:t>
      </w:r>
      <w:r w:rsidRPr="00BD700F">
        <w:rPr>
          <w:rFonts w:ascii="B Lotus" w:hAnsi="B Lotus" w:hint="cs"/>
          <w:sz w:val="22"/>
          <w:szCs w:val="22"/>
          <w:rtl/>
          <w:lang w:bidi="fa-IR"/>
        </w:rPr>
        <w:t xml:space="preserve"> ابن هشام، </w:t>
      </w:r>
      <w:r w:rsidRPr="00FA78B2">
        <w:rPr>
          <w:rFonts w:ascii="mylotus" w:hAnsi="mylotus" w:cs="mylotus"/>
          <w:sz w:val="22"/>
          <w:szCs w:val="22"/>
          <w:rtl/>
          <w:lang w:bidi="fa-IR"/>
        </w:rPr>
        <w:t>القسم الأوْل</w:t>
      </w:r>
      <w:r w:rsidRPr="00BD700F">
        <w:rPr>
          <w:rFonts w:ascii="B Lotus" w:hAnsi="B Lotus" w:hint="cs"/>
          <w:sz w:val="22"/>
          <w:szCs w:val="22"/>
          <w:rtl/>
          <w:lang w:bidi="fa-IR"/>
        </w:rPr>
        <w:t>، صفحه 219 بنگريد.</w:t>
      </w:r>
      <w:r w:rsidRPr="00BD700F">
        <w:rPr>
          <w:rFonts w:ascii="B Lotus" w:hAnsi="B Lotus"/>
          <w:sz w:val="22"/>
          <w:szCs w:val="22"/>
          <w:rtl/>
        </w:rPr>
        <w:t xml:space="preserve"> </w:t>
      </w:r>
    </w:p>
  </w:footnote>
  <w:footnote w:id="61">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xml:space="preserve">- به طبقات ابن سعد، </w:t>
      </w:r>
      <w:r w:rsidRPr="00FA78B2">
        <w:rPr>
          <w:rFonts w:ascii="mylotus" w:hAnsi="mylotus" w:cs="mylotus"/>
          <w:sz w:val="22"/>
          <w:szCs w:val="22"/>
          <w:rtl/>
          <w:lang w:bidi="fa-IR"/>
        </w:rPr>
        <w:t>الجزء الرّابع</w:t>
      </w:r>
      <w:r w:rsidRPr="00BD700F">
        <w:rPr>
          <w:rFonts w:ascii="B Lotus" w:hAnsi="B Lotus" w:hint="cs"/>
          <w:sz w:val="22"/>
          <w:szCs w:val="22"/>
          <w:rtl/>
          <w:lang w:bidi="fa-IR"/>
        </w:rPr>
        <w:t>، صفحه 56</w:t>
      </w:r>
      <w:r w:rsidRPr="00BD700F">
        <w:rPr>
          <w:rFonts w:ascii="B Lotus" w:hAnsi="B Lotus"/>
          <w:sz w:val="22"/>
          <w:szCs w:val="22"/>
          <w:rtl/>
        </w:rPr>
        <w:t xml:space="preserve"> </w:t>
      </w:r>
      <w:r w:rsidRPr="00BD700F">
        <w:rPr>
          <w:rFonts w:ascii="B Lotus" w:hAnsi="B Lotus" w:hint="cs"/>
          <w:sz w:val="22"/>
          <w:szCs w:val="22"/>
          <w:rtl/>
          <w:lang w:bidi="fa-IR"/>
        </w:rPr>
        <w:t>نگاه کنيد.</w:t>
      </w:r>
    </w:p>
  </w:footnote>
  <w:footnote w:id="62">
    <w:p w:rsidR="00BD6B9F" w:rsidRPr="00BD700F" w:rsidRDefault="00BD6B9F" w:rsidP="00FA78B2">
      <w:pPr>
        <w:pStyle w:val="FootnoteText"/>
        <w:bidi/>
        <w:ind w:left="227" w:hanging="227"/>
        <w:jc w:val="both"/>
        <w:rPr>
          <w:rFonts w:ascii="B Lotus" w:hAnsi="B Lotus" w:cs="Traditional Arabic"/>
          <w:color w:val="000080"/>
          <w:spacing w:val="-2"/>
          <w:sz w:val="22"/>
          <w:szCs w:val="22"/>
          <w:rtl/>
          <w:lang w:bidi="fa-IR"/>
        </w:rPr>
      </w:pPr>
      <w:r w:rsidRPr="00BD700F">
        <w:rPr>
          <w:rFonts w:ascii="B Lotus" w:hAnsi="B Lotus"/>
          <w:sz w:val="22"/>
          <w:szCs w:val="22"/>
          <w:lang w:bidi="fa-IR"/>
        </w:rPr>
        <w:footnoteRef/>
      </w:r>
      <w:r w:rsidRPr="00BD700F">
        <w:rPr>
          <w:rFonts w:ascii="B Lotus" w:hAnsi="B Lotus" w:hint="cs"/>
          <w:sz w:val="22"/>
          <w:szCs w:val="22"/>
          <w:rtl/>
          <w:lang w:bidi="fa-IR"/>
        </w:rPr>
        <w:t>-</w:t>
      </w:r>
      <w:r w:rsidRPr="00BD700F">
        <w:rPr>
          <w:rFonts w:ascii="B Lotus" w:hAnsi="B Lotus" w:hint="cs"/>
          <w:spacing w:val="-2"/>
          <w:sz w:val="22"/>
          <w:szCs w:val="22"/>
          <w:rtl/>
          <w:lang w:bidi="fa-IR"/>
        </w:rPr>
        <w:t xml:space="preserve"> اشاره به اين آيه کريمه است که:</w:t>
      </w:r>
      <w:r w:rsidR="009B11AB" w:rsidRPr="00BD700F">
        <w:rPr>
          <w:rFonts w:ascii="B Lotus" w:hAnsi="B Lotus" w:hint="cs"/>
          <w:spacing w:val="-2"/>
          <w:sz w:val="22"/>
          <w:szCs w:val="22"/>
          <w:rtl/>
          <w:lang w:bidi="fa-IR"/>
        </w:rPr>
        <w:t xml:space="preserve"> </w:t>
      </w:r>
      <w:r w:rsidR="009B11AB" w:rsidRPr="00BD700F">
        <w:rPr>
          <w:rFonts w:ascii="B Lotus" w:hAnsi="B Lotus" w:cs="Traditional Arabic" w:hint="cs"/>
          <w:spacing w:val="-2"/>
          <w:sz w:val="22"/>
          <w:szCs w:val="22"/>
          <w:rtl/>
          <w:lang w:bidi="fa-IR"/>
        </w:rPr>
        <w:t>﴿</w:t>
      </w:r>
      <w:r w:rsidR="00FA78B2" w:rsidRPr="00FA78B2">
        <w:rPr>
          <w:rFonts w:ascii="KFGQPC Uthmanic Script HAFS" w:cs="KFGQPC Uthmanic Script HAFS" w:hint="eastAsia"/>
          <w:sz w:val="22"/>
          <w:szCs w:val="22"/>
          <w:rtl/>
          <w:lang w:bidi="fa-IR"/>
        </w:rPr>
        <w:t>وَلَو</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لَا</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أَن</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ثَبَّت</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نَ</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كَ</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لَقَد</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كِدتَّ</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تَر</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كَنُ</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إِلَي</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هِم</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شَي</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ا</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قَلِيلًا</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cs"/>
          <w:sz w:val="22"/>
          <w:szCs w:val="22"/>
          <w:rtl/>
          <w:lang w:bidi="fa-IR"/>
        </w:rPr>
        <w:t>٧٤</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إِذ</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ا</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لَّأَذَق</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نَ</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كَ</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ضِع</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فَ</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cs"/>
          <w:sz w:val="22"/>
          <w:szCs w:val="22"/>
          <w:rtl/>
          <w:lang w:bidi="fa-IR"/>
        </w:rPr>
        <w:t>ٱ</w:t>
      </w:r>
      <w:r w:rsidR="00FA78B2" w:rsidRPr="00FA78B2">
        <w:rPr>
          <w:rFonts w:ascii="KFGQPC Uthmanic Script HAFS" w:cs="KFGQPC Uthmanic Script HAFS" w:hint="eastAsia"/>
          <w:sz w:val="22"/>
          <w:szCs w:val="22"/>
          <w:rtl/>
          <w:lang w:bidi="fa-IR"/>
        </w:rPr>
        <w:t>ل</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حَيَو</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ةِ</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وَضِع</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فَ</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cs"/>
          <w:sz w:val="22"/>
          <w:szCs w:val="22"/>
          <w:rtl/>
          <w:lang w:bidi="fa-IR"/>
        </w:rPr>
        <w:t>ٱ</w:t>
      </w:r>
      <w:r w:rsidR="00FA78B2" w:rsidRPr="00FA78B2">
        <w:rPr>
          <w:rFonts w:ascii="KFGQPC Uthmanic Script HAFS" w:cs="KFGQPC Uthmanic Script HAFS" w:hint="eastAsia"/>
          <w:sz w:val="22"/>
          <w:szCs w:val="22"/>
          <w:rtl/>
          <w:lang w:bidi="fa-IR"/>
        </w:rPr>
        <w:t>ل</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مَمَاتِ</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ثُمَّ</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لَا</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تَجِدُ</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لَكَ</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عَلَي</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نَا</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eastAsia"/>
          <w:sz w:val="22"/>
          <w:szCs w:val="22"/>
          <w:rtl/>
          <w:lang w:bidi="fa-IR"/>
        </w:rPr>
        <w:t>نَصِير</w:t>
      </w:r>
      <w:r w:rsidR="00FA78B2" w:rsidRPr="00FA78B2">
        <w:rPr>
          <w:rFonts w:ascii="KFGQPC Uthmanic Script HAFS" w:cs="KFGQPC Uthmanic Script HAFS" w:hint="cs"/>
          <w:sz w:val="22"/>
          <w:szCs w:val="22"/>
          <w:rtl/>
          <w:lang w:bidi="fa-IR"/>
        </w:rPr>
        <w:t>ٗ</w:t>
      </w:r>
      <w:r w:rsidR="00FA78B2" w:rsidRPr="00FA78B2">
        <w:rPr>
          <w:rFonts w:ascii="KFGQPC Uthmanic Script HAFS" w:cs="KFGQPC Uthmanic Script HAFS" w:hint="eastAsia"/>
          <w:sz w:val="22"/>
          <w:szCs w:val="22"/>
          <w:rtl/>
          <w:lang w:bidi="fa-IR"/>
        </w:rPr>
        <w:t>ا</w:t>
      </w:r>
      <w:r w:rsidR="00FA78B2" w:rsidRPr="00FA78B2">
        <w:rPr>
          <w:rFonts w:ascii="KFGQPC Uthmanic Script HAFS" w:cs="KFGQPC Uthmanic Script HAFS"/>
          <w:sz w:val="22"/>
          <w:szCs w:val="22"/>
          <w:rtl/>
          <w:lang w:bidi="fa-IR"/>
        </w:rPr>
        <w:t xml:space="preserve"> </w:t>
      </w:r>
      <w:r w:rsidR="00FA78B2" w:rsidRPr="00FA78B2">
        <w:rPr>
          <w:rFonts w:ascii="KFGQPC Uthmanic Script HAFS" w:cs="KFGQPC Uthmanic Script HAFS" w:hint="cs"/>
          <w:sz w:val="22"/>
          <w:szCs w:val="22"/>
          <w:rtl/>
          <w:lang w:bidi="fa-IR"/>
        </w:rPr>
        <w:t>٧٥</w:t>
      </w:r>
      <w:r w:rsidR="009B11AB" w:rsidRPr="00BD700F">
        <w:rPr>
          <w:rFonts w:ascii="B Lotus" w:hAnsi="B Lotus" w:cs="Traditional Arabic" w:hint="cs"/>
          <w:spacing w:val="-2"/>
          <w:sz w:val="22"/>
          <w:szCs w:val="22"/>
          <w:rtl/>
          <w:lang w:bidi="fa-IR"/>
        </w:rPr>
        <w:t>﴾</w:t>
      </w:r>
      <w:r w:rsidR="009B11AB" w:rsidRPr="00BD700F">
        <w:rPr>
          <w:rFonts w:ascii="B Lotus" w:hAnsi="B Lotus" w:hint="cs"/>
          <w:spacing w:val="-2"/>
          <w:sz w:val="22"/>
          <w:szCs w:val="22"/>
          <w:rtl/>
          <w:lang w:bidi="fa-IR"/>
        </w:rPr>
        <w:t xml:space="preserve"> [الإسراء: 74-75].</w:t>
      </w:r>
    </w:p>
    <w:p w:rsidR="00BD6B9F" w:rsidRPr="00BD700F" w:rsidRDefault="009B11AB" w:rsidP="009B11AB">
      <w:pPr>
        <w:pStyle w:val="FootnoteText"/>
        <w:bidi/>
        <w:ind w:left="227"/>
        <w:jc w:val="both"/>
        <w:rPr>
          <w:rFonts w:ascii="B Lotus" w:hAnsi="B Lotus"/>
          <w:sz w:val="22"/>
          <w:szCs w:val="22"/>
          <w:lang w:bidi="fa-IR"/>
        </w:rPr>
      </w:pPr>
      <w:r w:rsidRPr="00BD700F">
        <w:rPr>
          <w:rFonts w:ascii="B Lotus" w:hAnsi="B Lotus" w:cs="Traditional Arabic" w:hint="cs"/>
          <w:sz w:val="22"/>
          <w:szCs w:val="22"/>
          <w:rtl/>
          <w:lang w:bidi="fa-IR"/>
        </w:rPr>
        <w:t>«</w:t>
      </w:r>
      <w:r w:rsidR="00BD6B9F" w:rsidRPr="00BD700F">
        <w:rPr>
          <w:rFonts w:ascii="B Lotus" w:hAnsi="B Lotus" w:hint="cs"/>
          <w:sz w:val="22"/>
          <w:szCs w:val="22"/>
          <w:rtl/>
          <w:lang w:bidi="fa-IR"/>
        </w:rPr>
        <w:t>اگر نه آن بود که پايداريت داده بوديم نزديک بود که اندکي به آنان متمايل شوي. آنگاه تو را دوچندان در دنيا و دو چندان در آخرت عذاب مي‌کرديم و سپس براي خود هيچ ياوري در برابر ما نمي‌يافتي</w:t>
      </w:r>
      <w:r w:rsidRPr="00BD700F">
        <w:rPr>
          <w:rFonts w:ascii="B Lotus" w:hAnsi="B Lotus" w:cs="Traditional Arabic" w:hint="cs"/>
          <w:sz w:val="22"/>
          <w:szCs w:val="22"/>
          <w:rtl/>
          <w:lang w:bidi="fa-IR"/>
        </w:rPr>
        <w:t>»</w:t>
      </w:r>
      <w:r w:rsidR="00BD6B9F" w:rsidRPr="00BD700F">
        <w:rPr>
          <w:rFonts w:ascii="B Lotus" w:hAnsi="B Lotus" w:hint="cs"/>
          <w:sz w:val="22"/>
          <w:szCs w:val="22"/>
          <w:rtl/>
          <w:lang w:bidi="fa-IR"/>
        </w:rPr>
        <w:t>.</w:t>
      </w:r>
    </w:p>
  </w:footnote>
  <w:footnote w:id="63">
    <w:p w:rsidR="009B11AB" w:rsidRPr="00BD700F" w:rsidRDefault="009B11AB" w:rsidP="009B11AB">
      <w:pPr>
        <w:pStyle w:val="FootnoteText"/>
        <w:bidi/>
        <w:ind w:left="284" w:hanging="284"/>
        <w:jc w:val="both"/>
        <w:rPr>
          <w:rFonts w:ascii="B Lotus" w:hAnsi="B Lotus"/>
          <w:sz w:val="22"/>
          <w:szCs w:val="22"/>
          <w:rtl/>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rPr>
        <w:t xml:space="preserve">- </w:t>
      </w:r>
      <w:r w:rsidRPr="00FA78B2">
        <w:rPr>
          <w:rFonts w:cs="Times New Roman"/>
          <w:lang w:bidi="fa-IR"/>
        </w:rPr>
        <w:t>Spay Catcher</w:t>
      </w:r>
    </w:p>
  </w:footnote>
  <w:footnote w:id="64">
    <w:p w:rsidR="00BD6B9F" w:rsidRPr="00BD700F" w:rsidRDefault="00BD6B9F" w:rsidP="00BD6B9F">
      <w:pPr>
        <w:pStyle w:val="FootnoteText"/>
        <w:bidi/>
        <w:ind w:left="227" w:hanging="227"/>
        <w:jc w:val="both"/>
        <w:rPr>
          <w:rFonts w:ascii="B Lotus" w:hAnsi="B Lotus"/>
          <w:sz w:val="22"/>
          <w:szCs w:val="22"/>
          <w:lang w:bidi="fa-IR"/>
        </w:rPr>
      </w:pPr>
      <w:r w:rsidRPr="00BD700F">
        <w:rPr>
          <w:rStyle w:val="FootnoteReference"/>
          <w:rFonts w:ascii="B Lotus" w:hAnsi="B Lotus"/>
          <w:sz w:val="22"/>
          <w:szCs w:val="22"/>
          <w:vertAlign w:val="baseline"/>
        </w:rPr>
        <w:footnoteRef/>
      </w:r>
      <w:r w:rsidRPr="00BD700F">
        <w:rPr>
          <w:rFonts w:ascii="B Lotus" w:hAnsi="B Lotus" w:hint="cs"/>
          <w:sz w:val="22"/>
          <w:szCs w:val="22"/>
          <w:rtl/>
          <w:lang w:bidi="fa-IR"/>
        </w:rPr>
        <w:t>- «راقا» واژه‌اي سُرياني است که براي تحقير افراد بکار مي‌رفته و در «قاموس کتاب مقدّس» اثر هاکس آنرا به معناي «باطل» ترجمه کرده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8645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E135BEF" wp14:editId="07BAC069">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335D1">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58645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227434CB" wp14:editId="5F1A0F82">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86450" w:rsidP="00FA78B2">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05D1DE2C" wp14:editId="5F44FFB2">
              <wp:simplePos x="0" y="0"/>
              <wp:positionH relativeFrom="column">
                <wp:posOffset>0</wp:posOffset>
              </wp:positionH>
              <wp:positionV relativeFrom="paragraph">
                <wp:posOffset>266700</wp:posOffset>
              </wp:positionV>
              <wp:extent cx="4748530" cy="0"/>
              <wp:effectExtent l="19050" t="1905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jIQIAAD8EAAAOAAAAZHJzL2Uyb0RvYy54bWysU02P2yAQvVfqf0DcE9uJk/VacVZVnLSH&#10;dBtptz+AAI5RMSAgcaKq/70D+Wi2vVRVfcADzDzezLyZPR07iQ7cOqFVhbNhihFXVDOhdhX++roa&#10;FBg5TxQjUite4RN3+Gn+/t2sNyUf6VZLxi0CEOXK3lS49d6USeJoyzvihtpwBZeNth3xsLW7hFnS&#10;A3onk1GaTpNeW2asptw5OK3Pl3ge8ZuGU/+laRz3SFYYuPm42rhuw5rMZ6TcWWJaQS80yD+w6IhQ&#10;8OgNqiaeoL0Vf0B1glrtdOOHVHeJbhpBecwBssnS37J5aYnhMRcojjO3Mrn/B0ufDxuLBKvwGCNF&#10;OmjRWiiOikkoTW9cCR4LtbEhOXpUL2at6TeHlF60RO14pPh6MhCXhYjkTUjYOAMPbPvPmoEP2Xsd&#10;63RsbIcaKcynEBjAoRboGBtzujWGHz2icJg/5MVkDP2j17uElAEiBBrr/EeuOxSMCkugHwHJYe18&#10;oPTLJbgrvRJSxr5LhXpIvMjSAN0ZqALbyhjstBQsOIYQZ3fbhbToQIKK4hdzhZt7N6v3ikXglhO2&#10;vNieCHm2gYhUAQ/SAmoX6yyT74/p47JYFvkgH02Xgzyt68GH1SIfTFfZw6Qe14tFnf0I1LK8bAVj&#10;XAV2V8lm+d9J4jI8Z7HdRHsrSfIWPdYOyF7/kXTscGjqWR5bzU4be+08qDQ6XyYqjMH9Huz7uZ//&#10;BAAA//8DAFBLAwQUAAYACAAAACEAAHwiMdgAAAAGAQAADwAAAGRycy9kb3ducmV2LnhtbEyPT0vD&#10;QBDF74LfYRnBm900BCsxm1JEezcWep1mp9nQ7B+zmyZ+e0c86GmYeY83v1dtFzuIK42x907BepWB&#10;INd63btOweHj7eEJREzoNA7ekYIvirCtb28qLLWf3Ttdm9QJDnGxRAUmpVBKGVtDFuPKB3Ksnf1o&#10;MfE6dlKPOHO4HWSeZY/SYu/4g8FAL4baSzNZBXnY7Wc/vZrQYDoeZHbeF59Sqfu7ZfcMItGS/szw&#10;g8/oUDPTyU9ORzEo4CJJQZHzZHVTbLjI6fcg60r+x6+/AQAA//8DAFBLAQItABQABgAIAAAAIQC2&#10;gziS/gAAAOEBAAATAAAAAAAAAAAAAAAAAAAAAABbQ29udGVudF9UeXBlc10ueG1sUEsBAi0AFAAG&#10;AAgAAAAhADj9If/WAAAAlAEAAAsAAAAAAAAAAAAAAAAALwEAAF9yZWxzLy5yZWxzUEsBAi0AFAAG&#10;AAgAAAAhAPCE52MhAgAAPwQAAA4AAAAAAAAAAAAAAAAALgIAAGRycy9lMm9Eb2MueG1sUEsBAi0A&#10;FAAGAAgAAAAhAAB8IjHYAAAABgEAAA8AAAAAAAAAAAAAAAAAewQAAGRycy9kb3ducmV2LnhtbFBL&#10;BQYAAAAABAAEAPMAAACABQ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5335D1">
      <w:rPr>
        <w:rFonts w:ascii="Times New Roman Bold" w:hAnsi="Times New Roman Bold"/>
        <w:noProof/>
        <w:rtl/>
        <w:lang w:bidi="fa-IR"/>
      </w:rPr>
      <w:t>44</w:t>
    </w:r>
    <w:r w:rsidR="00BB0CA3" w:rsidRPr="00284F7F">
      <w:rPr>
        <w:rFonts w:ascii="Times New Roman Bold" w:hAnsi="Times New Roman Bold" w:hint="cs"/>
        <w:rtl/>
        <w:lang w:bidi="fa-IR"/>
      </w:rPr>
      <w:fldChar w:fldCharType="end"/>
    </w:r>
    <w:r w:rsidR="00FA78B2">
      <w:rPr>
        <w:rFonts w:ascii="Times New Roman Bold" w:hAnsi="Times New Roman Bold" w:hint="cs"/>
        <w:rtl/>
        <w:lang w:bidi="fa-IR"/>
      </w:rPr>
      <w:tab/>
    </w:r>
    <w:r w:rsidR="00FA78B2">
      <w:rPr>
        <w:rFonts w:ascii="Times New Roman Bold" w:hAnsi="Times New Roman Bold" w:hint="cs"/>
        <w:rtl/>
        <w:lang w:bidi="fa-IR"/>
      </w:rPr>
      <w:tab/>
    </w:r>
    <w:r w:rsidR="00FA78B2">
      <w:rPr>
        <w:rFonts w:ascii="Times New Roman Bold" w:hAnsi="Times New Roman Bold" w:cs="B Lotus" w:hint="cs"/>
        <w:b/>
        <w:bCs/>
        <w:sz w:val="26"/>
        <w:szCs w:val="26"/>
        <w:rtl/>
        <w:lang w:bidi="fa-IR"/>
      </w:rPr>
      <w:t>حقارت سلمان رشدی!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586450"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751234F7" wp14:editId="5686D7BF">
              <wp:simplePos x="0" y="0"/>
              <wp:positionH relativeFrom="column">
                <wp:posOffset>12700</wp:posOffset>
              </wp:positionH>
              <wp:positionV relativeFrom="paragraph">
                <wp:posOffset>274955</wp:posOffset>
              </wp:positionV>
              <wp:extent cx="4733925" cy="0"/>
              <wp:effectExtent l="22225" t="27305" r="2540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3b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hJEi&#10;HZToSSiOJlGa3rgCPCq1sSE5elQv5knTbw4pXbVE7Xik+HoyEJcFMZM3IWHjDDyw7T9rBj5k73XU&#10;6djYDjVSmE8hMICDFugYC3O6FYYfPaJwmD+Mx/PRBCN6vUtIESBCoLHOf+S6Q8EosQT6EZAcnpwP&#10;lH65BHel10LKWHepUF/i8SxLoTVoZ0AFtpUx2GkpWHAMIc7utpW06EBCF8Uv5go3925W7xWLwC0n&#10;bHWxPRHybAMRqQIepAXULta5Tb7P0/lqtprlg3w0XQ3ytK4HH9ZVPpius4dJPa6rqs5+BGpZXrSC&#10;Ma4Cu2vLZvnftcRleM7NdmvamyTJW/SoHZC9/iPpWOFQ1DBjrthqdtrYa+WhS6PzZaLCGNzvwb6f&#10;++VPA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B9XY3bJAIAAD8EAAAOAAAAAAAAAAAAAAAAAC4CAABkcnMvZTJvRG9jLnhtbFBL&#10;AQItABQABgAIAAAAIQAEiHh02QAAAAcBAAAPAAAAAAAAAAAAAAAAAH4EAABkcnMvZG93bnJldi54&#10;bWxQSwUGAAAAAAQABADzAAAAhAU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FA78B2">
      <w:rPr>
        <w:rFonts w:ascii="Times New Roman Bold" w:hAnsi="Times New Roman Bold"/>
        <w:noProof/>
        <w:rtl/>
        <w:lang w:bidi="fa-IR"/>
      </w:rPr>
      <w:t>5</w:t>
    </w:r>
    <w:r w:rsidR="00BB0CA3"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0A" w:rsidRDefault="0085210A" w:rsidP="003978F7">
    <w:pPr>
      <w:pStyle w:val="Header"/>
      <w:spacing w:after="180"/>
      <w:ind w:left="284"/>
      <w:jc w:val="both"/>
      <w:rPr>
        <w:rFonts w:cs="B Lotus"/>
        <w:rtl/>
      </w:rPr>
    </w:pPr>
  </w:p>
  <w:p w:rsidR="0085210A" w:rsidRPr="00347111" w:rsidRDefault="0085210A"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B2" w:rsidRPr="00433E37" w:rsidRDefault="00586450"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0E0FA982" wp14:editId="09E6A204">
              <wp:simplePos x="0" y="0"/>
              <wp:positionH relativeFrom="column">
                <wp:posOffset>3175</wp:posOffset>
              </wp:positionH>
              <wp:positionV relativeFrom="paragraph">
                <wp:posOffset>267970</wp:posOffset>
              </wp:positionV>
              <wp:extent cx="4748530" cy="0"/>
              <wp:effectExtent l="22225" t="20320" r="20320" b="2730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1pt" to="374.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EC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YhZKMxhXgket1jYkRw/qxTxp+s0hpeuOqC2PFF+PBuKyEJG8CQkbZ+CBzfBZM/AhO69j&#10;nQ6t7VErhfkUAgM41AIdojDHqzD84BGFw/w+L+6moB+93CWkDBAh0FjnP3Ldo2BUWAL9CEj2T84H&#10;Sr9cgrvSKyFl1F0qNFR4WmRpgO4NVIFtZAx2WgoWHEOIs9tNLS3ak9BF8Yu5ws2tm9U7xSJwxwlb&#10;nm1PhDzZQESqgAdpAbWzdWqT7w/pw7JYFvkon8yWozxtmtGHVZ2PZqvs/q6ZNnXdZD8CtSwvO8EY&#10;V4HdpWWz/O9a4jw8p2a7Nu21JMlb9Fg7IHv5R9JR4SDqqT02mh3X9qI8dGl0Pk9UGIPbPdi3c7/4&#10;CQAA//8DAFBLAwQUAAYACAAAACEAguw+TtcAAAAGAQAADwAAAGRycy9kb3ducmV2LnhtbEyOzU7D&#10;MBCE70i8g7VI3KhDCFCFOFWFoHfSSly38TaOiNcmdprw9hhxgOP8aOarNosdxJnG0DtWcLvKQBC3&#10;TvfcKTjsX2/WIEJE1jg4JgVfFGBTX15UWGo38xudm9iJNMKhRAUmRl9KGVpDFsPKeeKUndxoMSY5&#10;dlKPOKdxO8g8yx6kxZ7Tg0FPz4baj2ayCnK/3c1uejG+wfh+kNlpV3xKpa6vlu0TiEhL/CvDD35C&#10;hzoxHd3EOohBwX3qKSjyHERKH4v1HYjjryHrSv7Hr78BAAD//wMAUEsBAi0AFAAGAAgAAAAhALaD&#10;OJL+AAAA4QEAABMAAAAAAAAAAAAAAAAAAAAAAFtDb250ZW50X1R5cGVzXS54bWxQSwECLQAUAAYA&#10;CAAAACEAOP0h/9YAAACUAQAACwAAAAAAAAAAAAAAAAAvAQAAX3JlbHMvLnJlbHNQSwECLQAUAAYA&#10;CAAAACEA93OhAiECAAA/BAAADgAAAAAAAAAAAAAAAAAuAgAAZHJzL2Uyb0RvYy54bWxQSwECLQAU&#10;AAYACAAAACEAguw+TtcAAAAGAQAADwAAAAAAAAAAAAAAAAB7BAAAZHJzL2Rvd25yZXYueG1sUEsF&#10;BgAAAAAEAAQA8wAAAH8FAAAAAA==&#10;" strokeweight="3pt">
              <v:stroke linestyle="thinThin"/>
            </v:line>
          </w:pict>
        </mc:Fallback>
      </mc:AlternateContent>
    </w:r>
    <w:r w:rsidR="00FA78B2">
      <w:rPr>
        <w:rFonts w:ascii="Times New Roman Bold" w:hAnsi="Times New Roman Bold" w:cs="B Lotus" w:hint="cs"/>
        <w:b/>
        <w:bCs/>
        <w:sz w:val="26"/>
        <w:szCs w:val="26"/>
        <w:rtl/>
        <w:lang w:bidi="fa-IR"/>
      </w:rPr>
      <w:t>حقارت سلمان رشدی!</w:t>
    </w:r>
    <w:r w:rsidR="00FA78B2">
      <w:rPr>
        <w:rFonts w:ascii="Times New Roman Bold" w:hAnsi="Times New Roman Bold" w:cs="B Lotus" w:hint="cs"/>
        <w:b/>
        <w:bCs/>
        <w:sz w:val="26"/>
        <w:szCs w:val="26"/>
        <w:rtl/>
        <w:lang w:bidi="fa-IR"/>
      </w:rPr>
      <w:tab/>
    </w:r>
    <w:r w:rsidR="00FA78B2">
      <w:rPr>
        <w:rFonts w:ascii="Times New Roman Bold" w:hAnsi="Times New Roman Bold"/>
        <w:rtl/>
        <w:lang w:bidi="fa-IR"/>
      </w:rPr>
      <w:tab/>
    </w:r>
    <w:r w:rsidR="00FA78B2" w:rsidRPr="00433E37">
      <w:rPr>
        <w:rFonts w:ascii="Times New Roman Bold" w:hAnsi="Times New Roman Bold" w:hint="cs"/>
        <w:rtl/>
        <w:lang w:bidi="fa-IR"/>
      </w:rPr>
      <w:fldChar w:fldCharType="begin"/>
    </w:r>
    <w:r w:rsidR="00FA78B2" w:rsidRPr="00433E37">
      <w:rPr>
        <w:rFonts w:ascii="Times New Roman Bold" w:hAnsi="Times New Roman Bold" w:hint="cs"/>
        <w:lang w:bidi="fa-IR"/>
      </w:rPr>
      <w:instrText xml:space="preserve"> PAGE </w:instrText>
    </w:r>
    <w:r w:rsidR="00FA78B2" w:rsidRPr="00433E37">
      <w:rPr>
        <w:rFonts w:ascii="Times New Roman Bold" w:hAnsi="Times New Roman Bold" w:hint="cs"/>
        <w:rtl/>
        <w:lang w:bidi="fa-IR"/>
      </w:rPr>
      <w:fldChar w:fldCharType="separate"/>
    </w:r>
    <w:r w:rsidR="005335D1">
      <w:rPr>
        <w:rFonts w:ascii="Times New Roman Bold" w:hAnsi="Times New Roman Bold"/>
        <w:noProof/>
        <w:rtl/>
        <w:lang w:bidi="fa-IR"/>
      </w:rPr>
      <w:t>47</w:t>
    </w:r>
    <w:r w:rsidR="00FA78B2"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937B40"/>
    <w:multiLevelType w:val="hybridMultilevel"/>
    <w:tmpl w:val="7F962574"/>
    <w:lvl w:ilvl="0" w:tplc="77AECA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D2656D"/>
    <w:multiLevelType w:val="hybridMultilevel"/>
    <w:tmpl w:val="90EA0A40"/>
    <w:lvl w:ilvl="0" w:tplc="378677C0">
      <w:start w:val="1"/>
      <w:numFmt w:val="decimal"/>
      <w:lvlText w:val="%1)"/>
      <w:lvlJc w:val="left"/>
      <w:pPr>
        <w:tabs>
          <w:tab w:val="num" w:pos="908"/>
        </w:tabs>
        <w:ind w:left="908"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C172AF"/>
    <w:multiLevelType w:val="hybridMultilevel"/>
    <w:tmpl w:val="7A20A240"/>
    <w:lvl w:ilvl="0" w:tplc="375EA04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7"/>
  </w:num>
  <w:num w:numId="15">
    <w:abstractNumId w:val="20"/>
  </w:num>
  <w:num w:numId="16">
    <w:abstractNumId w:val="12"/>
  </w:num>
  <w:num w:numId="17">
    <w:abstractNumId w:val="17"/>
  </w:num>
  <w:num w:numId="18">
    <w:abstractNumId w:val="14"/>
  </w:num>
  <w:num w:numId="19">
    <w:abstractNumId w:val="11"/>
  </w:num>
  <w:num w:numId="20">
    <w:abstractNumId w:val="16"/>
  </w:num>
  <w:num w:numId="21">
    <w:abstractNumId w:val="21"/>
  </w:num>
  <w:num w:numId="22">
    <w:abstractNumId w:val="31"/>
  </w:num>
  <w:num w:numId="23">
    <w:abstractNumId w:val="18"/>
  </w:num>
  <w:num w:numId="24">
    <w:abstractNumId w:val="19"/>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8"/>
  </w:num>
  <w:num w:numId="29">
    <w:abstractNumId w:val="23"/>
  </w:num>
  <w:num w:numId="30">
    <w:abstractNumId w:val="22"/>
  </w:num>
  <w:num w:numId="31">
    <w:abstractNumId w:val="26"/>
  </w:num>
  <w:num w:numId="3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hd8vVxBtMzf52WkELsVH9L5A1k=" w:salt="vpHANWxkY+VAXuS5ICgAc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6B6"/>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9F4"/>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79"/>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52C3"/>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5D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450"/>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3316"/>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2AC"/>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10A"/>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516"/>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031"/>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1AB"/>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04F"/>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3F3"/>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B9F"/>
    <w:rsid w:val="00BD700F"/>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34A"/>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09B"/>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1F8D"/>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A78B2"/>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caption" w:semiHidden="1" w:unhideWhenUsed="1"/>
    <w:lsdException w:name="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EC1F8D"/>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EC1F8D"/>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3852C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basedOn w:val="DefaultParagraphFont"/>
    <w:link w:val="StyleComplexBLotus12ptJustifiedFirstline05cmCharCharCharCharChar"/>
    <w:rsid w:val="003852C3"/>
    <w:rPr>
      <w:rFonts w:ascii="B Badr" w:eastAsia="B Badr" w:hAnsi="B Badr" w:cs="B Badr"/>
      <w:sz w:val="24"/>
      <w:szCs w:val="24"/>
      <w:lang w:bidi="ar-SA"/>
    </w:rPr>
  </w:style>
  <w:style w:type="character" w:customStyle="1" w:styleId="Heading1Char1">
    <w:name w:val="Heading 1 Char1"/>
    <w:basedOn w:val="DefaultParagraphFont"/>
    <w:rsid w:val="00BD6B9F"/>
    <w:rPr>
      <w:rFonts w:ascii="B Zar" w:eastAsia="B Zar" w:hAnsi="B Zar" w:cs="B Zar"/>
      <w:b/>
      <w:bCs/>
      <w:sz w:val="30"/>
      <w:szCs w:val="30"/>
      <w:lang w:val="en-US" w:eastAsia="en-US"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CharChar"/>
    <w:link w:val="StyleComplexBLotus12ptJustifiedFirstline05cmLatinTimesN"/>
    <w:rsid w:val="00BD6B9F"/>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BD6B9F"/>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BD6B9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CharChar"/>
    <w:link w:val="10"/>
    <w:rsid w:val="00BD6B9F"/>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CharCharChar"/>
    <w:link w:val="1"/>
    <w:rsid w:val="00BD6B9F"/>
    <w:rPr>
      <w:rFonts w:ascii="AGA Arabesque" w:eastAsia="B Badr" w:hAnsi="AGA Arabesque" w:cs="B Badr"/>
      <w:b/>
      <w:bCs/>
      <w:sz w:val="24"/>
      <w:szCs w:val="24"/>
      <w:lang w:bidi="ar-SA"/>
    </w:rPr>
  </w:style>
  <w:style w:type="paragraph" w:customStyle="1" w:styleId="112pt">
    <w:name w:val="سبک سبک1 + (پیچیده) ‏12 pt"/>
    <w:basedOn w:val="1"/>
    <w:link w:val="112pt0"/>
    <w:rsid w:val="00BD6B9F"/>
  </w:style>
  <w:style w:type="character" w:customStyle="1" w:styleId="112pt0">
    <w:name w:val="سبک سبک1 + (پیچیده) ‏12 pt نویسه"/>
    <w:basedOn w:val="10"/>
    <w:link w:val="112pt"/>
    <w:rsid w:val="00BD6B9F"/>
    <w:rPr>
      <w:rFonts w:ascii="AGA Arabesque" w:eastAsia="B Badr" w:hAnsi="AGA Arabesque" w:cs="B Badr"/>
      <w:b/>
      <w:bCs/>
      <w:sz w:val="24"/>
      <w:szCs w:val="24"/>
      <w:lang w:bidi="ar-SA"/>
    </w:rPr>
  </w:style>
  <w:style w:type="paragraph" w:customStyle="1" w:styleId="11">
    <w:name w:val="سرفصل1"/>
    <w:basedOn w:val="Heading1"/>
    <w:rsid w:val="00BD6B9F"/>
    <w:pPr>
      <w:spacing w:before="0" w:after="0"/>
      <w:jc w:val="center"/>
    </w:pPr>
    <w:rPr>
      <w:rFonts w:ascii="B Zar" w:eastAsia="B Zar" w:hAnsi="B Zar" w:cs="B Lotus"/>
      <w:kern w:val="0"/>
      <w:sz w:val="30"/>
      <w:szCs w:val="30"/>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D6B9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BD6B9F"/>
    <w:rPr>
      <w:rFonts w:ascii="B Badr" w:eastAsia="B Badr" w:hAnsi="B Badr" w:cs="B Badr"/>
      <w:sz w:val="24"/>
      <w:szCs w:val="24"/>
      <w:lang w:bidi="ar-SA"/>
    </w:rPr>
  </w:style>
  <w:style w:type="character" w:customStyle="1" w:styleId="StyleComplexBLotus12ptJustifiedFirstline05cmCharCharChar1">
    <w:name w:val="Style (Complex) B Lotus 12 pt Justified First line:  0.5 cm Char Char Char1"/>
    <w:basedOn w:val="DefaultParagraphFont"/>
    <w:rsid w:val="00BD6B9F"/>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basedOn w:val="DefaultParagraphFont"/>
    <w:rsid w:val="00BD6B9F"/>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rsid w:val="00BD6B9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BD6B9F"/>
    <w:pPr>
      <w:spacing w:line="192" w:lineRule="auto"/>
      <w:ind w:firstLine="284"/>
      <w:jc w:val="both"/>
    </w:pPr>
    <w:rPr>
      <w:rFonts w:ascii="B Badr" w:eastAsia="B Badr" w:hAnsi="B Badr" w:cs="B Badr"/>
      <w:sz w:val="24"/>
      <w:szCs w:val="24"/>
    </w:rPr>
  </w:style>
  <w:style w:type="table" w:customStyle="1" w:styleId="TableGrid1">
    <w:name w:val="Table Grid1"/>
    <w:basedOn w:val="TableNormal"/>
    <w:next w:val="TableGrid"/>
    <w:uiPriority w:val="59"/>
    <w:rsid w:val="005335D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caption" w:semiHidden="1" w:unhideWhenUsed="1"/>
    <w:lsdException w:name="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EC1F8D"/>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EC1F8D"/>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3852C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basedOn w:val="DefaultParagraphFont"/>
    <w:link w:val="StyleComplexBLotus12ptJustifiedFirstline05cmCharCharCharCharChar"/>
    <w:rsid w:val="003852C3"/>
    <w:rPr>
      <w:rFonts w:ascii="B Badr" w:eastAsia="B Badr" w:hAnsi="B Badr" w:cs="B Badr"/>
      <w:sz w:val="24"/>
      <w:szCs w:val="24"/>
      <w:lang w:bidi="ar-SA"/>
    </w:rPr>
  </w:style>
  <w:style w:type="character" w:customStyle="1" w:styleId="Heading1Char1">
    <w:name w:val="Heading 1 Char1"/>
    <w:basedOn w:val="DefaultParagraphFont"/>
    <w:rsid w:val="00BD6B9F"/>
    <w:rPr>
      <w:rFonts w:ascii="B Zar" w:eastAsia="B Zar" w:hAnsi="B Zar" w:cs="B Zar"/>
      <w:b/>
      <w:bCs/>
      <w:sz w:val="30"/>
      <w:szCs w:val="30"/>
      <w:lang w:val="en-US" w:eastAsia="en-US"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CharChar"/>
    <w:link w:val="StyleComplexBLotus12ptJustifiedFirstline05cmLatinTimesN"/>
    <w:rsid w:val="00BD6B9F"/>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BD6B9F"/>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BD6B9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CharChar"/>
    <w:link w:val="10"/>
    <w:rsid w:val="00BD6B9F"/>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CharCharChar"/>
    <w:link w:val="1"/>
    <w:rsid w:val="00BD6B9F"/>
    <w:rPr>
      <w:rFonts w:ascii="AGA Arabesque" w:eastAsia="B Badr" w:hAnsi="AGA Arabesque" w:cs="B Badr"/>
      <w:b/>
      <w:bCs/>
      <w:sz w:val="24"/>
      <w:szCs w:val="24"/>
      <w:lang w:bidi="ar-SA"/>
    </w:rPr>
  </w:style>
  <w:style w:type="paragraph" w:customStyle="1" w:styleId="112pt">
    <w:name w:val="سبک سبک1 + (پیچیده) ‏12 pt"/>
    <w:basedOn w:val="1"/>
    <w:link w:val="112pt0"/>
    <w:rsid w:val="00BD6B9F"/>
  </w:style>
  <w:style w:type="character" w:customStyle="1" w:styleId="112pt0">
    <w:name w:val="سبک سبک1 + (پیچیده) ‏12 pt نویسه"/>
    <w:basedOn w:val="10"/>
    <w:link w:val="112pt"/>
    <w:rsid w:val="00BD6B9F"/>
    <w:rPr>
      <w:rFonts w:ascii="AGA Arabesque" w:eastAsia="B Badr" w:hAnsi="AGA Arabesque" w:cs="B Badr"/>
      <w:b/>
      <w:bCs/>
      <w:sz w:val="24"/>
      <w:szCs w:val="24"/>
      <w:lang w:bidi="ar-SA"/>
    </w:rPr>
  </w:style>
  <w:style w:type="paragraph" w:customStyle="1" w:styleId="11">
    <w:name w:val="سرفصل1"/>
    <w:basedOn w:val="Heading1"/>
    <w:rsid w:val="00BD6B9F"/>
    <w:pPr>
      <w:spacing w:before="0" w:after="0"/>
      <w:jc w:val="center"/>
    </w:pPr>
    <w:rPr>
      <w:rFonts w:ascii="B Zar" w:eastAsia="B Zar" w:hAnsi="B Zar" w:cs="B Lotus"/>
      <w:kern w:val="0"/>
      <w:sz w:val="30"/>
      <w:szCs w:val="30"/>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D6B9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BD6B9F"/>
    <w:rPr>
      <w:rFonts w:ascii="B Badr" w:eastAsia="B Badr" w:hAnsi="B Badr" w:cs="B Badr"/>
      <w:sz w:val="24"/>
      <w:szCs w:val="24"/>
      <w:lang w:bidi="ar-SA"/>
    </w:rPr>
  </w:style>
  <w:style w:type="character" w:customStyle="1" w:styleId="StyleComplexBLotus12ptJustifiedFirstline05cmCharCharChar1">
    <w:name w:val="Style (Complex) B Lotus 12 pt Justified First line:  0.5 cm Char Char Char1"/>
    <w:basedOn w:val="DefaultParagraphFont"/>
    <w:rsid w:val="00BD6B9F"/>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basedOn w:val="DefaultParagraphFont"/>
    <w:rsid w:val="00BD6B9F"/>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rsid w:val="00BD6B9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BD6B9F"/>
    <w:pPr>
      <w:spacing w:line="192" w:lineRule="auto"/>
      <w:ind w:firstLine="284"/>
      <w:jc w:val="both"/>
    </w:pPr>
    <w:rPr>
      <w:rFonts w:ascii="B Badr" w:eastAsia="B Badr" w:hAnsi="B Badr" w:cs="B Badr"/>
      <w:sz w:val="24"/>
      <w:szCs w:val="24"/>
    </w:rPr>
  </w:style>
  <w:style w:type="table" w:customStyle="1" w:styleId="TableGrid1">
    <w:name w:val="Table Grid1"/>
    <w:basedOn w:val="TableNormal"/>
    <w:next w:val="TableGrid"/>
    <w:uiPriority w:val="59"/>
    <w:rsid w:val="005335D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7ACA-4343-4CE9-8961-94438DE5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8556</Words>
  <Characters>48774</Characters>
  <Application>Microsoft Office Word</Application>
  <DocSecurity>8</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57216</CharactersWithSpaces>
  <SharedDoc>false</SharedDoc>
  <HLinks>
    <vt:vector size="60" baseType="variant">
      <vt:variant>
        <vt:i4>1703997</vt:i4>
      </vt:variant>
      <vt:variant>
        <vt:i4>56</vt:i4>
      </vt:variant>
      <vt:variant>
        <vt:i4>0</vt:i4>
      </vt:variant>
      <vt:variant>
        <vt:i4>5</vt:i4>
      </vt:variant>
      <vt:variant>
        <vt:lpwstr/>
      </vt:variant>
      <vt:variant>
        <vt:lpwstr>_Toc332249851</vt:lpwstr>
      </vt:variant>
      <vt:variant>
        <vt:i4>1703997</vt:i4>
      </vt:variant>
      <vt:variant>
        <vt:i4>50</vt:i4>
      </vt:variant>
      <vt:variant>
        <vt:i4>0</vt:i4>
      </vt:variant>
      <vt:variant>
        <vt:i4>5</vt:i4>
      </vt:variant>
      <vt:variant>
        <vt:lpwstr/>
      </vt:variant>
      <vt:variant>
        <vt:lpwstr>_Toc332249850</vt:lpwstr>
      </vt:variant>
      <vt:variant>
        <vt:i4>1769533</vt:i4>
      </vt:variant>
      <vt:variant>
        <vt:i4>44</vt:i4>
      </vt:variant>
      <vt:variant>
        <vt:i4>0</vt:i4>
      </vt:variant>
      <vt:variant>
        <vt:i4>5</vt:i4>
      </vt:variant>
      <vt:variant>
        <vt:lpwstr/>
      </vt:variant>
      <vt:variant>
        <vt:lpwstr>_Toc332249849</vt:lpwstr>
      </vt:variant>
      <vt:variant>
        <vt:i4>1769533</vt:i4>
      </vt:variant>
      <vt:variant>
        <vt:i4>38</vt:i4>
      </vt:variant>
      <vt:variant>
        <vt:i4>0</vt:i4>
      </vt:variant>
      <vt:variant>
        <vt:i4>5</vt:i4>
      </vt:variant>
      <vt:variant>
        <vt:lpwstr/>
      </vt:variant>
      <vt:variant>
        <vt:lpwstr>_Toc332249848</vt:lpwstr>
      </vt:variant>
      <vt:variant>
        <vt:i4>1769533</vt:i4>
      </vt:variant>
      <vt:variant>
        <vt:i4>32</vt:i4>
      </vt:variant>
      <vt:variant>
        <vt:i4>0</vt:i4>
      </vt:variant>
      <vt:variant>
        <vt:i4>5</vt:i4>
      </vt:variant>
      <vt:variant>
        <vt:lpwstr/>
      </vt:variant>
      <vt:variant>
        <vt:lpwstr>_Toc332249847</vt:lpwstr>
      </vt:variant>
      <vt:variant>
        <vt:i4>1769533</vt:i4>
      </vt:variant>
      <vt:variant>
        <vt:i4>26</vt:i4>
      </vt:variant>
      <vt:variant>
        <vt:i4>0</vt:i4>
      </vt:variant>
      <vt:variant>
        <vt:i4>5</vt:i4>
      </vt:variant>
      <vt:variant>
        <vt:lpwstr/>
      </vt:variant>
      <vt:variant>
        <vt:lpwstr>_Toc332249846</vt:lpwstr>
      </vt:variant>
      <vt:variant>
        <vt:i4>1769533</vt:i4>
      </vt:variant>
      <vt:variant>
        <vt:i4>20</vt:i4>
      </vt:variant>
      <vt:variant>
        <vt:i4>0</vt:i4>
      </vt:variant>
      <vt:variant>
        <vt:i4>5</vt:i4>
      </vt:variant>
      <vt:variant>
        <vt:lpwstr/>
      </vt:variant>
      <vt:variant>
        <vt:lpwstr>_Toc332249845</vt:lpwstr>
      </vt:variant>
      <vt:variant>
        <vt:i4>1769533</vt:i4>
      </vt:variant>
      <vt:variant>
        <vt:i4>14</vt:i4>
      </vt:variant>
      <vt:variant>
        <vt:i4>0</vt:i4>
      </vt:variant>
      <vt:variant>
        <vt:i4>5</vt:i4>
      </vt:variant>
      <vt:variant>
        <vt:lpwstr/>
      </vt:variant>
      <vt:variant>
        <vt:lpwstr>_Toc332249844</vt:lpwstr>
      </vt:variant>
      <vt:variant>
        <vt:i4>1769533</vt:i4>
      </vt:variant>
      <vt:variant>
        <vt:i4>8</vt:i4>
      </vt:variant>
      <vt:variant>
        <vt:i4>0</vt:i4>
      </vt:variant>
      <vt:variant>
        <vt:i4>5</vt:i4>
      </vt:variant>
      <vt:variant>
        <vt:lpwstr/>
      </vt:variant>
      <vt:variant>
        <vt:lpwstr>_Toc332249843</vt:lpwstr>
      </vt:variant>
      <vt:variant>
        <vt:i4>1769533</vt:i4>
      </vt:variant>
      <vt:variant>
        <vt:i4>2</vt:i4>
      </vt:variant>
      <vt:variant>
        <vt:i4>0</vt:i4>
      </vt:variant>
      <vt:variant>
        <vt:i4>5</vt:i4>
      </vt:variant>
      <vt:variant>
        <vt:lpwstr/>
      </vt:variant>
      <vt:variant>
        <vt:lpwstr>_Toc332249842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حقارت سلمان رشدی</dc:title>
  <dc:subject>پاسخ به شبهات و نقد کتاب ها</dc:subject>
  <dc:creator>مصطفی حسینی طباطبایی</dc:creator>
  <cp:keywords>کتابخانه; قلم; عقیده; موحدين; موحدین; کتاب; مكتبة; القلم; العقيدة; qalam; library; http:/qalamlib.com; http:/qalamlibrary.com; http:/mowahedin.com; http:/aqeedeh.com; شبهات; دفاع; سلمان رشدی; آیات شیطانی; طباطبایی</cp:keywords>
  <dc:description>نقد و تحلیل کتاب «آیات شیطانی» نوشته سلمان رشدی و بیان علل دشمنی غرب با اسلام است. نویسنده، کتاب را با شرح پیشینه دشمنیِ مُغرضان با اسلام و انگیزه‌های آن آغاز و از آن جمله به دروغپردازی‌های ولتر – فیلسوف فرانسوی – اشاره می‌کند. در ادامه، نمونه‌های دیگری از افترائات و تهمت‌ها به پیامبر پاک اسلام را مثال زده و انگیزه‌های اصلی آن را برملا می‌سازد. وی در بخش بعد، ترفند نگارشی سلمان رشدی را نقد کرده و نشان می‌دهد که وی چگونه مطالب دینی و حقایق تاریخی را تحریف و از آنها مصادره به مطلوب کرده است.</dc:description>
  <cp:lastModifiedBy>Samsung</cp:lastModifiedBy>
  <cp:revision>2</cp:revision>
  <cp:lastPrinted>2004-01-04T08:12:00Z</cp:lastPrinted>
  <dcterms:created xsi:type="dcterms:W3CDTF">2016-06-07T07:58:00Z</dcterms:created>
  <dcterms:modified xsi:type="dcterms:W3CDTF">2016-06-07T07:58:00Z</dcterms:modified>
  <cp:version>1.0 May 2015</cp:version>
</cp:coreProperties>
</file>