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309" w:rsidRDefault="00AA4309" w:rsidP="008F597A">
      <w:pPr>
        <w:jc w:val="both"/>
        <w:rPr>
          <w:rFonts w:asciiTheme="majorHAnsi" w:hAnsiTheme="majorHAnsi"/>
          <w:b/>
          <w:bCs/>
          <w:sz w:val="140"/>
          <w:szCs w:val="140"/>
        </w:rPr>
      </w:pPr>
    </w:p>
    <w:p w:rsidR="00342803" w:rsidRPr="008401B0" w:rsidRDefault="00342803" w:rsidP="008F597A">
      <w:pPr>
        <w:jc w:val="both"/>
        <w:rPr>
          <w:rFonts w:asciiTheme="majorHAnsi" w:hAnsiTheme="majorHAnsi"/>
          <w:b/>
          <w:bCs/>
          <w:sz w:val="20"/>
          <w:szCs w:val="20"/>
        </w:rPr>
      </w:pPr>
      <w:r w:rsidRPr="008401B0">
        <w:rPr>
          <w:rFonts w:asciiTheme="majorHAnsi" w:hAnsiTheme="majorHAnsi"/>
          <w:b/>
          <w:bCs/>
          <w:sz w:val="140"/>
          <w:szCs w:val="140"/>
        </w:rPr>
        <w:t>Ahl-al-</w:t>
      </w:r>
      <w:r w:rsidR="008F597A" w:rsidRPr="008401B0">
        <w:rPr>
          <w:rFonts w:asciiTheme="majorHAnsi" w:hAnsiTheme="majorHAnsi"/>
          <w:b/>
          <w:bCs/>
          <w:sz w:val="140"/>
          <w:szCs w:val="140"/>
        </w:rPr>
        <w:t>B</w:t>
      </w:r>
      <w:r w:rsidRPr="008401B0">
        <w:rPr>
          <w:rFonts w:asciiTheme="majorHAnsi" w:hAnsiTheme="majorHAnsi"/>
          <w:b/>
          <w:bCs/>
          <w:sz w:val="140"/>
          <w:szCs w:val="140"/>
        </w:rPr>
        <w:t>ait</w:t>
      </w:r>
      <w:r w:rsidRPr="008401B0">
        <w:rPr>
          <w:rFonts w:asciiTheme="majorHAnsi" w:hAnsiTheme="majorHAnsi"/>
          <w:b/>
          <w:bCs/>
          <w:sz w:val="20"/>
          <w:szCs w:val="20"/>
        </w:rPr>
        <w:t xml:space="preserve"> </w:t>
      </w:r>
    </w:p>
    <w:p w:rsidR="00342803" w:rsidRPr="008401B0" w:rsidRDefault="00342803" w:rsidP="008F597A">
      <w:pPr>
        <w:jc w:val="both"/>
        <w:rPr>
          <w:rFonts w:asciiTheme="majorHAnsi" w:hAnsiTheme="majorHAnsi"/>
          <w:b/>
          <w:bCs/>
          <w:sz w:val="60"/>
          <w:szCs w:val="60"/>
        </w:rPr>
      </w:pPr>
      <w:r w:rsidRPr="008401B0">
        <w:rPr>
          <w:rFonts w:asciiTheme="majorHAnsi" w:hAnsiTheme="majorHAnsi"/>
          <w:b/>
          <w:bCs/>
          <w:sz w:val="60"/>
          <w:szCs w:val="60"/>
        </w:rPr>
        <w:t>between the two theories</w:t>
      </w:r>
    </w:p>
    <w:p w:rsidR="00342803" w:rsidRPr="008401B0" w:rsidRDefault="00342803" w:rsidP="00826E66">
      <w:pPr>
        <w:spacing w:line="276" w:lineRule="auto"/>
        <w:jc w:val="both"/>
        <w:rPr>
          <w:rFonts w:asciiTheme="majorHAnsi" w:hAnsiTheme="majorHAnsi"/>
          <w:sz w:val="20"/>
          <w:szCs w:val="20"/>
        </w:rPr>
      </w:pPr>
    </w:p>
    <w:p w:rsidR="00342803" w:rsidRPr="008401B0" w:rsidRDefault="00342803" w:rsidP="00AA4309">
      <w:pPr>
        <w:spacing w:line="276" w:lineRule="auto"/>
        <w:jc w:val="center"/>
        <w:rPr>
          <w:rFonts w:asciiTheme="majorHAnsi" w:hAnsiTheme="majorHAnsi"/>
          <w:b/>
          <w:bCs/>
          <w:sz w:val="34"/>
          <w:szCs w:val="34"/>
        </w:rPr>
      </w:pPr>
      <w:r w:rsidRPr="008401B0">
        <w:rPr>
          <w:rFonts w:asciiTheme="majorHAnsi" w:hAnsiTheme="majorHAnsi"/>
          <w:b/>
          <w:bCs/>
          <w:sz w:val="34"/>
          <w:szCs w:val="34"/>
        </w:rPr>
        <w:t>Identifying the truth of Ahl-al-</w:t>
      </w:r>
      <w:r w:rsidR="008F597A" w:rsidRPr="008401B0">
        <w:rPr>
          <w:rFonts w:asciiTheme="majorHAnsi" w:hAnsiTheme="majorHAnsi"/>
          <w:b/>
          <w:bCs/>
          <w:sz w:val="34"/>
          <w:szCs w:val="34"/>
        </w:rPr>
        <w:t>B</w:t>
      </w:r>
      <w:r w:rsidRPr="008401B0">
        <w:rPr>
          <w:rFonts w:asciiTheme="majorHAnsi" w:hAnsiTheme="majorHAnsi"/>
          <w:b/>
          <w:bCs/>
          <w:sz w:val="34"/>
          <w:szCs w:val="34"/>
        </w:rPr>
        <w:t>ait in the midst of the moderates and the extremists</w:t>
      </w:r>
    </w:p>
    <w:p w:rsidR="00342803" w:rsidRDefault="00342803" w:rsidP="00826E66">
      <w:pPr>
        <w:spacing w:line="276" w:lineRule="auto"/>
        <w:jc w:val="both"/>
        <w:rPr>
          <w:sz w:val="24"/>
          <w:szCs w:val="24"/>
        </w:rPr>
      </w:pPr>
    </w:p>
    <w:p w:rsidR="00AA4309" w:rsidRDefault="00AA4309" w:rsidP="00826E66">
      <w:pPr>
        <w:spacing w:line="276" w:lineRule="auto"/>
        <w:jc w:val="both"/>
        <w:rPr>
          <w:sz w:val="24"/>
          <w:szCs w:val="24"/>
        </w:rPr>
      </w:pPr>
    </w:p>
    <w:p w:rsidR="00AA4309" w:rsidRDefault="00AA4309" w:rsidP="00826E66">
      <w:pPr>
        <w:spacing w:line="276" w:lineRule="auto"/>
        <w:jc w:val="both"/>
        <w:rPr>
          <w:sz w:val="24"/>
          <w:szCs w:val="24"/>
        </w:rPr>
      </w:pPr>
    </w:p>
    <w:p w:rsidR="00AA4309" w:rsidRDefault="00AA4309" w:rsidP="00826E66">
      <w:pPr>
        <w:spacing w:line="276" w:lineRule="auto"/>
        <w:jc w:val="both"/>
        <w:rPr>
          <w:sz w:val="24"/>
          <w:szCs w:val="24"/>
        </w:rPr>
      </w:pPr>
    </w:p>
    <w:p w:rsidR="00AA4309" w:rsidRPr="008401B0" w:rsidRDefault="00AA4309" w:rsidP="00826E66">
      <w:pPr>
        <w:spacing w:line="276" w:lineRule="auto"/>
        <w:jc w:val="both"/>
        <w:rPr>
          <w:sz w:val="24"/>
          <w:szCs w:val="24"/>
        </w:rPr>
      </w:pPr>
    </w:p>
    <w:p w:rsidR="00342803" w:rsidRPr="008401B0" w:rsidRDefault="00342803" w:rsidP="00826E66">
      <w:pPr>
        <w:spacing w:line="276" w:lineRule="auto"/>
        <w:jc w:val="both"/>
        <w:rPr>
          <w:sz w:val="24"/>
          <w:szCs w:val="24"/>
          <w:rtl/>
        </w:rPr>
      </w:pPr>
    </w:p>
    <w:p w:rsidR="00AA4309" w:rsidRDefault="00E037A8" w:rsidP="00AA4309">
      <w:pPr>
        <w:spacing w:line="276" w:lineRule="auto"/>
        <w:jc w:val="center"/>
        <w:rPr>
          <w:rFonts w:ascii="AHT Times New Roman" w:hAnsi="AHT Times New Roman"/>
          <w:sz w:val="22"/>
          <w:szCs w:val="22"/>
        </w:rPr>
      </w:pPr>
      <w:r w:rsidRPr="00A87102">
        <w:rPr>
          <w:rFonts w:ascii="AHT Times New Roman" w:hAnsi="AHT Times New Roman"/>
          <w:sz w:val="22"/>
          <w:szCs w:val="22"/>
        </w:rPr>
        <w:t>Written by</w:t>
      </w:r>
      <w:r w:rsidR="00AA4309">
        <w:rPr>
          <w:rFonts w:ascii="AHT Times New Roman" w:hAnsi="AHT Times New Roman"/>
          <w:sz w:val="22"/>
          <w:szCs w:val="22"/>
        </w:rPr>
        <w:t>:</w:t>
      </w:r>
    </w:p>
    <w:p w:rsidR="001F7A65" w:rsidRPr="00A87102" w:rsidRDefault="001F7A65" w:rsidP="00AA4309">
      <w:pPr>
        <w:spacing w:line="276" w:lineRule="auto"/>
        <w:jc w:val="center"/>
        <w:rPr>
          <w:rFonts w:ascii="AHT Times New Roman" w:hAnsi="AHT Times New Roman"/>
          <w:sz w:val="22"/>
          <w:szCs w:val="22"/>
        </w:rPr>
      </w:pPr>
      <w:r w:rsidRPr="00A87102">
        <w:rPr>
          <w:rFonts w:ascii="AHT Times New Roman" w:hAnsi="AHT Times New Roman" w:cstheme="majorBidi"/>
          <w:sz w:val="22"/>
          <w:szCs w:val="22"/>
        </w:rPr>
        <w:t>M</w:t>
      </w:r>
      <w:r w:rsidRPr="00A87102">
        <w:rPr>
          <w:rFonts w:ascii="AHT Times New Roman" w:hAnsi="AHT Times New Roman"/>
          <w:sz w:val="22"/>
          <w:szCs w:val="22"/>
        </w:rPr>
        <w:t>u</w:t>
      </w:r>
      <w:r w:rsidR="0013393F">
        <w:rPr>
          <w:rFonts w:cs="Times New Roman"/>
          <w:sz w:val="22"/>
          <w:szCs w:val="22"/>
        </w:rPr>
        <w:t>ḥ</w:t>
      </w:r>
      <w:r w:rsidRPr="00A87102">
        <w:rPr>
          <w:rFonts w:ascii="AHT Times New Roman" w:hAnsi="AHT Times New Roman"/>
          <w:sz w:val="22"/>
          <w:szCs w:val="22"/>
        </w:rPr>
        <w:t>ammad S</w:t>
      </w:r>
      <w:r w:rsidR="0013393F">
        <w:rPr>
          <w:rFonts w:cs="Times New Roman"/>
          <w:sz w:val="22"/>
          <w:szCs w:val="22"/>
        </w:rPr>
        <w:t>ā</w:t>
      </w:r>
      <w:r w:rsidRPr="00A87102">
        <w:rPr>
          <w:rFonts w:ascii="AHT Times New Roman" w:hAnsi="AHT Times New Roman"/>
          <w:sz w:val="22"/>
          <w:szCs w:val="22"/>
        </w:rPr>
        <w:t>lim Al-Kha</w:t>
      </w:r>
      <w:r w:rsidR="006137E3">
        <w:rPr>
          <w:rFonts w:asciiTheme="majorBidi" w:hAnsiTheme="majorBidi" w:cstheme="majorBidi"/>
          <w:sz w:val="22"/>
          <w:szCs w:val="22"/>
        </w:rPr>
        <w:t>ḍ</w:t>
      </w:r>
      <w:r w:rsidRPr="00A87102">
        <w:rPr>
          <w:rFonts w:ascii="AHT Times New Roman" w:hAnsi="AHT Times New Roman"/>
          <w:sz w:val="22"/>
          <w:szCs w:val="22"/>
        </w:rPr>
        <w:t>r</w:t>
      </w:r>
    </w:p>
    <w:p w:rsidR="00AA4309" w:rsidRDefault="00AA4309" w:rsidP="00AA4309">
      <w:pPr>
        <w:spacing w:line="276" w:lineRule="auto"/>
        <w:jc w:val="center"/>
        <w:rPr>
          <w:sz w:val="22"/>
          <w:szCs w:val="22"/>
        </w:rPr>
      </w:pPr>
    </w:p>
    <w:p w:rsidR="00AA4309" w:rsidRDefault="00AA4309" w:rsidP="00AA4309">
      <w:pPr>
        <w:spacing w:line="276" w:lineRule="auto"/>
        <w:jc w:val="center"/>
        <w:rPr>
          <w:sz w:val="22"/>
          <w:szCs w:val="22"/>
        </w:rPr>
      </w:pPr>
    </w:p>
    <w:p w:rsidR="00AA4309" w:rsidRDefault="00E037A8" w:rsidP="00AA4309">
      <w:pPr>
        <w:spacing w:line="276" w:lineRule="auto"/>
        <w:jc w:val="center"/>
        <w:rPr>
          <w:sz w:val="22"/>
          <w:szCs w:val="22"/>
        </w:rPr>
      </w:pPr>
      <w:r w:rsidRPr="008401B0">
        <w:rPr>
          <w:sz w:val="22"/>
          <w:szCs w:val="22"/>
        </w:rPr>
        <w:t>Translated by</w:t>
      </w:r>
      <w:r w:rsidR="00AA4309">
        <w:rPr>
          <w:sz w:val="22"/>
          <w:szCs w:val="22"/>
        </w:rPr>
        <w:t>:</w:t>
      </w:r>
    </w:p>
    <w:p w:rsidR="00E037A8" w:rsidRPr="008401B0" w:rsidRDefault="00E037A8" w:rsidP="00AA4309">
      <w:pPr>
        <w:spacing w:line="276" w:lineRule="auto"/>
        <w:jc w:val="center"/>
        <w:rPr>
          <w:sz w:val="22"/>
          <w:szCs w:val="22"/>
        </w:rPr>
      </w:pPr>
      <w:r w:rsidRPr="008401B0">
        <w:rPr>
          <w:sz w:val="22"/>
          <w:szCs w:val="22"/>
        </w:rPr>
        <w:t>Abu Youssef Alaoui</w:t>
      </w:r>
    </w:p>
    <w:p w:rsidR="00AA4309" w:rsidRDefault="00AA4309" w:rsidP="00AA4309">
      <w:pPr>
        <w:spacing w:line="276" w:lineRule="auto"/>
        <w:jc w:val="center"/>
        <w:rPr>
          <w:sz w:val="22"/>
          <w:szCs w:val="22"/>
        </w:rPr>
      </w:pPr>
    </w:p>
    <w:p w:rsidR="00AA4309" w:rsidRDefault="00E037A8" w:rsidP="00AA4309">
      <w:pPr>
        <w:spacing w:line="276" w:lineRule="auto"/>
        <w:jc w:val="center"/>
        <w:rPr>
          <w:sz w:val="22"/>
          <w:szCs w:val="22"/>
        </w:rPr>
      </w:pPr>
      <w:r w:rsidRPr="008401B0">
        <w:rPr>
          <w:sz w:val="22"/>
          <w:szCs w:val="22"/>
        </w:rPr>
        <w:t>Edited by</w:t>
      </w:r>
      <w:r w:rsidR="00AA4309">
        <w:rPr>
          <w:sz w:val="22"/>
          <w:szCs w:val="22"/>
        </w:rPr>
        <w:t>:</w:t>
      </w:r>
    </w:p>
    <w:p w:rsidR="00AA4309" w:rsidRDefault="00E037A8" w:rsidP="00AA4309">
      <w:pPr>
        <w:spacing w:line="276" w:lineRule="auto"/>
        <w:jc w:val="center"/>
        <w:rPr>
          <w:sz w:val="22"/>
          <w:szCs w:val="22"/>
        </w:rPr>
      </w:pPr>
      <w:r w:rsidRPr="008401B0">
        <w:rPr>
          <w:sz w:val="22"/>
          <w:szCs w:val="22"/>
        </w:rPr>
        <w:t>Zakariyya King</w:t>
      </w:r>
    </w:p>
    <w:p w:rsidR="00BD2DD9" w:rsidRDefault="00BD2DD9" w:rsidP="00AA4309">
      <w:pPr>
        <w:spacing w:line="276" w:lineRule="auto"/>
        <w:jc w:val="center"/>
        <w:rPr>
          <w:sz w:val="22"/>
          <w:szCs w:val="22"/>
        </w:rPr>
      </w:pPr>
    </w:p>
    <w:p w:rsidR="00BD2DD9" w:rsidRDefault="00BD2DD9" w:rsidP="00AA4309">
      <w:pPr>
        <w:spacing w:line="276" w:lineRule="auto"/>
        <w:jc w:val="center"/>
        <w:rPr>
          <w:sz w:val="22"/>
          <w:szCs w:val="22"/>
        </w:rPr>
      </w:pPr>
    </w:p>
    <w:p w:rsidR="00BD2DD9" w:rsidRDefault="00BD2DD9" w:rsidP="00AA4309">
      <w:pPr>
        <w:spacing w:line="276" w:lineRule="auto"/>
        <w:jc w:val="center"/>
        <w:rPr>
          <w:sz w:val="22"/>
          <w:szCs w:val="22"/>
        </w:rPr>
      </w:pPr>
    </w:p>
    <w:p w:rsidR="00BD2DD9" w:rsidRDefault="00BD2DD9" w:rsidP="00AA4309">
      <w:pPr>
        <w:spacing w:line="276" w:lineRule="auto"/>
        <w:jc w:val="center"/>
        <w:rPr>
          <w:sz w:val="22"/>
          <w:szCs w:val="22"/>
        </w:rPr>
      </w:pPr>
    </w:p>
    <w:p w:rsidR="00BD2DD9" w:rsidRDefault="00BD2DD9" w:rsidP="00AA4309">
      <w:pPr>
        <w:spacing w:line="276" w:lineRule="auto"/>
        <w:jc w:val="center"/>
        <w:rPr>
          <w:sz w:val="22"/>
          <w:szCs w:val="22"/>
        </w:rPr>
      </w:pPr>
    </w:p>
    <w:tbl>
      <w:tblPr>
        <w:tblStyle w:val="TableGrid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E54315" w:rsidRPr="00E54315" w:rsidTr="00EA3F11">
        <w:trPr>
          <w:jc w:val="center"/>
        </w:trPr>
        <w:tc>
          <w:tcPr>
            <w:tcW w:w="1529" w:type="pct"/>
            <w:vAlign w:val="center"/>
          </w:tcPr>
          <w:p w:rsidR="00E54315" w:rsidRPr="00E54315" w:rsidRDefault="00E54315" w:rsidP="00E54315">
            <w:pPr>
              <w:spacing w:after="60"/>
              <w:rPr>
                <w:rFonts w:ascii="Literata" w:eastAsia="Calibri" w:hAnsi="Literata" w:cs="IRMitra"/>
                <w:b/>
                <w:bCs/>
                <w:noProof w:val="0"/>
                <w:color w:val="FF0000"/>
                <w:sz w:val="22"/>
                <w:szCs w:val="22"/>
                <w:rtl/>
                <w:lang w:bidi="fa-IR"/>
              </w:rPr>
            </w:pPr>
            <w:bookmarkStart w:id="0" w:name="_GoBack" w:colFirst="1" w:colLast="1"/>
            <w:r w:rsidRPr="00E54315">
              <w:rPr>
                <w:sz w:val="22"/>
                <w:szCs w:val="22"/>
              </w:rPr>
              <w:lastRenderedPageBreak/>
              <w:pict>
                <v:rect id="Rectangle 7" o:spid="_x0000_s1026" style="position:absolute;margin-left:-81.55pt;margin-top:-3pt;width:737pt;height:2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scwIAAOMEAAAOAAAAZHJzL2Uyb0RvYy54bWysVMFu2zAMvQ/YPwi6r06yZGmMOkXQIsOA&#10;ri3WDj2zshQbkERNUuJkXz9KdtKu22lYDoooUo/k06MvLvdGs530oUVb8fHZiDNpBdat3VT8++P6&#10;wzlnIYKtQaOVFT/IwC+X799ddK6UE2xQ19IzArGh7FzFmxhdWRRBNNJAOEMnLTkVegORTL8pag8d&#10;oRtdTEajT0WHvnYehQyBTq97J19mfKWkiHdKBRmZrjjVFvPq8/qc1mJ5AeXGg2taMZQB/1CFgdZS&#10;0hPUNURgW9/+AWVa4TGgimcCTYFKtULmHqib8ehNNw8NOJl7IXKCO9EU/h+suN3de9bWFZ9zZsHQ&#10;E30j0sButGTzRE/nQklRD+7eD1agbep1r7xJ/9QF22dKDydK5T4yQYeLj7PFYkTMC/JNFvPxORmE&#10;U7xcdz7EzxINS5uKe0qfqYTdTYh96DEkZQuo23rdap2NQ7jSnu2AnpdUUWPHmYYQ6bDi6/zLWHpr&#10;vmLdxy1mo1MNId/P5fyGqy3rqN7ZNJcOJEylIVIXxhFVwW44A70hxYvocwKLqSSqFspU7DWEps+W&#10;YYeOtU1+mWU59JbY7flMu2esD/QcHnudBifWLaHdUEf34EmYRCQNW7yjRWmkEnHYcdag//m38xRP&#10;eiEvZx0Jncr/sQUviagvlpS0GE+naTKyMZ3NJ2T4157n1x67NVdIZI9prJ3I2xQf9XGrPJonmslV&#10;ykousIJy90QNxlXsB5CmWsjVKofRNDiIN/bBiQR+5PFx/wTeDcqIJKpbPA4FlG8E0semmxZX24iq&#10;zep54ZWeORk0SfnBh6lPo/razlEv36blLwAAAP//AwBQSwMEFAAGAAgAAAAhAJUGofngAAAADAEA&#10;AA8AAABkcnMvZG93bnJldi54bWxMj0FOwzAQRfdI3MEaJHatnRYFCHEqaGFVsSD0AG5sYkM8jmKn&#10;CZye6Qp2M5qnP++Xm9l37GSG6AJKyJYCmMEmaIethMP7y+IOWEwKteoCGgnfJsKmurwoVaHDhG/m&#10;VKeWUQjGQkmwKfUF57Gxxqu4DL1Bun2EwatE69ByPaiJwn3HV0Lk3CuH9MGq3mytab7q0Uv4tPve&#10;ve6ettPup9sfnkd3i76W8vpqfnwAlsyc/mA465M6VOR0DCPqyDoJiyxfZ8TSlFOpM7HOxD2wo4Sb&#10;fCWAVyX/X6L6BQAA//8DAFBLAQItABQABgAIAAAAIQC2gziS/gAAAOEBAAATAAAAAAAAAAAAAAAA&#10;AAAAAABbQ29udGVudF9UeXBlc10ueG1sUEsBAi0AFAAGAAgAAAAhADj9If/WAAAAlAEAAAsAAAAA&#10;AAAAAAAAAAAALwEAAF9yZWxzLy5yZWxzUEsBAi0AFAAGAAgAAAAhAP+q92xzAgAA4wQAAA4AAAAA&#10;AAAAAAAAAAAALgIAAGRycy9lMm9Eb2MueG1sUEsBAi0AFAAGAAgAAAAhAJUGofngAAAADAEAAA8A&#10;AAAAAAAAAAAAAAAAzQQAAGRycy9kb3ducmV2LnhtbFBLBQYAAAAABAAEAPMAAADaBQAAAAA=&#10;" o:allowincell="f" fillcolor="#f2f2f2" stroked="f" strokeweight="2pt">
                  <w10:wrap anchory="page"/>
                </v:rect>
              </w:pict>
            </w:r>
            <w:r w:rsidRPr="00E54315">
              <w:rPr>
                <w:rFonts w:ascii="Literata" w:eastAsia="Calibri" w:hAnsi="Literata" w:cs="IRMitra"/>
                <w:b/>
                <w:bCs/>
                <w:color w:val="244061"/>
                <w:sz w:val="22"/>
                <w:szCs w:val="22"/>
              </w:rPr>
              <w:t>Book Title:</w:t>
            </w:r>
          </w:p>
        </w:tc>
        <w:tc>
          <w:tcPr>
            <w:tcW w:w="3471" w:type="pct"/>
            <w:gridSpan w:val="4"/>
            <w:vAlign w:val="center"/>
          </w:tcPr>
          <w:p w:rsidR="00E54315" w:rsidRPr="00E54315" w:rsidRDefault="00E54315" w:rsidP="00E54315">
            <w:pPr>
              <w:spacing w:after="60"/>
              <w:rPr>
                <w:rFonts w:ascii="Literata" w:eastAsia="Calibri" w:hAnsi="Literata" w:cs="IRMitra"/>
                <w:noProof w:val="0"/>
                <w:color w:val="244061"/>
                <w:sz w:val="24"/>
                <w:szCs w:val="24"/>
                <w:lang w:bidi="fa-IR"/>
              </w:rPr>
            </w:pPr>
            <w:r w:rsidRPr="00E54315">
              <w:rPr>
                <w:rFonts w:ascii="Literata" w:eastAsia="Calibri" w:hAnsi="Literata" w:cs="IRMitra"/>
                <w:noProof w:val="0"/>
                <w:color w:val="244061"/>
                <w:sz w:val="24"/>
                <w:szCs w:val="24"/>
                <w:lang w:bidi="fa-IR"/>
              </w:rPr>
              <w:t>Ahl-al-Bait between the two theories</w:t>
            </w:r>
          </w:p>
          <w:p w:rsidR="00E54315" w:rsidRPr="00E54315" w:rsidRDefault="00E54315" w:rsidP="00E54315">
            <w:pPr>
              <w:spacing w:after="60"/>
              <w:rPr>
                <w:rFonts w:ascii="Literata" w:eastAsia="Calibri" w:hAnsi="Literata" w:cs="IRMitra"/>
                <w:noProof w:val="0"/>
                <w:color w:val="244061"/>
                <w:sz w:val="24"/>
                <w:szCs w:val="24"/>
                <w:rtl/>
                <w:lang w:bidi="fa-IR"/>
              </w:rPr>
            </w:pPr>
            <w:r w:rsidRPr="00E54315">
              <w:rPr>
                <w:rFonts w:ascii="Literata" w:eastAsia="Calibri" w:hAnsi="Literata" w:cs="IRMitra"/>
                <w:noProof w:val="0"/>
                <w:color w:val="244061"/>
                <w:sz w:val="20"/>
                <w:szCs w:val="20"/>
                <w:lang w:bidi="fa-IR"/>
              </w:rPr>
              <w:t>Identifying the truth of Ahl-al-Bait in the midst of the moderates and the extremists</w:t>
            </w:r>
          </w:p>
        </w:tc>
      </w:tr>
      <w:tr w:rsidR="00E54315" w:rsidRPr="00E54315" w:rsidTr="00EA3F11">
        <w:trPr>
          <w:jc w:val="center"/>
        </w:trPr>
        <w:tc>
          <w:tcPr>
            <w:tcW w:w="1529" w:type="pct"/>
            <w:vAlign w:val="center"/>
          </w:tcPr>
          <w:p w:rsidR="00E54315" w:rsidRPr="00E54315" w:rsidRDefault="00E54315" w:rsidP="00E54315">
            <w:pPr>
              <w:spacing w:before="60" w:after="60"/>
              <w:rPr>
                <w:rFonts w:ascii="Literata" w:eastAsia="Calibri" w:hAnsi="Literata" w:cs="IRMitra"/>
                <w:b/>
                <w:bCs/>
                <w:noProof w:val="0"/>
                <w:color w:val="FF0000"/>
                <w:sz w:val="22"/>
                <w:szCs w:val="22"/>
                <w:rtl/>
                <w:lang w:bidi="fa-IR"/>
              </w:rPr>
            </w:pPr>
            <w:r w:rsidRPr="00E54315">
              <w:rPr>
                <w:rFonts w:ascii="Literata" w:eastAsia="Calibri" w:hAnsi="Literata" w:cs="IRMitra"/>
                <w:b/>
                <w:bCs/>
                <w:noProof w:val="0"/>
                <w:sz w:val="22"/>
                <w:szCs w:val="22"/>
                <w:lang w:bidi="fa-IR"/>
              </w:rPr>
              <w:t>Author:</w:t>
            </w:r>
          </w:p>
        </w:tc>
        <w:tc>
          <w:tcPr>
            <w:tcW w:w="3471" w:type="pct"/>
            <w:gridSpan w:val="4"/>
            <w:vAlign w:val="center"/>
          </w:tcPr>
          <w:p w:rsidR="00E54315" w:rsidRPr="00E54315" w:rsidRDefault="00E54315" w:rsidP="00E54315">
            <w:pPr>
              <w:spacing w:before="60" w:after="60"/>
              <w:rPr>
                <w:rFonts w:ascii="Literata" w:eastAsia="Calibri" w:hAnsi="Literata" w:cs="IRMitra"/>
                <w:noProof w:val="0"/>
                <w:color w:val="244061"/>
                <w:sz w:val="24"/>
                <w:szCs w:val="24"/>
                <w:rtl/>
                <w:lang w:bidi="fa-IR"/>
              </w:rPr>
            </w:pPr>
            <w:r w:rsidRPr="00E54315">
              <w:rPr>
                <w:rFonts w:ascii="Literata" w:eastAsia="Calibri" w:hAnsi="Literata" w:cs="IRMitra"/>
                <w:noProof w:val="0"/>
                <w:color w:val="244061"/>
                <w:sz w:val="24"/>
                <w:szCs w:val="24"/>
                <w:lang w:bidi="fa-IR"/>
              </w:rPr>
              <w:t>Muḥammad Sālim Al-Khaḍr</w:t>
            </w:r>
          </w:p>
        </w:tc>
      </w:tr>
      <w:tr w:rsidR="00E54315" w:rsidRPr="00E54315" w:rsidTr="00EA3F11">
        <w:trPr>
          <w:jc w:val="center"/>
        </w:trPr>
        <w:tc>
          <w:tcPr>
            <w:tcW w:w="1529" w:type="pct"/>
            <w:vAlign w:val="center"/>
          </w:tcPr>
          <w:p w:rsidR="00E54315" w:rsidRPr="00E54315" w:rsidRDefault="00E54315" w:rsidP="00E54315">
            <w:pPr>
              <w:spacing w:before="60" w:after="60"/>
              <w:rPr>
                <w:rFonts w:ascii="Literata" w:eastAsia="Calibri" w:hAnsi="Literata" w:cs="IRMitra"/>
                <w:b/>
                <w:bCs/>
                <w:noProof w:val="0"/>
                <w:color w:val="FF0000"/>
                <w:sz w:val="22"/>
                <w:szCs w:val="22"/>
                <w:rtl/>
                <w:lang w:bidi="fa-IR"/>
              </w:rPr>
            </w:pPr>
            <w:r w:rsidRPr="00E54315">
              <w:rPr>
                <w:rFonts w:ascii="Literata" w:eastAsia="Calibri" w:hAnsi="Literata" w:cs="IRMitra"/>
                <w:b/>
                <w:bCs/>
                <w:noProof w:val="0"/>
                <w:sz w:val="22"/>
                <w:szCs w:val="22"/>
                <w:lang w:bidi="fa-IR"/>
              </w:rPr>
              <w:t>Subject:</w:t>
            </w:r>
          </w:p>
        </w:tc>
        <w:tc>
          <w:tcPr>
            <w:tcW w:w="3471" w:type="pct"/>
            <w:gridSpan w:val="4"/>
            <w:vAlign w:val="center"/>
          </w:tcPr>
          <w:p w:rsidR="00E54315" w:rsidRPr="00E54315" w:rsidRDefault="00E54315" w:rsidP="00E54315">
            <w:pPr>
              <w:spacing w:before="60" w:after="60"/>
              <w:rPr>
                <w:rFonts w:ascii="Literata" w:eastAsia="Calibri" w:hAnsi="Literata" w:cs="IRMitra"/>
                <w:noProof w:val="0"/>
                <w:color w:val="244061"/>
                <w:sz w:val="24"/>
                <w:szCs w:val="24"/>
                <w:rtl/>
                <w:lang w:bidi="fa-IR"/>
              </w:rPr>
            </w:pPr>
            <w:r>
              <w:rPr>
                <w:rFonts w:ascii="Literata" w:eastAsia="Calibri" w:hAnsi="Literata" w:cs="IRMitra"/>
                <w:noProof w:val="0"/>
                <w:color w:val="244061"/>
                <w:sz w:val="24"/>
                <w:szCs w:val="24"/>
                <w:lang w:bidi="fa-IR"/>
              </w:rPr>
              <w:t>Islamic Beliefs</w:t>
            </w:r>
          </w:p>
        </w:tc>
      </w:tr>
      <w:tr w:rsidR="00E54315" w:rsidRPr="00E54315" w:rsidTr="00EA3F11">
        <w:trPr>
          <w:jc w:val="center"/>
        </w:trPr>
        <w:tc>
          <w:tcPr>
            <w:tcW w:w="1529" w:type="pct"/>
            <w:vAlign w:val="center"/>
          </w:tcPr>
          <w:p w:rsidR="00E54315" w:rsidRPr="00E54315" w:rsidRDefault="00E54315" w:rsidP="00E54315">
            <w:pPr>
              <w:spacing w:before="60" w:after="60"/>
              <w:rPr>
                <w:rFonts w:ascii="Literata" w:eastAsia="Calibri" w:hAnsi="Literata" w:cs="IRMitra"/>
                <w:b/>
                <w:bCs/>
                <w:noProof w:val="0"/>
                <w:color w:val="FF0000"/>
                <w:sz w:val="22"/>
                <w:szCs w:val="22"/>
                <w:rtl/>
                <w:lang w:bidi="fa-IR"/>
              </w:rPr>
            </w:pPr>
            <w:r w:rsidRPr="00E54315">
              <w:rPr>
                <w:rFonts w:ascii="Literata" w:eastAsia="Calibri" w:hAnsi="Literata" w:cs="IRMitra"/>
                <w:b/>
                <w:bCs/>
                <w:noProof w:val="0"/>
                <w:sz w:val="22"/>
                <w:szCs w:val="22"/>
                <w:lang w:bidi="fa-IR"/>
              </w:rPr>
              <w:t>Edition:</w:t>
            </w:r>
          </w:p>
        </w:tc>
        <w:tc>
          <w:tcPr>
            <w:tcW w:w="3471" w:type="pct"/>
            <w:gridSpan w:val="4"/>
            <w:vAlign w:val="center"/>
          </w:tcPr>
          <w:p w:rsidR="00E54315" w:rsidRPr="00E54315" w:rsidRDefault="00E54315" w:rsidP="00E54315">
            <w:pPr>
              <w:spacing w:before="60" w:after="60"/>
              <w:rPr>
                <w:rFonts w:ascii="Literata" w:eastAsia="Calibri" w:hAnsi="Literata" w:cs="IRMitra"/>
                <w:noProof w:val="0"/>
                <w:color w:val="244061"/>
                <w:sz w:val="24"/>
                <w:szCs w:val="24"/>
                <w:rtl/>
                <w:lang w:bidi="fa-IR"/>
              </w:rPr>
            </w:pPr>
            <w:r>
              <w:rPr>
                <w:rFonts w:ascii="Literata" w:eastAsia="Calibri" w:hAnsi="Literata" w:cs="IRMitra"/>
                <w:noProof w:val="0"/>
                <w:color w:val="244061"/>
                <w:sz w:val="24"/>
                <w:szCs w:val="24"/>
                <w:lang w:bidi="fa-IR"/>
              </w:rPr>
              <w:t>1</w:t>
            </w:r>
            <w:r w:rsidRPr="00E54315">
              <w:rPr>
                <w:rFonts w:ascii="Literata" w:eastAsia="Calibri" w:hAnsi="Literata" w:cs="IRMitra"/>
                <w:noProof w:val="0"/>
                <w:color w:val="244061"/>
                <w:sz w:val="24"/>
                <w:szCs w:val="24"/>
                <w:vertAlign w:val="superscript"/>
                <w:lang w:bidi="fa-IR"/>
              </w:rPr>
              <w:t>st</w:t>
            </w:r>
            <w:r>
              <w:rPr>
                <w:rFonts w:ascii="Literata" w:eastAsia="Calibri" w:hAnsi="Literata" w:cs="IRMitra"/>
                <w:noProof w:val="0"/>
                <w:color w:val="244061"/>
                <w:sz w:val="24"/>
                <w:szCs w:val="24"/>
                <w:lang w:bidi="fa-IR"/>
              </w:rPr>
              <w:t xml:space="preserve"> Edn</w:t>
            </w:r>
          </w:p>
        </w:tc>
      </w:tr>
      <w:tr w:rsidR="00E54315" w:rsidRPr="00E54315" w:rsidTr="00EA3F11">
        <w:trPr>
          <w:jc w:val="center"/>
        </w:trPr>
        <w:tc>
          <w:tcPr>
            <w:tcW w:w="1529" w:type="pct"/>
            <w:vAlign w:val="center"/>
          </w:tcPr>
          <w:p w:rsidR="00E54315" w:rsidRPr="00E54315" w:rsidRDefault="00E54315" w:rsidP="00E54315">
            <w:pPr>
              <w:spacing w:before="60" w:after="60"/>
              <w:rPr>
                <w:rFonts w:ascii="Literata" w:eastAsia="Calibri" w:hAnsi="Literata" w:cs="IRMitra"/>
                <w:b/>
                <w:bCs/>
                <w:noProof w:val="0"/>
                <w:color w:val="FF0000"/>
                <w:sz w:val="22"/>
                <w:szCs w:val="22"/>
                <w:rtl/>
                <w:lang w:bidi="fa-IR"/>
              </w:rPr>
            </w:pPr>
            <w:r w:rsidRPr="00E54315">
              <w:rPr>
                <w:rFonts w:ascii="Literata" w:eastAsia="Calibri" w:hAnsi="Literata" w:cs="IRMitra"/>
                <w:b/>
                <w:bCs/>
                <w:noProof w:val="0"/>
                <w:sz w:val="22"/>
                <w:szCs w:val="22"/>
                <w:lang w:bidi="fa-IR"/>
              </w:rPr>
              <w:t>Publication Date:</w:t>
            </w:r>
          </w:p>
        </w:tc>
        <w:tc>
          <w:tcPr>
            <w:tcW w:w="3471" w:type="pct"/>
            <w:gridSpan w:val="4"/>
            <w:vAlign w:val="center"/>
          </w:tcPr>
          <w:p w:rsidR="00E54315" w:rsidRPr="00E54315" w:rsidRDefault="00E54315" w:rsidP="00E54315">
            <w:pPr>
              <w:spacing w:before="60" w:after="60"/>
              <w:rPr>
                <w:rFonts w:ascii="Literata" w:eastAsia="Calibri" w:hAnsi="Literata" w:cs="IRMitra"/>
                <w:noProof w:val="0"/>
                <w:color w:val="244061"/>
                <w:sz w:val="24"/>
                <w:szCs w:val="24"/>
                <w:rtl/>
              </w:rPr>
            </w:pPr>
            <w:r>
              <w:rPr>
                <w:rFonts w:ascii="Literata" w:eastAsia="Calibri" w:hAnsi="Literata" w:cs="IRMitra"/>
                <w:noProof w:val="0"/>
                <w:color w:val="244061"/>
                <w:sz w:val="24"/>
                <w:szCs w:val="24"/>
              </w:rPr>
              <w:t>Feb 2016</w:t>
            </w:r>
          </w:p>
        </w:tc>
      </w:tr>
      <w:tr w:rsidR="00E54315" w:rsidRPr="00E54315" w:rsidTr="00EA3F11">
        <w:trPr>
          <w:jc w:val="center"/>
        </w:trPr>
        <w:tc>
          <w:tcPr>
            <w:tcW w:w="1529" w:type="pct"/>
            <w:vAlign w:val="center"/>
          </w:tcPr>
          <w:p w:rsidR="00E54315" w:rsidRPr="00E54315" w:rsidRDefault="00E54315" w:rsidP="00E54315">
            <w:pPr>
              <w:spacing w:before="60" w:after="60"/>
              <w:rPr>
                <w:rFonts w:ascii="Literata" w:eastAsia="Calibri" w:hAnsi="Literata" w:cs="IRMitra"/>
                <w:b/>
                <w:bCs/>
                <w:noProof w:val="0"/>
                <w:sz w:val="22"/>
                <w:szCs w:val="22"/>
                <w:rtl/>
                <w:lang w:bidi="fa-IR"/>
              </w:rPr>
            </w:pPr>
            <w:r w:rsidRPr="00E54315">
              <w:rPr>
                <w:rFonts w:ascii="Literata" w:eastAsia="Calibri" w:hAnsi="Literata" w:cs="IRMitra"/>
                <w:b/>
                <w:bCs/>
                <w:noProof w:val="0"/>
                <w:sz w:val="22"/>
                <w:szCs w:val="22"/>
                <w:lang w:bidi="fa-IR"/>
              </w:rPr>
              <w:t>Source:</w:t>
            </w:r>
          </w:p>
        </w:tc>
        <w:tc>
          <w:tcPr>
            <w:tcW w:w="3471" w:type="pct"/>
            <w:gridSpan w:val="4"/>
            <w:vAlign w:val="center"/>
          </w:tcPr>
          <w:p w:rsidR="00E54315" w:rsidRPr="00E54315" w:rsidRDefault="00E54315" w:rsidP="00E54315">
            <w:pPr>
              <w:spacing w:before="60" w:after="60"/>
              <w:rPr>
                <w:rFonts w:ascii="Literata" w:eastAsia="Calibri" w:hAnsi="Literata" w:cs="IRMitra"/>
                <w:noProof w:val="0"/>
                <w:color w:val="244061"/>
                <w:sz w:val="24"/>
                <w:szCs w:val="24"/>
                <w:rtl/>
                <w:lang w:bidi="fa-IR"/>
              </w:rPr>
            </w:pPr>
            <w:r>
              <w:rPr>
                <w:rFonts w:ascii="Literata" w:eastAsia="Calibri" w:hAnsi="Literata" w:cs="IRMitra"/>
                <w:noProof w:val="0"/>
                <w:color w:val="244061"/>
                <w:sz w:val="24"/>
                <w:szCs w:val="24"/>
                <w:lang w:bidi="fa-IR"/>
              </w:rPr>
              <w:t>Aqeedeh Website</w:t>
            </w:r>
          </w:p>
        </w:tc>
      </w:tr>
      <w:bookmarkEnd w:id="0"/>
      <w:tr w:rsidR="00E54315" w:rsidRPr="00E54315" w:rsidTr="00EA3F11">
        <w:trPr>
          <w:jc w:val="center"/>
        </w:trPr>
        <w:tc>
          <w:tcPr>
            <w:tcW w:w="1529" w:type="pct"/>
            <w:vAlign w:val="center"/>
          </w:tcPr>
          <w:p w:rsidR="00E54315" w:rsidRPr="00E54315" w:rsidRDefault="00E54315" w:rsidP="00E54315">
            <w:pPr>
              <w:spacing w:before="60" w:after="60"/>
              <w:rPr>
                <w:rFonts w:ascii="IRMitra" w:eastAsia="Calibri" w:hAnsi="IRMitra" w:cs="IRMitra"/>
                <w:b/>
                <w:bCs/>
                <w:noProof w:val="0"/>
                <w:sz w:val="13"/>
                <w:szCs w:val="13"/>
                <w:rtl/>
                <w:lang w:bidi="fa-IR"/>
              </w:rPr>
            </w:pPr>
          </w:p>
        </w:tc>
        <w:tc>
          <w:tcPr>
            <w:tcW w:w="3471" w:type="pct"/>
            <w:gridSpan w:val="4"/>
            <w:vAlign w:val="center"/>
          </w:tcPr>
          <w:p w:rsidR="00E54315" w:rsidRPr="00E54315" w:rsidRDefault="00E54315" w:rsidP="00E54315">
            <w:pPr>
              <w:spacing w:before="60" w:after="60"/>
              <w:rPr>
                <w:rFonts w:ascii="IRMitra" w:eastAsia="Calibri" w:hAnsi="IRMitra" w:cs="IRMitra"/>
                <w:noProof w:val="0"/>
                <w:color w:val="244061"/>
                <w:sz w:val="13"/>
                <w:szCs w:val="13"/>
                <w:rtl/>
                <w:lang w:bidi="fa-IR"/>
              </w:rPr>
            </w:pPr>
          </w:p>
        </w:tc>
      </w:tr>
      <w:tr w:rsidR="00E54315" w:rsidRPr="00E54315" w:rsidTr="00EA3F11">
        <w:trPr>
          <w:jc w:val="center"/>
        </w:trPr>
        <w:tc>
          <w:tcPr>
            <w:tcW w:w="3469" w:type="pct"/>
            <w:gridSpan w:val="4"/>
            <w:vAlign w:val="center"/>
          </w:tcPr>
          <w:p w:rsidR="00E54315" w:rsidRPr="00E54315" w:rsidRDefault="00E54315" w:rsidP="00E54315">
            <w:pPr>
              <w:jc w:val="center"/>
              <w:rPr>
                <w:rFonts w:ascii="Literata" w:eastAsia="Calibri" w:hAnsi="Literata" w:cs="IRNazanin"/>
                <w:b/>
                <w:bCs/>
                <w:noProof w:val="0"/>
                <w:color w:val="244061"/>
                <w:sz w:val="24"/>
                <w:szCs w:val="32"/>
                <w:rtl/>
                <w:lang w:bidi="fa-IR"/>
              </w:rPr>
            </w:pPr>
            <w:r w:rsidRPr="00E54315">
              <w:rPr>
                <w:rFonts w:ascii="Literata" w:eastAsia="Calibri" w:hAnsi="Literata" w:cs="IRNazanin"/>
                <w:b/>
                <w:bCs/>
                <w:noProof w:val="0"/>
                <w:color w:val="244061"/>
                <w:sz w:val="24"/>
                <w:szCs w:val="32"/>
                <w:lang w:bidi="fa-IR"/>
              </w:rPr>
              <w:t>This book was downloaded from:</w:t>
            </w:r>
          </w:p>
          <w:p w:rsidR="00E54315" w:rsidRPr="00E54315" w:rsidRDefault="00E54315" w:rsidP="00E54315">
            <w:pPr>
              <w:spacing w:before="60" w:after="60"/>
              <w:jc w:val="center"/>
              <w:rPr>
                <w:rFonts w:ascii="IRMitra" w:eastAsia="Calibri" w:hAnsi="IRMitra" w:cs="IRMitra"/>
                <w:b/>
                <w:bCs/>
                <w:noProof w:val="0"/>
                <w:sz w:val="27"/>
                <w:szCs w:val="27"/>
                <w:rtl/>
                <w:lang w:bidi="fa-IR"/>
              </w:rPr>
            </w:pPr>
            <w:r w:rsidRPr="00E54315">
              <w:rPr>
                <w:rFonts w:ascii="Calibri" w:eastAsia="Calibri" w:hAnsi="Calibri" w:cs="Times New Roman"/>
                <w:b/>
                <w:bCs/>
                <w:noProof w:val="0"/>
                <w:color w:val="244061"/>
                <w:sz w:val="24"/>
                <w:szCs w:val="24"/>
                <w:lang w:bidi="fa-IR"/>
              </w:rPr>
              <w:t>www.aqeedeh.com</w:t>
            </w:r>
          </w:p>
        </w:tc>
        <w:tc>
          <w:tcPr>
            <w:tcW w:w="1531" w:type="pct"/>
          </w:tcPr>
          <w:p w:rsidR="00E54315" w:rsidRPr="00E54315" w:rsidRDefault="00E54315" w:rsidP="00E54315">
            <w:pPr>
              <w:spacing w:before="60" w:after="60"/>
              <w:jc w:val="center"/>
              <w:rPr>
                <w:rFonts w:ascii="IRMitra" w:eastAsia="Calibri" w:hAnsi="IRMitra" w:cs="IRMitra"/>
                <w:noProof w:val="0"/>
                <w:color w:val="244061"/>
                <w:sz w:val="30"/>
                <w:szCs w:val="30"/>
                <w:rtl/>
                <w:lang w:bidi="fa-IR"/>
              </w:rPr>
            </w:pPr>
            <w:r w:rsidRPr="00E54315">
              <w:rPr>
                <w:rFonts w:ascii="IRMitra" w:eastAsia="Calibri" w:hAnsi="IRMitra" w:cs="IRMitra" w:hint="cs"/>
                <w:color w:val="244061"/>
                <w:sz w:val="30"/>
                <w:szCs w:val="30"/>
                <w:rtl/>
              </w:rPr>
              <w:drawing>
                <wp:inline distT="0" distB="0" distL="0" distR="0" wp14:anchorId="768F2330" wp14:editId="6C45EF3B">
                  <wp:extent cx="943200" cy="94320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E54315" w:rsidRPr="00E54315" w:rsidTr="00EA3F11">
        <w:trPr>
          <w:jc w:val="center"/>
        </w:trPr>
        <w:tc>
          <w:tcPr>
            <w:tcW w:w="1529" w:type="pct"/>
            <w:vAlign w:val="center"/>
          </w:tcPr>
          <w:p w:rsidR="00E54315" w:rsidRPr="00E54315" w:rsidRDefault="00E54315" w:rsidP="00E54315">
            <w:pPr>
              <w:spacing w:before="60" w:after="60"/>
              <w:jc w:val="center"/>
              <w:rPr>
                <w:rFonts w:ascii="IRMitra" w:eastAsia="Calibri" w:hAnsi="IRMitra" w:cs="IRMitra"/>
                <w:b/>
                <w:bCs/>
                <w:noProof w:val="0"/>
                <w:sz w:val="27"/>
                <w:szCs w:val="27"/>
                <w:rtl/>
                <w:lang w:bidi="fa-IR"/>
              </w:rPr>
            </w:pPr>
            <w:r w:rsidRPr="00E54315">
              <w:rPr>
                <w:rFonts w:ascii="IRNazanin" w:eastAsia="Calibri" w:hAnsi="IRNazanin" w:cs="IRNazanin"/>
                <w:b/>
                <w:bCs/>
                <w:noProof w:val="0"/>
                <w:sz w:val="28"/>
                <w:szCs w:val="28"/>
                <w:lang w:bidi="fa-IR"/>
              </w:rPr>
              <w:t>Email:</w:t>
            </w:r>
          </w:p>
        </w:tc>
        <w:tc>
          <w:tcPr>
            <w:tcW w:w="3471" w:type="pct"/>
            <w:gridSpan w:val="4"/>
            <w:vAlign w:val="center"/>
          </w:tcPr>
          <w:p w:rsidR="00E54315" w:rsidRPr="00E54315" w:rsidRDefault="00E54315" w:rsidP="00E54315">
            <w:pPr>
              <w:spacing w:before="60" w:after="60"/>
              <w:jc w:val="right"/>
              <w:rPr>
                <w:rFonts w:ascii="IRMitra" w:eastAsia="Calibri" w:hAnsi="IRMitra" w:cs="IRMitra"/>
                <w:noProof w:val="0"/>
                <w:color w:val="244061"/>
                <w:sz w:val="30"/>
                <w:szCs w:val="30"/>
                <w:rtl/>
                <w:lang w:bidi="fa-IR"/>
              </w:rPr>
            </w:pPr>
            <w:r w:rsidRPr="00E54315">
              <w:rPr>
                <w:rFonts w:eastAsia="Calibri" w:cs="Times New Roman"/>
                <w:b/>
                <w:bCs/>
                <w:noProof w:val="0"/>
                <w:sz w:val="24"/>
                <w:szCs w:val="24"/>
              </w:rPr>
              <w:t>book@aqeedeh.com</w:t>
            </w:r>
          </w:p>
        </w:tc>
      </w:tr>
      <w:tr w:rsidR="00E54315" w:rsidRPr="00E54315" w:rsidTr="00EA3F11">
        <w:trPr>
          <w:jc w:val="center"/>
        </w:trPr>
        <w:tc>
          <w:tcPr>
            <w:tcW w:w="5000" w:type="pct"/>
            <w:gridSpan w:val="5"/>
            <w:vAlign w:val="bottom"/>
          </w:tcPr>
          <w:p w:rsidR="00E54315" w:rsidRPr="00E54315" w:rsidRDefault="00E54315" w:rsidP="00E54315">
            <w:pPr>
              <w:spacing w:before="360" w:after="60"/>
              <w:jc w:val="center"/>
              <w:rPr>
                <w:rFonts w:ascii="IRMitra" w:eastAsia="Calibri" w:hAnsi="IRMitra" w:cs="IRMitra"/>
                <w:noProof w:val="0"/>
                <w:color w:val="244061"/>
                <w:sz w:val="30"/>
                <w:szCs w:val="30"/>
                <w:rtl/>
                <w:lang w:bidi="fa-IR"/>
              </w:rPr>
            </w:pPr>
            <w:r w:rsidRPr="00E54315">
              <w:rPr>
                <w:rFonts w:ascii="Times New Roman Bold" w:eastAsia="Calibri" w:hAnsi="Times New Roman Bold" w:cs="IRNazanin"/>
                <w:b/>
                <w:bCs/>
                <w:noProof w:val="0"/>
                <w:sz w:val="26"/>
                <w:szCs w:val="28"/>
              </w:rPr>
              <w:t>Our Websites</w:t>
            </w:r>
          </w:p>
        </w:tc>
      </w:tr>
      <w:tr w:rsidR="00E54315" w:rsidRPr="00E54315" w:rsidTr="00EA3F11">
        <w:trPr>
          <w:jc w:val="center"/>
        </w:trPr>
        <w:tc>
          <w:tcPr>
            <w:tcW w:w="2297" w:type="pct"/>
            <w:gridSpan w:val="2"/>
            <w:shd w:val="clear" w:color="auto" w:fill="auto"/>
          </w:tcPr>
          <w:p w:rsidR="00E54315" w:rsidRPr="00E54315" w:rsidRDefault="00E54315" w:rsidP="00E54315">
            <w:pPr>
              <w:widowControl w:val="0"/>
              <w:tabs>
                <w:tab w:val="right" w:leader="dot" w:pos="5138"/>
              </w:tabs>
              <w:spacing w:before="60" w:after="60"/>
              <w:rPr>
                <w:rFonts w:ascii="Literata" w:eastAsia="Calibri" w:hAnsi="Literata" w:cs="Times New Roman"/>
                <w:noProof w:val="0"/>
                <w:sz w:val="24"/>
                <w:szCs w:val="24"/>
                <w:lang w:bidi="fa-IR"/>
              </w:rPr>
            </w:pPr>
            <w:r w:rsidRPr="00E54315">
              <w:rPr>
                <w:rFonts w:ascii="Literata" w:eastAsia="Calibri" w:hAnsi="Literata" w:cs="Times New Roman"/>
                <w:noProof w:val="0"/>
                <w:sz w:val="24"/>
                <w:szCs w:val="24"/>
                <w:lang w:bidi="fa-IR"/>
              </w:rPr>
              <w:t>www.mowahedin.com</w:t>
            </w:r>
          </w:p>
          <w:p w:rsidR="00E54315" w:rsidRPr="00E54315" w:rsidRDefault="00E54315" w:rsidP="00E54315">
            <w:pPr>
              <w:widowControl w:val="0"/>
              <w:tabs>
                <w:tab w:val="right" w:leader="dot" w:pos="5138"/>
              </w:tabs>
              <w:spacing w:before="60" w:after="60"/>
              <w:rPr>
                <w:rFonts w:ascii="Literata" w:eastAsia="Calibri" w:hAnsi="Literata" w:cs="Times New Roman"/>
                <w:noProof w:val="0"/>
                <w:sz w:val="24"/>
                <w:szCs w:val="24"/>
                <w:lang w:bidi="fa-IR"/>
              </w:rPr>
            </w:pPr>
            <w:r w:rsidRPr="00E54315">
              <w:rPr>
                <w:rFonts w:ascii="Literata" w:eastAsia="Calibri" w:hAnsi="Literata" w:cs="Times New Roman"/>
                <w:noProof w:val="0"/>
                <w:sz w:val="24"/>
                <w:szCs w:val="24"/>
                <w:lang w:bidi="fa-IR"/>
              </w:rPr>
              <w:t>www.videofarsi.com</w:t>
            </w:r>
          </w:p>
          <w:p w:rsidR="00E54315" w:rsidRPr="00E54315" w:rsidRDefault="00E54315" w:rsidP="00E54315">
            <w:pPr>
              <w:spacing w:before="60" w:after="60"/>
              <w:rPr>
                <w:rFonts w:ascii="Literata" w:eastAsia="Calibri" w:hAnsi="Literata" w:cs="Times New Roman"/>
                <w:noProof w:val="0"/>
                <w:sz w:val="24"/>
                <w:szCs w:val="24"/>
                <w:lang w:bidi="fa-IR"/>
              </w:rPr>
            </w:pPr>
            <w:r w:rsidRPr="00E54315">
              <w:rPr>
                <w:rFonts w:ascii="Literata" w:eastAsia="Calibri" w:hAnsi="Literata" w:cs="Times New Roman"/>
                <w:noProof w:val="0"/>
                <w:sz w:val="24"/>
                <w:szCs w:val="24"/>
                <w:lang w:bidi="fa-IR"/>
              </w:rPr>
              <w:t>www.zekr.tv</w:t>
            </w:r>
          </w:p>
          <w:p w:rsidR="00E54315" w:rsidRPr="00E54315" w:rsidRDefault="00E54315" w:rsidP="00E54315">
            <w:pPr>
              <w:spacing w:before="60" w:after="60"/>
              <w:rPr>
                <w:rFonts w:ascii="IRMitra" w:eastAsia="Calibri" w:hAnsi="IRMitra" w:cs="IRMitra"/>
                <w:b/>
                <w:bCs/>
                <w:noProof w:val="0"/>
                <w:sz w:val="27"/>
                <w:szCs w:val="27"/>
                <w:rtl/>
                <w:lang w:bidi="fa-IR"/>
              </w:rPr>
            </w:pPr>
            <w:r w:rsidRPr="00E54315">
              <w:rPr>
                <w:rFonts w:ascii="Literata" w:eastAsia="Calibri" w:hAnsi="Literata" w:cs="Times New Roman"/>
                <w:noProof w:val="0"/>
                <w:sz w:val="24"/>
                <w:szCs w:val="24"/>
                <w:lang w:bidi="fa-IR"/>
              </w:rPr>
              <w:t>www.mowahed.com</w:t>
            </w:r>
          </w:p>
        </w:tc>
        <w:tc>
          <w:tcPr>
            <w:tcW w:w="360" w:type="pct"/>
          </w:tcPr>
          <w:p w:rsidR="00E54315" w:rsidRPr="00E54315" w:rsidRDefault="00E54315" w:rsidP="00E54315">
            <w:pPr>
              <w:spacing w:before="60" w:after="60"/>
              <w:rPr>
                <w:rFonts w:ascii="IRMitra" w:eastAsia="Calibri" w:hAnsi="IRMitra" w:cs="IRMitra"/>
                <w:noProof w:val="0"/>
                <w:color w:val="244061"/>
                <w:sz w:val="30"/>
                <w:szCs w:val="30"/>
                <w:rtl/>
                <w:lang w:bidi="fa-IR"/>
              </w:rPr>
            </w:pPr>
          </w:p>
        </w:tc>
        <w:tc>
          <w:tcPr>
            <w:tcW w:w="2343" w:type="pct"/>
            <w:gridSpan w:val="2"/>
          </w:tcPr>
          <w:p w:rsidR="00E54315" w:rsidRPr="00E54315" w:rsidRDefault="00E54315" w:rsidP="00E54315">
            <w:pPr>
              <w:widowControl w:val="0"/>
              <w:tabs>
                <w:tab w:val="right" w:leader="dot" w:pos="5138"/>
              </w:tabs>
              <w:spacing w:before="60" w:after="60"/>
              <w:rPr>
                <w:rFonts w:ascii="Literata" w:eastAsia="Calibri" w:hAnsi="Literata" w:cs="Times New Roman"/>
                <w:noProof w:val="0"/>
                <w:sz w:val="24"/>
                <w:szCs w:val="24"/>
              </w:rPr>
            </w:pPr>
            <w:r w:rsidRPr="00E54315">
              <w:rPr>
                <w:rFonts w:ascii="Literata" w:eastAsia="Calibri" w:hAnsi="Literata" w:cs="Times New Roman"/>
                <w:noProof w:val="0"/>
                <w:sz w:val="24"/>
                <w:szCs w:val="24"/>
              </w:rPr>
              <w:t>www.aqeedeh.com</w:t>
            </w:r>
          </w:p>
          <w:p w:rsidR="00E54315" w:rsidRPr="00E54315" w:rsidRDefault="00E54315" w:rsidP="00E54315">
            <w:pPr>
              <w:widowControl w:val="0"/>
              <w:tabs>
                <w:tab w:val="right" w:leader="dot" w:pos="5138"/>
              </w:tabs>
              <w:spacing w:before="60" w:after="60"/>
              <w:rPr>
                <w:rFonts w:ascii="Literata" w:eastAsia="Calibri" w:hAnsi="Literata" w:cs="Times New Roman"/>
                <w:noProof w:val="0"/>
                <w:sz w:val="24"/>
                <w:szCs w:val="24"/>
              </w:rPr>
            </w:pPr>
            <w:r w:rsidRPr="00E54315">
              <w:rPr>
                <w:rFonts w:ascii="Literata" w:eastAsia="Calibri" w:hAnsi="Literata" w:cs="Times New Roman"/>
                <w:noProof w:val="0"/>
                <w:sz w:val="24"/>
                <w:szCs w:val="24"/>
              </w:rPr>
              <w:t>www.islamtxt.com</w:t>
            </w:r>
          </w:p>
          <w:p w:rsidR="00E54315" w:rsidRPr="00E54315" w:rsidRDefault="00E54315" w:rsidP="00E54315">
            <w:pPr>
              <w:widowControl w:val="0"/>
              <w:tabs>
                <w:tab w:val="right" w:leader="dot" w:pos="5138"/>
              </w:tabs>
              <w:spacing w:before="60" w:after="60"/>
              <w:rPr>
                <w:rFonts w:ascii="Literata" w:eastAsia="Calibri" w:hAnsi="Literata" w:cs="Times New Roman"/>
                <w:noProof w:val="0"/>
                <w:sz w:val="24"/>
                <w:szCs w:val="24"/>
              </w:rPr>
            </w:pPr>
            <w:hyperlink r:id="rId10" w:history="1">
              <w:r w:rsidRPr="00E54315">
                <w:rPr>
                  <w:rFonts w:ascii="Literata" w:eastAsia="Calibri" w:hAnsi="Literata" w:cs="Times New Roman"/>
                  <w:noProof w:val="0"/>
                  <w:sz w:val="24"/>
                  <w:szCs w:val="24"/>
                </w:rPr>
                <w:t>www.shabnam.cc</w:t>
              </w:r>
            </w:hyperlink>
          </w:p>
          <w:p w:rsidR="00E54315" w:rsidRPr="00E54315" w:rsidRDefault="00E54315" w:rsidP="00E54315">
            <w:pPr>
              <w:spacing w:before="60" w:after="60"/>
              <w:rPr>
                <w:rFonts w:ascii="IRMitra" w:eastAsia="Calibri" w:hAnsi="IRMitra" w:cs="IRMitra"/>
                <w:noProof w:val="0"/>
                <w:color w:val="244061"/>
                <w:sz w:val="30"/>
                <w:szCs w:val="30"/>
                <w:rtl/>
                <w:lang w:bidi="fa-IR"/>
              </w:rPr>
            </w:pPr>
            <w:r w:rsidRPr="00E54315">
              <w:rPr>
                <w:rFonts w:ascii="Literata" w:eastAsia="Calibri" w:hAnsi="Literata" w:cs="Times New Roman"/>
                <w:noProof w:val="0"/>
                <w:sz w:val="24"/>
                <w:szCs w:val="24"/>
              </w:rPr>
              <w:t>www.sadaislam.com</w:t>
            </w:r>
          </w:p>
        </w:tc>
      </w:tr>
      <w:tr w:rsidR="00E54315" w:rsidRPr="00E54315" w:rsidTr="00EA3F11">
        <w:trPr>
          <w:jc w:val="center"/>
        </w:trPr>
        <w:tc>
          <w:tcPr>
            <w:tcW w:w="2297" w:type="pct"/>
            <w:gridSpan w:val="2"/>
          </w:tcPr>
          <w:p w:rsidR="00E54315" w:rsidRPr="00E54315" w:rsidRDefault="00E54315" w:rsidP="00E54315">
            <w:pPr>
              <w:spacing w:before="60" w:after="60"/>
              <w:rPr>
                <w:rFonts w:ascii="IRMitra" w:eastAsia="Calibri" w:hAnsi="IRMitra" w:cs="IRMitra"/>
                <w:b/>
                <w:bCs/>
                <w:noProof w:val="0"/>
                <w:sz w:val="2"/>
                <w:szCs w:val="2"/>
                <w:rtl/>
                <w:lang w:bidi="fa-IR"/>
              </w:rPr>
            </w:pPr>
          </w:p>
        </w:tc>
        <w:tc>
          <w:tcPr>
            <w:tcW w:w="2703" w:type="pct"/>
            <w:gridSpan w:val="3"/>
          </w:tcPr>
          <w:p w:rsidR="00E54315" w:rsidRPr="00E54315" w:rsidRDefault="00E54315" w:rsidP="00E54315">
            <w:pPr>
              <w:spacing w:before="60" w:after="60"/>
              <w:rPr>
                <w:rFonts w:ascii="IRMitra" w:eastAsia="Calibri" w:hAnsi="IRMitra" w:cs="IRMitra"/>
                <w:noProof w:val="0"/>
                <w:color w:val="244061"/>
                <w:sz w:val="2"/>
                <w:szCs w:val="2"/>
                <w:rtl/>
                <w:lang w:bidi="fa-IR"/>
              </w:rPr>
            </w:pPr>
          </w:p>
        </w:tc>
      </w:tr>
      <w:tr w:rsidR="00E54315" w:rsidRPr="00E54315" w:rsidTr="00EA3F11">
        <w:trPr>
          <w:jc w:val="center"/>
        </w:trPr>
        <w:tc>
          <w:tcPr>
            <w:tcW w:w="5000" w:type="pct"/>
            <w:gridSpan w:val="5"/>
          </w:tcPr>
          <w:p w:rsidR="00E54315" w:rsidRPr="00E54315" w:rsidRDefault="00E54315" w:rsidP="00E54315">
            <w:pPr>
              <w:spacing w:before="60" w:after="60"/>
              <w:jc w:val="center"/>
              <w:rPr>
                <w:rFonts w:ascii="IRMitra" w:eastAsia="Calibri" w:hAnsi="IRMitra" w:cs="IRMitra"/>
                <w:noProof w:val="0"/>
                <w:color w:val="244061"/>
                <w:sz w:val="30"/>
                <w:szCs w:val="30"/>
                <w:rtl/>
                <w:lang w:bidi="fa-IR"/>
              </w:rPr>
            </w:pPr>
            <w:r w:rsidRPr="00E54315">
              <w:rPr>
                <w:rFonts w:ascii="IRMitra" w:eastAsia="Calibri" w:hAnsi="IRMitra" w:cs="IRMitra" w:hint="cs"/>
                <w:color w:val="244061"/>
                <w:sz w:val="30"/>
                <w:szCs w:val="30"/>
                <w:rtl/>
              </w:rPr>
              <w:drawing>
                <wp:inline distT="0" distB="0" distL="0" distR="0" wp14:anchorId="51F7A1F2" wp14:editId="240C8FF7">
                  <wp:extent cx="1576800" cy="8208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E54315" w:rsidRPr="00E54315" w:rsidTr="00EA3F11">
        <w:trPr>
          <w:jc w:val="center"/>
        </w:trPr>
        <w:tc>
          <w:tcPr>
            <w:tcW w:w="5000" w:type="pct"/>
            <w:gridSpan w:val="5"/>
            <w:vAlign w:val="center"/>
          </w:tcPr>
          <w:p w:rsidR="00E54315" w:rsidRPr="00E54315" w:rsidRDefault="00E54315" w:rsidP="00E54315">
            <w:pPr>
              <w:spacing w:before="60" w:after="60"/>
              <w:jc w:val="center"/>
              <w:rPr>
                <w:rFonts w:ascii="IRMitra" w:eastAsia="Calibri" w:hAnsi="IRMitra" w:cs="IRMitra"/>
                <w:color w:val="244061"/>
                <w:sz w:val="30"/>
                <w:szCs w:val="30"/>
                <w:rtl/>
              </w:rPr>
            </w:pPr>
            <w:r w:rsidRPr="00E54315">
              <w:rPr>
                <w:rFonts w:ascii="IRMitra" w:eastAsia="Calibri" w:hAnsi="IRMitra" w:cs="IRMitra"/>
                <w:color w:val="244061"/>
                <w:sz w:val="30"/>
                <w:szCs w:val="30"/>
              </w:rPr>
              <w:t>contact@mowahedin.com</w:t>
            </w:r>
          </w:p>
        </w:tc>
      </w:tr>
      <w:tr w:rsidR="00E54315" w:rsidRPr="00E54315" w:rsidTr="00EA3F11">
        <w:trPr>
          <w:jc w:val="center"/>
        </w:trPr>
        <w:tc>
          <w:tcPr>
            <w:tcW w:w="2297" w:type="pct"/>
            <w:gridSpan w:val="2"/>
          </w:tcPr>
          <w:p w:rsidR="00E54315" w:rsidRPr="00E54315" w:rsidRDefault="00E54315" w:rsidP="00E54315">
            <w:pPr>
              <w:spacing w:before="60" w:after="60"/>
              <w:rPr>
                <w:rFonts w:ascii="IRMitra" w:eastAsia="Calibri" w:hAnsi="IRMitra" w:cs="IRMitra"/>
                <w:b/>
                <w:bCs/>
                <w:noProof w:val="0"/>
                <w:sz w:val="2"/>
                <w:szCs w:val="2"/>
                <w:rtl/>
                <w:lang w:bidi="fa-IR"/>
              </w:rPr>
            </w:pPr>
          </w:p>
        </w:tc>
        <w:tc>
          <w:tcPr>
            <w:tcW w:w="2703" w:type="pct"/>
            <w:gridSpan w:val="3"/>
          </w:tcPr>
          <w:p w:rsidR="00E54315" w:rsidRPr="00E54315" w:rsidRDefault="00E54315" w:rsidP="00E54315">
            <w:pPr>
              <w:spacing w:before="60" w:after="60"/>
              <w:rPr>
                <w:rFonts w:ascii="IRMitra" w:eastAsia="Calibri" w:hAnsi="IRMitra" w:cs="IRMitra"/>
                <w:noProof w:val="0"/>
                <w:color w:val="244061"/>
                <w:sz w:val="2"/>
                <w:szCs w:val="2"/>
                <w:rtl/>
                <w:lang w:bidi="fa-IR"/>
              </w:rPr>
            </w:pPr>
          </w:p>
        </w:tc>
      </w:tr>
    </w:tbl>
    <w:p w:rsidR="00BD2DD9" w:rsidRDefault="00BD2DD9" w:rsidP="00AA4309">
      <w:pPr>
        <w:spacing w:line="276" w:lineRule="auto"/>
        <w:jc w:val="center"/>
        <w:rPr>
          <w:sz w:val="22"/>
          <w:szCs w:val="22"/>
        </w:rPr>
      </w:pPr>
      <w:bookmarkStart w:id="1" w:name="Editing"/>
      <w:bookmarkEnd w:id="1"/>
    </w:p>
    <w:p w:rsidR="00BD2DD9" w:rsidRDefault="00BD2DD9" w:rsidP="00AA4309">
      <w:pPr>
        <w:spacing w:line="276" w:lineRule="auto"/>
        <w:jc w:val="center"/>
        <w:rPr>
          <w:sz w:val="22"/>
          <w:szCs w:val="22"/>
        </w:rPr>
      </w:pPr>
    </w:p>
    <w:p w:rsidR="00BD2DD9" w:rsidRDefault="00BD2DD9" w:rsidP="00AA4309">
      <w:pPr>
        <w:spacing w:line="276" w:lineRule="auto"/>
        <w:jc w:val="center"/>
        <w:rPr>
          <w:sz w:val="22"/>
          <w:szCs w:val="22"/>
        </w:rPr>
        <w:sectPr w:rsidR="00BD2DD9" w:rsidSect="007E49AC">
          <w:footnotePr>
            <w:numRestart w:val="eachPage"/>
          </w:footnotePr>
          <w:pgSz w:w="9356" w:h="13608" w:code="9"/>
          <w:pgMar w:top="1134" w:right="1134" w:bottom="1134" w:left="1134" w:header="680" w:footer="567" w:gutter="0"/>
          <w:cols w:space="708"/>
          <w:docGrid w:linePitch="435"/>
        </w:sectPr>
      </w:pPr>
    </w:p>
    <w:p w:rsidR="00D04C2F" w:rsidRDefault="00D04C2F" w:rsidP="00F75C15">
      <w:pPr>
        <w:pStyle w:val="Heading1"/>
      </w:pPr>
      <w:bookmarkStart w:id="2" w:name="_Toc444469335"/>
      <w:r>
        <w:lastRenderedPageBreak/>
        <w:t>Table of Contents</w:t>
      </w:r>
      <w:bookmarkEnd w:id="2"/>
    </w:p>
    <w:p w:rsidR="00224E36" w:rsidRDefault="00224E36">
      <w:pPr>
        <w:pStyle w:val="TOC1"/>
        <w:tabs>
          <w:tab w:val="right" w:leader="dot" w:pos="7078"/>
        </w:tabs>
        <w:rPr>
          <w:rFonts w:asciiTheme="minorHAnsi" w:eastAsiaTheme="minorEastAsia" w:hAnsiTheme="minorHAnsi" w:cstheme="minorBidi"/>
          <w:b w:val="0"/>
          <w:sz w:val="22"/>
          <w:szCs w:val="22"/>
        </w:rPr>
      </w:pPr>
      <w:r>
        <w:rPr>
          <w:rFonts w:asciiTheme="majorBidi" w:hAnsiTheme="majorBidi" w:cstheme="majorBidi"/>
          <w:b w:val="0"/>
          <w:lang w:val="en-GB"/>
        </w:rPr>
        <w:fldChar w:fldCharType="begin"/>
      </w:r>
      <w:r>
        <w:rPr>
          <w:rFonts w:asciiTheme="majorBidi" w:hAnsiTheme="majorBidi" w:cstheme="majorBidi"/>
          <w:b w:val="0"/>
          <w:lang w:val="en-GB"/>
        </w:rPr>
        <w:instrText xml:space="preserve"> TOC \o "1-3" \h \z \u </w:instrText>
      </w:r>
      <w:r>
        <w:rPr>
          <w:rFonts w:asciiTheme="majorBidi" w:hAnsiTheme="majorBidi" w:cstheme="majorBidi"/>
          <w:b w:val="0"/>
          <w:lang w:val="en-GB"/>
        </w:rPr>
        <w:fldChar w:fldCharType="separate"/>
      </w:r>
      <w:hyperlink w:anchor="_Toc444469335" w:history="1">
        <w:r w:rsidRPr="00C97642">
          <w:rPr>
            <w:rStyle w:val="Hyperlink"/>
          </w:rPr>
          <w:t>Table of Contents</w:t>
        </w:r>
        <w:r>
          <w:rPr>
            <w:webHidden/>
          </w:rPr>
          <w:tab/>
        </w:r>
        <w:r>
          <w:rPr>
            <w:webHidden/>
          </w:rPr>
          <w:fldChar w:fldCharType="begin"/>
        </w:r>
        <w:r>
          <w:rPr>
            <w:webHidden/>
          </w:rPr>
          <w:instrText xml:space="preserve"> PAGEREF _Toc444469335 \h </w:instrText>
        </w:r>
        <w:r>
          <w:rPr>
            <w:webHidden/>
          </w:rPr>
        </w:r>
        <w:r>
          <w:rPr>
            <w:webHidden/>
          </w:rPr>
          <w:fldChar w:fldCharType="separate"/>
        </w:r>
        <w:r w:rsidR="00783708">
          <w:rPr>
            <w:webHidden/>
          </w:rPr>
          <w:t>1</w:t>
        </w:r>
        <w:r>
          <w:rPr>
            <w:webHidden/>
          </w:rPr>
          <w:fldChar w:fldCharType="end"/>
        </w:r>
      </w:hyperlink>
    </w:p>
    <w:p w:rsidR="00224E36" w:rsidRDefault="00224E36">
      <w:pPr>
        <w:pStyle w:val="TOC1"/>
        <w:tabs>
          <w:tab w:val="right" w:leader="dot" w:pos="7078"/>
        </w:tabs>
        <w:rPr>
          <w:rFonts w:asciiTheme="minorHAnsi" w:eastAsiaTheme="minorEastAsia" w:hAnsiTheme="minorHAnsi" w:cstheme="minorBidi"/>
          <w:b w:val="0"/>
          <w:sz w:val="22"/>
          <w:szCs w:val="22"/>
        </w:rPr>
      </w:pPr>
      <w:hyperlink w:anchor="_Toc444469336" w:history="1">
        <w:r w:rsidRPr="00C97642">
          <w:rPr>
            <w:rStyle w:val="Hyperlink"/>
          </w:rPr>
          <w:t>Introduction</w:t>
        </w:r>
        <w:r>
          <w:rPr>
            <w:webHidden/>
          </w:rPr>
          <w:tab/>
        </w:r>
        <w:r>
          <w:rPr>
            <w:webHidden/>
          </w:rPr>
          <w:fldChar w:fldCharType="begin"/>
        </w:r>
        <w:r>
          <w:rPr>
            <w:webHidden/>
          </w:rPr>
          <w:instrText xml:space="preserve"> PAGEREF _Toc444469336 \h </w:instrText>
        </w:r>
        <w:r>
          <w:rPr>
            <w:webHidden/>
          </w:rPr>
        </w:r>
        <w:r>
          <w:rPr>
            <w:webHidden/>
          </w:rPr>
          <w:fldChar w:fldCharType="separate"/>
        </w:r>
        <w:r w:rsidR="00783708">
          <w:rPr>
            <w:webHidden/>
          </w:rPr>
          <w:t>4</w:t>
        </w:r>
        <w:r>
          <w:rPr>
            <w:webHidden/>
          </w:rPr>
          <w:fldChar w:fldCharType="end"/>
        </w:r>
      </w:hyperlink>
    </w:p>
    <w:p w:rsidR="00224E36" w:rsidRDefault="00224E36">
      <w:pPr>
        <w:pStyle w:val="TOC1"/>
        <w:tabs>
          <w:tab w:val="right" w:leader="dot" w:pos="7078"/>
        </w:tabs>
        <w:rPr>
          <w:rFonts w:asciiTheme="minorHAnsi" w:eastAsiaTheme="minorEastAsia" w:hAnsiTheme="minorHAnsi" w:cstheme="minorBidi"/>
          <w:b w:val="0"/>
          <w:sz w:val="22"/>
          <w:szCs w:val="22"/>
        </w:rPr>
      </w:pPr>
      <w:hyperlink w:anchor="_Toc444469337" w:history="1">
        <w:r w:rsidRPr="00C97642">
          <w:rPr>
            <w:rStyle w:val="Hyperlink"/>
          </w:rPr>
          <w:t>Chapter One:  Who are Ahl-al-Bait?</w:t>
        </w:r>
        <w:r>
          <w:rPr>
            <w:webHidden/>
          </w:rPr>
          <w:tab/>
        </w:r>
        <w:r>
          <w:rPr>
            <w:webHidden/>
          </w:rPr>
          <w:fldChar w:fldCharType="begin"/>
        </w:r>
        <w:r>
          <w:rPr>
            <w:webHidden/>
          </w:rPr>
          <w:instrText xml:space="preserve"> PAGEREF _Toc444469337 \h </w:instrText>
        </w:r>
        <w:r>
          <w:rPr>
            <w:webHidden/>
          </w:rPr>
        </w:r>
        <w:r>
          <w:rPr>
            <w:webHidden/>
          </w:rPr>
          <w:fldChar w:fldCharType="separate"/>
        </w:r>
        <w:r w:rsidR="00783708">
          <w:rPr>
            <w:webHidden/>
          </w:rPr>
          <w:t>6</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38" w:history="1">
        <w:r w:rsidRPr="00C97642">
          <w:rPr>
            <w:rStyle w:val="Hyperlink"/>
          </w:rPr>
          <w:t>The meaning of Ahl-al-Bait and ‘Ahl’ in the language of the Arabs</w:t>
        </w:r>
        <w:r>
          <w:rPr>
            <w:webHidden/>
          </w:rPr>
          <w:tab/>
        </w:r>
        <w:r>
          <w:rPr>
            <w:webHidden/>
          </w:rPr>
          <w:fldChar w:fldCharType="begin"/>
        </w:r>
        <w:r>
          <w:rPr>
            <w:webHidden/>
          </w:rPr>
          <w:instrText xml:space="preserve"> PAGEREF _Toc444469338 \h </w:instrText>
        </w:r>
        <w:r>
          <w:rPr>
            <w:webHidden/>
          </w:rPr>
        </w:r>
        <w:r>
          <w:rPr>
            <w:webHidden/>
          </w:rPr>
          <w:fldChar w:fldCharType="separate"/>
        </w:r>
        <w:r w:rsidR="00783708">
          <w:rPr>
            <w:webHidden/>
          </w:rPr>
          <w:t>7</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39" w:history="1">
        <w:r w:rsidRPr="00C97642">
          <w:rPr>
            <w:rStyle w:val="Hyperlink"/>
          </w:rPr>
          <w:t>The first opinion: That the origin of the phrase “Ahl-al-Bait” is ‘Ahl’:</w:t>
        </w:r>
        <w:r>
          <w:rPr>
            <w:webHidden/>
          </w:rPr>
          <w:tab/>
        </w:r>
        <w:r>
          <w:rPr>
            <w:webHidden/>
          </w:rPr>
          <w:fldChar w:fldCharType="begin"/>
        </w:r>
        <w:r>
          <w:rPr>
            <w:webHidden/>
          </w:rPr>
          <w:instrText xml:space="preserve"> PAGEREF _Toc444469339 \h </w:instrText>
        </w:r>
        <w:r>
          <w:rPr>
            <w:webHidden/>
          </w:rPr>
        </w:r>
        <w:r>
          <w:rPr>
            <w:webHidden/>
          </w:rPr>
          <w:fldChar w:fldCharType="separate"/>
        </w:r>
        <w:r w:rsidR="00783708">
          <w:rPr>
            <w:webHidden/>
          </w:rPr>
          <w:t>7</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40" w:history="1">
        <w:r w:rsidRPr="00C97642">
          <w:rPr>
            <w:rStyle w:val="Hyperlink"/>
          </w:rPr>
          <w:t>The second opinion which is the predominant: That “Ahl-al-Bait” means those who are closest or foremost.</w:t>
        </w:r>
        <w:r>
          <w:rPr>
            <w:webHidden/>
          </w:rPr>
          <w:tab/>
        </w:r>
        <w:r>
          <w:rPr>
            <w:webHidden/>
          </w:rPr>
          <w:fldChar w:fldCharType="begin"/>
        </w:r>
        <w:r>
          <w:rPr>
            <w:webHidden/>
          </w:rPr>
          <w:instrText xml:space="preserve"> PAGEREF _Toc444469340 \h </w:instrText>
        </w:r>
        <w:r>
          <w:rPr>
            <w:webHidden/>
          </w:rPr>
        </w:r>
        <w:r>
          <w:rPr>
            <w:webHidden/>
          </w:rPr>
          <w:fldChar w:fldCharType="separate"/>
        </w:r>
        <w:r w:rsidR="00783708">
          <w:rPr>
            <w:webHidden/>
          </w:rPr>
          <w:t>9</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41" w:history="1">
        <w:r w:rsidRPr="00C97642">
          <w:rPr>
            <w:rStyle w:val="Hyperlink"/>
          </w:rPr>
          <w:t>Ahl-al-Bait</w:t>
        </w:r>
        <w:r>
          <w:rPr>
            <w:webHidden/>
          </w:rPr>
          <w:tab/>
        </w:r>
        <w:r>
          <w:rPr>
            <w:webHidden/>
          </w:rPr>
          <w:fldChar w:fldCharType="begin"/>
        </w:r>
        <w:r>
          <w:rPr>
            <w:webHidden/>
          </w:rPr>
          <w:instrText xml:space="preserve"> PAGEREF _Toc444469341 \h </w:instrText>
        </w:r>
        <w:r>
          <w:rPr>
            <w:webHidden/>
          </w:rPr>
        </w:r>
        <w:r>
          <w:rPr>
            <w:webHidden/>
          </w:rPr>
          <w:fldChar w:fldCharType="separate"/>
        </w:r>
        <w:r w:rsidR="00783708">
          <w:rPr>
            <w:webHidden/>
          </w:rPr>
          <w:t>22</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42" w:history="1">
        <w:r w:rsidRPr="00C97642">
          <w:rPr>
            <w:rStyle w:val="Hyperlink"/>
          </w:rPr>
          <w:t>Al-‘Itrah</w:t>
        </w:r>
        <w:r>
          <w:rPr>
            <w:webHidden/>
          </w:rPr>
          <w:tab/>
        </w:r>
        <w:r>
          <w:rPr>
            <w:webHidden/>
          </w:rPr>
          <w:fldChar w:fldCharType="begin"/>
        </w:r>
        <w:r>
          <w:rPr>
            <w:webHidden/>
          </w:rPr>
          <w:instrText xml:space="preserve"> PAGEREF _Toc444469342 \h </w:instrText>
        </w:r>
        <w:r>
          <w:rPr>
            <w:webHidden/>
          </w:rPr>
        </w:r>
        <w:r>
          <w:rPr>
            <w:webHidden/>
          </w:rPr>
          <w:fldChar w:fldCharType="separate"/>
        </w:r>
        <w:r w:rsidR="00783708">
          <w:rPr>
            <w:webHidden/>
          </w:rPr>
          <w:t>35</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43" w:history="1">
        <w:r w:rsidRPr="00C97642">
          <w:rPr>
            <w:rStyle w:val="Hyperlink"/>
            <w:i/>
            <w:iCs/>
          </w:rPr>
          <w:t>Al-qarābah and al-‘ashīrah</w:t>
        </w:r>
        <w:r>
          <w:rPr>
            <w:webHidden/>
          </w:rPr>
          <w:tab/>
        </w:r>
        <w:r>
          <w:rPr>
            <w:webHidden/>
          </w:rPr>
          <w:fldChar w:fldCharType="begin"/>
        </w:r>
        <w:r>
          <w:rPr>
            <w:webHidden/>
          </w:rPr>
          <w:instrText xml:space="preserve"> PAGEREF _Toc444469343 \h </w:instrText>
        </w:r>
        <w:r>
          <w:rPr>
            <w:webHidden/>
          </w:rPr>
        </w:r>
        <w:r>
          <w:rPr>
            <w:webHidden/>
          </w:rPr>
          <w:fldChar w:fldCharType="separate"/>
        </w:r>
        <w:r w:rsidR="00783708">
          <w:rPr>
            <w:webHidden/>
          </w:rPr>
          <w:t>39</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44" w:history="1">
        <w:r w:rsidRPr="00C97642">
          <w:rPr>
            <w:rStyle w:val="Hyperlink"/>
            <w:lang w:bidi="ar-KW"/>
          </w:rPr>
          <w:t>Did Allah, the Most High make the action of loving Ahl-al-Bait a reward for the Message?</w:t>
        </w:r>
        <w:r>
          <w:rPr>
            <w:webHidden/>
          </w:rPr>
          <w:tab/>
        </w:r>
        <w:r>
          <w:rPr>
            <w:webHidden/>
          </w:rPr>
          <w:fldChar w:fldCharType="begin"/>
        </w:r>
        <w:r>
          <w:rPr>
            <w:webHidden/>
          </w:rPr>
          <w:instrText xml:space="preserve"> PAGEREF _Toc444469344 \h </w:instrText>
        </w:r>
        <w:r>
          <w:rPr>
            <w:webHidden/>
          </w:rPr>
        </w:r>
        <w:r>
          <w:rPr>
            <w:webHidden/>
          </w:rPr>
          <w:fldChar w:fldCharType="separate"/>
        </w:r>
        <w:r w:rsidR="00783708">
          <w:rPr>
            <w:webHidden/>
          </w:rPr>
          <w:t>41</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45" w:history="1">
        <w:r w:rsidRPr="00C97642">
          <w:rPr>
            <w:rStyle w:val="Hyperlink"/>
          </w:rPr>
          <w:t>Evidences from the Twelver tradition</w:t>
        </w:r>
        <w:r>
          <w:rPr>
            <w:webHidden/>
          </w:rPr>
          <w:tab/>
        </w:r>
        <w:r>
          <w:rPr>
            <w:webHidden/>
          </w:rPr>
          <w:fldChar w:fldCharType="begin"/>
        </w:r>
        <w:r>
          <w:rPr>
            <w:webHidden/>
          </w:rPr>
          <w:instrText xml:space="preserve"> PAGEREF _Toc444469345 \h </w:instrText>
        </w:r>
        <w:r>
          <w:rPr>
            <w:webHidden/>
          </w:rPr>
        </w:r>
        <w:r>
          <w:rPr>
            <w:webHidden/>
          </w:rPr>
          <w:fldChar w:fldCharType="separate"/>
        </w:r>
        <w:r w:rsidR="00783708">
          <w:rPr>
            <w:webHidden/>
          </w:rPr>
          <w:t>49</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46" w:history="1">
        <w:r w:rsidRPr="00C97642">
          <w:rPr>
            <w:rStyle w:val="Hyperlink"/>
          </w:rPr>
          <w:t>Some Twelver testimonies confirming what we have mentioned</w:t>
        </w:r>
        <w:r>
          <w:rPr>
            <w:webHidden/>
          </w:rPr>
          <w:tab/>
        </w:r>
        <w:r>
          <w:rPr>
            <w:webHidden/>
          </w:rPr>
          <w:fldChar w:fldCharType="begin"/>
        </w:r>
        <w:r>
          <w:rPr>
            <w:webHidden/>
          </w:rPr>
          <w:instrText xml:space="preserve"> PAGEREF _Toc444469346 \h </w:instrText>
        </w:r>
        <w:r>
          <w:rPr>
            <w:webHidden/>
          </w:rPr>
        </w:r>
        <w:r>
          <w:rPr>
            <w:webHidden/>
          </w:rPr>
          <w:fldChar w:fldCharType="separate"/>
        </w:r>
        <w:r w:rsidR="00783708">
          <w:rPr>
            <w:webHidden/>
          </w:rPr>
          <w:t>54</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47" w:history="1">
        <w:r w:rsidRPr="00C97642">
          <w:rPr>
            <w:rStyle w:val="Hyperlink"/>
            <w:lang w:bidi="ar-KW"/>
          </w:rPr>
          <w:t>Ibn Bābawaih al-Qummī “al-Ṣadūq” (d. 381 A.H):</w:t>
        </w:r>
        <w:r>
          <w:rPr>
            <w:webHidden/>
          </w:rPr>
          <w:tab/>
        </w:r>
        <w:r>
          <w:rPr>
            <w:webHidden/>
          </w:rPr>
          <w:fldChar w:fldCharType="begin"/>
        </w:r>
        <w:r>
          <w:rPr>
            <w:webHidden/>
          </w:rPr>
          <w:instrText xml:space="preserve"> PAGEREF _Toc444469347 \h </w:instrText>
        </w:r>
        <w:r>
          <w:rPr>
            <w:webHidden/>
          </w:rPr>
        </w:r>
        <w:r>
          <w:rPr>
            <w:webHidden/>
          </w:rPr>
          <w:fldChar w:fldCharType="separate"/>
        </w:r>
        <w:r w:rsidR="00783708">
          <w:rPr>
            <w:webHidden/>
          </w:rPr>
          <w:t>54</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48" w:history="1">
        <w:r w:rsidRPr="00C97642">
          <w:rPr>
            <w:rStyle w:val="Hyperlink"/>
            <w:lang w:bidi="ar-KW"/>
          </w:rPr>
          <w:t>Al-Mufīd (d. 413 A.H.)</w:t>
        </w:r>
        <w:r>
          <w:rPr>
            <w:webHidden/>
          </w:rPr>
          <w:tab/>
        </w:r>
        <w:r>
          <w:rPr>
            <w:webHidden/>
          </w:rPr>
          <w:fldChar w:fldCharType="begin"/>
        </w:r>
        <w:r>
          <w:rPr>
            <w:webHidden/>
          </w:rPr>
          <w:instrText xml:space="preserve"> PAGEREF _Toc444469348 \h </w:instrText>
        </w:r>
        <w:r>
          <w:rPr>
            <w:webHidden/>
          </w:rPr>
        </w:r>
        <w:r>
          <w:rPr>
            <w:webHidden/>
          </w:rPr>
          <w:fldChar w:fldCharType="separate"/>
        </w:r>
        <w:r w:rsidR="00783708">
          <w:rPr>
            <w:webHidden/>
          </w:rPr>
          <w:t>55</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49" w:history="1">
        <w:r w:rsidRPr="00C97642">
          <w:rPr>
            <w:rStyle w:val="Hyperlink"/>
            <w:lang w:bidi="ar-KW"/>
          </w:rPr>
          <w:t>The Twelver Shaykh, al-Ṭūsī (d. 460A.H.):</w:t>
        </w:r>
        <w:r>
          <w:rPr>
            <w:webHidden/>
          </w:rPr>
          <w:tab/>
        </w:r>
        <w:r>
          <w:rPr>
            <w:webHidden/>
          </w:rPr>
          <w:fldChar w:fldCharType="begin"/>
        </w:r>
        <w:r>
          <w:rPr>
            <w:webHidden/>
          </w:rPr>
          <w:instrText xml:space="preserve"> PAGEREF _Toc444469349 \h </w:instrText>
        </w:r>
        <w:r>
          <w:rPr>
            <w:webHidden/>
          </w:rPr>
        </w:r>
        <w:r>
          <w:rPr>
            <w:webHidden/>
          </w:rPr>
          <w:fldChar w:fldCharType="separate"/>
        </w:r>
        <w:r w:rsidR="00783708">
          <w:rPr>
            <w:webHidden/>
          </w:rPr>
          <w:t>57</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50" w:history="1">
        <w:r w:rsidRPr="00C97642">
          <w:rPr>
            <w:rStyle w:val="Hyperlink"/>
            <w:lang w:bidi="ar-KW"/>
          </w:rPr>
          <w:t>Ibn Idrīs al-Ḥaliyy (d. 598A.H.):</w:t>
        </w:r>
        <w:r>
          <w:rPr>
            <w:webHidden/>
          </w:rPr>
          <w:tab/>
        </w:r>
        <w:r>
          <w:rPr>
            <w:webHidden/>
          </w:rPr>
          <w:fldChar w:fldCharType="begin"/>
        </w:r>
        <w:r>
          <w:rPr>
            <w:webHidden/>
          </w:rPr>
          <w:instrText xml:space="preserve"> PAGEREF _Toc444469350 \h </w:instrText>
        </w:r>
        <w:r>
          <w:rPr>
            <w:webHidden/>
          </w:rPr>
        </w:r>
        <w:r>
          <w:rPr>
            <w:webHidden/>
          </w:rPr>
          <w:fldChar w:fldCharType="separate"/>
        </w:r>
        <w:r w:rsidR="00783708">
          <w:rPr>
            <w:webHidden/>
          </w:rPr>
          <w:t>58</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51" w:history="1">
        <w:r w:rsidRPr="00C97642">
          <w:rPr>
            <w:rStyle w:val="Hyperlink"/>
            <w:lang w:bidi="ar-KW"/>
          </w:rPr>
          <w:t>Ibn al-Muṭahhar al-Ḥaliyy (d. 726A.H./</w:t>
        </w:r>
        <w:r w:rsidRPr="00C97642">
          <w:rPr>
            <w:rStyle w:val="Hyperlink"/>
          </w:rPr>
          <w:t>1325</w:t>
        </w:r>
        <w:r w:rsidRPr="00C97642">
          <w:rPr>
            <w:rStyle w:val="Hyperlink"/>
            <w:lang w:bidi="ar-KW"/>
          </w:rPr>
          <w:t>C.E.):</w:t>
        </w:r>
        <w:r>
          <w:rPr>
            <w:webHidden/>
          </w:rPr>
          <w:tab/>
        </w:r>
        <w:r>
          <w:rPr>
            <w:webHidden/>
          </w:rPr>
          <w:fldChar w:fldCharType="begin"/>
        </w:r>
        <w:r>
          <w:rPr>
            <w:webHidden/>
          </w:rPr>
          <w:instrText xml:space="preserve"> PAGEREF _Toc444469351 \h </w:instrText>
        </w:r>
        <w:r>
          <w:rPr>
            <w:webHidden/>
          </w:rPr>
        </w:r>
        <w:r>
          <w:rPr>
            <w:webHidden/>
          </w:rPr>
          <w:fldChar w:fldCharType="separate"/>
        </w:r>
        <w:r w:rsidR="00783708">
          <w:rPr>
            <w:webHidden/>
          </w:rPr>
          <w:t>58</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52" w:history="1">
        <w:r w:rsidRPr="00C97642">
          <w:rPr>
            <w:rStyle w:val="Hyperlink"/>
            <w:lang w:bidi="ar-KW"/>
          </w:rPr>
          <w:t>Al-Muḥaqqiq al-Karkī (d. 940A.H./</w:t>
        </w:r>
        <w:r w:rsidRPr="00C97642">
          <w:rPr>
            <w:rStyle w:val="Hyperlink"/>
          </w:rPr>
          <w:t>1533C.E.</w:t>
        </w:r>
        <w:r w:rsidRPr="00C97642">
          <w:rPr>
            <w:rStyle w:val="Hyperlink"/>
            <w:lang w:bidi="ar-KW"/>
          </w:rPr>
          <w:t>):</w:t>
        </w:r>
        <w:r>
          <w:rPr>
            <w:webHidden/>
          </w:rPr>
          <w:tab/>
        </w:r>
        <w:r>
          <w:rPr>
            <w:webHidden/>
          </w:rPr>
          <w:fldChar w:fldCharType="begin"/>
        </w:r>
        <w:r>
          <w:rPr>
            <w:webHidden/>
          </w:rPr>
          <w:instrText xml:space="preserve"> PAGEREF _Toc444469352 \h </w:instrText>
        </w:r>
        <w:r>
          <w:rPr>
            <w:webHidden/>
          </w:rPr>
        </w:r>
        <w:r>
          <w:rPr>
            <w:webHidden/>
          </w:rPr>
          <w:fldChar w:fldCharType="separate"/>
        </w:r>
        <w:r w:rsidR="00783708">
          <w:rPr>
            <w:webHidden/>
          </w:rPr>
          <w:t>58</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53" w:history="1">
        <w:r w:rsidRPr="00C97642">
          <w:rPr>
            <w:rStyle w:val="Hyperlink"/>
            <w:lang w:bidi="ar-KW"/>
          </w:rPr>
          <w:t xml:space="preserve">Al-Mawlā Muḥammad Taqiyy al-Majlisī (d. 1070A.H./ </w:t>
        </w:r>
        <w:r w:rsidRPr="00C97642">
          <w:rPr>
            <w:rStyle w:val="Hyperlink"/>
          </w:rPr>
          <w:t>1659C.E.</w:t>
        </w:r>
        <w:r w:rsidRPr="00C97642">
          <w:rPr>
            <w:rStyle w:val="Hyperlink"/>
            <w:lang w:bidi="ar-KW"/>
          </w:rPr>
          <w:t>):</w:t>
        </w:r>
        <w:r>
          <w:rPr>
            <w:webHidden/>
          </w:rPr>
          <w:tab/>
        </w:r>
        <w:r>
          <w:rPr>
            <w:webHidden/>
          </w:rPr>
          <w:fldChar w:fldCharType="begin"/>
        </w:r>
        <w:r>
          <w:rPr>
            <w:webHidden/>
          </w:rPr>
          <w:instrText xml:space="preserve"> PAGEREF _Toc444469353 \h </w:instrText>
        </w:r>
        <w:r>
          <w:rPr>
            <w:webHidden/>
          </w:rPr>
        </w:r>
        <w:r>
          <w:rPr>
            <w:webHidden/>
          </w:rPr>
          <w:fldChar w:fldCharType="separate"/>
        </w:r>
        <w:r w:rsidR="00783708">
          <w:rPr>
            <w:webHidden/>
          </w:rPr>
          <w:t>59</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54" w:history="1">
        <w:r w:rsidRPr="00C97642">
          <w:rPr>
            <w:rStyle w:val="Hyperlink"/>
            <w:lang w:bidi="ar-KW"/>
          </w:rPr>
          <w:t xml:space="preserve">Al-Mawlā Muḥammad Ṣāliḥ al-Māzindrānī (d. 1081A.H./ </w:t>
        </w:r>
        <w:r w:rsidRPr="00C97642">
          <w:rPr>
            <w:rStyle w:val="Hyperlink"/>
          </w:rPr>
          <w:t>1670C.E.</w:t>
        </w:r>
        <w:r w:rsidRPr="00C97642">
          <w:rPr>
            <w:rStyle w:val="Hyperlink"/>
            <w:lang w:bidi="ar-KW"/>
          </w:rPr>
          <w:t>):</w:t>
        </w:r>
        <w:r>
          <w:rPr>
            <w:webHidden/>
          </w:rPr>
          <w:tab/>
        </w:r>
        <w:r>
          <w:rPr>
            <w:webHidden/>
          </w:rPr>
          <w:fldChar w:fldCharType="begin"/>
        </w:r>
        <w:r>
          <w:rPr>
            <w:webHidden/>
          </w:rPr>
          <w:instrText xml:space="preserve"> PAGEREF _Toc444469354 \h </w:instrText>
        </w:r>
        <w:r>
          <w:rPr>
            <w:webHidden/>
          </w:rPr>
        </w:r>
        <w:r>
          <w:rPr>
            <w:webHidden/>
          </w:rPr>
          <w:fldChar w:fldCharType="separate"/>
        </w:r>
        <w:r w:rsidR="00783708">
          <w:rPr>
            <w:webHidden/>
          </w:rPr>
          <w:t>59</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55" w:history="1">
        <w:r w:rsidRPr="00C97642">
          <w:rPr>
            <w:rStyle w:val="Hyperlink"/>
            <w:lang w:bidi="ar-KW"/>
          </w:rPr>
          <w:t>Al-Mawlā Muḥammad Ismā‘īl al-Māzindarānī al-Khawajū’ī (d. 1173A.H./</w:t>
        </w:r>
        <w:r w:rsidRPr="00C97642">
          <w:rPr>
            <w:rStyle w:val="Hyperlink"/>
          </w:rPr>
          <w:t>1759C.E.):</w:t>
        </w:r>
        <w:r>
          <w:rPr>
            <w:webHidden/>
          </w:rPr>
          <w:tab/>
        </w:r>
        <w:r>
          <w:rPr>
            <w:webHidden/>
          </w:rPr>
          <w:fldChar w:fldCharType="begin"/>
        </w:r>
        <w:r>
          <w:rPr>
            <w:webHidden/>
          </w:rPr>
          <w:instrText xml:space="preserve"> PAGEREF _Toc444469355 \h </w:instrText>
        </w:r>
        <w:r>
          <w:rPr>
            <w:webHidden/>
          </w:rPr>
        </w:r>
        <w:r>
          <w:rPr>
            <w:webHidden/>
          </w:rPr>
          <w:fldChar w:fldCharType="separate"/>
        </w:r>
        <w:r w:rsidR="00783708">
          <w:rPr>
            <w:webHidden/>
          </w:rPr>
          <w:t>60</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56" w:history="1">
        <w:r w:rsidRPr="00C97642">
          <w:rPr>
            <w:rStyle w:val="Hyperlink"/>
            <w:lang w:bidi="ar-KW"/>
          </w:rPr>
          <w:t xml:space="preserve">Ahl-al-Bait between honour and </w:t>
        </w:r>
        <w:r w:rsidRPr="00C97642">
          <w:rPr>
            <w:rStyle w:val="Hyperlink"/>
            <w:rFonts w:cs="Lotus Linotype"/>
          </w:rPr>
          <w:t>individuality</w:t>
        </w:r>
        <w:r>
          <w:rPr>
            <w:webHidden/>
          </w:rPr>
          <w:tab/>
        </w:r>
        <w:r>
          <w:rPr>
            <w:webHidden/>
          </w:rPr>
          <w:fldChar w:fldCharType="begin"/>
        </w:r>
        <w:r>
          <w:rPr>
            <w:webHidden/>
          </w:rPr>
          <w:instrText xml:space="preserve"> PAGEREF _Toc444469356 \h </w:instrText>
        </w:r>
        <w:r>
          <w:rPr>
            <w:webHidden/>
          </w:rPr>
        </w:r>
        <w:r>
          <w:rPr>
            <w:webHidden/>
          </w:rPr>
          <w:fldChar w:fldCharType="separate"/>
        </w:r>
        <w:r w:rsidR="00783708">
          <w:rPr>
            <w:webHidden/>
          </w:rPr>
          <w:t>60</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57" w:history="1">
        <w:r w:rsidRPr="00C97642">
          <w:rPr>
            <w:rStyle w:val="Hyperlink"/>
            <w:lang w:bidi="ar-KW"/>
          </w:rPr>
          <w:t xml:space="preserve">The particularity of the people of </w:t>
        </w:r>
        <w:r w:rsidRPr="00C97642">
          <w:rPr>
            <w:rStyle w:val="Hyperlink"/>
            <w:i/>
            <w:iCs/>
            <w:lang w:bidi="ar-KW"/>
          </w:rPr>
          <w:t>al-kisā’</w:t>
        </w:r>
        <w:r w:rsidRPr="00C97642">
          <w:rPr>
            <w:rStyle w:val="Hyperlink"/>
            <w:lang w:bidi="ar-KW"/>
          </w:rPr>
          <w:t xml:space="preserve"> and the wives</w:t>
        </w:r>
        <w:r>
          <w:rPr>
            <w:webHidden/>
          </w:rPr>
          <w:tab/>
        </w:r>
        <w:r>
          <w:rPr>
            <w:webHidden/>
          </w:rPr>
          <w:fldChar w:fldCharType="begin"/>
        </w:r>
        <w:r>
          <w:rPr>
            <w:webHidden/>
          </w:rPr>
          <w:instrText xml:space="preserve"> PAGEREF _Toc444469357 \h </w:instrText>
        </w:r>
        <w:r>
          <w:rPr>
            <w:webHidden/>
          </w:rPr>
        </w:r>
        <w:r>
          <w:rPr>
            <w:webHidden/>
          </w:rPr>
          <w:fldChar w:fldCharType="separate"/>
        </w:r>
        <w:r w:rsidR="00783708">
          <w:rPr>
            <w:webHidden/>
          </w:rPr>
          <w:t>65</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58" w:history="1">
        <w:r w:rsidRPr="00C97642">
          <w:rPr>
            <w:rStyle w:val="Hyperlink"/>
          </w:rPr>
          <w:t>Equitable Shī‘ah testimonies</w:t>
        </w:r>
        <w:r>
          <w:rPr>
            <w:webHidden/>
          </w:rPr>
          <w:tab/>
        </w:r>
        <w:r>
          <w:rPr>
            <w:webHidden/>
          </w:rPr>
          <w:fldChar w:fldCharType="begin"/>
        </w:r>
        <w:r>
          <w:rPr>
            <w:webHidden/>
          </w:rPr>
          <w:instrText xml:space="preserve"> PAGEREF _Toc444469358 \h </w:instrText>
        </w:r>
        <w:r>
          <w:rPr>
            <w:webHidden/>
          </w:rPr>
        </w:r>
        <w:r>
          <w:rPr>
            <w:webHidden/>
          </w:rPr>
          <w:fldChar w:fldCharType="separate"/>
        </w:r>
        <w:r w:rsidR="00783708">
          <w:rPr>
            <w:webHidden/>
          </w:rPr>
          <w:t>73</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59" w:history="1">
        <w:r w:rsidRPr="00C97642">
          <w:rPr>
            <w:rStyle w:val="Hyperlink"/>
            <w:lang w:bidi="ar-KW"/>
          </w:rPr>
          <w:t>Loving Ahl-al-Bait - its manifestation and ways to it</w:t>
        </w:r>
        <w:r>
          <w:rPr>
            <w:webHidden/>
          </w:rPr>
          <w:tab/>
        </w:r>
        <w:r>
          <w:rPr>
            <w:webHidden/>
          </w:rPr>
          <w:fldChar w:fldCharType="begin"/>
        </w:r>
        <w:r>
          <w:rPr>
            <w:webHidden/>
          </w:rPr>
          <w:instrText xml:space="preserve"> PAGEREF _Toc444469359 \h </w:instrText>
        </w:r>
        <w:r>
          <w:rPr>
            <w:webHidden/>
          </w:rPr>
        </w:r>
        <w:r>
          <w:rPr>
            <w:webHidden/>
          </w:rPr>
          <w:fldChar w:fldCharType="separate"/>
        </w:r>
        <w:r w:rsidR="00783708">
          <w:rPr>
            <w:webHidden/>
          </w:rPr>
          <w:t>76</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60" w:history="1">
        <w:r w:rsidRPr="00C97642">
          <w:rPr>
            <w:rStyle w:val="Hyperlink"/>
          </w:rPr>
          <w:t>1- Mentioning their virtues, morals and their Islamic rights</w:t>
        </w:r>
        <w:r>
          <w:rPr>
            <w:webHidden/>
          </w:rPr>
          <w:tab/>
        </w:r>
        <w:r>
          <w:rPr>
            <w:webHidden/>
          </w:rPr>
          <w:fldChar w:fldCharType="begin"/>
        </w:r>
        <w:r>
          <w:rPr>
            <w:webHidden/>
          </w:rPr>
          <w:instrText xml:space="preserve"> PAGEREF _Toc444469360 \h </w:instrText>
        </w:r>
        <w:r>
          <w:rPr>
            <w:webHidden/>
          </w:rPr>
        </w:r>
        <w:r>
          <w:rPr>
            <w:webHidden/>
          </w:rPr>
          <w:fldChar w:fldCharType="separate"/>
        </w:r>
        <w:r w:rsidR="00783708">
          <w:rPr>
            <w:webHidden/>
          </w:rPr>
          <w:t>76</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61" w:history="1">
        <w:r w:rsidRPr="00C97642">
          <w:rPr>
            <w:rStyle w:val="Hyperlink"/>
            <w:lang w:bidi="ar-KW"/>
          </w:rPr>
          <w:t>2- The prayer upon Ahl-al-Bait</w:t>
        </w:r>
        <w:r w:rsidRPr="00C97642">
          <w:rPr>
            <w:rStyle w:val="Hyperlink"/>
            <w:i/>
            <w:iCs/>
            <w:lang w:bidi="ar-KW"/>
          </w:rPr>
          <w:t xml:space="preserve"> </w:t>
        </w:r>
        <w:r w:rsidRPr="00C97642">
          <w:rPr>
            <w:rStyle w:val="Hyperlink"/>
            <w:lang w:bidi="ar-KW"/>
          </w:rPr>
          <w:t>in the Ibrahimi prayer</w:t>
        </w:r>
        <w:r>
          <w:rPr>
            <w:webHidden/>
          </w:rPr>
          <w:tab/>
        </w:r>
        <w:r>
          <w:rPr>
            <w:webHidden/>
          </w:rPr>
          <w:fldChar w:fldCharType="begin"/>
        </w:r>
        <w:r>
          <w:rPr>
            <w:webHidden/>
          </w:rPr>
          <w:instrText xml:space="preserve"> PAGEREF _Toc444469361 \h </w:instrText>
        </w:r>
        <w:r>
          <w:rPr>
            <w:webHidden/>
          </w:rPr>
        </w:r>
        <w:r>
          <w:rPr>
            <w:webHidden/>
          </w:rPr>
          <w:fldChar w:fldCharType="separate"/>
        </w:r>
        <w:r w:rsidR="00783708">
          <w:rPr>
            <w:webHidden/>
          </w:rPr>
          <w:t>77</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62" w:history="1">
        <w:r w:rsidRPr="00C97642">
          <w:rPr>
            <w:rStyle w:val="Hyperlink"/>
            <w:lang w:bidi="ar-KW"/>
          </w:rPr>
          <w:t>3- Their declaration on the obligation to love Ahl-al-Bait along with knowing their rights without extremism or negligence:</w:t>
        </w:r>
        <w:r>
          <w:rPr>
            <w:webHidden/>
          </w:rPr>
          <w:tab/>
        </w:r>
        <w:r>
          <w:rPr>
            <w:webHidden/>
          </w:rPr>
          <w:fldChar w:fldCharType="begin"/>
        </w:r>
        <w:r>
          <w:rPr>
            <w:webHidden/>
          </w:rPr>
          <w:instrText xml:space="preserve"> PAGEREF _Toc444469362 \h </w:instrText>
        </w:r>
        <w:r>
          <w:rPr>
            <w:webHidden/>
          </w:rPr>
        </w:r>
        <w:r>
          <w:rPr>
            <w:webHidden/>
          </w:rPr>
          <w:fldChar w:fldCharType="separate"/>
        </w:r>
        <w:r w:rsidR="00783708">
          <w:rPr>
            <w:webHidden/>
          </w:rPr>
          <w:t>78</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63" w:history="1">
        <w:r w:rsidRPr="00C97642">
          <w:rPr>
            <w:rStyle w:val="Hyperlink"/>
            <w:lang w:bidi="ar-KW"/>
          </w:rPr>
          <w:t>4- Their concern of the lineage of Ahl-al-Bait and harshness towards those who claim to be of Ahl-al-Bait</w:t>
        </w:r>
        <w:r>
          <w:rPr>
            <w:webHidden/>
          </w:rPr>
          <w:tab/>
        </w:r>
        <w:r>
          <w:rPr>
            <w:webHidden/>
          </w:rPr>
          <w:fldChar w:fldCharType="begin"/>
        </w:r>
        <w:r>
          <w:rPr>
            <w:webHidden/>
          </w:rPr>
          <w:instrText xml:space="preserve"> PAGEREF _Toc444469363 \h </w:instrText>
        </w:r>
        <w:r>
          <w:rPr>
            <w:webHidden/>
          </w:rPr>
        </w:r>
        <w:r>
          <w:rPr>
            <w:webHidden/>
          </w:rPr>
          <w:fldChar w:fldCharType="separate"/>
        </w:r>
        <w:r w:rsidR="00783708">
          <w:rPr>
            <w:webHidden/>
          </w:rPr>
          <w:t>85</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64" w:history="1">
        <w:r w:rsidRPr="00C97642">
          <w:rPr>
            <w:rStyle w:val="Hyperlink"/>
            <w:lang w:bidi="ar-KW"/>
          </w:rPr>
          <w:t>Their noble characteristics</w:t>
        </w:r>
        <w:r>
          <w:rPr>
            <w:webHidden/>
          </w:rPr>
          <w:tab/>
        </w:r>
        <w:r>
          <w:rPr>
            <w:webHidden/>
          </w:rPr>
          <w:fldChar w:fldCharType="begin"/>
        </w:r>
        <w:r>
          <w:rPr>
            <w:webHidden/>
          </w:rPr>
          <w:instrText xml:space="preserve"> PAGEREF _Toc444469364 \h </w:instrText>
        </w:r>
        <w:r>
          <w:rPr>
            <w:webHidden/>
          </w:rPr>
        </w:r>
        <w:r>
          <w:rPr>
            <w:webHidden/>
          </w:rPr>
          <w:fldChar w:fldCharType="separate"/>
        </w:r>
        <w:r w:rsidR="00783708">
          <w:rPr>
            <w:webHidden/>
          </w:rPr>
          <w:t>87</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65" w:history="1">
        <w:r w:rsidRPr="00C97642">
          <w:rPr>
            <w:rStyle w:val="Hyperlink"/>
            <w:lang w:bidi="ar-KW"/>
          </w:rPr>
          <w:t>1-Allah, the Most High has honoured them by praying on them following the Prophet (peace and blessings be upon him) in the prayer and other than that.</w:t>
        </w:r>
        <w:r>
          <w:rPr>
            <w:webHidden/>
          </w:rPr>
          <w:tab/>
        </w:r>
        <w:r>
          <w:rPr>
            <w:webHidden/>
          </w:rPr>
          <w:fldChar w:fldCharType="begin"/>
        </w:r>
        <w:r>
          <w:rPr>
            <w:webHidden/>
          </w:rPr>
          <w:instrText xml:space="preserve"> PAGEREF _Toc444469365 \h </w:instrText>
        </w:r>
        <w:r>
          <w:rPr>
            <w:webHidden/>
          </w:rPr>
        </w:r>
        <w:r>
          <w:rPr>
            <w:webHidden/>
          </w:rPr>
          <w:fldChar w:fldCharType="separate"/>
        </w:r>
        <w:r w:rsidR="00783708">
          <w:rPr>
            <w:webHidden/>
          </w:rPr>
          <w:t>87</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66" w:history="1">
        <w:r w:rsidRPr="00C97642">
          <w:rPr>
            <w:rStyle w:val="Hyperlink"/>
            <w:lang w:bidi="ar-KW"/>
          </w:rPr>
          <w:t>2- Every lineage is cut off except theirs</w:t>
        </w:r>
        <w:r>
          <w:rPr>
            <w:webHidden/>
          </w:rPr>
          <w:tab/>
        </w:r>
        <w:r>
          <w:rPr>
            <w:webHidden/>
          </w:rPr>
          <w:fldChar w:fldCharType="begin"/>
        </w:r>
        <w:r>
          <w:rPr>
            <w:webHidden/>
          </w:rPr>
          <w:instrText xml:space="preserve"> PAGEREF _Toc444469366 \h </w:instrText>
        </w:r>
        <w:r>
          <w:rPr>
            <w:webHidden/>
          </w:rPr>
        </w:r>
        <w:r>
          <w:rPr>
            <w:webHidden/>
          </w:rPr>
          <w:fldChar w:fldCharType="separate"/>
        </w:r>
        <w:r w:rsidR="00783708">
          <w:rPr>
            <w:webHidden/>
          </w:rPr>
          <w:t>88</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67" w:history="1">
        <w:r w:rsidRPr="00C97642">
          <w:rPr>
            <w:rStyle w:val="Hyperlink"/>
            <w:lang w:bidi="ar-KW"/>
          </w:rPr>
          <w:t>3- The Zakāh is made unlawful for them while they deserve the one fifth</w:t>
        </w:r>
        <w:r>
          <w:rPr>
            <w:webHidden/>
          </w:rPr>
          <w:tab/>
        </w:r>
        <w:r>
          <w:rPr>
            <w:webHidden/>
          </w:rPr>
          <w:fldChar w:fldCharType="begin"/>
        </w:r>
        <w:r>
          <w:rPr>
            <w:webHidden/>
          </w:rPr>
          <w:instrText xml:space="preserve"> PAGEREF _Toc444469367 \h </w:instrText>
        </w:r>
        <w:r>
          <w:rPr>
            <w:webHidden/>
          </w:rPr>
        </w:r>
        <w:r>
          <w:rPr>
            <w:webHidden/>
          </w:rPr>
          <w:fldChar w:fldCharType="separate"/>
        </w:r>
        <w:r w:rsidR="00783708">
          <w:rPr>
            <w:webHidden/>
          </w:rPr>
          <w:t>89</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68" w:history="1">
        <w:r w:rsidRPr="00C97642">
          <w:rPr>
            <w:rStyle w:val="Hyperlink"/>
            <w:lang w:bidi="ar-KW"/>
          </w:rPr>
          <w:t>The honouring of the companions and those who trace their ways to Ahl-al-Bait</w:t>
        </w:r>
        <w:r>
          <w:rPr>
            <w:webHidden/>
          </w:rPr>
          <w:tab/>
        </w:r>
        <w:r>
          <w:rPr>
            <w:webHidden/>
          </w:rPr>
          <w:fldChar w:fldCharType="begin"/>
        </w:r>
        <w:r>
          <w:rPr>
            <w:webHidden/>
          </w:rPr>
          <w:instrText xml:space="preserve"> PAGEREF _Toc444469368 \h </w:instrText>
        </w:r>
        <w:r>
          <w:rPr>
            <w:webHidden/>
          </w:rPr>
        </w:r>
        <w:r>
          <w:rPr>
            <w:webHidden/>
          </w:rPr>
          <w:fldChar w:fldCharType="separate"/>
        </w:r>
        <w:r w:rsidR="00783708">
          <w:rPr>
            <w:webHidden/>
          </w:rPr>
          <w:t>90</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69" w:history="1">
        <w:r w:rsidRPr="00C97642">
          <w:rPr>
            <w:rStyle w:val="Hyperlink"/>
            <w:lang w:bidi="ar-KW"/>
          </w:rPr>
          <w:t>The religion is given preference over lineage</w:t>
        </w:r>
        <w:r>
          <w:rPr>
            <w:webHidden/>
          </w:rPr>
          <w:tab/>
        </w:r>
        <w:r>
          <w:rPr>
            <w:webHidden/>
          </w:rPr>
          <w:fldChar w:fldCharType="begin"/>
        </w:r>
        <w:r>
          <w:rPr>
            <w:webHidden/>
          </w:rPr>
          <w:instrText xml:space="preserve"> PAGEREF _Toc444469369 \h </w:instrText>
        </w:r>
        <w:r>
          <w:rPr>
            <w:webHidden/>
          </w:rPr>
        </w:r>
        <w:r>
          <w:rPr>
            <w:webHidden/>
          </w:rPr>
          <w:fldChar w:fldCharType="separate"/>
        </w:r>
        <w:r w:rsidR="00783708">
          <w:rPr>
            <w:webHidden/>
          </w:rPr>
          <w:t>92</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70" w:history="1">
        <w:r w:rsidRPr="00C97642">
          <w:rPr>
            <w:rStyle w:val="Hyperlink"/>
          </w:rPr>
          <w:t>1- A righteous believer upon the correct creed (‘aqeeda).</w:t>
        </w:r>
        <w:r>
          <w:rPr>
            <w:webHidden/>
          </w:rPr>
          <w:tab/>
        </w:r>
        <w:r>
          <w:rPr>
            <w:webHidden/>
          </w:rPr>
          <w:fldChar w:fldCharType="begin"/>
        </w:r>
        <w:r>
          <w:rPr>
            <w:webHidden/>
          </w:rPr>
          <w:instrText xml:space="preserve"> PAGEREF _Toc444469370 \h </w:instrText>
        </w:r>
        <w:r>
          <w:rPr>
            <w:webHidden/>
          </w:rPr>
        </w:r>
        <w:r>
          <w:rPr>
            <w:webHidden/>
          </w:rPr>
          <w:fldChar w:fldCharType="separate"/>
        </w:r>
        <w:r w:rsidR="00783708">
          <w:rPr>
            <w:webHidden/>
          </w:rPr>
          <w:t>95</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71" w:history="1">
        <w:r w:rsidRPr="00C97642">
          <w:rPr>
            <w:rStyle w:val="Hyperlink"/>
          </w:rPr>
          <w:t>2- He has to be following the authentic prophetic Sunnah.</w:t>
        </w:r>
        <w:r>
          <w:rPr>
            <w:webHidden/>
          </w:rPr>
          <w:tab/>
        </w:r>
        <w:r>
          <w:rPr>
            <w:webHidden/>
          </w:rPr>
          <w:fldChar w:fldCharType="begin"/>
        </w:r>
        <w:r>
          <w:rPr>
            <w:webHidden/>
          </w:rPr>
          <w:instrText xml:space="preserve"> PAGEREF _Toc444469371 \h </w:instrText>
        </w:r>
        <w:r>
          <w:rPr>
            <w:webHidden/>
          </w:rPr>
        </w:r>
        <w:r>
          <w:rPr>
            <w:webHidden/>
          </w:rPr>
          <w:fldChar w:fldCharType="separate"/>
        </w:r>
        <w:r w:rsidR="00783708">
          <w:rPr>
            <w:webHidden/>
          </w:rPr>
          <w:t>95</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72" w:history="1">
        <w:r w:rsidRPr="00C97642">
          <w:rPr>
            <w:rStyle w:val="Hyperlink"/>
            <w:lang w:bidi="ar-KW"/>
          </w:rPr>
          <w:t>The companionship of the Prophet (peace be upon him) is given preference over lineage</w:t>
        </w:r>
        <w:r>
          <w:rPr>
            <w:webHidden/>
          </w:rPr>
          <w:tab/>
        </w:r>
        <w:r>
          <w:rPr>
            <w:webHidden/>
          </w:rPr>
          <w:fldChar w:fldCharType="begin"/>
        </w:r>
        <w:r>
          <w:rPr>
            <w:webHidden/>
          </w:rPr>
          <w:instrText xml:space="preserve"> PAGEREF _Toc444469372 \h </w:instrText>
        </w:r>
        <w:r>
          <w:rPr>
            <w:webHidden/>
          </w:rPr>
        </w:r>
        <w:r>
          <w:rPr>
            <w:webHidden/>
          </w:rPr>
          <w:fldChar w:fldCharType="separate"/>
        </w:r>
        <w:r w:rsidR="00783708">
          <w:rPr>
            <w:webHidden/>
          </w:rPr>
          <w:t>100</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73" w:history="1">
        <w:r w:rsidRPr="00C97642">
          <w:rPr>
            <w:rStyle w:val="Hyperlink"/>
          </w:rPr>
          <w:t>Establishing the lineage of Ahl-al-Bait</w:t>
        </w:r>
        <w:r>
          <w:rPr>
            <w:webHidden/>
          </w:rPr>
          <w:tab/>
        </w:r>
        <w:r>
          <w:rPr>
            <w:webHidden/>
          </w:rPr>
          <w:fldChar w:fldCharType="begin"/>
        </w:r>
        <w:r>
          <w:rPr>
            <w:webHidden/>
          </w:rPr>
          <w:instrText xml:space="preserve"> PAGEREF _Toc444469373 \h </w:instrText>
        </w:r>
        <w:r>
          <w:rPr>
            <w:webHidden/>
          </w:rPr>
        </w:r>
        <w:r>
          <w:rPr>
            <w:webHidden/>
          </w:rPr>
          <w:fldChar w:fldCharType="separate"/>
        </w:r>
        <w:r w:rsidR="00783708">
          <w:rPr>
            <w:webHidden/>
          </w:rPr>
          <w:t>104</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74" w:history="1">
        <w:r w:rsidRPr="00C97642">
          <w:rPr>
            <w:rStyle w:val="Hyperlink"/>
          </w:rPr>
          <w:t>It is not correct to be related to one who had no offspring</w:t>
        </w:r>
        <w:r>
          <w:rPr>
            <w:webHidden/>
          </w:rPr>
          <w:tab/>
        </w:r>
        <w:r>
          <w:rPr>
            <w:webHidden/>
          </w:rPr>
          <w:fldChar w:fldCharType="begin"/>
        </w:r>
        <w:r>
          <w:rPr>
            <w:webHidden/>
          </w:rPr>
          <w:instrText xml:space="preserve"> PAGEREF _Toc444469374 \h </w:instrText>
        </w:r>
        <w:r>
          <w:rPr>
            <w:webHidden/>
          </w:rPr>
        </w:r>
        <w:r>
          <w:rPr>
            <w:webHidden/>
          </w:rPr>
          <w:fldChar w:fldCharType="separate"/>
        </w:r>
        <w:r w:rsidR="00783708">
          <w:rPr>
            <w:webHidden/>
          </w:rPr>
          <w:t>106</w:t>
        </w:r>
        <w:r>
          <w:rPr>
            <w:webHidden/>
          </w:rPr>
          <w:fldChar w:fldCharType="end"/>
        </w:r>
      </w:hyperlink>
    </w:p>
    <w:p w:rsidR="00224E36" w:rsidRDefault="00224E36">
      <w:pPr>
        <w:pStyle w:val="TOC1"/>
        <w:tabs>
          <w:tab w:val="right" w:leader="dot" w:pos="7078"/>
        </w:tabs>
        <w:rPr>
          <w:rFonts w:asciiTheme="minorHAnsi" w:eastAsiaTheme="minorEastAsia" w:hAnsiTheme="minorHAnsi" w:cstheme="minorBidi"/>
          <w:b w:val="0"/>
          <w:sz w:val="22"/>
          <w:szCs w:val="22"/>
        </w:rPr>
      </w:pPr>
      <w:hyperlink w:anchor="_Toc444469375" w:history="1">
        <w:r w:rsidRPr="00C97642">
          <w:rPr>
            <w:rStyle w:val="Hyperlink"/>
            <w:bCs/>
          </w:rPr>
          <w:t xml:space="preserve">Chapter Two: </w:t>
        </w:r>
        <w:r w:rsidRPr="00C97642">
          <w:rPr>
            <w:rStyle w:val="Hyperlink"/>
          </w:rPr>
          <w:t xml:space="preserve"> Ahl-al-Bait and the </w:t>
        </w:r>
        <w:r w:rsidRPr="00C97642">
          <w:rPr>
            <w:rStyle w:val="Hyperlink"/>
            <w:i/>
          </w:rPr>
          <w:t>ghulāh</w:t>
        </w:r>
        <w:r w:rsidRPr="00C97642">
          <w:rPr>
            <w:rStyle w:val="Hyperlink"/>
          </w:rPr>
          <w:t xml:space="preserve"> face to face</w:t>
        </w:r>
        <w:r>
          <w:rPr>
            <w:webHidden/>
          </w:rPr>
          <w:tab/>
        </w:r>
        <w:r>
          <w:rPr>
            <w:webHidden/>
          </w:rPr>
          <w:fldChar w:fldCharType="begin"/>
        </w:r>
        <w:r>
          <w:rPr>
            <w:webHidden/>
          </w:rPr>
          <w:instrText xml:space="preserve"> PAGEREF _Toc444469375 \h </w:instrText>
        </w:r>
        <w:r>
          <w:rPr>
            <w:webHidden/>
          </w:rPr>
        </w:r>
        <w:r>
          <w:rPr>
            <w:webHidden/>
          </w:rPr>
          <w:fldChar w:fldCharType="separate"/>
        </w:r>
        <w:r w:rsidR="00783708">
          <w:rPr>
            <w:webHidden/>
          </w:rPr>
          <w:t>111</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76" w:history="1">
        <w:r w:rsidRPr="00C97642">
          <w:rPr>
            <w:rStyle w:val="Hyperlink"/>
            <w:lang w:bidi="ar-KW"/>
          </w:rPr>
          <w:t xml:space="preserve">The definition of the </w:t>
        </w:r>
        <w:r w:rsidRPr="00C97642">
          <w:rPr>
            <w:rStyle w:val="Hyperlink"/>
            <w:i/>
            <w:iCs/>
            <w:lang w:bidi="ar-KW"/>
          </w:rPr>
          <w:t>ghuluw</w:t>
        </w:r>
        <w:r>
          <w:rPr>
            <w:webHidden/>
          </w:rPr>
          <w:tab/>
        </w:r>
        <w:r>
          <w:rPr>
            <w:webHidden/>
          </w:rPr>
          <w:fldChar w:fldCharType="begin"/>
        </w:r>
        <w:r>
          <w:rPr>
            <w:webHidden/>
          </w:rPr>
          <w:instrText xml:space="preserve"> PAGEREF _Toc444469376 \h </w:instrText>
        </w:r>
        <w:r>
          <w:rPr>
            <w:webHidden/>
          </w:rPr>
        </w:r>
        <w:r>
          <w:rPr>
            <w:webHidden/>
          </w:rPr>
          <w:fldChar w:fldCharType="separate"/>
        </w:r>
        <w:r w:rsidR="00783708">
          <w:rPr>
            <w:webHidden/>
          </w:rPr>
          <w:t>111</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77" w:history="1">
        <w:r w:rsidRPr="00C97642">
          <w:rPr>
            <w:rStyle w:val="Hyperlink"/>
          </w:rPr>
          <w:t>The ghuluw in the religion is a dangerous situation</w:t>
        </w:r>
        <w:r>
          <w:rPr>
            <w:webHidden/>
          </w:rPr>
          <w:tab/>
        </w:r>
        <w:r>
          <w:rPr>
            <w:webHidden/>
          </w:rPr>
          <w:fldChar w:fldCharType="begin"/>
        </w:r>
        <w:r>
          <w:rPr>
            <w:webHidden/>
          </w:rPr>
          <w:instrText xml:space="preserve"> PAGEREF _Toc444469377 \h </w:instrText>
        </w:r>
        <w:r>
          <w:rPr>
            <w:webHidden/>
          </w:rPr>
        </w:r>
        <w:r>
          <w:rPr>
            <w:webHidden/>
          </w:rPr>
          <w:fldChar w:fldCharType="separate"/>
        </w:r>
        <w:r w:rsidR="00783708">
          <w:rPr>
            <w:webHidden/>
          </w:rPr>
          <w:t>112</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78" w:history="1">
        <w:r w:rsidRPr="00C97642">
          <w:rPr>
            <w:rStyle w:val="Hyperlink"/>
            <w:lang w:bidi="ar-KW"/>
          </w:rPr>
          <w:t xml:space="preserve">The </w:t>
        </w:r>
        <w:r w:rsidRPr="00C97642">
          <w:rPr>
            <w:rStyle w:val="Hyperlink"/>
            <w:i/>
            <w:iCs/>
            <w:lang w:bidi="ar-KW"/>
          </w:rPr>
          <w:t>ghuluw</w:t>
        </w:r>
        <w:r w:rsidRPr="00C97642">
          <w:rPr>
            <w:rStyle w:val="Hyperlink"/>
            <w:lang w:bidi="ar-KW"/>
          </w:rPr>
          <w:t xml:space="preserve"> is stupidity and lack of enlightenment</w:t>
        </w:r>
        <w:r>
          <w:rPr>
            <w:webHidden/>
          </w:rPr>
          <w:tab/>
        </w:r>
        <w:r>
          <w:rPr>
            <w:webHidden/>
          </w:rPr>
          <w:fldChar w:fldCharType="begin"/>
        </w:r>
        <w:r>
          <w:rPr>
            <w:webHidden/>
          </w:rPr>
          <w:instrText xml:space="preserve"> PAGEREF _Toc444469378 \h </w:instrText>
        </w:r>
        <w:r>
          <w:rPr>
            <w:webHidden/>
          </w:rPr>
        </w:r>
        <w:r>
          <w:rPr>
            <w:webHidden/>
          </w:rPr>
          <w:fldChar w:fldCharType="separate"/>
        </w:r>
        <w:r w:rsidR="00783708">
          <w:rPr>
            <w:webHidden/>
          </w:rPr>
          <w:t>119</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79" w:history="1">
        <w:r w:rsidRPr="00C97642">
          <w:rPr>
            <w:rStyle w:val="Hyperlink"/>
          </w:rPr>
          <w:t xml:space="preserve">Ahl-al-Bait against the </w:t>
        </w:r>
        <w:r w:rsidRPr="00C97642">
          <w:rPr>
            <w:rStyle w:val="Hyperlink"/>
            <w:i/>
            <w:iCs/>
          </w:rPr>
          <w:t>ghuluw</w:t>
        </w:r>
        <w:r w:rsidRPr="00C97642">
          <w:rPr>
            <w:rStyle w:val="Hyperlink"/>
          </w:rPr>
          <w:t xml:space="preserve"> and false sanctification</w:t>
        </w:r>
        <w:r>
          <w:rPr>
            <w:webHidden/>
          </w:rPr>
          <w:tab/>
        </w:r>
        <w:r>
          <w:rPr>
            <w:webHidden/>
          </w:rPr>
          <w:fldChar w:fldCharType="begin"/>
        </w:r>
        <w:r>
          <w:rPr>
            <w:webHidden/>
          </w:rPr>
          <w:instrText xml:space="preserve"> PAGEREF _Toc444469379 \h </w:instrText>
        </w:r>
        <w:r>
          <w:rPr>
            <w:webHidden/>
          </w:rPr>
        </w:r>
        <w:r>
          <w:rPr>
            <w:webHidden/>
          </w:rPr>
          <w:fldChar w:fldCharType="separate"/>
        </w:r>
        <w:r w:rsidR="00783708">
          <w:rPr>
            <w:webHidden/>
          </w:rPr>
          <w:t>122</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80" w:history="1">
        <w:r w:rsidRPr="00C97642">
          <w:rPr>
            <w:rStyle w:val="Hyperlink"/>
          </w:rPr>
          <w:t>Those that are cursed by Allah and cursed by Ahl-al-Bait</w:t>
        </w:r>
        <w:r>
          <w:rPr>
            <w:webHidden/>
          </w:rPr>
          <w:tab/>
        </w:r>
        <w:r>
          <w:rPr>
            <w:webHidden/>
          </w:rPr>
          <w:fldChar w:fldCharType="begin"/>
        </w:r>
        <w:r>
          <w:rPr>
            <w:webHidden/>
          </w:rPr>
          <w:instrText xml:space="preserve"> PAGEREF _Toc444469380 \h </w:instrText>
        </w:r>
        <w:r>
          <w:rPr>
            <w:webHidden/>
          </w:rPr>
        </w:r>
        <w:r>
          <w:rPr>
            <w:webHidden/>
          </w:rPr>
          <w:fldChar w:fldCharType="separate"/>
        </w:r>
        <w:r w:rsidR="00783708">
          <w:rPr>
            <w:webHidden/>
          </w:rPr>
          <w:t>125</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81" w:history="1">
        <w:r w:rsidRPr="00C97642">
          <w:rPr>
            <w:rStyle w:val="Hyperlink"/>
            <w:lang w:bidi="ar-KW"/>
          </w:rPr>
          <w:t>How do the Twelver scholars view the twelve Imāms among Ahl-al-Bait?</w:t>
        </w:r>
        <w:r>
          <w:rPr>
            <w:webHidden/>
          </w:rPr>
          <w:tab/>
        </w:r>
        <w:r>
          <w:rPr>
            <w:webHidden/>
          </w:rPr>
          <w:fldChar w:fldCharType="begin"/>
        </w:r>
        <w:r>
          <w:rPr>
            <w:webHidden/>
          </w:rPr>
          <w:instrText xml:space="preserve"> PAGEREF _Toc444469381 \h </w:instrText>
        </w:r>
        <w:r>
          <w:rPr>
            <w:webHidden/>
          </w:rPr>
        </w:r>
        <w:r>
          <w:rPr>
            <w:webHidden/>
          </w:rPr>
          <w:fldChar w:fldCharType="separate"/>
        </w:r>
        <w:r w:rsidR="00783708">
          <w:rPr>
            <w:webHidden/>
          </w:rPr>
          <w:t>144</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82" w:history="1">
        <w:r w:rsidRPr="00C97642">
          <w:rPr>
            <w:rStyle w:val="Hyperlink"/>
          </w:rPr>
          <w:t>1-Ayatollah al-‘Uµmā al-Khomeini:</w:t>
        </w:r>
        <w:r>
          <w:rPr>
            <w:webHidden/>
          </w:rPr>
          <w:tab/>
        </w:r>
        <w:r>
          <w:rPr>
            <w:webHidden/>
          </w:rPr>
          <w:fldChar w:fldCharType="begin"/>
        </w:r>
        <w:r>
          <w:rPr>
            <w:webHidden/>
          </w:rPr>
          <w:instrText xml:space="preserve"> PAGEREF _Toc444469382 \h </w:instrText>
        </w:r>
        <w:r>
          <w:rPr>
            <w:webHidden/>
          </w:rPr>
        </w:r>
        <w:r>
          <w:rPr>
            <w:webHidden/>
          </w:rPr>
          <w:fldChar w:fldCharType="separate"/>
        </w:r>
        <w:r w:rsidR="00783708">
          <w:rPr>
            <w:webHidden/>
          </w:rPr>
          <w:t>145</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83" w:history="1">
        <w:r w:rsidRPr="00C97642">
          <w:rPr>
            <w:rStyle w:val="Hyperlink"/>
          </w:rPr>
          <w:t>2-  Ayatollah al-‘Uµmā al-Khoei:</w:t>
        </w:r>
        <w:r>
          <w:rPr>
            <w:webHidden/>
          </w:rPr>
          <w:tab/>
        </w:r>
        <w:r>
          <w:rPr>
            <w:webHidden/>
          </w:rPr>
          <w:fldChar w:fldCharType="begin"/>
        </w:r>
        <w:r>
          <w:rPr>
            <w:webHidden/>
          </w:rPr>
          <w:instrText xml:space="preserve"> PAGEREF _Toc444469383 \h </w:instrText>
        </w:r>
        <w:r>
          <w:rPr>
            <w:webHidden/>
          </w:rPr>
        </w:r>
        <w:r>
          <w:rPr>
            <w:webHidden/>
          </w:rPr>
          <w:fldChar w:fldCharType="separate"/>
        </w:r>
        <w:r w:rsidR="00783708">
          <w:rPr>
            <w:webHidden/>
          </w:rPr>
          <w:t>148</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84" w:history="1">
        <w:r w:rsidRPr="00C97642">
          <w:rPr>
            <w:rStyle w:val="Hyperlink"/>
          </w:rPr>
          <w:t>3-Ayatollah al-‘Uµmā Jawād al-Tibrīzī</w:t>
        </w:r>
        <w:r>
          <w:rPr>
            <w:webHidden/>
          </w:rPr>
          <w:tab/>
        </w:r>
        <w:r>
          <w:rPr>
            <w:webHidden/>
          </w:rPr>
          <w:fldChar w:fldCharType="begin"/>
        </w:r>
        <w:r>
          <w:rPr>
            <w:webHidden/>
          </w:rPr>
          <w:instrText xml:space="preserve"> PAGEREF _Toc444469384 \h </w:instrText>
        </w:r>
        <w:r>
          <w:rPr>
            <w:webHidden/>
          </w:rPr>
        </w:r>
        <w:r>
          <w:rPr>
            <w:webHidden/>
          </w:rPr>
          <w:fldChar w:fldCharType="separate"/>
        </w:r>
        <w:r w:rsidR="00783708">
          <w:rPr>
            <w:webHidden/>
          </w:rPr>
          <w:t>149</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85" w:history="1">
        <w:r w:rsidRPr="00C97642">
          <w:rPr>
            <w:rStyle w:val="Hyperlink"/>
          </w:rPr>
          <w:t>4- Ayatollah al-‘Uµmā Muḥammad ibn Mahdī al-Ḥussainī al-Shīrāzī</w:t>
        </w:r>
        <w:r>
          <w:rPr>
            <w:webHidden/>
          </w:rPr>
          <w:tab/>
        </w:r>
        <w:r>
          <w:rPr>
            <w:webHidden/>
          </w:rPr>
          <w:fldChar w:fldCharType="begin"/>
        </w:r>
        <w:r>
          <w:rPr>
            <w:webHidden/>
          </w:rPr>
          <w:instrText xml:space="preserve"> PAGEREF _Toc444469385 \h </w:instrText>
        </w:r>
        <w:r>
          <w:rPr>
            <w:webHidden/>
          </w:rPr>
        </w:r>
        <w:r>
          <w:rPr>
            <w:webHidden/>
          </w:rPr>
          <w:fldChar w:fldCharType="separate"/>
        </w:r>
        <w:r w:rsidR="00783708">
          <w:rPr>
            <w:webHidden/>
          </w:rPr>
          <w:t>150</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86" w:history="1">
        <w:r w:rsidRPr="00C97642">
          <w:rPr>
            <w:rStyle w:val="Hyperlink"/>
            <w:lang w:bidi="ar-KW"/>
          </w:rPr>
          <w:t>5- Ayatollah al-‘Uµmā Muḥammad Muḥammad Ṣādiq al-Ṣadr</w:t>
        </w:r>
        <w:r>
          <w:rPr>
            <w:webHidden/>
          </w:rPr>
          <w:tab/>
        </w:r>
        <w:r>
          <w:rPr>
            <w:webHidden/>
          </w:rPr>
          <w:fldChar w:fldCharType="begin"/>
        </w:r>
        <w:r>
          <w:rPr>
            <w:webHidden/>
          </w:rPr>
          <w:instrText xml:space="preserve"> PAGEREF _Toc444469386 \h </w:instrText>
        </w:r>
        <w:r>
          <w:rPr>
            <w:webHidden/>
          </w:rPr>
        </w:r>
        <w:r>
          <w:rPr>
            <w:webHidden/>
          </w:rPr>
          <w:fldChar w:fldCharType="separate"/>
        </w:r>
        <w:r w:rsidR="00783708">
          <w:rPr>
            <w:webHidden/>
          </w:rPr>
          <w:t>151</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87" w:history="1">
        <w:r w:rsidRPr="00C97642">
          <w:rPr>
            <w:rStyle w:val="Hyperlink"/>
          </w:rPr>
          <w:t>6- Ayatollah al-‘Uµmā Waḥīd Khurasānī</w:t>
        </w:r>
        <w:r>
          <w:rPr>
            <w:webHidden/>
          </w:rPr>
          <w:tab/>
        </w:r>
        <w:r>
          <w:rPr>
            <w:webHidden/>
          </w:rPr>
          <w:fldChar w:fldCharType="begin"/>
        </w:r>
        <w:r>
          <w:rPr>
            <w:webHidden/>
          </w:rPr>
          <w:instrText xml:space="preserve"> PAGEREF _Toc444469387 \h </w:instrText>
        </w:r>
        <w:r>
          <w:rPr>
            <w:webHidden/>
          </w:rPr>
        </w:r>
        <w:r>
          <w:rPr>
            <w:webHidden/>
          </w:rPr>
          <w:fldChar w:fldCharType="separate"/>
        </w:r>
        <w:r w:rsidR="00783708">
          <w:rPr>
            <w:webHidden/>
          </w:rPr>
          <w:t>156</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88" w:history="1">
        <w:r w:rsidRPr="00C97642">
          <w:rPr>
            <w:rStyle w:val="Hyperlink"/>
            <w:lang w:bidi="ar-KW"/>
          </w:rPr>
          <w:t>7- Ayatollah al-‘Uµmā Mīrzā Ḥasan al-Ḥā’irī al-Iḥqāfī</w:t>
        </w:r>
        <w:r>
          <w:rPr>
            <w:webHidden/>
          </w:rPr>
          <w:tab/>
        </w:r>
        <w:r>
          <w:rPr>
            <w:webHidden/>
          </w:rPr>
          <w:fldChar w:fldCharType="begin"/>
        </w:r>
        <w:r>
          <w:rPr>
            <w:webHidden/>
          </w:rPr>
          <w:instrText xml:space="preserve"> PAGEREF _Toc444469388 \h </w:instrText>
        </w:r>
        <w:r>
          <w:rPr>
            <w:webHidden/>
          </w:rPr>
        </w:r>
        <w:r>
          <w:rPr>
            <w:webHidden/>
          </w:rPr>
          <w:fldChar w:fldCharType="separate"/>
        </w:r>
        <w:r w:rsidR="00783708">
          <w:rPr>
            <w:webHidden/>
          </w:rPr>
          <w:t>158</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89" w:history="1">
        <w:r w:rsidRPr="00C97642">
          <w:rPr>
            <w:rStyle w:val="Hyperlink"/>
            <w:lang w:bidi="ar-KW"/>
          </w:rPr>
          <w:t>8- Ayatollah al-‘Uµmā Mīrzā ‘Abd al-Rasūl al-Ḥā’irī al-Iḥqāqī</w:t>
        </w:r>
        <w:r>
          <w:rPr>
            <w:webHidden/>
          </w:rPr>
          <w:tab/>
        </w:r>
        <w:r>
          <w:rPr>
            <w:webHidden/>
          </w:rPr>
          <w:fldChar w:fldCharType="begin"/>
        </w:r>
        <w:r>
          <w:rPr>
            <w:webHidden/>
          </w:rPr>
          <w:instrText xml:space="preserve"> PAGEREF _Toc444469389 \h </w:instrText>
        </w:r>
        <w:r>
          <w:rPr>
            <w:webHidden/>
          </w:rPr>
        </w:r>
        <w:r>
          <w:rPr>
            <w:webHidden/>
          </w:rPr>
          <w:fldChar w:fldCharType="separate"/>
        </w:r>
        <w:r w:rsidR="00783708">
          <w:rPr>
            <w:webHidden/>
          </w:rPr>
          <w:t>160</w:t>
        </w:r>
        <w:r>
          <w:rPr>
            <w:webHidden/>
          </w:rPr>
          <w:fldChar w:fldCharType="end"/>
        </w:r>
      </w:hyperlink>
    </w:p>
    <w:p w:rsidR="00224E36" w:rsidRDefault="00224E36">
      <w:pPr>
        <w:pStyle w:val="TOC3"/>
        <w:tabs>
          <w:tab w:val="right" w:leader="dot" w:pos="7078"/>
        </w:tabs>
        <w:rPr>
          <w:rFonts w:asciiTheme="minorHAnsi" w:eastAsiaTheme="minorEastAsia" w:hAnsiTheme="minorHAnsi" w:cstheme="minorBidi"/>
          <w:sz w:val="22"/>
          <w:szCs w:val="22"/>
        </w:rPr>
      </w:pPr>
      <w:hyperlink w:anchor="_Toc444469390" w:history="1">
        <w:r w:rsidRPr="00C97642">
          <w:rPr>
            <w:rStyle w:val="Hyperlink"/>
            <w:lang w:bidi="ar-KW"/>
          </w:rPr>
          <w:t>9- Ayatollah al-‘Uµmā Muḥammad al-Ḥussainī al-Shāhrūdī</w:t>
        </w:r>
        <w:r>
          <w:rPr>
            <w:webHidden/>
          </w:rPr>
          <w:tab/>
        </w:r>
        <w:r>
          <w:rPr>
            <w:webHidden/>
          </w:rPr>
          <w:fldChar w:fldCharType="begin"/>
        </w:r>
        <w:r>
          <w:rPr>
            <w:webHidden/>
          </w:rPr>
          <w:instrText xml:space="preserve"> PAGEREF _Toc444469390 \h </w:instrText>
        </w:r>
        <w:r>
          <w:rPr>
            <w:webHidden/>
          </w:rPr>
        </w:r>
        <w:r>
          <w:rPr>
            <w:webHidden/>
          </w:rPr>
          <w:fldChar w:fldCharType="separate"/>
        </w:r>
        <w:r w:rsidR="00783708">
          <w:rPr>
            <w:webHidden/>
          </w:rPr>
          <w:t>161</w:t>
        </w:r>
        <w:r>
          <w:rPr>
            <w:webHidden/>
          </w:rPr>
          <w:fldChar w:fldCharType="end"/>
        </w:r>
      </w:hyperlink>
    </w:p>
    <w:p w:rsidR="00224E36" w:rsidRDefault="00224E36">
      <w:pPr>
        <w:pStyle w:val="TOC1"/>
        <w:tabs>
          <w:tab w:val="right" w:leader="dot" w:pos="7078"/>
        </w:tabs>
        <w:rPr>
          <w:rFonts w:asciiTheme="minorHAnsi" w:eastAsiaTheme="minorEastAsia" w:hAnsiTheme="minorHAnsi" w:cstheme="minorBidi"/>
          <w:b w:val="0"/>
          <w:sz w:val="22"/>
          <w:szCs w:val="22"/>
        </w:rPr>
      </w:pPr>
      <w:hyperlink w:anchor="_Toc444469391" w:history="1">
        <w:r w:rsidRPr="00C97642">
          <w:rPr>
            <w:rStyle w:val="Hyperlink"/>
          </w:rPr>
          <w:t>Chapter 3 Ahl-al-Bait and how they respected the companions</w:t>
        </w:r>
        <w:r>
          <w:rPr>
            <w:webHidden/>
          </w:rPr>
          <w:tab/>
        </w:r>
        <w:r>
          <w:rPr>
            <w:webHidden/>
          </w:rPr>
          <w:fldChar w:fldCharType="begin"/>
        </w:r>
        <w:r>
          <w:rPr>
            <w:webHidden/>
          </w:rPr>
          <w:instrText xml:space="preserve"> PAGEREF _Toc444469391 \h </w:instrText>
        </w:r>
        <w:r>
          <w:rPr>
            <w:webHidden/>
          </w:rPr>
        </w:r>
        <w:r>
          <w:rPr>
            <w:webHidden/>
          </w:rPr>
          <w:fldChar w:fldCharType="separate"/>
        </w:r>
        <w:r w:rsidR="00783708">
          <w:rPr>
            <w:webHidden/>
          </w:rPr>
          <w:t>162</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92" w:history="1">
        <w:r w:rsidRPr="00C97642">
          <w:rPr>
            <w:rStyle w:val="Hyperlink"/>
          </w:rPr>
          <w:t>The insulting of the companions is an act of disbelief according to Ahl-al-Bait</w:t>
        </w:r>
        <w:r>
          <w:rPr>
            <w:webHidden/>
          </w:rPr>
          <w:tab/>
        </w:r>
        <w:r>
          <w:rPr>
            <w:webHidden/>
          </w:rPr>
          <w:fldChar w:fldCharType="begin"/>
        </w:r>
        <w:r>
          <w:rPr>
            <w:webHidden/>
          </w:rPr>
          <w:instrText xml:space="preserve"> PAGEREF _Toc444469392 \h </w:instrText>
        </w:r>
        <w:r>
          <w:rPr>
            <w:webHidden/>
          </w:rPr>
        </w:r>
        <w:r>
          <w:rPr>
            <w:webHidden/>
          </w:rPr>
          <w:fldChar w:fldCharType="separate"/>
        </w:r>
        <w:r w:rsidR="00783708">
          <w:rPr>
            <w:webHidden/>
          </w:rPr>
          <w:t>175</w:t>
        </w:r>
        <w:r>
          <w:rPr>
            <w:webHidden/>
          </w:rPr>
          <w:fldChar w:fldCharType="end"/>
        </w:r>
      </w:hyperlink>
    </w:p>
    <w:p w:rsidR="00224E36" w:rsidRDefault="00224E36">
      <w:pPr>
        <w:pStyle w:val="TOC1"/>
        <w:tabs>
          <w:tab w:val="right" w:leader="dot" w:pos="7078"/>
        </w:tabs>
        <w:rPr>
          <w:rFonts w:asciiTheme="minorHAnsi" w:eastAsiaTheme="minorEastAsia" w:hAnsiTheme="minorHAnsi" w:cstheme="minorBidi"/>
          <w:b w:val="0"/>
          <w:sz w:val="22"/>
          <w:szCs w:val="22"/>
        </w:rPr>
      </w:pPr>
      <w:hyperlink w:anchor="_Toc444469393" w:history="1">
        <w:r w:rsidRPr="00C97642">
          <w:rPr>
            <w:rStyle w:val="Hyperlink"/>
          </w:rPr>
          <w:t>Concluding Section</w:t>
        </w:r>
        <w:r>
          <w:rPr>
            <w:webHidden/>
          </w:rPr>
          <w:tab/>
        </w:r>
        <w:r>
          <w:rPr>
            <w:webHidden/>
          </w:rPr>
          <w:fldChar w:fldCharType="begin"/>
        </w:r>
        <w:r>
          <w:rPr>
            <w:webHidden/>
          </w:rPr>
          <w:instrText xml:space="preserve"> PAGEREF _Toc444469393 \h </w:instrText>
        </w:r>
        <w:r>
          <w:rPr>
            <w:webHidden/>
          </w:rPr>
        </w:r>
        <w:r>
          <w:rPr>
            <w:webHidden/>
          </w:rPr>
          <w:fldChar w:fldCharType="separate"/>
        </w:r>
        <w:r w:rsidR="00783708">
          <w:rPr>
            <w:webHidden/>
          </w:rPr>
          <w:t>176</w:t>
        </w:r>
        <w:r>
          <w:rPr>
            <w:webHidden/>
          </w:rPr>
          <w:fldChar w:fldCharType="end"/>
        </w:r>
      </w:hyperlink>
    </w:p>
    <w:p w:rsidR="00224E36" w:rsidRDefault="00224E36">
      <w:pPr>
        <w:pStyle w:val="TOC1"/>
        <w:tabs>
          <w:tab w:val="right" w:leader="dot" w:pos="7078"/>
        </w:tabs>
        <w:rPr>
          <w:rFonts w:asciiTheme="minorHAnsi" w:eastAsiaTheme="minorEastAsia" w:hAnsiTheme="minorHAnsi" w:cstheme="minorBidi"/>
          <w:b w:val="0"/>
          <w:sz w:val="22"/>
          <w:szCs w:val="22"/>
        </w:rPr>
      </w:pPr>
      <w:hyperlink w:anchor="_Toc444469394" w:history="1">
        <w:r w:rsidRPr="00C97642">
          <w:rPr>
            <w:rStyle w:val="Hyperlink"/>
          </w:rPr>
          <w:t>References</w:t>
        </w:r>
        <w:r>
          <w:rPr>
            <w:webHidden/>
          </w:rPr>
          <w:tab/>
        </w:r>
        <w:r>
          <w:rPr>
            <w:webHidden/>
          </w:rPr>
          <w:fldChar w:fldCharType="begin"/>
        </w:r>
        <w:r>
          <w:rPr>
            <w:webHidden/>
          </w:rPr>
          <w:instrText xml:space="preserve"> PAGEREF _Toc444469394 \h </w:instrText>
        </w:r>
        <w:r>
          <w:rPr>
            <w:webHidden/>
          </w:rPr>
        </w:r>
        <w:r>
          <w:rPr>
            <w:webHidden/>
          </w:rPr>
          <w:fldChar w:fldCharType="separate"/>
        </w:r>
        <w:r w:rsidR="00783708">
          <w:rPr>
            <w:webHidden/>
          </w:rPr>
          <w:t>178</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95" w:history="1">
        <w:r w:rsidRPr="00C97642">
          <w:rPr>
            <w:rStyle w:val="Hyperlink"/>
          </w:rPr>
          <w:t>Ahl al-Sunnah wa al-Jamā‘ah references</w:t>
        </w:r>
        <w:r>
          <w:rPr>
            <w:webHidden/>
          </w:rPr>
          <w:tab/>
        </w:r>
        <w:r>
          <w:rPr>
            <w:webHidden/>
          </w:rPr>
          <w:fldChar w:fldCharType="begin"/>
        </w:r>
        <w:r>
          <w:rPr>
            <w:webHidden/>
          </w:rPr>
          <w:instrText xml:space="preserve"> PAGEREF _Toc444469395 \h </w:instrText>
        </w:r>
        <w:r>
          <w:rPr>
            <w:webHidden/>
          </w:rPr>
        </w:r>
        <w:r>
          <w:rPr>
            <w:webHidden/>
          </w:rPr>
          <w:fldChar w:fldCharType="separate"/>
        </w:r>
        <w:r w:rsidR="00783708">
          <w:rPr>
            <w:webHidden/>
          </w:rPr>
          <w:t>178</w:t>
        </w:r>
        <w:r>
          <w:rPr>
            <w:webHidden/>
          </w:rPr>
          <w:fldChar w:fldCharType="end"/>
        </w:r>
      </w:hyperlink>
    </w:p>
    <w:p w:rsidR="00224E36" w:rsidRDefault="00224E36">
      <w:pPr>
        <w:pStyle w:val="TOC2"/>
        <w:tabs>
          <w:tab w:val="right" w:leader="dot" w:pos="7078"/>
        </w:tabs>
        <w:rPr>
          <w:rFonts w:asciiTheme="minorHAnsi" w:eastAsiaTheme="minorEastAsia" w:hAnsiTheme="minorHAnsi" w:cstheme="minorBidi"/>
          <w:sz w:val="22"/>
          <w:szCs w:val="22"/>
        </w:rPr>
      </w:pPr>
      <w:hyperlink w:anchor="_Toc444469396" w:history="1">
        <w:r w:rsidRPr="00C97642">
          <w:rPr>
            <w:rStyle w:val="Hyperlink"/>
          </w:rPr>
          <w:t>The Twelver references</w:t>
        </w:r>
        <w:r>
          <w:rPr>
            <w:webHidden/>
          </w:rPr>
          <w:tab/>
        </w:r>
        <w:r>
          <w:rPr>
            <w:webHidden/>
          </w:rPr>
          <w:fldChar w:fldCharType="begin"/>
        </w:r>
        <w:r>
          <w:rPr>
            <w:webHidden/>
          </w:rPr>
          <w:instrText xml:space="preserve"> PAGEREF _Toc444469396 \h </w:instrText>
        </w:r>
        <w:r>
          <w:rPr>
            <w:webHidden/>
          </w:rPr>
        </w:r>
        <w:r>
          <w:rPr>
            <w:webHidden/>
          </w:rPr>
          <w:fldChar w:fldCharType="separate"/>
        </w:r>
        <w:r w:rsidR="00783708">
          <w:rPr>
            <w:webHidden/>
          </w:rPr>
          <w:t>185</w:t>
        </w:r>
        <w:r>
          <w:rPr>
            <w:webHidden/>
          </w:rPr>
          <w:fldChar w:fldCharType="end"/>
        </w:r>
      </w:hyperlink>
    </w:p>
    <w:p w:rsidR="00D04C2F" w:rsidRPr="00D04C2F" w:rsidRDefault="00224E36" w:rsidP="00D04C2F">
      <w:pPr>
        <w:rPr>
          <w:lang w:val="en-GB"/>
        </w:rPr>
      </w:pPr>
      <w:r>
        <w:rPr>
          <w:rFonts w:asciiTheme="majorBidi" w:hAnsiTheme="majorBidi" w:cstheme="majorBidi"/>
          <w:b/>
          <w:sz w:val="24"/>
          <w:szCs w:val="24"/>
          <w:lang w:val="en-GB"/>
        </w:rPr>
        <w:fldChar w:fldCharType="end"/>
      </w:r>
    </w:p>
    <w:p w:rsidR="00980019" w:rsidRPr="00F75C15" w:rsidRDefault="001F7A65" w:rsidP="00F75C15">
      <w:pPr>
        <w:pStyle w:val="Heading1"/>
      </w:pPr>
      <w:bookmarkStart w:id="3" w:name="_Toc444469336"/>
      <w:r w:rsidRPr="00F75C15">
        <w:lastRenderedPageBreak/>
        <w:t>Introduction</w:t>
      </w:r>
      <w:bookmarkEnd w:id="3"/>
    </w:p>
    <w:p w:rsidR="001F7A65" w:rsidRPr="00F75C15" w:rsidRDefault="001F7A65" w:rsidP="00F75C15">
      <w:pPr>
        <w:spacing w:line="276" w:lineRule="auto"/>
        <w:ind w:firstLine="397"/>
        <w:jc w:val="both"/>
        <w:rPr>
          <w:sz w:val="24"/>
          <w:szCs w:val="24"/>
        </w:rPr>
      </w:pPr>
      <w:r w:rsidRPr="00F75C15">
        <w:rPr>
          <w:sz w:val="24"/>
          <w:szCs w:val="24"/>
        </w:rPr>
        <w:t xml:space="preserve">All praise be to </w:t>
      </w:r>
      <w:r w:rsidR="00D31773" w:rsidRPr="00F75C15">
        <w:rPr>
          <w:sz w:val="24"/>
          <w:szCs w:val="24"/>
        </w:rPr>
        <w:t>Allah</w:t>
      </w:r>
      <w:r w:rsidRPr="00F75C15">
        <w:rPr>
          <w:sz w:val="24"/>
          <w:szCs w:val="24"/>
        </w:rPr>
        <w:t xml:space="preserve"> Alone, Who has made Isl</w:t>
      </w:r>
      <w:r w:rsidR="0013393F" w:rsidRPr="00F75C15">
        <w:rPr>
          <w:sz w:val="24"/>
          <w:szCs w:val="24"/>
        </w:rPr>
        <w:t>ā</w:t>
      </w:r>
      <w:r w:rsidRPr="00F75C15">
        <w:rPr>
          <w:sz w:val="24"/>
          <w:szCs w:val="24"/>
        </w:rPr>
        <w:t xml:space="preserve">m as a shelter for the creation in their religion, guided individuals to the true religion and warned them </w:t>
      </w:r>
      <w:r w:rsidR="0037022E" w:rsidRPr="00F75C15">
        <w:rPr>
          <w:sz w:val="24"/>
          <w:szCs w:val="24"/>
        </w:rPr>
        <w:t xml:space="preserve">away </w:t>
      </w:r>
      <w:r w:rsidRPr="00F75C15">
        <w:rPr>
          <w:sz w:val="24"/>
          <w:szCs w:val="24"/>
        </w:rPr>
        <w:t xml:space="preserve">from </w:t>
      </w:r>
      <w:r w:rsidR="0037022E" w:rsidRPr="00F75C15">
        <w:rPr>
          <w:rFonts w:cs="Tahoma"/>
          <w:sz w:val="24"/>
          <w:szCs w:val="24"/>
        </w:rPr>
        <w:t>destruction. I bear</w:t>
      </w:r>
      <w:r w:rsidRPr="00F75C15">
        <w:rPr>
          <w:rFonts w:cs="Tahoma"/>
          <w:sz w:val="24"/>
          <w:szCs w:val="24"/>
        </w:rPr>
        <w:t xml:space="preserve"> witness that there is no god worthy of worship except </w:t>
      </w:r>
      <w:r w:rsidR="00D31773" w:rsidRPr="00F75C15">
        <w:rPr>
          <w:rFonts w:cs="Tahoma"/>
          <w:sz w:val="24"/>
          <w:szCs w:val="24"/>
        </w:rPr>
        <w:t>Allah</w:t>
      </w:r>
      <w:r w:rsidR="0037022E" w:rsidRPr="00F75C15">
        <w:rPr>
          <w:rFonts w:cs="Tahoma"/>
          <w:sz w:val="24"/>
          <w:szCs w:val="24"/>
        </w:rPr>
        <w:t xml:space="preserve"> Alone with no partner. I am</w:t>
      </w:r>
      <w:r w:rsidRPr="00F75C15">
        <w:rPr>
          <w:rFonts w:cs="Tahoma"/>
          <w:sz w:val="24"/>
          <w:szCs w:val="24"/>
        </w:rPr>
        <w:t xml:space="preserve"> full</w:t>
      </w:r>
      <w:r w:rsidR="0037022E" w:rsidRPr="00F75C15">
        <w:rPr>
          <w:rFonts w:cs="Tahoma"/>
          <w:sz w:val="24"/>
          <w:szCs w:val="24"/>
        </w:rPr>
        <w:t>y satisfied that He is</w:t>
      </w:r>
      <w:r w:rsidRPr="00F75C15">
        <w:rPr>
          <w:rFonts w:cs="Tahoma"/>
          <w:sz w:val="24"/>
          <w:szCs w:val="24"/>
        </w:rPr>
        <w:t xml:space="preserve"> my Lord and my ’Il</w:t>
      </w:r>
      <w:r w:rsidR="0013393F" w:rsidRPr="00F75C15">
        <w:rPr>
          <w:rFonts w:cs="Tahoma"/>
          <w:sz w:val="24"/>
          <w:szCs w:val="24"/>
        </w:rPr>
        <w:t>ā</w:t>
      </w:r>
      <w:r w:rsidRPr="00F75C15">
        <w:rPr>
          <w:rFonts w:cs="Tahoma"/>
          <w:sz w:val="24"/>
          <w:szCs w:val="24"/>
        </w:rPr>
        <w:t>h (deity)</w:t>
      </w:r>
      <w:r w:rsidRPr="00F75C15">
        <w:rPr>
          <w:sz w:val="24"/>
          <w:szCs w:val="24"/>
        </w:rPr>
        <w:t xml:space="preserve">. And </w:t>
      </w:r>
      <w:r w:rsidR="00152D45" w:rsidRPr="00F75C15">
        <w:rPr>
          <w:sz w:val="24"/>
          <w:szCs w:val="24"/>
        </w:rPr>
        <w:t xml:space="preserve">I </w:t>
      </w:r>
      <w:r w:rsidRPr="00F75C15">
        <w:rPr>
          <w:sz w:val="24"/>
          <w:szCs w:val="24"/>
        </w:rPr>
        <w:t>bear witness that Mu</w:t>
      </w:r>
      <w:r w:rsidR="0013393F" w:rsidRPr="00F75C15">
        <w:rPr>
          <w:sz w:val="24"/>
          <w:szCs w:val="24"/>
        </w:rPr>
        <w:t>ḥ</w:t>
      </w:r>
      <w:r w:rsidRPr="00F75C15">
        <w:rPr>
          <w:sz w:val="24"/>
          <w:szCs w:val="24"/>
        </w:rPr>
        <w:t>ammad is indeed His</w:t>
      </w:r>
      <w:r w:rsidR="0037022E" w:rsidRPr="00F75C15">
        <w:rPr>
          <w:sz w:val="24"/>
          <w:szCs w:val="24"/>
        </w:rPr>
        <w:t xml:space="preserve"> servant and Messenger, the most</w:t>
      </w:r>
      <w:r w:rsidRPr="00F75C15">
        <w:rPr>
          <w:sz w:val="24"/>
          <w:szCs w:val="24"/>
        </w:rPr>
        <w:t xml:space="preserve"> magnificent creation to </w:t>
      </w:r>
      <w:r w:rsidR="00D31773" w:rsidRPr="00F75C15">
        <w:rPr>
          <w:sz w:val="24"/>
          <w:szCs w:val="24"/>
        </w:rPr>
        <w:t>Allah</w:t>
      </w:r>
      <w:r w:rsidRPr="00F75C15">
        <w:rPr>
          <w:sz w:val="24"/>
          <w:szCs w:val="24"/>
        </w:rPr>
        <w:t xml:space="preserve"> in terms of superiority and importance. May </w:t>
      </w:r>
      <w:r w:rsidR="00D31773" w:rsidRPr="00F75C15">
        <w:rPr>
          <w:sz w:val="24"/>
          <w:szCs w:val="24"/>
        </w:rPr>
        <w:t>Allah</w:t>
      </w:r>
      <w:r w:rsidRPr="00F75C15">
        <w:rPr>
          <w:sz w:val="24"/>
          <w:szCs w:val="24"/>
        </w:rPr>
        <w:t xml:space="preserve"> </w:t>
      </w:r>
      <w:r w:rsidR="0037022E" w:rsidRPr="00F75C15">
        <w:rPr>
          <w:sz w:val="24"/>
          <w:szCs w:val="24"/>
        </w:rPr>
        <w:t>bestow</w:t>
      </w:r>
      <w:r w:rsidR="00152D45" w:rsidRPr="00F75C15">
        <w:rPr>
          <w:sz w:val="24"/>
          <w:szCs w:val="24"/>
        </w:rPr>
        <w:t xml:space="preserve"> His</w:t>
      </w:r>
      <w:r w:rsidRPr="00F75C15">
        <w:rPr>
          <w:sz w:val="24"/>
          <w:szCs w:val="24"/>
        </w:rPr>
        <w:t xml:space="preserve"> numerous blessing</w:t>
      </w:r>
      <w:r w:rsidR="0037022E" w:rsidRPr="00F75C15">
        <w:rPr>
          <w:sz w:val="24"/>
          <w:szCs w:val="24"/>
        </w:rPr>
        <w:t>s</w:t>
      </w:r>
      <w:r w:rsidRPr="00F75C15">
        <w:rPr>
          <w:sz w:val="24"/>
          <w:szCs w:val="24"/>
        </w:rPr>
        <w:t xml:space="preserve"> and peace upon him and upon his </w:t>
      </w:r>
      <w:r w:rsidR="0037022E" w:rsidRPr="00F75C15">
        <w:rPr>
          <w:sz w:val="24"/>
          <w:szCs w:val="24"/>
        </w:rPr>
        <w:t>family</w:t>
      </w:r>
      <w:r w:rsidRPr="00F75C15">
        <w:rPr>
          <w:sz w:val="24"/>
          <w:szCs w:val="24"/>
        </w:rPr>
        <w:t xml:space="preserve"> and companions.</w:t>
      </w:r>
    </w:p>
    <w:p w:rsidR="0037022E" w:rsidRPr="00F75C15" w:rsidRDefault="0037022E" w:rsidP="00F75C15">
      <w:pPr>
        <w:spacing w:line="276" w:lineRule="auto"/>
        <w:ind w:firstLine="397"/>
        <w:jc w:val="both"/>
        <w:rPr>
          <w:sz w:val="24"/>
          <w:szCs w:val="24"/>
        </w:rPr>
      </w:pPr>
    </w:p>
    <w:p w:rsidR="001F7A65" w:rsidRPr="00F75C15" w:rsidRDefault="003B1A12" w:rsidP="00F75C15">
      <w:pPr>
        <w:spacing w:line="276" w:lineRule="auto"/>
        <w:ind w:firstLine="397"/>
        <w:jc w:val="both"/>
        <w:rPr>
          <w:sz w:val="24"/>
          <w:szCs w:val="24"/>
        </w:rPr>
      </w:pPr>
      <w:r w:rsidRPr="00F75C15">
        <w:rPr>
          <w:sz w:val="24"/>
          <w:szCs w:val="24"/>
        </w:rPr>
        <w:t>S</w:t>
      </w:r>
      <w:r w:rsidR="001F7A65" w:rsidRPr="00F75C15">
        <w:rPr>
          <w:sz w:val="24"/>
          <w:szCs w:val="24"/>
          <w:lang w:bidi="ar-KW"/>
        </w:rPr>
        <w:t>inc</w:t>
      </w:r>
      <w:r w:rsidRPr="00F75C15">
        <w:rPr>
          <w:sz w:val="24"/>
          <w:szCs w:val="24"/>
          <w:lang w:bidi="ar-KW"/>
        </w:rPr>
        <w:t>e puberty I have carried</w:t>
      </w:r>
      <w:r w:rsidR="001F7A65" w:rsidRPr="00F75C15">
        <w:rPr>
          <w:sz w:val="24"/>
          <w:szCs w:val="24"/>
          <w:lang w:bidi="ar-KW"/>
        </w:rPr>
        <w:t xml:space="preserve"> love for </w:t>
      </w:r>
      <w:r w:rsidR="00521724" w:rsidRPr="00F75C15">
        <w:rPr>
          <w:sz w:val="24"/>
          <w:szCs w:val="24"/>
          <w:lang w:bidi="ar-KW"/>
        </w:rPr>
        <w:t>Ahl-al-Bait</w:t>
      </w:r>
      <w:r w:rsidR="001F7A65" w:rsidRPr="00F75C15">
        <w:rPr>
          <w:sz w:val="24"/>
          <w:szCs w:val="24"/>
          <w:lang w:bidi="ar-KW"/>
        </w:rPr>
        <w:t xml:space="preserve"> and the companions, acknowle</w:t>
      </w:r>
      <w:r w:rsidR="00B23B7A" w:rsidRPr="00F75C15">
        <w:rPr>
          <w:sz w:val="24"/>
          <w:szCs w:val="24"/>
          <w:lang w:bidi="ar-KW"/>
        </w:rPr>
        <w:t>dging their virtues and statuses. As a child I was too young to kno</w:t>
      </w:r>
      <w:r w:rsidR="001F7A65" w:rsidRPr="00F75C15">
        <w:rPr>
          <w:sz w:val="24"/>
          <w:szCs w:val="24"/>
          <w:lang w:bidi="ar-KW"/>
        </w:rPr>
        <w:t>w the dimensions of these qualities and the essence of the intimate relationship t</w:t>
      </w:r>
      <w:r w:rsidR="00B23B7A" w:rsidRPr="00F75C15">
        <w:rPr>
          <w:sz w:val="24"/>
          <w:szCs w:val="24"/>
          <w:lang w:bidi="ar-KW"/>
        </w:rPr>
        <w:t>hat joined them all together</w:t>
      </w:r>
      <w:r w:rsidR="001F7A65" w:rsidRPr="00F75C15">
        <w:rPr>
          <w:sz w:val="24"/>
          <w:szCs w:val="24"/>
          <w:lang w:bidi="ar-KW"/>
        </w:rPr>
        <w:t>.</w:t>
      </w:r>
    </w:p>
    <w:p w:rsidR="001F7A65" w:rsidRPr="00F75C15" w:rsidRDefault="001F7A65" w:rsidP="00F75C15">
      <w:pPr>
        <w:spacing w:line="276" w:lineRule="auto"/>
        <w:ind w:firstLine="397"/>
        <w:jc w:val="both"/>
        <w:rPr>
          <w:sz w:val="24"/>
          <w:szCs w:val="24"/>
        </w:rPr>
      </w:pPr>
      <w:r w:rsidRPr="00F75C15">
        <w:rPr>
          <w:sz w:val="24"/>
          <w:szCs w:val="24"/>
        </w:rPr>
        <w:t xml:space="preserve">Since </w:t>
      </w:r>
      <w:r w:rsidR="00D31773" w:rsidRPr="00F75C15">
        <w:rPr>
          <w:sz w:val="24"/>
          <w:szCs w:val="24"/>
        </w:rPr>
        <w:t>Allah</w:t>
      </w:r>
      <w:r w:rsidRPr="00F75C15">
        <w:rPr>
          <w:sz w:val="24"/>
          <w:szCs w:val="24"/>
        </w:rPr>
        <w:t>, t</w:t>
      </w:r>
      <w:r w:rsidR="00972871" w:rsidRPr="00F75C15">
        <w:rPr>
          <w:sz w:val="24"/>
          <w:szCs w:val="24"/>
        </w:rPr>
        <w:t>he Most High prescribed that I would</w:t>
      </w:r>
      <w:r w:rsidRPr="00F75C15">
        <w:rPr>
          <w:sz w:val="24"/>
          <w:szCs w:val="24"/>
        </w:rPr>
        <w:t xml:space="preserve"> grow up enjoying His favo</w:t>
      </w:r>
      <w:r w:rsidR="00972871" w:rsidRPr="00F75C15">
        <w:rPr>
          <w:sz w:val="24"/>
          <w:szCs w:val="24"/>
        </w:rPr>
        <w:t>u</w:t>
      </w:r>
      <w:r w:rsidR="00FD1178" w:rsidRPr="00F75C15">
        <w:rPr>
          <w:sz w:val="24"/>
          <w:szCs w:val="24"/>
        </w:rPr>
        <w:t>rs</w:t>
      </w:r>
      <w:r w:rsidRPr="00F75C15">
        <w:rPr>
          <w:sz w:val="24"/>
          <w:szCs w:val="24"/>
        </w:rPr>
        <w:t xml:space="preserve"> - being gu</w:t>
      </w:r>
      <w:r w:rsidR="00FD1178" w:rsidRPr="00F75C15">
        <w:rPr>
          <w:sz w:val="24"/>
          <w:szCs w:val="24"/>
        </w:rPr>
        <w:t>ided to this religion, and finding employment</w:t>
      </w:r>
      <w:r w:rsidRPr="00F75C15">
        <w:rPr>
          <w:sz w:val="24"/>
          <w:szCs w:val="24"/>
        </w:rPr>
        <w:t xml:space="preserve"> </w:t>
      </w:r>
      <w:r w:rsidR="00FD1178" w:rsidRPr="00F75C15">
        <w:rPr>
          <w:sz w:val="24"/>
          <w:szCs w:val="24"/>
        </w:rPr>
        <w:t>that allowed me to research the history of Ahl-al-Bait</w:t>
      </w:r>
      <w:r w:rsidRPr="00F75C15">
        <w:rPr>
          <w:sz w:val="24"/>
          <w:szCs w:val="24"/>
        </w:rPr>
        <w:t xml:space="preserve"> and the compan</w:t>
      </w:r>
      <w:r w:rsidR="00754E2F" w:rsidRPr="00F75C15">
        <w:rPr>
          <w:sz w:val="24"/>
          <w:szCs w:val="24"/>
        </w:rPr>
        <w:t>ions and once</w:t>
      </w:r>
      <w:r w:rsidRPr="00F75C15">
        <w:rPr>
          <w:sz w:val="24"/>
          <w:szCs w:val="24"/>
        </w:rPr>
        <w:t xml:space="preserve"> </w:t>
      </w:r>
      <w:r w:rsidR="00754E2F" w:rsidRPr="00F75C15">
        <w:rPr>
          <w:sz w:val="24"/>
          <w:szCs w:val="24"/>
        </w:rPr>
        <w:t xml:space="preserve">I looked attentively at the differences in </w:t>
      </w:r>
      <w:r w:rsidR="00CD33BB" w:rsidRPr="00F75C15">
        <w:rPr>
          <w:sz w:val="24"/>
          <w:szCs w:val="24"/>
        </w:rPr>
        <w:t>sources,</w:t>
      </w:r>
      <w:r w:rsidRPr="00F75C15">
        <w:rPr>
          <w:sz w:val="24"/>
          <w:szCs w:val="24"/>
        </w:rPr>
        <w:t xml:space="preserve"> understanding</w:t>
      </w:r>
      <w:r w:rsidR="00CD33BB" w:rsidRPr="00F75C15">
        <w:rPr>
          <w:sz w:val="24"/>
          <w:szCs w:val="24"/>
        </w:rPr>
        <w:t>s and</w:t>
      </w:r>
      <w:r w:rsidRPr="00F75C15">
        <w:rPr>
          <w:sz w:val="24"/>
          <w:szCs w:val="24"/>
        </w:rPr>
        <w:t xml:space="preserve"> perspective</w:t>
      </w:r>
      <w:r w:rsidR="00CD33BB" w:rsidRPr="00F75C15">
        <w:rPr>
          <w:sz w:val="24"/>
          <w:szCs w:val="24"/>
        </w:rPr>
        <w:t xml:space="preserve">s </w:t>
      </w:r>
      <w:r w:rsidRPr="00F75C15">
        <w:rPr>
          <w:sz w:val="24"/>
          <w:szCs w:val="24"/>
        </w:rPr>
        <w:t xml:space="preserve">my aspiration </w:t>
      </w:r>
      <w:r w:rsidR="00CD33BB" w:rsidRPr="00F75C15">
        <w:rPr>
          <w:sz w:val="24"/>
          <w:szCs w:val="24"/>
        </w:rPr>
        <w:t>became to write a report</w:t>
      </w:r>
      <w:r w:rsidRPr="00F75C15">
        <w:rPr>
          <w:sz w:val="24"/>
          <w:szCs w:val="24"/>
        </w:rPr>
        <w:t xml:space="preserve"> that clarifies the methodology of moderate Islam in its standpo</w:t>
      </w:r>
      <w:r w:rsidR="00CD33BB" w:rsidRPr="00F75C15">
        <w:rPr>
          <w:sz w:val="24"/>
          <w:szCs w:val="24"/>
        </w:rPr>
        <w:t xml:space="preserve">int towards the family of the Prophet </w:t>
      </w:r>
      <w:r w:rsidRPr="00F75C15">
        <w:rPr>
          <w:sz w:val="24"/>
          <w:szCs w:val="24"/>
        </w:rPr>
        <w:t>(</w:t>
      </w:r>
      <w:r w:rsidR="00CD33BB" w:rsidRPr="00F75C15">
        <w:rPr>
          <w:sz w:val="24"/>
          <w:szCs w:val="24"/>
        </w:rPr>
        <w:t>may Allah’s blessings be upon him</w:t>
      </w:r>
      <w:r w:rsidRPr="00F75C15">
        <w:rPr>
          <w:sz w:val="24"/>
          <w:szCs w:val="24"/>
        </w:rPr>
        <w:t xml:space="preserve">). </w:t>
      </w:r>
    </w:p>
    <w:p w:rsidR="001F7A65" w:rsidRPr="00F75C15" w:rsidRDefault="00472B04" w:rsidP="00F75C15">
      <w:pPr>
        <w:spacing w:line="276" w:lineRule="auto"/>
        <w:ind w:firstLine="397"/>
        <w:jc w:val="both"/>
        <w:rPr>
          <w:sz w:val="24"/>
          <w:szCs w:val="24"/>
        </w:rPr>
      </w:pPr>
      <w:r w:rsidRPr="00F75C15">
        <w:rPr>
          <w:sz w:val="24"/>
          <w:szCs w:val="24"/>
        </w:rPr>
        <w:t xml:space="preserve">The knowledge that </w:t>
      </w:r>
      <w:r w:rsidR="00D31773" w:rsidRPr="00F75C15">
        <w:rPr>
          <w:sz w:val="24"/>
          <w:szCs w:val="24"/>
        </w:rPr>
        <w:t>Allah</w:t>
      </w:r>
      <w:r w:rsidR="001F7A65" w:rsidRPr="00F75C15">
        <w:rPr>
          <w:sz w:val="24"/>
          <w:szCs w:val="24"/>
        </w:rPr>
        <w:t xml:space="preserve">, the Most High has </w:t>
      </w:r>
      <w:r w:rsidR="00152D45" w:rsidRPr="00F75C15">
        <w:rPr>
          <w:sz w:val="24"/>
          <w:szCs w:val="24"/>
        </w:rPr>
        <w:t>uncovered</w:t>
      </w:r>
      <w:r w:rsidRPr="00F75C15">
        <w:rPr>
          <w:sz w:val="24"/>
          <w:szCs w:val="24"/>
        </w:rPr>
        <w:t xml:space="preserve"> for </w:t>
      </w:r>
      <w:r w:rsidR="001F7A65" w:rsidRPr="00F75C15">
        <w:rPr>
          <w:sz w:val="24"/>
          <w:szCs w:val="24"/>
        </w:rPr>
        <w:t>me</w:t>
      </w:r>
      <w:r w:rsidR="001E263D" w:rsidRPr="00F75C15">
        <w:rPr>
          <w:sz w:val="24"/>
          <w:szCs w:val="24"/>
        </w:rPr>
        <w:t xml:space="preserve"> contains the proof of the exaggerated praise</w:t>
      </w:r>
      <w:r w:rsidR="001F7A65" w:rsidRPr="00F75C15">
        <w:rPr>
          <w:sz w:val="24"/>
          <w:szCs w:val="24"/>
        </w:rPr>
        <w:t xml:space="preserve"> </w:t>
      </w:r>
      <w:r w:rsidR="001E263D" w:rsidRPr="00F75C15">
        <w:rPr>
          <w:sz w:val="24"/>
          <w:szCs w:val="24"/>
        </w:rPr>
        <w:t xml:space="preserve">of </w:t>
      </w:r>
      <w:r w:rsidR="00521724" w:rsidRPr="00F75C15">
        <w:rPr>
          <w:sz w:val="24"/>
          <w:szCs w:val="24"/>
        </w:rPr>
        <w:t>Ahl-al-Bait</w:t>
      </w:r>
      <w:r w:rsidR="001E263D" w:rsidRPr="00F75C15">
        <w:rPr>
          <w:sz w:val="24"/>
          <w:szCs w:val="24"/>
        </w:rPr>
        <w:t xml:space="preserve"> from classical</w:t>
      </w:r>
      <w:r w:rsidR="001F7A65" w:rsidRPr="00F75C15">
        <w:rPr>
          <w:sz w:val="24"/>
          <w:szCs w:val="24"/>
        </w:rPr>
        <w:t xml:space="preserve"> </w:t>
      </w:r>
      <w:r w:rsidR="001E263D" w:rsidRPr="00F75C15">
        <w:rPr>
          <w:sz w:val="24"/>
          <w:szCs w:val="24"/>
        </w:rPr>
        <w:t>to recent times</w:t>
      </w:r>
      <w:r w:rsidR="001F7A65" w:rsidRPr="00F75C15">
        <w:rPr>
          <w:sz w:val="24"/>
          <w:szCs w:val="24"/>
        </w:rPr>
        <w:t xml:space="preserve">, </w:t>
      </w:r>
      <w:r w:rsidR="001E263D" w:rsidRPr="00F75C15">
        <w:rPr>
          <w:sz w:val="24"/>
          <w:szCs w:val="24"/>
        </w:rPr>
        <w:t>giving me the p</w:t>
      </w:r>
      <w:r w:rsidR="001F7A65" w:rsidRPr="00F75C15">
        <w:rPr>
          <w:sz w:val="24"/>
          <w:szCs w:val="24"/>
        </w:rPr>
        <w:t>re</w:t>
      </w:r>
      <w:r w:rsidR="001E263D" w:rsidRPr="00F75C15">
        <w:rPr>
          <w:sz w:val="24"/>
          <w:szCs w:val="24"/>
        </w:rPr>
        <w:t>requisite</w:t>
      </w:r>
      <w:r w:rsidR="001F7A65" w:rsidRPr="00F75C15">
        <w:rPr>
          <w:sz w:val="24"/>
          <w:szCs w:val="24"/>
        </w:rPr>
        <w:t xml:space="preserve"> </w:t>
      </w:r>
      <w:r w:rsidR="001E263D" w:rsidRPr="00F75C15">
        <w:rPr>
          <w:sz w:val="24"/>
          <w:szCs w:val="24"/>
        </w:rPr>
        <w:t>insight t</w:t>
      </w:r>
      <w:r w:rsidR="001F7A65" w:rsidRPr="00F75C15">
        <w:rPr>
          <w:sz w:val="24"/>
          <w:szCs w:val="24"/>
        </w:rPr>
        <w:t>o</w:t>
      </w:r>
      <w:r w:rsidR="001E263D" w:rsidRPr="00F75C15">
        <w:rPr>
          <w:sz w:val="24"/>
          <w:szCs w:val="24"/>
        </w:rPr>
        <w:t xml:space="preserve"> be able to</w:t>
      </w:r>
      <w:r w:rsidR="009D7E96" w:rsidRPr="00F75C15">
        <w:rPr>
          <w:sz w:val="24"/>
          <w:szCs w:val="24"/>
        </w:rPr>
        <w:t xml:space="preserve"> discuss the conflicts between</w:t>
      </w:r>
      <w:r w:rsidR="001F7A65" w:rsidRPr="00F75C15">
        <w:rPr>
          <w:sz w:val="24"/>
          <w:szCs w:val="24"/>
        </w:rPr>
        <w:t xml:space="preserve"> sects and creeds in the best way possible. However, I tried to a</w:t>
      </w:r>
      <w:r w:rsidR="00152D45" w:rsidRPr="00F75C15">
        <w:rPr>
          <w:sz w:val="24"/>
          <w:szCs w:val="24"/>
        </w:rPr>
        <w:t>void criticizing a spec</w:t>
      </w:r>
      <w:r w:rsidR="00501AD3" w:rsidRPr="00F75C15">
        <w:rPr>
          <w:sz w:val="24"/>
          <w:szCs w:val="24"/>
        </w:rPr>
        <w:t>ific group</w:t>
      </w:r>
      <w:r w:rsidR="001F7A65" w:rsidRPr="00F75C15">
        <w:rPr>
          <w:sz w:val="24"/>
          <w:szCs w:val="24"/>
        </w:rPr>
        <w:t xml:space="preserve">, thus I sought with this book, after </w:t>
      </w:r>
      <w:r w:rsidR="00501AD3" w:rsidRPr="00F75C15">
        <w:rPr>
          <w:sz w:val="24"/>
          <w:szCs w:val="24"/>
        </w:rPr>
        <w:t xml:space="preserve">striving for </w:t>
      </w:r>
      <w:r w:rsidR="001F7A65" w:rsidRPr="00F75C15">
        <w:rPr>
          <w:sz w:val="24"/>
          <w:szCs w:val="24"/>
        </w:rPr>
        <w:t xml:space="preserve">the pleasure of </w:t>
      </w:r>
      <w:r w:rsidR="00D31773" w:rsidRPr="00F75C15">
        <w:rPr>
          <w:sz w:val="24"/>
          <w:szCs w:val="24"/>
        </w:rPr>
        <w:t>Allah</w:t>
      </w:r>
      <w:r w:rsidR="001F7A65" w:rsidRPr="00F75C15">
        <w:rPr>
          <w:sz w:val="24"/>
          <w:szCs w:val="24"/>
        </w:rPr>
        <w:t xml:space="preserve"> the Mo</w:t>
      </w:r>
      <w:r w:rsidR="00CE36AC" w:rsidRPr="00F75C15">
        <w:rPr>
          <w:sz w:val="24"/>
          <w:szCs w:val="24"/>
        </w:rPr>
        <w:t>st High, to demonstrate the true</w:t>
      </w:r>
      <w:r w:rsidR="001F7A65" w:rsidRPr="00F75C15">
        <w:rPr>
          <w:sz w:val="24"/>
          <w:szCs w:val="24"/>
        </w:rPr>
        <w:t xml:space="preserve"> picture of </w:t>
      </w:r>
      <w:r w:rsidR="00521724" w:rsidRPr="00F75C15">
        <w:rPr>
          <w:sz w:val="24"/>
          <w:szCs w:val="24"/>
        </w:rPr>
        <w:t>Ahl-al-Bait</w:t>
      </w:r>
      <w:r w:rsidR="00CE36AC" w:rsidRPr="00F75C15">
        <w:rPr>
          <w:sz w:val="24"/>
          <w:szCs w:val="24"/>
        </w:rPr>
        <w:t xml:space="preserve"> and their way which wa</w:t>
      </w:r>
      <w:r w:rsidR="001F7A65" w:rsidRPr="00F75C15">
        <w:rPr>
          <w:sz w:val="24"/>
          <w:szCs w:val="24"/>
        </w:rPr>
        <w:t xml:space="preserve">s based on the Sunnah, </w:t>
      </w:r>
      <w:r w:rsidR="00CE36AC" w:rsidRPr="00F75C15">
        <w:rPr>
          <w:sz w:val="24"/>
          <w:szCs w:val="24"/>
        </w:rPr>
        <w:t xml:space="preserve">free </w:t>
      </w:r>
      <w:r w:rsidR="001F7A65" w:rsidRPr="00F75C15">
        <w:rPr>
          <w:sz w:val="24"/>
          <w:szCs w:val="24"/>
        </w:rPr>
        <w:t>from in</w:t>
      </w:r>
      <w:r w:rsidR="00152D45" w:rsidRPr="00F75C15">
        <w:rPr>
          <w:sz w:val="24"/>
          <w:szCs w:val="24"/>
        </w:rPr>
        <w:t>n</w:t>
      </w:r>
      <w:r w:rsidR="001F7A65" w:rsidRPr="00F75C15">
        <w:rPr>
          <w:sz w:val="24"/>
          <w:szCs w:val="24"/>
        </w:rPr>
        <w:t xml:space="preserve">ovations, superstitions, polytheism, </w:t>
      </w:r>
      <w:r w:rsidR="00152D45" w:rsidRPr="00F75C15">
        <w:rPr>
          <w:sz w:val="24"/>
          <w:szCs w:val="24"/>
        </w:rPr>
        <w:t>illusion</w:t>
      </w:r>
      <w:r w:rsidR="001F7A65" w:rsidRPr="00F75C15">
        <w:rPr>
          <w:sz w:val="24"/>
          <w:szCs w:val="24"/>
        </w:rPr>
        <w:t>s and hypothetical statements.</w:t>
      </w:r>
    </w:p>
    <w:p w:rsidR="007C5D7E" w:rsidRPr="00F75C15" w:rsidRDefault="003E71CB" w:rsidP="00F75C15">
      <w:pPr>
        <w:spacing w:line="276" w:lineRule="auto"/>
        <w:ind w:firstLine="397"/>
        <w:jc w:val="both"/>
        <w:rPr>
          <w:sz w:val="24"/>
          <w:szCs w:val="24"/>
        </w:rPr>
      </w:pPr>
      <w:r w:rsidRPr="00F75C15">
        <w:rPr>
          <w:sz w:val="24"/>
          <w:szCs w:val="24"/>
          <w:lang w:bidi="ar-KW"/>
        </w:rPr>
        <w:t>I titled it: ‘</w:t>
      </w:r>
      <w:r w:rsidR="00521724" w:rsidRPr="00F75C15">
        <w:rPr>
          <w:i/>
          <w:sz w:val="24"/>
          <w:szCs w:val="24"/>
          <w:lang w:bidi="ar-KW"/>
        </w:rPr>
        <w:t>Ahl-al-Bait</w:t>
      </w:r>
      <w:r w:rsidRPr="00F75C15">
        <w:rPr>
          <w:i/>
          <w:sz w:val="24"/>
          <w:szCs w:val="24"/>
          <w:lang w:bidi="ar-KW"/>
        </w:rPr>
        <w:t xml:space="preserve"> bayna madrasatayn</w:t>
      </w:r>
      <w:r w:rsidRPr="00F75C15">
        <w:rPr>
          <w:sz w:val="24"/>
          <w:szCs w:val="24"/>
          <w:lang w:bidi="ar-KW"/>
        </w:rPr>
        <w:t>’</w:t>
      </w:r>
      <w:r w:rsidR="007C5D7E" w:rsidRPr="00F75C15">
        <w:rPr>
          <w:sz w:val="24"/>
          <w:szCs w:val="24"/>
          <w:lang w:bidi="ar-KW"/>
        </w:rPr>
        <w:t xml:space="preserve"> (</w:t>
      </w:r>
      <w:r w:rsidR="00521724" w:rsidRPr="00F75C15">
        <w:rPr>
          <w:sz w:val="24"/>
          <w:szCs w:val="24"/>
          <w:lang w:bidi="ar-KW"/>
        </w:rPr>
        <w:t>Ahl-al-Bait</w:t>
      </w:r>
      <w:r w:rsidR="007C5D7E" w:rsidRPr="00F75C15">
        <w:rPr>
          <w:sz w:val="24"/>
          <w:szCs w:val="24"/>
          <w:lang w:bidi="ar-KW"/>
        </w:rPr>
        <w:t xml:space="preserve"> between two </w:t>
      </w:r>
      <w:r w:rsidRPr="00F75C15">
        <w:rPr>
          <w:sz w:val="24"/>
          <w:szCs w:val="24"/>
          <w:lang w:bidi="ar-KW"/>
        </w:rPr>
        <w:t>theories/</w:t>
      </w:r>
      <w:r w:rsidR="007C5D7E" w:rsidRPr="00F75C15">
        <w:rPr>
          <w:sz w:val="24"/>
          <w:szCs w:val="24"/>
          <w:lang w:bidi="ar-KW"/>
        </w:rPr>
        <w:t>schoo</w:t>
      </w:r>
      <w:r w:rsidR="00A64FBF" w:rsidRPr="00F75C15">
        <w:rPr>
          <w:sz w:val="24"/>
          <w:szCs w:val="24"/>
          <w:lang w:bidi="ar-KW"/>
        </w:rPr>
        <w:t xml:space="preserve">ls). This is because the current conflict </w:t>
      </w:r>
      <w:r w:rsidR="00846535" w:rsidRPr="00F75C15">
        <w:rPr>
          <w:sz w:val="24"/>
          <w:szCs w:val="24"/>
          <w:lang w:bidi="ar-KW"/>
        </w:rPr>
        <w:t>about</w:t>
      </w:r>
      <w:r w:rsidR="007C5D7E" w:rsidRPr="00F75C15">
        <w:rPr>
          <w:sz w:val="24"/>
          <w:szCs w:val="24"/>
          <w:lang w:bidi="ar-KW"/>
        </w:rPr>
        <w:t xml:space="preserve"> those related to the religion</w:t>
      </w:r>
      <w:r w:rsidR="00A64FBF" w:rsidRPr="00F75C15">
        <w:rPr>
          <w:sz w:val="24"/>
          <w:szCs w:val="24"/>
          <w:lang w:bidi="ar-KW"/>
        </w:rPr>
        <w:t xml:space="preserve"> of Mu</w:t>
      </w:r>
      <w:r w:rsidR="0013393F" w:rsidRPr="00F75C15">
        <w:rPr>
          <w:sz w:val="24"/>
          <w:szCs w:val="24"/>
          <w:lang w:bidi="ar-KW"/>
        </w:rPr>
        <w:t>ḥ</w:t>
      </w:r>
      <w:r w:rsidR="00A64FBF" w:rsidRPr="00F75C15">
        <w:rPr>
          <w:sz w:val="24"/>
          <w:szCs w:val="24"/>
          <w:lang w:bidi="ar-KW"/>
        </w:rPr>
        <w:t>ammad (peace and blessings be upon him</w:t>
      </w:r>
      <w:r w:rsidR="007C5D7E" w:rsidRPr="00F75C15">
        <w:rPr>
          <w:sz w:val="24"/>
          <w:szCs w:val="24"/>
          <w:lang w:bidi="ar-KW"/>
        </w:rPr>
        <w:t>)</w:t>
      </w:r>
      <w:r w:rsidR="00846535" w:rsidRPr="00F75C15">
        <w:rPr>
          <w:sz w:val="24"/>
          <w:szCs w:val="24"/>
        </w:rPr>
        <w:t xml:space="preserve"> has </w:t>
      </w:r>
      <w:r w:rsidR="00846535" w:rsidRPr="00F75C15">
        <w:rPr>
          <w:sz w:val="24"/>
          <w:szCs w:val="24"/>
        </w:rPr>
        <w:lastRenderedPageBreak/>
        <w:t>become</w:t>
      </w:r>
      <w:r w:rsidR="007C5D7E" w:rsidRPr="00F75C15">
        <w:rPr>
          <w:sz w:val="24"/>
          <w:szCs w:val="24"/>
        </w:rPr>
        <w:t xml:space="preserve"> between no more than two schools, namely the schools of </w:t>
      </w:r>
      <w:r w:rsidR="007C5D7E" w:rsidRPr="00F75C15">
        <w:rPr>
          <w:i/>
          <w:sz w:val="24"/>
          <w:szCs w:val="24"/>
        </w:rPr>
        <w:t>‘itid</w:t>
      </w:r>
      <w:r w:rsidR="0013393F" w:rsidRPr="00F75C15">
        <w:rPr>
          <w:i/>
          <w:sz w:val="24"/>
          <w:szCs w:val="24"/>
        </w:rPr>
        <w:t>ā</w:t>
      </w:r>
      <w:r w:rsidR="007C5D7E" w:rsidRPr="00F75C15">
        <w:rPr>
          <w:i/>
          <w:sz w:val="24"/>
          <w:szCs w:val="24"/>
        </w:rPr>
        <w:t>l</w:t>
      </w:r>
      <w:r w:rsidR="002C5953" w:rsidRPr="00F75C15">
        <w:rPr>
          <w:sz w:val="24"/>
          <w:szCs w:val="24"/>
        </w:rPr>
        <w:t xml:space="preserve"> (</w:t>
      </w:r>
      <w:r w:rsidR="007C5D7E" w:rsidRPr="00F75C15">
        <w:rPr>
          <w:rFonts w:cs="Tahoma"/>
          <w:sz w:val="24"/>
          <w:szCs w:val="24"/>
        </w:rPr>
        <w:t>moderation)</w:t>
      </w:r>
      <w:r w:rsidR="007C5D7E" w:rsidRPr="00F75C15">
        <w:rPr>
          <w:sz w:val="24"/>
          <w:szCs w:val="24"/>
        </w:rPr>
        <w:t xml:space="preserve"> and that of </w:t>
      </w:r>
      <w:r w:rsidR="007C5D7E" w:rsidRPr="00F75C15">
        <w:rPr>
          <w:i/>
          <w:sz w:val="24"/>
          <w:szCs w:val="24"/>
        </w:rPr>
        <w:t>al-ghuluww</w:t>
      </w:r>
      <w:r w:rsidR="002C5953" w:rsidRPr="00F75C15">
        <w:rPr>
          <w:sz w:val="24"/>
          <w:szCs w:val="24"/>
        </w:rPr>
        <w:t xml:space="preserve"> (</w:t>
      </w:r>
      <w:r w:rsidR="007C5D7E" w:rsidRPr="00F75C15">
        <w:rPr>
          <w:sz w:val="24"/>
          <w:szCs w:val="24"/>
        </w:rPr>
        <w:t>immoderation; exceeding of proper bounds).</w:t>
      </w:r>
    </w:p>
    <w:p w:rsidR="007C5D7E" w:rsidRPr="00F75C15" w:rsidRDefault="007C5D7E" w:rsidP="00F75C15">
      <w:pPr>
        <w:spacing w:line="276" w:lineRule="auto"/>
        <w:ind w:firstLine="397"/>
        <w:jc w:val="both"/>
        <w:rPr>
          <w:sz w:val="24"/>
          <w:szCs w:val="24"/>
          <w:lang w:bidi="ar-KW"/>
        </w:rPr>
      </w:pPr>
      <w:r w:rsidRPr="00F75C15">
        <w:rPr>
          <w:sz w:val="24"/>
          <w:szCs w:val="24"/>
          <w:lang w:bidi="ar-KW"/>
        </w:rPr>
        <w:t>On the other hand, An-N</w:t>
      </w:r>
      <w:r w:rsidR="0013393F" w:rsidRPr="00F75C15">
        <w:rPr>
          <w:sz w:val="24"/>
          <w:szCs w:val="24"/>
          <w:lang w:bidi="ar-KW"/>
        </w:rPr>
        <w:t>ā</w:t>
      </w:r>
      <w:r w:rsidR="00622D41" w:rsidRPr="00F75C15">
        <w:rPr>
          <w:sz w:val="24"/>
          <w:szCs w:val="24"/>
          <w:lang w:bidi="ar-KW"/>
        </w:rPr>
        <w:t>ṣ</w:t>
      </w:r>
      <w:r w:rsidRPr="00F75C15">
        <w:rPr>
          <w:sz w:val="24"/>
          <w:szCs w:val="24"/>
          <w:lang w:bidi="ar-KW"/>
        </w:rPr>
        <w:t>ibah, the third school that existed, h</w:t>
      </w:r>
      <w:r w:rsidR="00846535" w:rsidRPr="00F75C15">
        <w:rPr>
          <w:sz w:val="24"/>
          <w:szCs w:val="24"/>
          <w:lang w:bidi="ar-KW"/>
        </w:rPr>
        <w:t>as</w:t>
      </w:r>
      <w:r w:rsidRPr="00F75C15">
        <w:rPr>
          <w:sz w:val="24"/>
          <w:szCs w:val="24"/>
          <w:lang w:bidi="ar-KW"/>
        </w:rPr>
        <w:t>, since hundred</w:t>
      </w:r>
      <w:r w:rsidR="00846535" w:rsidRPr="00F75C15">
        <w:rPr>
          <w:sz w:val="24"/>
          <w:szCs w:val="24"/>
          <w:lang w:bidi="ar-KW"/>
        </w:rPr>
        <w:t>s</w:t>
      </w:r>
      <w:r w:rsidRPr="00F75C15">
        <w:rPr>
          <w:sz w:val="24"/>
          <w:szCs w:val="24"/>
          <w:lang w:bidi="ar-KW"/>
        </w:rPr>
        <w:t xml:space="preserve"> of years</w:t>
      </w:r>
      <w:r w:rsidR="00846535" w:rsidRPr="00F75C15">
        <w:rPr>
          <w:sz w:val="24"/>
          <w:szCs w:val="24"/>
          <w:lang w:bidi="ar-KW"/>
        </w:rPr>
        <w:t xml:space="preserve"> ago</w:t>
      </w:r>
      <w:r w:rsidRPr="00F75C15">
        <w:rPr>
          <w:sz w:val="24"/>
          <w:szCs w:val="24"/>
          <w:lang w:bidi="ar-KW"/>
        </w:rPr>
        <w:t>, found its way towards extinction and nothing o</w:t>
      </w:r>
      <w:r w:rsidR="00846535" w:rsidRPr="00F75C15">
        <w:rPr>
          <w:sz w:val="24"/>
          <w:szCs w:val="24"/>
          <w:lang w:bidi="ar-KW"/>
        </w:rPr>
        <w:t>f its cultural heritage remains</w:t>
      </w:r>
      <w:r w:rsidRPr="00F75C15">
        <w:rPr>
          <w:sz w:val="24"/>
          <w:szCs w:val="24"/>
          <w:lang w:bidi="ar-KW"/>
        </w:rPr>
        <w:t xml:space="preserve"> but </w:t>
      </w:r>
      <w:r w:rsidR="00846535" w:rsidRPr="00F75C15">
        <w:rPr>
          <w:sz w:val="24"/>
          <w:szCs w:val="24"/>
          <w:lang w:bidi="ar-KW"/>
        </w:rPr>
        <w:t xml:space="preserve">a </w:t>
      </w:r>
      <w:r w:rsidRPr="00F75C15">
        <w:rPr>
          <w:sz w:val="24"/>
          <w:szCs w:val="24"/>
          <w:lang w:bidi="ar-KW"/>
        </w:rPr>
        <w:t>small number of individuals who talk nonsense here and there.</w:t>
      </w:r>
    </w:p>
    <w:p w:rsidR="007C5D7E" w:rsidRPr="00F75C15" w:rsidRDefault="00894E6E" w:rsidP="00F75C15">
      <w:pPr>
        <w:spacing w:line="276" w:lineRule="auto"/>
        <w:ind w:firstLine="397"/>
        <w:jc w:val="both"/>
        <w:rPr>
          <w:sz w:val="24"/>
          <w:szCs w:val="24"/>
          <w:lang w:bidi="ar-KW"/>
        </w:rPr>
      </w:pPr>
      <w:r w:rsidRPr="00F75C15">
        <w:rPr>
          <w:sz w:val="24"/>
          <w:szCs w:val="24"/>
          <w:lang w:bidi="ar-KW"/>
        </w:rPr>
        <w:t>Hence, the dispute</w:t>
      </w:r>
      <w:r w:rsidR="007C5D7E" w:rsidRPr="00F75C15">
        <w:rPr>
          <w:sz w:val="24"/>
          <w:szCs w:val="24"/>
          <w:lang w:bidi="ar-KW"/>
        </w:rPr>
        <w:t xml:space="preserve"> between the two schools </w:t>
      </w:r>
      <w:r w:rsidRPr="00F75C15">
        <w:rPr>
          <w:sz w:val="24"/>
          <w:szCs w:val="24"/>
          <w:lang w:bidi="ar-KW"/>
        </w:rPr>
        <w:t>has snowballed and become inflamed</w:t>
      </w:r>
      <w:r w:rsidR="007C5D7E" w:rsidRPr="00F75C15">
        <w:rPr>
          <w:sz w:val="24"/>
          <w:szCs w:val="24"/>
          <w:lang w:bidi="ar-KW"/>
        </w:rPr>
        <w:t xml:space="preserve"> t</w:t>
      </w:r>
      <w:r w:rsidRPr="00F75C15">
        <w:rPr>
          <w:sz w:val="24"/>
          <w:szCs w:val="24"/>
          <w:lang w:bidi="ar-KW"/>
        </w:rPr>
        <w:t>o the point that the exaggerator</w:t>
      </w:r>
      <w:r w:rsidR="007C5D7E" w:rsidRPr="00F75C15">
        <w:rPr>
          <w:sz w:val="24"/>
          <w:szCs w:val="24"/>
          <w:lang w:bidi="ar-KW"/>
        </w:rPr>
        <w:t>'s voice</w:t>
      </w:r>
      <w:r w:rsidR="00CD722A" w:rsidRPr="00F75C15">
        <w:rPr>
          <w:sz w:val="24"/>
          <w:szCs w:val="24"/>
          <w:lang w:bidi="ar-KW"/>
        </w:rPr>
        <w:t>,</w:t>
      </w:r>
      <w:r w:rsidR="007C5D7E" w:rsidRPr="00F75C15">
        <w:rPr>
          <w:sz w:val="24"/>
          <w:szCs w:val="24"/>
          <w:lang w:bidi="ar-KW"/>
        </w:rPr>
        <w:t xml:space="preserve"> which we are suppo</w:t>
      </w:r>
      <w:r w:rsidR="00CD722A" w:rsidRPr="00F75C15">
        <w:rPr>
          <w:sz w:val="24"/>
          <w:szCs w:val="24"/>
          <w:lang w:bidi="ar-KW"/>
        </w:rPr>
        <w:t>sed in our religion to muzzle, has been amplified</w:t>
      </w:r>
      <w:r w:rsidR="007C5D7E" w:rsidRPr="00F75C15">
        <w:rPr>
          <w:sz w:val="24"/>
          <w:szCs w:val="24"/>
          <w:lang w:bidi="ar-KW"/>
        </w:rPr>
        <w:t xml:space="preserve">. Consequently, it </w:t>
      </w:r>
      <w:r w:rsidR="00152D45" w:rsidRPr="00F75C15">
        <w:rPr>
          <w:sz w:val="24"/>
          <w:szCs w:val="24"/>
          <w:lang w:bidi="ar-KW"/>
        </w:rPr>
        <w:t>has beco</w:t>
      </w:r>
      <w:r w:rsidR="009741C5" w:rsidRPr="00F75C15">
        <w:rPr>
          <w:sz w:val="24"/>
          <w:szCs w:val="24"/>
          <w:lang w:bidi="ar-KW"/>
        </w:rPr>
        <w:t>me incumbant</w:t>
      </w:r>
      <w:r w:rsidR="007C5D7E" w:rsidRPr="00F75C15">
        <w:rPr>
          <w:sz w:val="24"/>
          <w:szCs w:val="24"/>
          <w:lang w:bidi="ar-KW"/>
        </w:rPr>
        <w:t xml:space="preserve"> upon every student of knowledge to dem</w:t>
      </w:r>
      <w:r w:rsidR="009741C5" w:rsidRPr="00F75C15">
        <w:rPr>
          <w:sz w:val="24"/>
          <w:szCs w:val="24"/>
          <w:lang w:bidi="ar-KW"/>
        </w:rPr>
        <w:t>onstrate his education and furthermore</w:t>
      </w:r>
      <w:r w:rsidR="007C5D7E" w:rsidRPr="00F75C15">
        <w:rPr>
          <w:sz w:val="24"/>
          <w:szCs w:val="24"/>
          <w:lang w:bidi="ar-KW"/>
        </w:rPr>
        <w:t xml:space="preserve"> to take vengeance and </w:t>
      </w:r>
      <w:r w:rsidR="007C5D7E" w:rsidRPr="00F75C15">
        <w:rPr>
          <w:rFonts w:cs="Tahoma"/>
          <w:sz w:val="24"/>
          <w:szCs w:val="24"/>
        </w:rPr>
        <w:t>remain loyal</w:t>
      </w:r>
      <w:r w:rsidR="007C5D7E" w:rsidRPr="00F75C15">
        <w:rPr>
          <w:sz w:val="24"/>
          <w:szCs w:val="24"/>
          <w:lang w:bidi="ar-KW"/>
        </w:rPr>
        <w:t xml:space="preserve"> to </w:t>
      </w:r>
      <w:r w:rsidR="00521724" w:rsidRPr="00F75C15">
        <w:rPr>
          <w:sz w:val="24"/>
          <w:szCs w:val="24"/>
          <w:lang w:bidi="ar-KW"/>
        </w:rPr>
        <w:t>Ahl-al-Bait</w:t>
      </w:r>
      <w:r w:rsidR="007C5D7E" w:rsidRPr="00F75C15">
        <w:rPr>
          <w:sz w:val="24"/>
          <w:szCs w:val="24"/>
          <w:lang w:bidi="ar-KW"/>
        </w:rPr>
        <w:t xml:space="preserve"> </w:t>
      </w:r>
      <w:r w:rsidR="00A64FBF" w:rsidRPr="00F75C15">
        <w:rPr>
          <w:sz w:val="24"/>
          <w:szCs w:val="24"/>
          <w:lang w:bidi="ar-KW"/>
        </w:rPr>
        <w:t>(may Allah reward them)</w:t>
      </w:r>
      <w:r w:rsidR="007C5D7E" w:rsidRPr="00F75C15">
        <w:rPr>
          <w:sz w:val="24"/>
          <w:szCs w:val="24"/>
          <w:lang w:bidi="ar-KW"/>
        </w:rPr>
        <w:t xml:space="preserve"> in a time and location where men who can play such a role are hard to find.</w:t>
      </w:r>
    </w:p>
    <w:p w:rsidR="007C5D7E" w:rsidRPr="00F75C15" w:rsidRDefault="007C5D7E" w:rsidP="00F75C15">
      <w:pPr>
        <w:spacing w:line="276" w:lineRule="auto"/>
        <w:ind w:firstLine="397"/>
        <w:jc w:val="both"/>
        <w:rPr>
          <w:sz w:val="24"/>
          <w:szCs w:val="24"/>
        </w:rPr>
      </w:pPr>
      <w:r w:rsidRPr="00F75C15">
        <w:rPr>
          <w:sz w:val="24"/>
          <w:szCs w:val="24"/>
        </w:rPr>
        <w:t xml:space="preserve">Nevertheless, I am not here to praise my </w:t>
      </w:r>
      <w:r w:rsidR="00152D45" w:rsidRPr="00F75C15">
        <w:rPr>
          <w:rFonts w:cs="Tahoma"/>
          <w:sz w:val="24"/>
          <w:szCs w:val="24"/>
        </w:rPr>
        <w:t xml:space="preserve">defective </w:t>
      </w:r>
      <w:r w:rsidRPr="00F75C15">
        <w:rPr>
          <w:rFonts w:cs="Tahoma"/>
          <w:sz w:val="24"/>
          <w:szCs w:val="24"/>
        </w:rPr>
        <w:t>self</w:t>
      </w:r>
      <w:r w:rsidRPr="00F75C15">
        <w:rPr>
          <w:sz w:val="24"/>
          <w:szCs w:val="24"/>
        </w:rPr>
        <w:t xml:space="preserve"> as all of us commit sins and have shortcomings. Likewise, I am not freeing myself from errors, for indeed the </w:t>
      </w:r>
      <w:r w:rsidRPr="00F75C15">
        <w:rPr>
          <w:i/>
          <w:sz w:val="24"/>
          <w:szCs w:val="24"/>
        </w:rPr>
        <w:t>‘i</w:t>
      </w:r>
      <w:r w:rsidR="00622D41" w:rsidRPr="00F75C15">
        <w:rPr>
          <w:i/>
          <w:sz w:val="24"/>
          <w:szCs w:val="24"/>
        </w:rPr>
        <w:t>ṣ</w:t>
      </w:r>
      <w:r w:rsidRPr="00F75C15">
        <w:rPr>
          <w:i/>
          <w:sz w:val="24"/>
          <w:szCs w:val="24"/>
        </w:rPr>
        <w:t>mah</w:t>
      </w:r>
      <w:r w:rsidRPr="00F75C15">
        <w:rPr>
          <w:sz w:val="24"/>
          <w:szCs w:val="24"/>
        </w:rPr>
        <w:t xml:space="preserve"> (inerrancy) cannot be except in the statements of </w:t>
      </w:r>
      <w:r w:rsidR="00D31773" w:rsidRPr="00F75C15">
        <w:rPr>
          <w:sz w:val="24"/>
          <w:szCs w:val="24"/>
        </w:rPr>
        <w:t>Allah</w:t>
      </w:r>
      <w:r w:rsidRPr="00F75C15">
        <w:rPr>
          <w:sz w:val="24"/>
          <w:szCs w:val="24"/>
        </w:rPr>
        <w:t xml:space="preserve"> and His </w:t>
      </w:r>
      <w:r w:rsidR="009741C5" w:rsidRPr="00F75C15">
        <w:rPr>
          <w:sz w:val="24"/>
          <w:szCs w:val="24"/>
        </w:rPr>
        <w:t>Messenger. Moreover, all human statements can be accepted or rejected except those</w:t>
      </w:r>
      <w:r w:rsidRPr="00F75C15">
        <w:rPr>
          <w:sz w:val="24"/>
          <w:szCs w:val="24"/>
        </w:rPr>
        <w:t xml:space="preserve"> of the Prophet </w:t>
      </w:r>
      <w:r w:rsidR="00A64FBF" w:rsidRPr="00F75C15">
        <w:rPr>
          <w:sz w:val="24"/>
          <w:szCs w:val="24"/>
        </w:rPr>
        <w:t>(peace and blessings be upon him)</w:t>
      </w:r>
      <w:r w:rsidRPr="00F75C15">
        <w:rPr>
          <w:sz w:val="24"/>
          <w:szCs w:val="24"/>
        </w:rPr>
        <w:t>.</w:t>
      </w:r>
      <w:r w:rsidR="009741C5" w:rsidRPr="00F75C15">
        <w:rPr>
          <w:sz w:val="24"/>
          <w:szCs w:val="24"/>
        </w:rPr>
        <w:t xml:space="preserve"> For this reason, if there is good in my words then</w:t>
      </w:r>
      <w:r w:rsidRPr="00F75C15">
        <w:rPr>
          <w:sz w:val="24"/>
          <w:szCs w:val="24"/>
        </w:rPr>
        <w:t xml:space="preserve"> it is only due to </w:t>
      </w:r>
      <w:r w:rsidR="00D31773" w:rsidRPr="00F75C15">
        <w:rPr>
          <w:sz w:val="24"/>
          <w:szCs w:val="24"/>
        </w:rPr>
        <w:t>Allah</w:t>
      </w:r>
      <w:r w:rsidRPr="00F75C15">
        <w:rPr>
          <w:sz w:val="24"/>
          <w:szCs w:val="24"/>
        </w:rPr>
        <w:t>, the Most High who has showed the right way and bestowed blessing upon me.</w:t>
      </w:r>
    </w:p>
    <w:p w:rsidR="007C5D7E" w:rsidRPr="00F75C15" w:rsidRDefault="007C5D7E" w:rsidP="00F75C15">
      <w:pPr>
        <w:spacing w:line="276" w:lineRule="auto"/>
        <w:ind w:firstLine="397"/>
        <w:jc w:val="both"/>
        <w:rPr>
          <w:sz w:val="24"/>
          <w:szCs w:val="24"/>
          <w:lang w:bidi="ar-KW"/>
        </w:rPr>
      </w:pPr>
      <w:r w:rsidRPr="00F75C15">
        <w:rPr>
          <w:sz w:val="24"/>
          <w:szCs w:val="24"/>
          <w:lang w:bidi="ar-KW"/>
        </w:rPr>
        <w:t>I ask Al-Mawl</w:t>
      </w:r>
      <w:r w:rsidR="0013393F" w:rsidRPr="00F75C15">
        <w:rPr>
          <w:sz w:val="24"/>
          <w:szCs w:val="24"/>
          <w:lang w:bidi="ar-KW"/>
        </w:rPr>
        <w:t>ā</w:t>
      </w:r>
      <w:r w:rsidRPr="00F75C15">
        <w:rPr>
          <w:sz w:val="24"/>
          <w:szCs w:val="24"/>
          <w:lang w:bidi="ar-KW"/>
        </w:rPr>
        <w:t xml:space="preserve">, the Great and Almighty to </w:t>
      </w:r>
      <w:r w:rsidR="003E09D0" w:rsidRPr="00F75C15">
        <w:rPr>
          <w:sz w:val="24"/>
          <w:szCs w:val="24"/>
          <w:lang w:bidi="ar-KW"/>
        </w:rPr>
        <w:t>increase</w:t>
      </w:r>
      <w:r w:rsidRPr="00F75C15">
        <w:rPr>
          <w:sz w:val="24"/>
          <w:szCs w:val="24"/>
          <w:lang w:bidi="ar-KW"/>
        </w:rPr>
        <w:t xml:space="preserve"> understand</w:t>
      </w:r>
      <w:r w:rsidR="003E09D0" w:rsidRPr="00F75C15">
        <w:rPr>
          <w:sz w:val="24"/>
          <w:szCs w:val="24"/>
          <w:lang w:bidi="ar-KW"/>
        </w:rPr>
        <w:t>ing in</w:t>
      </w:r>
      <w:r w:rsidRPr="00F75C15">
        <w:rPr>
          <w:sz w:val="24"/>
          <w:szCs w:val="24"/>
          <w:lang w:bidi="ar-KW"/>
        </w:rPr>
        <w:t xml:space="preserve"> our religion and </w:t>
      </w:r>
      <w:r w:rsidR="003E09D0" w:rsidRPr="00F75C15">
        <w:rPr>
          <w:sz w:val="24"/>
          <w:szCs w:val="24"/>
          <w:lang w:bidi="ar-KW"/>
        </w:rPr>
        <w:t>to inspire us forever with correct</w:t>
      </w:r>
      <w:r w:rsidRPr="00F75C15">
        <w:rPr>
          <w:sz w:val="24"/>
          <w:szCs w:val="24"/>
          <w:lang w:bidi="ar-KW"/>
        </w:rPr>
        <w:t xml:space="preserve">ness in </w:t>
      </w:r>
      <w:r w:rsidR="003E09D0" w:rsidRPr="00F75C15">
        <w:rPr>
          <w:sz w:val="24"/>
          <w:szCs w:val="24"/>
          <w:lang w:bidi="ar-KW"/>
        </w:rPr>
        <w:t>words and actions.</w:t>
      </w:r>
      <w:r w:rsidRPr="00F75C15">
        <w:rPr>
          <w:sz w:val="24"/>
          <w:szCs w:val="24"/>
          <w:lang w:bidi="ar-KW"/>
        </w:rPr>
        <w:t xml:space="preserve"> I request anyone who reads this book to single me </w:t>
      </w:r>
      <w:r w:rsidR="003E09D0" w:rsidRPr="00F75C15">
        <w:rPr>
          <w:sz w:val="24"/>
          <w:szCs w:val="24"/>
          <w:lang w:bidi="ar-KW"/>
        </w:rPr>
        <w:t xml:space="preserve">out </w:t>
      </w:r>
      <w:r w:rsidRPr="00F75C15">
        <w:rPr>
          <w:sz w:val="24"/>
          <w:szCs w:val="24"/>
          <w:lang w:bidi="ar-KW"/>
        </w:rPr>
        <w:t xml:space="preserve">with a supplication that </w:t>
      </w:r>
      <w:r w:rsidR="00D31773" w:rsidRPr="00F75C15">
        <w:rPr>
          <w:sz w:val="24"/>
          <w:szCs w:val="24"/>
          <w:lang w:bidi="ar-KW"/>
        </w:rPr>
        <w:t>Allah</w:t>
      </w:r>
      <w:r w:rsidRPr="00F75C15">
        <w:rPr>
          <w:sz w:val="24"/>
          <w:szCs w:val="24"/>
          <w:lang w:bidi="ar-KW"/>
        </w:rPr>
        <w:t xml:space="preserve"> benefit</w:t>
      </w:r>
      <w:r w:rsidR="003E09D0" w:rsidRPr="00F75C15">
        <w:rPr>
          <w:sz w:val="24"/>
          <w:szCs w:val="24"/>
          <w:lang w:bidi="ar-KW"/>
        </w:rPr>
        <w:t>s me o</w:t>
      </w:r>
      <w:r w:rsidRPr="00F75C15">
        <w:rPr>
          <w:sz w:val="24"/>
          <w:szCs w:val="24"/>
          <w:lang w:bidi="ar-KW"/>
        </w:rPr>
        <w:t>n the Day I meet Him. And our last supplica</w:t>
      </w:r>
      <w:r w:rsidR="003E09D0" w:rsidRPr="00F75C15">
        <w:rPr>
          <w:sz w:val="24"/>
          <w:szCs w:val="24"/>
          <w:lang w:bidi="ar-KW"/>
        </w:rPr>
        <w:t xml:space="preserve">tion is that all the praise </w:t>
      </w:r>
      <w:r w:rsidRPr="00F75C15">
        <w:rPr>
          <w:sz w:val="24"/>
          <w:szCs w:val="24"/>
          <w:lang w:bidi="ar-KW"/>
        </w:rPr>
        <w:t xml:space="preserve">be to </w:t>
      </w:r>
      <w:r w:rsidR="00D31773" w:rsidRPr="00F75C15">
        <w:rPr>
          <w:sz w:val="24"/>
          <w:szCs w:val="24"/>
          <w:lang w:bidi="ar-KW"/>
        </w:rPr>
        <w:t>Allah</w:t>
      </w:r>
      <w:r w:rsidRPr="00F75C15">
        <w:rPr>
          <w:sz w:val="24"/>
          <w:szCs w:val="24"/>
          <w:lang w:bidi="ar-KW"/>
        </w:rPr>
        <w:t xml:space="preserve"> Alone, the Lord of the Worlds.</w:t>
      </w:r>
    </w:p>
    <w:p w:rsidR="003E09D0" w:rsidRPr="00F75C15" w:rsidRDefault="003E09D0" w:rsidP="00F75C15">
      <w:pPr>
        <w:spacing w:line="276" w:lineRule="auto"/>
        <w:ind w:firstLine="397"/>
        <w:jc w:val="both"/>
        <w:rPr>
          <w:sz w:val="24"/>
          <w:szCs w:val="24"/>
          <w:lang w:bidi="ar-KW"/>
        </w:rPr>
      </w:pPr>
    </w:p>
    <w:p w:rsidR="007C5D7E" w:rsidRPr="00F75C15" w:rsidRDefault="007C5D7E" w:rsidP="00F75C15">
      <w:pPr>
        <w:pStyle w:val="NoSpacing"/>
        <w:spacing w:line="276" w:lineRule="auto"/>
        <w:ind w:firstLine="397"/>
        <w:jc w:val="both"/>
        <w:rPr>
          <w:rFonts w:ascii="Times New Roman" w:hAnsi="Times New Roman" w:cs="Traditional Arabic"/>
          <w:sz w:val="24"/>
          <w:szCs w:val="24"/>
          <w:lang w:val="en-GB" w:bidi="ar-KW"/>
        </w:rPr>
      </w:pPr>
      <w:r w:rsidRPr="00F75C15">
        <w:rPr>
          <w:rFonts w:ascii="Times New Roman" w:hAnsi="Times New Roman" w:cs="Traditional Arabic"/>
          <w:sz w:val="24"/>
          <w:szCs w:val="24"/>
          <w:lang w:val="en-GB" w:bidi="ar-KW"/>
        </w:rPr>
        <w:t>Mu</w:t>
      </w:r>
      <w:r w:rsidR="0013393F" w:rsidRPr="00F75C15">
        <w:rPr>
          <w:rFonts w:ascii="Times New Roman" w:hAnsi="Times New Roman" w:cs="Traditional Arabic"/>
          <w:sz w:val="24"/>
          <w:szCs w:val="24"/>
          <w:lang w:val="en-GB" w:bidi="ar-KW"/>
        </w:rPr>
        <w:t>ḥ</w:t>
      </w:r>
      <w:r w:rsidRPr="00F75C15">
        <w:rPr>
          <w:rFonts w:ascii="Times New Roman" w:hAnsi="Times New Roman" w:cs="Traditional Arabic"/>
          <w:sz w:val="24"/>
          <w:szCs w:val="24"/>
          <w:lang w:val="en-GB" w:bidi="ar-KW"/>
        </w:rPr>
        <w:t>ammad S</w:t>
      </w:r>
      <w:r w:rsidR="0013393F" w:rsidRPr="00F75C15">
        <w:rPr>
          <w:rFonts w:ascii="Times New Roman" w:hAnsi="Times New Roman" w:cs="Traditional Arabic"/>
          <w:sz w:val="24"/>
          <w:szCs w:val="24"/>
          <w:lang w:val="en-GB" w:bidi="ar-KW"/>
        </w:rPr>
        <w:t>ā</w:t>
      </w:r>
      <w:r w:rsidRPr="00F75C15">
        <w:rPr>
          <w:rFonts w:ascii="Times New Roman" w:hAnsi="Times New Roman" w:cs="Traditional Arabic"/>
          <w:sz w:val="24"/>
          <w:szCs w:val="24"/>
          <w:lang w:val="en-GB" w:bidi="ar-KW"/>
        </w:rPr>
        <w:t>lim Al-Kha</w:t>
      </w:r>
      <w:r w:rsidR="006137E3" w:rsidRPr="00F75C15">
        <w:rPr>
          <w:rFonts w:ascii="Times New Roman" w:hAnsi="Times New Roman" w:cs="Traditional Arabic"/>
          <w:sz w:val="24"/>
          <w:szCs w:val="24"/>
          <w:lang w:val="en-GB" w:bidi="ar-KW"/>
        </w:rPr>
        <w:t>ḍ</w:t>
      </w:r>
      <w:r w:rsidRPr="00F75C15">
        <w:rPr>
          <w:rFonts w:ascii="Times New Roman" w:hAnsi="Times New Roman" w:cs="Traditional Arabic"/>
          <w:sz w:val="24"/>
          <w:szCs w:val="24"/>
          <w:lang w:val="en-GB" w:bidi="ar-KW"/>
        </w:rPr>
        <w:t>r</w:t>
      </w:r>
    </w:p>
    <w:p w:rsidR="007C5D7E" w:rsidRPr="00F75C15" w:rsidRDefault="007C5D7E" w:rsidP="00F75C15">
      <w:pPr>
        <w:spacing w:line="276" w:lineRule="auto"/>
        <w:ind w:firstLine="397"/>
        <w:jc w:val="both"/>
        <w:rPr>
          <w:sz w:val="24"/>
          <w:szCs w:val="24"/>
        </w:rPr>
      </w:pPr>
      <w:r w:rsidRPr="00F75C15">
        <w:rPr>
          <w:sz w:val="24"/>
          <w:szCs w:val="24"/>
          <w:lang w:val="en-GB" w:bidi="ar-KW"/>
        </w:rPr>
        <w:t>27</w:t>
      </w:r>
      <w:r w:rsidRPr="00F75C15">
        <w:rPr>
          <w:sz w:val="24"/>
          <w:szCs w:val="24"/>
          <w:vertAlign w:val="superscript"/>
          <w:lang w:val="en-GB" w:bidi="ar-KW"/>
        </w:rPr>
        <w:t>th</w:t>
      </w:r>
      <w:r w:rsidR="003E09D0" w:rsidRPr="00F75C15">
        <w:rPr>
          <w:sz w:val="24"/>
          <w:szCs w:val="24"/>
          <w:lang w:val="en-GB" w:bidi="ar-KW"/>
        </w:rPr>
        <w:t xml:space="preserve"> </w:t>
      </w:r>
      <w:r w:rsidRPr="00F75C15">
        <w:rPr>
          <w:sz w:val="24"/>
          <w:szCs w:val="24"/>
          <w:lang w:val="en-GB" w:bidi="ar-KW"/>
        </w:rPr>
        <w:t>Jum</w:t>
      </w:r>
      <w:r w:rsidR="0013393F" w:rsidRPr="00F75C15">
        <w:rPr>
          <w:sz w:val="24"/>
          <w:szCs w:val="24"/>
          <w:lang w:val="en-GB" w:bidi="ar-KW"/>
        </w:rPr>
        <w:t>ā</w:t>
      </w:r>
      <w:r w:rsidRPr="00F75C15">
        <w:rPr>
          <w:sz w:val="24"/>
          <w:szCs w:val="24"/>
          <w:lang w:val="en-GB" w:bidi="ar-KW"/>
        </w:rPr>
        <w:t>d</w:t>
      </w:r>
      <w:r w:rsidR="0013393F" w:rsidRPr="00F75C15">
        <w:rPr>
          <w:sz w:val="24"/>
          <w:szCs w:val="24"/>
          <w:lang w:val="en-GB" w:bidi="ar-KW"/>
        </w:rPr>
        <w:t>ā</w:t>
      </w:r>
      <w:r w:rsidRPr="00F75C15">
        <w:rPr>
          <w:sz w:val="24"/>
          <w:szCs w:val="24"/>
          <w:lang w:val="en-GB" w:bidi="ar-KW"/>
        </w:rPr>
        <w:t xml:space="preserve"> Al-’</w:t>
      </w:r>
      <w:r w:rsidR="00C31F8D" w:rsidRPr="00F75C15">
        <w:rPr>
          <w:sz w:val="24"/>
          <w:szCs w:val="24"/>
          <w:lang w:val="en-GB" w:bidi="ar-KW"/>
        </w:rPr>
        <w:t>Ā</w:t>
      </w:r>
      <w:r w:rsidRPr="00F75C15">
        <w:rPr>
          <w:sz w:val="24"/>
          <w:szCs w:val="24"/>
          <w:lang w:val="en-GB" w:bidi="ar-KW"/>
        </w:rPr>
        <w:t xml:space="preserve">khir </w:t>
      </w:r>
      <w:smartTag w:uri="urn:schemas-microsoft-com:office:smarttags" w:element="metricconverter">
        <w:smartTagPr>
          <w:attr w:name="ProductID" w:val="1432 A"/>
        </w:smartTagPr>
        <w:r w:rsidRPr="00F75C15">
          <w:rPr>
            <w:sz w:val="24"/>
            <w:szCs w:val="24"/>
            <w:lang w:val="en-GB" w:bidi="ar-KW"/>
          </w:rPr>
          <w:t>1432 A</w:t>
        </w:r>
      </w:smartTag>
      <w:r w:rsidRPr="00F75C15">
        <w:rPr>
          <w:sz w:val="24"/>
          <w:szCs w:val="24"/>
          <w:lang w:val="en-GB" w:bidi="ar-KW"/>
        </w:rPr>
        <w:t>.H</w:t>
      </w:r>
    </w:p>
    <w:p w:rsidR="00980019" w:rsidRPr="00F75C15" w:rsidRDefault="00980019" w:rsidP="00F75C15">
      <w:pPr>
        <w:spacing w:line="276" w:lineRule="auto"/>
        <w:ind w:firstLine="397"/>
        <w:jc w:val="both"/>
        <w:rPr>
          <w:sz w:val="24"/>
          <w:szCs w:val="24"/>
        </w:rPr>
      </w:pPr>
    </w:p>
    <w:p w:rsidR="00980019" w:rsidRPr="00F75C15" w:rsidRDefault="00335600" w:rsidP="00F75C15">
      <w:pPr>
        <w:pStyle w:val="Heading1"/>
      </w:pPr>
      <w:bookmarkStart w:id="4" w:name="_Toc444469337"/>
      <w:r w:rsidRPr="00F75C15">
        <w:lastRenderedPageBreak/>
        <w:t>Chapter One:</w:t>
      </w:r>
      <w:r w:rsidR="00807583" w:rsidRPr="00F75C15">
        <w:br/>
        <w:t xml:space="preserve"> </w:t>
      </w:r>
      <w:r w:rsidR="007C5D7E" w:rsidRPr="00F75C15">
        <w:t xml:space="preserve">Who are </w:t>
      </w:r>
      <w:r w:rsidR="00521724" w:rsidRPr="00F75C15">
        <w:t>Ahl-al-Bait</w:t>
      </w:r>
      <w:r w:rsidR="007C5D7E" w:rsidRPr="00F75C15">
        <w:t>?</w:t>
      </w:r>
      <w:bookmarkEnd w:id="4"/>
    </w:p>
    <w:p w:rsidR="007C5D7E" w:rsidRPr="00F75C15" w:rsidRDefault="003E09D0" w:rsidP="00F75C15">
      <w:pPr>
        <w:spacing w:line="276" w:lineRule="auto"/>
        <w:ind w:firstLine="397"/>
        <w:jc w:val="both"/>
        <w:rPr>
          <w:rFonts w:cs="Times New Roman"/>
          <w:sz w:val="24"/>
          <w:szCs w:val="24"/>
        </w:rPr>
      </w:pPr>
      <w:r w:rsidRPr="00F75C15">
        <w:rPr>
          <w:rFonts w:cs="Times New Roman"/>
          <w:sz w:val="24"/>
          <w:szCs w:val="24"/>
        </w:rPr>
        <w:t>Without doubt, understanding the terms contained in</w:t>
      </w:r>
      <w:r w:rsidR="007C5D7E" w:rsidRPr="00F75C15">
        <w:rPr>
          <w:rFonts w:cs="Times New Roman"/>
          <w:sz w:val="24"/>
          <w:szCs w:val="24"/>
        </w:rPr>
        <w:t xml:space="preserve"> the Book </w:t>
      </w:r>
      <w:r w:rsidRPr="00F75C15">
        <w:rPr>
          <w:rFonts w:cs="Times New Roman"/>
          <w:sz w:val="24"/>
          <w:szCs w:val="24"/>
        </w:rPr>
        <w:t xml:space="preserve">of Allah and the Sunnah </w:t>
      </w:r>
      <w:r w:rsidR="002D343B" w:rsidRPr="00F75C15">
        <w:rPr>
          <w:rFonts w:cs="Times New Roman"/>
          <w:sz w:val="24"/>
          <w:szCs w:val="24"/>
        </w:rPr>
        <w:t>is</w:t>
      </w:r>
      <w:r w:rsidR="007C5D7E" w:rsidRPr="00F75C15">
        <w:rPr>
          <w:rFonts w:cs="Times New Roman"/>
          <w:sz w:val="24"/>
          <w:szCs w:val="24"/>
        </w:rPr>
        <w:t xml:space="preserve"> key to comprehend</w:t>
      </w:r>
      <w:r w:rsidR="002D343B" w:rsidRPr="00F75C15">
        <w:rPr>
          <w:rFonts w:cs="Times New Roman"/>
          <w:sz w:val="24"/>
          <w:szCs w:val="24"/>
        </w:rPr>
        <w:t>ing</w:t>
      </w:r>
      <w:r w:rsidR="007C5D7E" w:rsidRPr="00F75C15">
        <w:rPr>
          <w:rFonts w:cs="Times New Roman"/>
          <w:sz w:val="24"/>
          <w:szCs w:val="24"/>
        </w:rPr>
        <w:t xml:space="preserve"> the aim</w:t>
      </w:r>
      <w:r w:rsidR="002D343B" w:rsidRPr="00F75C15">
        <w:rPr>
          <w:rFonts w:cs="Times New Roman"/>
          <w:sz w:val="24"/>
          <w:szCs w:val="24"/>
        </w:rPr>
        <w:t xml:space="preserve">s and </w:t>
      </w:r>
      <w:r w:rsidR="007C5D7E" w:rsidRPr="00F75C15">
        <w:rPr>
          <w:rFonts w:cs="Times New Roman"/>
          <w:sz w:val="24"/>
          <w:szCs w:val="24"/>
        </w:rPr>
        <w:t>of these text</w:t>
      </w:r>
      <w:r w:rsidR="002D343B" w:rsidRPr="00F75C15">
        <w:rPr>
          <w:rFonts w:cs="Times New Roman"/>
          <w:sz w:val="24"/>
          <w:szCs w:val="24"/>
        </w:rPr>
        <w:t>s</w:t>
      </w:r>
      <w:r w:rsidR="007C5D7E" w:rsidRPr="00F75C15">
        <w:rPr>
          <w:rFonts w:cs="Times New Roman"/>
          <w:sz w:val="24"/>
          <w:szCs w:val="24"/>
        </w:rPr>
        <w:t xml:space="preserve"> along with their Islamic meaning.</w:t>
      </w:r>
      <w:r w:rsidR="00BC0809" w:rsidRPr="00F75C15">
        <w:rPr>
          <w:rFonts w:cs="Times New Roman"/>
          <w:sz w:val="24"/>
          <w:szCs w:val="24"/>
        </w:rPr>
        <w:t xml:space="preserve"> </w:t>
      </w:r>
      <w:r w:rsidR="007C5D7E" w:rsidRPr="00F75C15">
        <w:rPr>
          <w:rFonts w:cs="Times New Roman"/>
          <w:sz w:val="24"/>
          <w:szCs w:val="24"/>
        </w:rPr>
        <w:t>Likewise, redacting these terms and look</w:t>
      </w:r>
      <w:r w:rsidR="002D343B" w:rsidRPr="00F75C15">
        <w:rPr>
          <w:rFonts w:cs="Times New Roman"/>
          <w:sz w:val="24"/>
          <w:szCs w:val="24"/>
        </w:rPr>
        <w:t>ing</w:t>
      </w:r>
      <w:r w:rsidR="007C5D7E" w:rsidRPr="00F75C15">
        <w:rPr>
          <w:rFonts w:cs="Times New Roman"/>
          <w:sz w:val="24"/>
          <w:szCs w:val="24"/>
        </w:rPr>
        <w:t xml:space="preserve"> </w:t>
      </w:r>
      <w:r w:rsidR="007C5D7E" w:rsidRPr="00F75C15">
        <w:rPr>
          <w:sz w:val="24"/>
          <w:szCs w:val="24"/>
        </w:rPr>
        <w:t>closely</w:t>
      </w:r>
      <w:r w:rsidR="007C5D7E" w:rsidRPr="00F75C15">
        <w:rPr>
          <w:rFonts w:cs="Times New Roman"/>
          <w:sz w:val="24"/>
          <w:szCs w:val="24"/>
        </w:rPr>
        <w:t xml:space="preserve"> at their real meaning is </w:t>
      </w:r>
      <w:r w:rsidR="007C5D7E" w:rsidRPr="00F75C15">
        <w:rPr>
          <w:sz w:val="24"/>
          <w:szCs w:val="24"/>
        </w:rPr>
        <w:t>considered</w:t>
      </w:r>
      <w:r w:rsidR="002D343B" w:rsidRPr="00F75C15">
        <w:rPr>
          <w:rFonts w:cs="Times New Roman"/>
          <w:sz w:val="24"/>
          <w:szCs w:val="24"/>
        </w:rPr>
        <w:t xml:space="preserve"> to be the first and </w:t>
      </w:r>
      <w:r w:rsidR="007C5D7E" w:rsidRPr="00F75C15">
        <w:rPr>
          <w:rFonts w:cs="Times New Roman"/>
          <w:sz w:val="24"/>
          <w:szCs w:val="24"/>
        </w:rPr>
        <w:t xml:space="preserve">most important step </w:t>
      </w:r>
      <w:r w:rsidR="002D343B" w:rsidRPr="00F75C15">
        <w:rPr>
          <w:rFonts w:cs="Times New Roman"/>
          <w:sz w:val="24"/>
          <w:szCs w:val="24"/>
        </w:rPr>
        <w:t>to setting up</w:t>
      </w:r>
      <w:r w:rsidR="007C5D7E" w:rsidRPr="00F75C15">
        <w:rPr>
          <w:rFonts w:cs="Times New Roman"/>
          <w:sz w:val="24"/>
          <w:szCs w:val="24"/>
        </w:rPr>
        <w:t xml:space="preserve"> useful and </w:t>
      </w:r>
      <w:r w:rsidR="007C5D7E" w:rsidRPr="00F75C15">
        <w:rPr>
          <w:sz w:val="24"/>
          <w:szCs w:val="24"/>
        </w:rPr>
        <w:t>fruitful</w:t>
      </w:r>
      <w:r w:rsidR="007C5D7E" w:rsidRPr="00F75C15">
        <w:rPr>
          <w:rFonts w:cs="Times New Roman"/>
          <w:sz w:val="24"/>
          <w:szCs w:val="24"/>
        </w:rPr>
        <w:t xml:space="preserve"> </w:t>
      </w:r>
      <w:r w:rsidR="007C5D7E" w:rsidRPr="00F75C15">
        <w:rPr>
          <w:sz w:val="24"/>
          <w:szCs w:val="24"/>
        </w:rPr>
        <w:t>discussions</w:t>
      </w:r>
      <w:r w:rsidR="007C5D7E" w:rsidRPr="00F75C15">
        <w:rPr>
          <w:rFonts w:cs="Times New Roman"/>
          <w:sz w:val="24"/>
          <w:szCs w:val="24"/>
        </w:rPr>
        <w:t xml:space="preserve">. </w:t>
      </w:r>
      <w:r w:rsidR="00BC0809" w:rsidRPr="00F75C15">
        <w:rPr>
          <w:rFonts w:cs="Times New Roman"/>
          <w:sz w:val="24"/>
          <w:szCs w:val="24"/>
        </w:rPr>
        <w:t xml:space="preserve">Indeed, most </w:t>
      </w:r>
      <w:r w:rsidR="007C5D7E" w:rsidRPr="00F75C15">
        <w:rPr>
          <w:rFonts w:cs="Times New Roman"/>
          <w:sz w:val="24"/>
          <w:szCs w:val="24"/>
        </w:rPr>
        <w:t xml:space="preserve">doctrinal </w:t>
      </w:r>
      <w:r w:rsidR="007C5D7E" w:rsidRPr="00F75C15">
        <w:rPr>
          <w:sz w:val="24"/>
          <w:szCs w:val="24"/>
        </w:rPr>
        <w:t>debates</w:t>
      </w:r>
      <w:r w:rsidR="00BC0809" w:rsidRPr="00F75C15">
        <w:rPr>
          <w:rFonts w:cs="Times New Roman"/>
          <w:sz w:val="24"/>
          <w:szCs w:val="24"/>
        </w:rPr>
        <w:t xml:space="preserve"> </w:t>
      </w:r>
      <w:r w:rsidR="007C5D7E" w:rsidRPr="00F75C15">
        <w:rPr>
          <w:sz w:val="24"/>
          <w:szCs w:val="24"/>
        </w:rPr>
        <w:t xml:space="preserve">these days </w:t>
      </w:r>
      <w:r w:rsidR="008D04A7" w:rsidRPr="00F75C15">
        <w:rPr>
          <w:sz w:val="24"/>
          <w:szCs w:val="24"/>
        </w:rPr>
        <w:t>are</w:t>
      </w:r>
      <w:r w:rsidR="007C5D7E" w:rsidRPr="00F75C15">
        <w:rPr>
          <w:rFonts w:cs="Times New Roman"/>
          <w:sz w:val="24"/>
          <w:szCs w:val="24"/>
        </w:rPr>
        <w:t xml:space="preserve"> lacking </w:t>
      </w:r>
      <w:r w:rsidR="00BC0809" w:rsidRPr="00F75C15">
        <w:rPr>
          <w:rFonts w:cs="Times New Roman"/>
          <w:sz w:val="24"/>
          <w:szCs w:val="24"/>
        </w:rPr>
        <w:t xml:space="preserve">in </w:t>
      </w:r>
      <w:r w:rsidR="007C5D7E" w:rsidRPr="00F75C15">
        <w:rPr>
          <w:rFonts w:cs="Times New Roman"/>
          <w:sz w:val="24"/>
          <w:szCs w:val="24"/>
        </w:rPr>
        <w:t xml:space="preserve">the </w:t>
      </w:r>
      <w:r w:rsidR="00BC0809" w:rsidRPr="00F75C15">
        <w:rPr>
          <w:sz w:val="24"/>
          <w:szCs w:val="24"/>
        </w:rPr>
        <w:t>a</w:t>
      </w:r>
      <w:r w:rsidR="007C5D7E" w:rsidRPr="00F75C15">
        <w:rPr>
          <w:sz w:val="24"/>
          <w:szCs w:val="24"/>
        </w:rPr>
        <w:t>cademic</w:t>
      </w:r>
      <w:r w:rsidR="007C5D7E" w:rsidRPr="00F75C15">
        <w:rPr>
          <w:rFonts w:cs="Times New Roman"/>
          <w:sz w:val="24"/>
          <w:szCs w:val="24"/>
        </w:rPr>
        <w:t xml:space="preserve"> </w:t>
      </w:r>
      <w:r w:rsidR="00BC0809" w:rsidRPr="00F75C15">
        <w:rPr>
          <w:sz w:val="24"/>
          <w:szCs w:val="24"/>
        </w:rPr>
        <w:t>fundamentals</w:t>
      </w:r>
      <w:r w:rsidR="007C5D7E" w:rsidRPr="00F75C15">
        <w:rPr>
          <w:rFonts w:cs="Times New Roman"/>
          <w:sz w:val="24"/>
          <w:szCs w:val="24"/>
        </w:rPr>
        <w:t xml:space="preserve">. Hence, when these </w:t>
      </w:r>
      <w:r w:rsidR="007C5D7E" w:rsidRPr="00F75C15">
        <w:rPr>
          <w:sz w:val="24"/>
          <w:szCs w:val="24"/>
        </w:rPr>
        <w:t>debate</w:t>
      </w:r>
      <w:r w:rsidR="008D04A7" w:rsidRPr="00F75C15">
        <w:rPr>
          <w:sz w:val="24"/>
          <w:szCs w:val="24"/>
        </w:rPr>
        <w:t>s</w:t>
      </w:r>
      <w:r w:rsidR="008D04A7" w:rsidRPr="00F75C15">
        <w:rPr>
          <w:rFonts w:cs="Times New Roman"/>
          <w:sz w:val="24"/>
          <w:szCs w:val="24"/>
        </w:rPr>
        <w:t xml:space="preserve"> usually start</w:t>
      </w:r>
      <w:r w:rsidR="007C5D7E" w:rsidRPr="00F75C15">
        <w:rPr>
          <w:rFonts w:cs="Times New Roman"/>
          <w:sz w:val="24"/>
          <w:szCs w:val="24"/>
        </w:rPr>
        <w:t xml:space="preserve"> to a certain extent</w:t>
      </w:r>
      <w:r w:rsidR="00BC0809" w:rsidRPr="00F75C15">
        <w:rPr>
          <w:rFonts w:cs="Times New Roman"/>
          <w:sz w:val="24"/>
          <w:szCs w:val="24"/>
        </w:rPr>
        <w:t xml:space="preserve"> they</w:t>
      </w:r>
      <w:r w:rsidR="007C5D7E" w:rsidRPr="00F75C15">
        <w:rPr>
          <w:rFonts w:cs="Times New Roman"/>
          <w:sz w:val="24"/>
          <w:szCs w:val="24"/>
        </w:rPr>
        <w:t xml:space="preserve"> appear to be calm and peaceful, but not for long. </w:t>
      </w:r>
      <w:r w:rsidR="007C5D7E" w:rsidRPr="00F75C15">
        <w:rPr>
          <w:sz w:val="24"/>
          <w:szCs w:val="24"/>
        </w:rPr>
        <w:t>Debaters</w:t>
      </w:r>
      <w:r w:rsidR="007C5D7E" w:rsidRPr="00F75C15">
        <w:rPr>
          <w:rFonts w:cs="Times New Roman"/>
          <w:sz w:val="24"/>
          <w:szCs w:val="24"/>
        </w:rPr>
        <w:t xml:space="preserve"> soon turn to shout</w:t>
      </w:r>
      <w:r w:rsidR="008F6D74" w:rsidRPr="00F75C15">
        <w:rPr>
          <w:rFonts w:cs="Times New Roman"/>
          <w:sz w:val="24"/>
          <w:szCs w:val="24"/>
        </w:rPr>
        <w:t>ing</w:t>
      </w:r>
      <w:r w:rsidR="007C5D7E" w:rsidRPr="00F75C15">
        <w:rPr>
          <w:rFonts w:cs="Times New Roman"/>
          <w:sz w:val="24"/>
          <w:szCs w:val="24"/>
        </w:rPr>
        <w:t xml:space="preserve"> and </w:t>
      </w:r>
      <w:r w:rsidR="008F6D74" w:rsidRPr="00F75C15">
        <w:rPr>
          <w:sz w:val="24"/>
          <w:szCs w:val="24"/>
        </w:rPr>
        <w:t>accusing</w:t>
      </w:r>
      <w:r w:rsidR="008F6D74" w:rsidRPr="00F75C15">
        <w:rPr>
          <w:rFonts w:cs="Times New Roman"/>
          <w:sz w:val="24"/>
          <w:szCs w:val="24"/>
        </w:rPr>
        <w:t xml:space="preserve"> one</w:t>
      </w:r>
      <w:r w:rsidR="007C5D7E" w:rsidRPr="00F75C15">
        <w:rPr>
          <w:rFonts w:cs="Times New Roman"/>
          <w:sz w:val="24"/>
          <w:szCs w:val="24"/>
        </w:rPr>
        <w:t xml:space="preserve"> </w:t>
      </w:r>
      <w:r w:rsidR="008F6D74" w:rsidRPr="00F75C15">
        <w:rPr>
          <w:rFonts w:cs="Times New Roman"/>
          <w:sz w:val="24"/>
          <w:szCs w:val="24"/>
        </w:rPr>
        <w:t>another and o</w:t>
      </w:r>
      <w:r w:rsidR="005D42C7" w:rsidRPr="00F75C15">
        <w:rPr>
          <w:rFonts w:cs="Times New Roman"/>
          <w:sz w:val="24"/>
          <w:szCs w:val="24"/>
        </w:rPr>
        <w:t xml:space="preserve">nce the debate is over, if you </w:t>
      </w:r>
      <w:r w:rsidR="008F6D74" w:rsidRPr="00F75C15">
        <w:rPr>
          <w:rFonts w:cs="Times New Roman"/>
          <w:sz w:val="24"/>
          <w:szCs w:val="24"/>
        </w:rPr>
        <w:t xml:space="preserve">were to ask either party about the issue they are tackling each </w:t>
      </w:r>
      <w:r w:rsidR="005D42C7" w:rsidRPr="00F75C15">
        <w:rPr>
          <w:rFonts w:cs="Times New Roman"/>
          <w:sz w:val="24"/>
          <w:szCs w:val="24"/>
        </w:rPr>
        <w:t xml:space="preserve">of them will give a </w:t>
      </w:r>
      <w:r w:rsidR="005D42C7" w:rsidRPr="00F75C15">
        <w:rPr>
          <w:sz w:val="24"/>
          <w:szCs w:val="24"/>
        </w:rPr>
        <w:t>different</w:t>
      </w:r>
      <w:r w:rsidR="005D42C7" w:rsidRPr="00F75C15">
        <w:rPr>
          <w:rFonts w:cs="Times New Roman"/>
          <w:sz w:val="24"/>
          <w:szCs w:val="24"/>
        </w:rPr>
        <w:t xml:space="preserve"> </w:t>
      </w:r>
      <w:r w:rsidR="005D42C7" w:rsidRPr="00F75C15">
        <w:rPr>
          <w:sz w:val="24"/>
          <w:szCs w:val="24"/>
        </w:rPr>
        <w:t>answer</w:t>
      </w:r>
      <w:r w:rsidR="005D42C7" w:rsidRPr="00F75C15">
        <w:rPr>
          <w:rFonts w:cs="Times New Roman"/>
          <w:sz w:val="24"/>
          <w:szCs w:val="24"/>
        </w:rPr>
        <w:t>.</w:t>
      </w:r>
    </w:p>
    <w:p w:rsidR="005D42C7" w:rsidRPr="00F75C15" w:rsidRDefault="006A4C83" w:rsidP="00F75C15">
      <w:pPr>
        <w:spacing w:line="276" w:lineRule="auto"/>
        <w:ind w:firstLine="397"/>
        <w:jc w:val="both"/>
        <w:rPr>
          <w:rFonts w:cs="Times New Roman"/>
          <w:sz w:val="24"/>
          <w:szCs w:val="24"/>
        </w:rPr>
      </w:pPr>
      <w:r w:rsidRPr="00F75C15">
        <w:rPr>
          <w:rFonts w:cs="Times New Roman"/>
          <w:sz w:val="24"/>
          <w:szCs w:val="24"/>
        </w:rPr>
        <w:t>People should limit their  long discussions and arguments</w:t>
      </w:r>
      <w:r w:rsidR="005D42C7" w:rsidRPr="00F75C15">
        <w:rPr>
          <w:rFonts w:cs="Times New Roman"/>
          <w:sz w:val="24"/>
          <w:szCs w:val="24"/>
        </w:rPr>
        <w:t xml:space="preserve"> </w:t>
      </w:r>
      <w:r w:rsidRPr="00F75C15">
        <w:rPr>
          <w:rFonts w:cs="Times New Roman"/>
          <w:sz w:val="24"/>
          <w:szCs w:val="24"/>
        </w:rPr>
        <w:t>wh</w:t>
      </w:r>
      <w:r w:rsidR="005D42C7" w:rsidRPr="00F75C15">
        <w:rPr>
          <w:rFonts w:cs="Times New Roman"/>
          <w:sz w:val="24"/>
          <w:szCs w:val="24"/>
        </w:rPr>
        <w:t>e</w:t>
      </w:r>
      <w:r w:rsidRPr="00F75C15">
        <w:rPr>
          <w:rFonts w:cs="Times New Roman"/>
          <w:sz w:val="24"/>
          <w:szCs w:val="24"/>
        </w:rPr>
        <w:t>n they haven’t yet defined key</w:t>
      </w:r>
      <w:r w:rsidR="005D42C7" w:rsidRPr="00F75C15">
        <w:rPr>
          <w:rFonts w:cs="Times New Roman"/>
          <w:sz w:val="24"/>
          <w:szCs w:val="24"/>
        </w:rPr>
        <w:t xml:space="preserve"> term</w:t>
      </w:r>
      <w:r w:rsidRPr="00F75C15">
        <w:rPr>
          <w:rFonts w:cs="Times New Roman"/>
          <w:sz w:val="24"/>
          <w:szCs w:val="24"/>
        </w:rPr>
        <w:t>s</w:t>
      </w:r>
      <w:r w:rsidR="005D42C7" w:rsidRPr="00F75C15">
        <w:rPr>
          <w:rFonts w:cs="Times New Roman"/>
          <w:sz w:val="24"/>
          <w:szCs w:val="24"/>
        </w:rPr>
        <w:t xml:space="preserve"> </w:t>
      </w:r>
      <w:r w:rsidRPr="00F75C15">
        <w:rPr>
          <w:rFonts w:cs="Times New Roman"/>
          <w:sz w:val="24"/>
          <w:szCs w:val="24"/>
        </w:rPr>
        <w:t>and</w:t>
      </w:r>
      <w:r w:rsidR="005D42C7" w:rsidRPr="00F75C15">
        <w:rPr>
          <w:rFonts w:cs="Times New Roman"/>
          <w:sz w:val="24"/>
          <w:szCs w:val="24"/>
        </w:rPr>
        <w:t xml:space="preserve"> foundation</w:t>
      </w:r>
      <w:r w:rsidRPr="00F75C15">
        <w:rPr>
          <w:rFonts w:cs="Times New Roman"/>
          <w:sz w:val="24"/>
          <w:szCs w:val="24"/>
        </w:rPr>
        <w:t>s</w:t>
      </w:r>
      <w:r w:rsidR="005D42C7" w:rsidRPr="00F75C15">
        <w:rPr>
          <w:rFonts w:cs="Times New Roman"/>
          <w:sz w:val="24"/>
          <w:szCs w:val="24"/>
        </w:rPr>
        <w:t>.</w:t>
      </w:r>
    </w:p>
    <w:p w:rsidR="005D42C7" w:rsidRPr="00F75C15" w:rsidRDefault="00CA0627" w:rsidP="00F75C15">
      <w:pPr>
        <w:spacing w:line="276" w:lineRule="auto"/>
        <w:ind w:firstLine="397"/>
        <w:jc w:val="both"/>
        <w:rPr>
          <w:rFonts w:cs="Times New Roman"/>
          <w:sz w:val="24"/>
          <w:szCs w:val="24"/>
        </w:rPr>
      </w:pPr>
      <w:r w:rsidRPr="00F75C15">
        <w:rPr>
          <w:sz w:val="24"/>
          <w:szCs w:val="24"/>
        </w:rPr>
        <w:t>T</w:t>
      </w:r>
      <w:r w:rsidR="005D42C7" w:rsidRPr="00F75C15">
        <w:rPr>
          <w:rFonts w:cs="Times New Roman"/>
          <w:sz w:val="24"/>
          <w:szCs w:val="24"/>
        </w:rPr>
        <w:t xml:space="preserve">he </w:t>
      </w:r>
      <w:r w:rsidR="00E03255" w:rsidRPr="00F75C15">
        <w:rPr>
          <w:rFonts w:cs="Times New Roman"/>
          <w:sz w:val="24"/>
          <w:szCs w:val="24"/>
        </w:rPr>
        <w:t>great scholar Ibn Hazm, with</w:t>
      </w:r>
      <w:r w:rsidRPr="00F75C15">
        <w:rPr>
          <w:rFonts w:cs="Times New Roman"/>
          <w:sz w:val="24"/>
          <w:szCs w:val="24"/>
        </w:rPr>
        <w:t xml:space="preserve"> his usual insightfulness, once went out of his way to point out </w:t>
      </w:r>
      <w:r w:rsidR="005D42C7" w:rsidRPr="00F75C15">
        <w:rPr>
          <w:rFonts w:cs="Times New Roman"/>
          <w:sz w:val="24"/>
          <w:szCs w:val="24"/>
        </w:rPr>
        <w:t xml:space="preserve">the danger of </w:t>
      </w:r>
      <w:r w:rsidRPr="00F75C15">
        <w:rPr>
          <w:rFonts w:cs="Times New Roman"/>
          <w:sz w:val="24"/>
          <w:szCs w:val="24"/>
        </w:rPr>
        <w:t>confusing terminology</w:t>
      </w:r>
      <w:r w:rsidR="005D42C7" w:rsidRPr="00F75C15">
        <w:rPr>
          <w:rFonts w:cs="Times New Roman"/>
          <w:sz w:val="24"/>
          <w:szCs w:val="24"/>
        </w:rPr>
        <w:t>.</w:t>
      </w:r>
      <w:r w:rsidR="005458D2" w:rsidRPr="00F75C15">
        <w:rPr>
          <w:rFonts w:cs="Times New Roman"/>
          <w:sz w:val="24"/>
          <w:szCs w:val="24"/>
        </w:rPr>
        <w:t xml:space="preserve"> He said: </w:t>
      </w:r>
      <w:r w:rsidR="00B47EF6" w:rsidRPr="00F75C15">
        <w:rPr>
          <w:rFonts w:cs="Times New Roman"/>
          <w:sz w:val="24"/>
          <w:szCs w:val="24"/>
        </w:rPr>
        <w:t>“</w:t>
      </w:r>
      <w:r w:rsidR="005D42C7" w:rsidRPr="00F75C15">
        <w:rPr>
          <w:rFonts w:cs="Times New Roman"/>
          <w:sz w:val="24"/>
          <w:szCs w:val="24"/>
        </w:rPr>
        <w:t xml:space="preserve">The source of </w:t>
      </w:r>
      <w:r w:rsidR="005D42C7" w:rsidRPr="00F75C15">
        <w:rPr>
          <w:sz w:val="24"/>
          <w:szCs w:val="24"/>
        </w:rPr>
        <w:t>every</w:t>
      </w:r>
      <w:r w:rsidR="005D42C7" w:rsidRPr="00F75C15">
        <w:rPr>
          <w:rFonts w:cs="Times New Roman"/>
          <w:sz w:val="24"/>
          <w:szCs w:val="24"/>
        </w:rPr>
        <w:t xml:space="preserve"> affliction and allegation is </w:t>
      </w:r>
      <w:r w:rsidR="003416B9" w:rsidRPr="00F75C15">
        <w:rPr>
          <w:rFonts w:cs="Times New Roman"/>
          <w:sz w:val="24"/>
          <w:szCs w:val="24"/>
        </w:rPr>
        <w:t xml:space="preserve">jumbling </w:t>
      </w:r>
      <w:r w:rsidR="005D42C7" w:rsidRPr="00F75C15">
        <w:rPr>
          <w:rFonts w:cs="Times New Roman"/>
          <w:sz w:val="24"/>
          <w:szCs w:val="24"/>
        </w:rPr>
        <w:t xml:space="preserve">and corruption. Namely, the mixing </w:t>
      </w:r>
      <w:r w:rsidR="003416B9" w:rsidRPr="00F75C15">
        <w:rPr>
          <w:rFonts w:cs="Times New Roman"/>
          <w:sz w:val="24"/>
          <w:szCs w:val="24"/>
        </w:rPr>
        <w:t xml:space="preserve">up </w:t>
      </w:r>
      <w:r w:rsidR="005D42C7" w:rsidRPr="00F75C15">
        <w:rPr>
          <w:rFonts w:cs="Times New Roman"/>
          <w:sz w:val="24"/>
          <w:szCs w:val="24"/>
        </w:rPr>
        <w:t xml:space="preserve">of names and that </w:t>
      </w:r>
      <w:r w:rsidR="001B669D" w:rsidRPr="00F75C15">
        <w:rPr>
          <w:rFonts w:cs="Times New Roman"/>
          <w:sz w:val="24"/>
          <w:szCs w:val="24"/>
        </w:rPr>
        <w:t>certain</w:t>
      </w:r>
      <w:r w:rsidR="005D42C7" w:rsidRPr="00F75C15">
        <w:rPr>
          <w:rFonts w:cs="Times New Roman"/>
          <w:sz w:val="24"/>
          <w:szCs w:val="24"/>
        </w:rPr>
        <w:t xml:space="preserve"> word</w:t>
      </w:r>
      <w:r w:rsidR="001B669D" w:rsidRPr="00F75C15">
        <w:rPr>
          <w:rFonts w:cs="Times New Roman"/>
          <w:sz w:val="24"/>
          <w:szCs w:val="24"/>
        </w:rPr>
        <w:t>s</w:t>
      </w:r>
      <w:r w:rsidR="005D42C7" w:rsidRPr="00F75C15">
        <w:rPr>
          <w:rFonts w:cs="Times New Roman"/>
          <w:sz w:val="24"/>
          <w:szCs w:val="24"/>
        </w:rPr>
        <w:t xml:space="preserve"> </w:t>
      </w:r>
      <w:r w:rsidR="001B669D" w:rsidRPr="00F75C15">
        <w:rPr>
          <w:rFonts w:cs="Times New Roman"/>
          <w:sz w:val="24"/>
          <w:szCs w:val="24"/>
        </w:rPr>
        <w:t>have</w:t>
      </w:r>
      <w:r w:rsidR="005D42C7" w:rsidRPr="00F75C15">
        <w:rPr>
          <w:rFonts w:cs="Times New Roman"/>
          <w:sz w:val="24"/>
          <w:szCs w:val="24"/>
        </w:rPr>
        <w:t xml:space="preserve"> numerous meaning</w:t>
      </w:r>
      <w:r w:rsidR="001B669D" w:rsidRPr="00F75C15">
        <w:rPr>
          <w:rFonts w:cs="Times New Roman"/>
          <w:sz w:val="24"/>
          <w:szCs w:val="24"/>
        </w:rPr>
        <w:t>s</w:t>
      </w:r>
      <w:r w:rsidR="005D42C7" w:rsidRPr="00F75C15">
        <w:rPr>
          <w:rFonts w:cs="Times New Roman"/>
          <w:sz w:val="24"/>
          <w:szCs w:val="24"/>
        </w:rPr>
        <w:t xml:space="preserve">. One might mention a particular name carrying one of the meanings that he is after but, </w:t>
      </w:r>
      <w:r w:rsidR="005D42C7" w:rsidRPr="00F75C15">
        <w:rPr>
          <w:sz w:val="24"/>
          <w:szCs w:val="24"/>
        </w:rPr>
        <w:t>unfortunately</w:t>
      </w:r>
      <w:r w:rsidR="005D42C7" w:rsidRPr="00F75C15">
        <w:rPr>
          <w:rFonts w:cs="Times New Roman"/>
          <w:sz w:val="24"/>
          <w:szCs w:val="24"/>
        </w:rPr>
        <w:t xml:space="preserve">, the </w:t>
      </w:r>
      <w:r w:rsidR="005D42C7" w:rsidRPr="00F75C15">
        <w:rPr>
          <w:sz w:val="24"/>
          <w:szCs w:val="24"/>
        </w:rPr>
        <w:t>audient</w:t>
      </w:r>
      <w:r w:rsidR="003416B9" w:rsidRPr="00F75C15">
        <w:rPr>
          <w:rFonts w:cs="Times New Roman"/>
          <w:sz w:val="24"/>
          <w:szCs w:val="24"/>
        </w:rPr>
        <w:t xml:space="preserve"> understanding of</w:t>
      </w:r>
      <w:r w:rsidR="005D42C7" w:rsidRPr="00F75C15">
        <w:rPr>
          <w:rFonts w:cs="Times New Roman"/>
          <w:sz w:val="24"/>
          <w:szCs w:val="24"/>
        </w:rPr>
        <w:t xml:space="preserve"> the word will  be </w:t>
      </w:r>
      <w:r w:rsidR="005D42C7" w:rsidRPr="00F75C15">
        <w:rPr>
          <w:sz w:val="24"/>
          <w:szCs w:val="24"/>
        </w:rPr>
        <w:t>different</w:t>
      </w:r>
      <w:r w:rsidR="003416B9" w:rsidRPr="00F75C15">
        <w:rPr>
          <w:rFonts w:cs="Times New Roman"/>
          <w:sz w:val="24"/>
          <w:szCs w:val="24"/>
        </w:rPr>
        <w:t xml:space="preserve"> depending on</w:t>
      </w:r>
      <w:r w:rsidR="005D42C7" w:rsidRPr="00F75C15">
        <w:rPr>
          <w:rFonts w:cs="Times New Roman"/>
          <w:sz w:val="24"/>
          <w:szCs w:val="24"/>
        </w:rPr>
        <w:t xml:space="preserve"> the speaker.</w:t>
      </w:r>
      <w:r w:rsidR="005D42C7" w:rsidRPr="00F75C15">
        <w:rPr>
          <w:sz w:val="24"/>
          <w:szCs w:val="24"/>
        </w:rPr>
        <w:t xml:space="preserve"> Consequently, ad</w:t>
      </w:r>
      <w:r w:rsidR="001B669D" w:rsidRPr="00F75C15">
        <w:rPr>
          <w:sz w:val="24"/>
          <w:szCs w:val="24"/>
        </w:rPr>
        <w:t>versity and ambiguity are the</w:t>
      </w:r>
      <w:r w:rsidR="00970CDF" w:rsidRPr="00F75C15">
        <w:rPr>
          <w:sz w:val="24"/>
          <w:szCs w:val="24"/>
        </w:rPr>
        <w:t xml:space="preserve"> result. In Sharia</w:t>
      </w:r>
      <w:r w:rsidR="005D42C7" w:rsidRPr="00F75C15">
        <w:rPr>
          <w:sz w:val="24"/>
          <w:szCs w:val="24"/>
        </w:rPr>
        <w:t xml:space="preserve"> this </w:t>
      </w:r>
      <w:r w:rsidR="00970CDF" w:rsidRPr="00F75C15">
        <w:rPr>
          <w:sz w:val="24"/>
          <w:szCs w:val="24"/>
        </w:rPr>
        <w:t xml:space="preserve">is </w:t>
      </w:r>
      <w:r w:rsidR="005D42C7" w:rsidRPr="00F75C15">
        <w:rPr>
          <w:sz w:val="24"/>
          <w:szCs w:val="24"/>
        </w:rPr>
        <w:t>the most ha</w:t>
      </w:r>
      <w:r w:rsidR="00970CDF" w:rsidRPr="00F75C15">
        <w:rPr>
          <w:sz w:val="24"/>
          <w:szCs w:val="24"/>
        </w:rPr>
        <w:t>rmful, severe</w:t>
      </w:r>
      <w:r w:rsidR="005D42C7" w:rsidRPr="00F75C15">
        <w:rPr>
          <w:sz w:val="24"/>
          <w:szCs w:val="24"/>
        </w:rPr>
        <w:t xml:space="preserve"> destruction </w:t>
      </w:r>
      <w:r w:rsidR="00970CDF" w:rsidRPr="00F75C15">
        <w:rPr>
          <w:sz w:val="24"/>
          <w:szCs w:val="24"/>
        </w:rPr>
        <w:t>leading to a belief</w:t>
      </w:r>
      <w:r w:rsidR="005D42C7" w:rsidRPr="00F75C15">
        <w:rPr>
          <w:sz w:val="24"/>
          <w:szCs w:val="24"/>
        </w:rPr>
        <w:t xml:space="preserve"> in falshood, except </w:t>
      </w:r>
      <w:r w:rsidR="00970CDF" w:rsidRPr="00F75C15">
        <w:rPr>
          <w:sz w:val="24"/>
          <w:szCs w:val="24"/>
        </w:rPr>
        <w:t xml:space="preserve">for those that </w:t>
      </w:r>
      <w:r w:rsidR="00D31773" w:rsidRPr="00F75C15">
        <w:rPr>
          <w:sz w:val="24"/>
          <w:szCs w:val="24"/>
        </w:rPr>
        <w:t>Allah</w:t>
      </w:r>
      <w:r w:rsidR="00970CDF" w:rsidRPr="00F75C15">
        <w:rPr>
          <w:sz w:val="24"/>
          <w:szCs w:val="24"/>
        </w:rPr>
        <w:t xml:space="preserve"> has granted success</w:t>
      </w:r>
      <w:r w:rsidR="00B47EF6" w:rsidRPr="00F75C15">
        <w:rPr>
          <w:sz w:val="24"/>
          <w:szCs w:val="24"/>
        </w:rPr>
        <w:t>”</w:t>
      </w:r>
      <w:r w:rsidR="005D42C7" w:rsidRPr="00F75C15">
        <w:rPr>
          <w:sz w:val="24"/>
          <w:szCs w:val="24"/>
        </w:rPr>
        <w:t>.</w:t>
      </w:r>
      <w:r w:rsidR="005D42C7" w:rsidRPr="00F75C15">
        <w:rPr>
          <w:rStyle w:val="FootnoteReference"/>
          <w:sz w:val="24"/>
          <w:szCs w:val="24"/>
        </w:rPr>
        <w:footnoteReference w:id="1"/>
      </w:r>
    </w:p>
    <w:p w:rsidR="00707368" w:rsidRPr="00F75C15" w:rsidRDefault="005D42C7" w:rsidP="00F75C15">
      <w:pPr>
        <w:spacing w:line="276" w:lineRule="auto"/>
        <w:ind w:firstLine="397"/>
        <w:jc w:val="both"/>
        <w:rPr>
          <w:sz w:val="24"/>
          <w:szCs w:val="24"/>
        </w:rPr>
      </w:pPr>
      <w:r w:rsidRPr="00F75C15">
        <w:rPr>
          <w:rFonts w:cs="Times New Roman"/>
          <w:sz w:val="24"/>
          <w:szCs w:val="24"/>
        </w:rPr>
        <w:t>Therefore, it is necessary for whoever participate</w:t>
      </w:r>
      <w:r w:rsidR="00715D8B" w:rsidRPr="00F75C15">
        <w:rPr>
          <w:rFonts w:cs="Times New Roman"/>
          <w:sz w:val="24"/>
          <w:szCs w:val="24"/>
        </w:rPr>
        <w:t>s</w:t>
      </w:r>
      <w:r w:rsidRPr="00F75C15">
        <w:rPr>
          <w:rFonts w:cs="Times New Roman"/>
          <w:sz w:val="24"/>
          <w:szCs w:val="24"/>
        </w:rPr>
        <w:t xml:space="preserve"> in any research to record first the </w:t>
      </w:r>
      <w:r w:rsidRPr="00F75C15">
        <w:rPr>
          <w:sz w:val="24"/>
          <w:szCs w:val="24"/>
        </w:rPr>
        <w:t>definition</w:t>
      </w:r>
      <w:r w:rsidRPr="00F75C15">
        <w:rPr>
          <w:rFonts w:cs="Times New Roman"/>
          <w:sz w:val="24"/>
          <w:szCs w:val="24"/>
        </w:rPr>
        <w:t xml:space="preserve"> of the terms involved, seeking </w:t>
      </w:r>
      <w:r w:rsidR="00715D8B" w:rsidRPr="00F75C15">
        <w:rPr>
          <w:rFonts w:cs="Times New Roman"/>
          <w:sz w:val="24"/>
          <w:szCs w:val="24"/>
        </w:rPr>
        <w:t>to find</w:t>
      </w:r>
      <w:r w:rsidRPr="00F75C15">
        <w:rPr>
          <w:rFonts w:cs="Times New Roman"/>
          <w:sz w:val="24"/>
          <w:szCs w:val="24"/>
        </w:rPr>
        <w:t xml:space="preserve"> the truth, to </w:t>
      </w:r>
      <w:r w:rsidR="00715D8B" w:rsidRPr="00F75C15">
        <w:rPr>
          <w:rFonts w:cs="Times New Roman"/>
          <w:sz w:val="24"/>
          <w:szCs w:val="24"/>
        </w:rPr>
        <w:t>avoid</w:t>
      </w:r>
      <w:r w:rsidRPr="00F75C15">
        <w:rPr>
          <w:rFonts w:cs="Times New Roman"/>
          <w:sz w:val="24"/>
          <w:szCs w:val="24"/>
        </w:rPr>
        <w:t xml:space="preserve"> conflict and dissension between the Muslims and </w:t>
      </w:r>
      <w:r w:rsidR="00715D8B" w:rsidRPr="00F75C15">
        <w:rPr>
          <w:rFonts w:cs="Times New Roman"/>
          <w:sz w:val="24"/>
          <w:szCs w:val="24"/>
        </w:rPr>
        <w:t>not to be decieved</w:t>
      </w:r>
      <w:r w:rsidRPr="00F75C15">
        <w:rPr>
          <w:rFonts w:cs="Times New Roman"/>
          <w:sz w:val="24"/>
          <w:szCs w:val="24"/>
        </w:rPr>
        <w:t>.</w:t>
      </w:r>
      <w:r w:rsidR="00807583" w:rsidRPr="00F75C15">
        <w:rPr>
          <w:sz w:val="24"/>
          <w:szCs w:val="24"/>
        </w:rPr>
        <w:t xml:space="preserve"> </w:t>
      </w:r>
    </w:p>
    <w:p w:rsidR="00980019" w:rsidRPr="00F75C15" w:rsidRDefault="00460A55" w:rsidP="00F75C15">
      <w:pPr>
        <w:pStyle w:val="Heading2"/>
        <w:rPr>
          <w:rtl/>
        </w:rPr>
      </w:pPr>
      <w:bookmarkStart w:id="5" w:name="_Toc444469338"/>
      <w:r w:rsidRPr="00F75C15">
        <w:lastRenderedPageBreak/>
        <w:t xml:space="preserve">The meaning of </w:t>
      </w:r>
      <w:r w:rsidR="00FD1178" w:rsidRPr="00F75C15">
        <w:t>Ahl-al-Bait</w:t>
      </w:r>
      <w:r w:rsidRPr="00F75C15">
        <w:t xml:space="preserve"> and ‘</w:t>
      </w:r>
      <w:r w:rsidR="005D42C7" w:rsidRPr="00F75C15">
        <w:t>Ahl</w:t>
      </w:r>
      <w:r w:rsidRPr="00F75C15">
        <w:t>’</w:t>
      </w:r>
      <w:r w:rsidR="005D42C7" w:rsidRPr="00F75C15">
        <w:t xml:space="preserve"> in the language of the Arabs</w:t>
      </w:r>
      <w:bookmarkEnd w:id="5"/>
    </w:p>
    <w:p w:rsidR="00980019" w:rsidRPr="00F75C15" w:rsidRDefault="005D42C7" w:rsidP="00F75C15">
      <w:pPr>
        <w:pStyle w:val="NoSpacing"/>
        <w:spacing w:line="276" w:lineRule="auto"/>
        <w:ind w:firstLine="397"/>
        <w:jc w:val="both"/>
        <w:rPr>
          <w:rFonts w:ascii="Times New Roman" w:hAnsi="Times New Roman"/>
          <w:sz w:val="24"/>
          <w:szCs w:val="24"/>
        </w:rPr>
      </w:pPr>
      <w:r w:rsidRPr="00F75C15">
        <w:rPr>
          <w:rFonts w:ascii="Times New Roman" w:hAnsi="Times New Roman"/>
          <w:sz w:val="24"/>
          <w:szCs w:val="24"/>
        </w:rPr>
        <w:t>Terms with connection</w:t>
      </w:r>
      <w:r w:rsidR="00715D8B" w:rsidRPr="00F75C15">
        <w:rPr>
          <w:rFonts w:ascii="Times New Roman" w:hAnsi="Times New Roman"/>
          <w:sz w:val="24"/>
          <w:szCs w:val="24"/>
        </w:rPr>
        <w:t>s</w:t>
      </w:r>
      <w:r w:rsidRPr="00F75C15">
        <w:rPr>
          <w:rFonts w:ascii="Times New Roman" w:hAnsi="Times New Roman"/>
          <w:sz w:val="24"/>
          <w:szCs w:val="24"/>
        </w:rPr>
        <w:t xml:space="preserve"> </w:t>
      </w:r>
      <w:r w:rsidR="00715D8B" w:rsidRPr="00F75C15">
        <w:rPr>
          <w:rFonts w:ascii="Times New Roman" w:hAnsi="Times New Roman"/>
          <w:sz w:val="24"/>
          <w:szCs w:val="24"/>
        </w:rPr>
        <w:t xml:space="preserve">to </w:t>
      </w:r>
      <w:r w:rsidR="00521724" w:rsidRPr="00F75C15">
        <w:rPr>
          <w:rFonts w:ascii="Times New Roman" w:hAnsi="Times New Roman"/>
          <w:sz w:val="24"/>
          <w:szCs w:val="24"/>
        </w:rPr>
        <w:t>Ahl-al-Bait</w:t>
      </w:r>
      <w:r w:rsidRPr="00F75C15">
        <w:rPr>
          <w:rFonts w:ascii="Times New Roman" w:hAnsi="Times New Roman"/>
          <w:sz w:val="24"/>
          <w:szCs w:val="24"/>
        </w:rPr>
        <w:t xml:space="preserve"> such as </w:t>
      </w:r>
      <w:r w:rsidR="00B47EF6" w:rsidRPr="00F75C15">
        <w:rPr>
          <w:rFonts w:ascii="Times New Roman" w:hAnsi="Times New Roman"/>
          <w:sz w:val="24"/>
          <w:szCs w:val="24"/>
        </w:rPr>
        <w:t>“</w:t>
      </w:r>
      <w:r w:rsidR="00FD1178" w:rsidRPr="00F75C15">
        <w:rPr>
          <w:rFonts w:ascii="Times New Roman" w:hAnsi="Times New Roman"/>
          <w:sz w:val="24"/>
          <w:szCs w:val="24"/>
        </w:rPr>
        <w:t>Ahl-al-Bait</w:t>
      </w:r>
      <w:r w:rsidRPr="00F75C15">
        <w:rPr>
          <w:rFonts w:ascii="Times New Roman" w:hAnsi="Times New Roman"/>
          <w:sz w:val="24"/>
          <w:szCs w:val="24"/>
        </w:rPr>
        <w:t xml:space="preserve"> Mu</w:t>
      </w:r>
      <w:r w:rsidR="0013393F" w:rsidRPr="00F75C15">
        <w:rPr>
          <w:rFonts w:ascii="Times New Roman" w:hAnsi="Times New Roman"/>
          <w:sz w:val="24"/>
          <w:szCs w:val="24"/>
        </w:rPr>
        <w:t>ḥ</w:t>
      </w:r>
      <w:r w:rsidRPr="00F75C15">
        <w:rPr>
          <w:rFonts w:ascii="Times New Roman" w:hAnsi="Times New Roman"/>
          <w:sz w:val="24"/>
          <w:szCs w:val="24"/>
        </w:rPr>
        <w:t>ammad</w:t>
      </w:r>
      <w:r w:rsidR="00B47EF6" w:rsidRPr="00F75C15">
        <w:rPr>
          <w:rFonts w:ascii="Times New Roman" w:hAnsi="Times New Roman"/>
          <w:sz w:val="24"/>
          <w:szCs w:val="24"/>
        </w:rPr>
        <w:t>”</w:t>
      </w:r>
      <w:r w:rsidRPr="00F75C15">
        <w:rPr>
          <w:rFonts w:ascii="Times New Roman" w:hAnsi="Times New Roman"/>
          <w:sz w:val="24"/>
          <w:szCs w:val="24"/>
        </w:rPr>
        <w:t xml:space="preserve">, </w:t>
      </w:r>
      <w:r w:rsidR="00B47EF6" w:rsidRPr="00F75C15">
        <w:rPr>
          <w:rFonts w:ascii="Times New Roman" w:hAnsi="Times New Roman"/>
          <w:sz w:val="24"/>
          <w:szCs w:val="24"/>
        </w:rPr>
        <w:t>“</w:t>
      </w:r>
      <w:r w:rsidR="00FD1178" w:rsidRPr="00F75C15">
        <w:rPr>
          <w:rFonts w:ascii="Times New Roman" w:hAnsi="Times New Roman"/>
          <w:sz w:val="24"/>
          <w:szCs w:val="24"/>
        </w:rPr>
        <w:t>Ahl-al-Bait</w:t>
      </w:r>
      <w:r w:rsidR="00715D8B" w:rsidRPr="00F75C15">
        <w:rPr>
          <w:rFonts w:ascii="Times New Roman" w:hAnsi="Times New Roman"/>
          <w:sz w:val="24"/>
          <w:szCs w:val="24"/>
        </w:rPr>
        <w:t xml:space="preserve"> Al-Nabiyy</w:t>
      </w:r>
      <w:r w:rsidR="00B47EF6" w:rsidRPr="00F75C15">
        <w:rPr>
          <w:rFonts w:ascii="Times New Roman" w:hAnsi="Times New Roman"/>
          <w:sz w:val="24"/>
          <w:szCs w:val="24"/>
        </w:rPr>
        <w:t>”</w:t>
      </w:r>
      <w:r w:rsidR="00715D8B" w:rsidRPr="00F75C15">
        <w:rPr>
          <w:rFonts w:ascii="Times New Roman" w:hAnsi="Times New Roman"/>
          <w:sz w:val="24"/>
          <w:szCs w:val="24"/>
        </w:rPr>
        <w:t xml:space="preserve"> and </w:t>
      </w:r>
      <w:r w:rsidR="00B47EF6" w:rsidRPr="00F75C15">
        <w:rPr>
          <w:rFonts w:ascii="Times New Roman" w:hAnsi="Times New Roman"/>
          <w:sz w:val="24"/>
          <w:szCs w:val="24"/>
        </w:rPr>
        <w:t>“</w:t>
      </w:r>
      <w:r w:rsidR="00715D8B" w:rsidRPr="00F75C15">
        <w:rPr>
          <w:rFonts w:ascii="Times New Roman" w:hAnsi="Times New Roman"/>
          <w:sz w:val="24"/>
          <w:szCs w:val="24"/>
        </w:rPr>
        <w:t>‘Itrat an-Nabiyy</w:t>
      </w:r>
      <w:r w:rsidR="00B47EF6" w:rsidRPr="00F75C15">
        <w:rPr>
          <w:rFonts w:ascii="Times New Roman" w:hAnsi="Times New Roman"/>
          <w:sz w:val="24"/>
          <w:szCs w:val="24"/>
        </w:rPr>
        <w:t>”</w:t>
      </w:r>
      <w:r w:rsidR="00715D8B" w:rsidRPr="00F75C15">
        <w:rPr>
          <w:rFonts w:ascii="Times New Roman" w:hAnsi="Times New Roman"/>
          <w:sz w:val="24"/>
          <w:szCs w:val="24"/>
        </w:rPr>
        <w:t xml:space="preserve"> are frequently used, but is there any difference between these name</w:t>
      </w:r>
      <w:r w:rsidRPr="00F75C15">
        <w:rPr>
          <w:rFonts w:ascii="Times New Roman" w:hAnsi="Times New Roman"/>
          <w:sz w:val="24"/>
          <w:szCs w:val="24"/>
        </w:rPr>
        <w:t xml:space="preserve">s or </w:t>
      </w:r>
      <w:r w:rsidR="00715D8B" w:rsidRPr="00F75C15">
        <w:rPr>
          <w:rFonts w:ascii="Times New Roman" w:hAnsi="Times New Roman"/>
          <w:sz w:val="24"/>
          <w:szCs w:val="24"/>
        </w:rPr>
        <w:t xml:space="preserve">do </w:t>
      </w:r>
      <w:r w:rsidRPr="00F75C15">
        <w:rPr>
          <w:rFonts w:ascii="Times New Roman" w:hAnsi="Times New Roman"/>
          <w:sz w:val="24"/>
          <w:szCs w:val="24"/>
        </w:rPr>
        <w:t>they all share the same meaning?</w:t>
      </w:r>
    </w:p>
    <w:p w:rsidR="005D42C7" w:rsidRPr="00F75C15" w:rsidRDefault="0016089E" w:rsidP="00F75C15">
      <w:pPr>
        <w:pStyle w:val="NoSpacing"/>
        <w:spacing w:line="276" w:lineRule="auto"/>
        <w:ind w:firstLine="397"/>
        <w:jc w:val="both"/>
        <w:rPr>
          <w:rFonts w:ascii="Times New Roman" w:hAnsi="Times New Roman"/>
          <w:sz w:val="24"/>
          <w:szCs w:val="24"/>
        </w:rPr>
      </w:pPr>
      <w:r w:rsidRPr="00F75C15">
        <w:rPr>
          <w:rFonts w:ascii="Times New Roman" w:hAnsi="Times New Roman"/>
          <w:sz w:val="24"/>
          <w:szCs w:val="24"/>
        </w:rPr>
        <w:t>T</w:t>
      </w:r>
      <w:r w:rsidR="005D42C7" w:rsidRPr="00F75C15">
        <w:rPr>
          <w:rFonts w:ascii="Times New Roman" w:hAnsi="Times New Roman"/>
          <w:sz w:val="24"/>
          <w:szCs w:val="24"/>
        </w:rPr>
        <w:t xml:space="preserve">he answer </w:t>
      </w:r>
      <w:r w:rsidRPr="00F75C15">
        <w:rPr>
          <w:rFonts w:ascii="Times New Roman" w:hAnsi="Times New Roman"/>
          <w:sz w:val="24"/>
          <w:szCs w:val="24"/>
        </w:rPr>
        <w:t>is found when researching</w:t>
      </w:r>
      <w:r w:rsidR="005D42C7" w:rsidRPr="00F75C15">
        <w:rPr>
          <w:rFonts w:ascii="Times New Roman" w:hAnsi="Times New Roman"/>
          <w:sz w:val="24"/>
          <w:szCs w:val="24"/>
        </w:rPr>
        <w:t xml:space="preserve"> the derivations of these names as well as their Islamic and linguistic meanings. </w:t>
      </w:r>
    </w:p>
    <w:p w:rsidR="00AA5D8D" w:rsidRPr="00F75C15" w:rsidRDefault="00707368" w:rsidP="00F75C15">
      <w:pPr>
        <w:pStyle w:val="NoSpacing"/>
        <w:spacing w:line="276" w:lineRule="auto"/>
        <w:ind w:firstLine="397"/>
        <w:jc w:val="both"/>
        <w:rPr>
          <w:rFonts w:ascii="Times New Roman" w:hAnsi="Times New Roman" w:cs="Akhbar MT"/>
          <w:b/>
          <w:bCs/>
          <w:sz w:val="24"/>
          <w:szCs w:val="24"/>
        </w:rPr>
      </w:pPr>
      <w:r w:rsidRPr="00F75C15">
        <w:rPr>
          <w:rFonts w:ascii="Times New Roman" w:hAnsi="Times New Roman"/>
          <w:sz w:val="24"/>
          <w:szCs w:val="24"/>
        </w:rPr>
        <w:t>Let’s</w:t>
      </w:r>
      <w:r w:rsidR="0016089E" w:rsidRPr="00F75C15">
        <w:rPr>
          <w:rFonts w:ascii="Times New Roman" w:hAnsi="Times New Roman"/>
          <w:sz w:val="24"/>
          <w:szCs w:val="24"/>
        </w:rPr>
        <w:t xml:space="preserve"> start with the phrase</w:t>
      </w:r>
      <w:r w:rsidR="005D42C7" w:rsidRPr="00F75C15">
        <w:rPr>
          <w:rFonts w:ascii="Times New Roman" w:hAnsi="Times New Roman"/>
          <w:sz w:val="24"/>
          <w:szCs w:val="24"/>
        </w:rPr>
        <w:t xml:space="preserve"> </w:t>
      </w:r>
      <w:r w:rsidR="00B47EF6" w:rsidRPr="00F75C15">
        <w:rPr>
          <w:rFonts w:ascii="Times New Roman" w:hAnsi="Times New Roman"/>
          <w:sz w:val="24"/>
          <w:szCs w:val="24"/>
        </w:rPr>
        <w:t>“</w:t>
      </w:r>
      <w:r w:rsidR="005D42C7" w:rsidRPr="00F75C15">
        <w:rPr>
          <w:rFonts w:ascii="Times New Roman" w:hAnsi="Times New Roman"/>
          <w:sz w:val="24"/>
          <w:szCs w:val="24"/>
        </w:rPr>
        <w:t>Al-</w:t>
      </w:r>
      <w:r w:rsidR="00FD1178" w:rsidRPr="00F75C15">
        <w:rPr>
          <w:rFonts w:ascii="Times New Roman" w:hAnsi="Times New Roman"/>
          <w:sz w:val="24"/>
          <w:szCs w:val="24"/>
        </w:rPr>
        <w:t>Ahl-al-Bait</w:t>
      </w:r>
      <w:r w:rsidR="00B47EF6" w:rsidRPr="00F75C15">
        <w:rPr>
          <w:rFonts w:ascii="Times New Roman" w:hAnsi="Times New Roman"/>
          <w:sz w:val="24"/>
          <w:szCs w:val="24"/>
        </w:rPr>
        <w:t>”</w:t>
      </w:r>
      <w:r w:rsidR="005D42C7" w:rsidRPr="00F75C15">
        <w:rPr>
          <w:rFonts w:ascii="Times New Roman" w:hAnsi="Times New Roman"/>
          <w:sz w:val="24"/>
          <w:szCs w:val="24"/>
        </w:rPr>
        <w:t xml:space="preserve">, </w:t>
      </w:r>
      <w:r w:rsidR="0016089E" w:rsidRPr="00F75C15">
        <w:rPr>
          <w:rFonts w:ascii="Times New Roman" w:hAnsi="Times New Roman"/>
          <w:sz w:val="24"/>
          <w:szCs w:val="24"/>
        </w:rPr>
        <w:t>which means ‘the’</w:t>
      </w:r>
      <w:r w:rsidR="005D42C7" w:rsidRPr="00F75C15">
        <w:rPr>
          <w:rFonts w:ascii="Times New Roman" w:hAnsi="Times New Roman"/>
          <w:sz w:val="24"/>
          <w:szCs w:val="24"/>
        </w:rPr>
        <w:t xml:space="preserve"> </w:t>
      </w:r>
      <w:r w:rsidR="00B47EF6" w:rsidRPr="00F75C15">
        <w:rPr>
          <w:rFonts w:ascii="Times New Roman" w:hAnsi="Times New Roman"/>
          <w:sz w:val="24"/>
          <w:szCs w:val="24"/>
        </w:rPr>
        <w:t>“</w:t>
      </w:r>
      <w:r w:rsidR="00FD1178" w:rsidRPr="00F75C15">
        <w:rPr>
          <w:rFonts w:ascii="Times New Roman" w:hAnsi="Times New Roman"/>
          <w:sz w:val="24"/>
          <w:szCs w:val="24"/>
        </w:rPr>
        <w:t>Ahl-al-Bait</w:t>
      </w:r>
      <w:r w:rsidR="00B47EF6" w:rsidRPr="00F75C15">
        <w:rPr>
          <w:rFonts w:ascii="Times New Roman" w:hAnsi="Times New Roman"/>
          <w:sz w:val="24"/>
          <w:szCs w:val="24"/>
        </w:rPr>
        <w:t>”</w:t>
      </w:r>
      <w:r w:rsidR="005D42C7" w:rsidRPr="00F75C15">
        <w:rPr>
          <w:rFonts w:ascii="Times New Roman" w:hAnsi="Times New Roman"/>
          <w:sz w:val="24"/>
          <w:szCs w:val="24"/>
        </w:rPr>
        <w:t>.</w:t>
      </w:r>
      <w:r w:rsidR="0016089E" w:rsidRPr="00F75C15">
        <w:rPr>
          <w:rFonts w:ascii="Times New Roman" w:hAnsi="Times New Roman"/>
          <w:sz w:val="24"/>
          <w:szCs w:val="24"/>
        </w:rPr>
        <w:t xml:space="preserve"> </w:t>
      </w:r>
      <w:r w:rsidR="005D42C7" w:rsidRPr="00F75C15">
        <w:rPr>
          <w:rFonts w:ascii="Times New Roman" w:hAnsi="Times New Roman"/>
          <w:sz w:val="24"/>
          <w:szCs w:val="24"/>
        </w:rPr>
        <w:t xml:space="preserve">Indeed, linguists </w:t>
      </w:r>
      <w:r w:rsidR="0016089E" w:rsidRPr="00F75C15">
        <w:rPr>
          <w:rFonts w:ascii="Times New Roman" w:hAnsi="Times New Roman"/>
          <w:sz w:val="24"/>
          <w:szCs w:val="24"/>
        </w:rPr>
        <w:t>assign</w:t>
      </w:r>
      <w:r w:rsidR="005D42C7" w:rsidRPr="00F75C15">
        <w:rPr>
          <w:rFonts w:ascii="Times New Roman" w:hAnsi="Times New Roman"/>
          <w:sz w:val="24"/>
          <w:szCs w:val="24"/>
        </w:rPr>
        <w:t xml:space="preserve"> different meanings to the word </w:t>
      </w:r>
      <w:r w:rsidR="00B47EF6" w:rsidRPr="00F75C15">
        <w:rPr>
          <w:rFonts w:ascii="Times New Roman" w:hAnsi="Times New Roman"/>
          <w:sz w:val="24"/>
          <w:szCs w:val="24"/>
        </w:rPr>
        <w:t>“</w:t>
      </w:r>
      <w:r w:rsidR="00FD1178" w:rsidRPr="00F75C15">
        <w:rPr>
          <w:rFonts w:ascii="Times New Roman" w:hAnsi="Times New Roman"/>
          <w:sz w:val="24"/>
          <w:szCs w:val="24"/>
        </w:rPr>
        <w:t>Ahl-al-Bait</w:t>
      </w:r>
      <w:r w:rsidR="00B47EF6" w:rsidRPr="00F75C15">
        <w:rPr>
          <w:rFonts w:ascii="Times New Roman" w:hAnsi="Times New Roman"/>
          <w:sz w:val="24"/>
          <w:szCs w:val="24"/>
        </w:rPr>
        <w:t>”</w:t>
      </w:r>
      <w:r w:rsidR="005D42C7" w:rsidRPr="00F75C15">
        <w:rPr>
          <w:rFonts w:ascii="Times New Roman" w:hAnsi="Times New Roman"/>
          <w:sz w:val="24"/>
          <w:szCs w:val="24"/>
        </w:rPr>
        <w:t xml:space="preserve"> in terms of both derivation and meaning.  When we study the views of the lin</w:t>
      </w:r>
      <w:r w:rsidR="00C419B1" w:rsidRPr="00F75C15">
        <w:rPr>
          <w:rFonts w:ascii="Times New Roman" w:hAnsi="Times New Roman"/>
          <w:sz w:val="24"/>
          <w:szCs w:val="24"/>
        </w:rPr>
        <w:t>guists in regards the source</w:t>
      </w:r>
      <w:r w:rsidR="005D42C7" w:rsidRPr="00F75C15">
        <w:rPr>
          <w:rFonts w:ascii="Times New Roman" w:hAnsi="Times New Roman"/>
          <w:sz w:val="24"/>
          <w:szCs w:val="24"/>
        </w:rPr>
        <w:t xml:space="preserve"> of the word </w:t>
      </w:r>
      <w:r w:rsidR="00B47EF6" w:rsidRPr="00F75C15">
        <w:rPr>
          <w:rFonts w:ascii="Times New Roman" w:hAnsi="Times New Roman"/>
          <w:sz w:val="24"/>
          <w:szCs w:val="24"/>
        </w:rPr>
        <w:t>“</w:t>
      </w:r>
      <w:r w:rsidR="00FD1178" w:rsidRPr="00F75C15">
        <w:rPr>
          <w:rFonts w:ascii="Times New Roman" w:hAnsi="Times New Roman"/>
          <w:sz w:val="24"/>
          <w:szCs w:val="24"/>
        </w:rPr>
        <w:t>Ahl-al-Bait</w:t>
      </w:r>
      <w:r w:rsidR="00B47EF6" w:rsidRPr="00F75C15">
        <w:rPr>
          <w:rFonts w:ascii="Times New Roman" w:hAnsi="Times New Roman"/>
          <w:sz w:val="24"/>
          <w:szCs w:val="24"/>
        </w:rPr>
        <w:t>”</w:t>
      </w:r>
      <w:r w:rsidR="00C419B1" w:rsidRPr="00F75C15">
        <w:rPr>
          <w:rFonts w:ascii="Times New Roman" w:hAnsi="Times New Roman"/>
          <w:sz w:val="24"/>
          <w:szCs w:val="24"/>
        </w:rPr>
        <w:t xml:space="preserve"> </w:t>
      </w:r>
      <w:r w:rsidR="005D42C7" w:rsidRPr="00F75C15">
        <w:rPr>
          <w:rFonts w:ascii="Times New Roman" w:hAnsi="Times New Roman"/>
          <w:sz w:val="24"/>
          <w:szCs w:val="24"/>
        </w:rPr>
        <w:t xml:space="preserve">we find no </w:t>
      </w:r>
      <w:r w:rsidR="00C419B1" w:rsidRPr="00F75C15">
        <w:rPr>
          <w:rFonts w:ascii="Times New Roman" w:hAnsi="Times New Roman"/>
          <w:sz w:val="24"/>
          <w:szCs w:val="24"/>
        </w:rPr>
        <w:t>more than two opinions;</w:t>
      </w:r>
      <w:r w:rsidR="00807583" w:rsidRPr="00F75C15">
        <w:rPr>
          <w:rFonts w:ascii="Times New Roman" w:hAnsi="Times New Roman" w:cs="Akhbar MT"/>
          <w:b/>
          <w:bCs/>
          <w:sz w:val="24"/>
          <w:szCs w:val="24"/>
        </w:rPr>
        <w:t xml:space="preserve"> </w:t>
      </w:r>
    </w:p>
    <w:p w:rsidR="00980019" w:rsidRPr="00F75C15" w:rsidRDefault="00980019" w:rsidP="00DF57DF">
      <w:pPr>
        <w:pStyle w:val="Heading3"/>
      </w:pPr>
      <w:bookmarkStart w:id="6" w:name="_Toc444469339"/>
      <w:r w:rsidRPr="00F75C15">
        <w:t>The first op</w:t>
      </w:r>
      <w:r w:rsidR="00426058" w:rsidRPr="00F75C15">
        <w:t>inion: That the origin of the phrase</w:t>
      </w:r>
      <w:r w:rsidRPr="00F75C15">
        <w:t xml:space="preserve"> </w:t>
      </w:r>
      <w:r w:rsidR="00B47EF6" w:rsidRPr="00F75C15">
        <w:t>“</w:t>
      </w:r>
      <w:r w:rsidR="00FD1178" w:rsidRPr="00F75C15">
        <w:t>Ahl-al-Bait</w:t>
      </w:r>
      <w:r w:rsidR="00B47EF6" w:rsidRPr="00F75C15">
        <w:t>”</w:t>
      </w:r>
      <w:r w:rsidRPr="00F75C15">
        <w:t xml:space="preserve"> is </w:t>
      </w:r>
      <w:r w:rsidR="00426058" w:rsidRPr="00F75C15">
        <w:t>‘</w:t>
      </w:r>
      <w:r w:rsidRPr="00F75C15">
        <w:t>Ahl</w:t>
      </w:r>
      <w:r w:rsidR="00426058" w:rsidRPr="00F75C15">
        <w:t>’</w:t>
      </w:r>
      <w:r w:rsidRPr="00F75C15">
        <w:t>:</w:t>
      </w:r>
      <w:bookmarkEnd w:id="6"/>
    </w:p>
    <w:p w:rsidR="005D42C7" w:rsidRPr="00F75C15" w:rsidRDefault="005D42C7" w:rsidP="00F75C15">
      <w:pPr>
        <w:pStyle w:val="NoSpacing"/>
        <w:spacing w:line="276" w:lineRule="auto"/>
        <w:ind w:firstLine="397"/>
        <w:jc w:val="both"/>
        <w:rPr>
          <w:rFonts w:ascii="Times New Roman" w:hAnsi="Times New Roman"/>
          <w:sz w:val="24"/>
          <w:szCs w:val="24"/>
        </w:rPr>
      </w:pPr>
      <w:r w:rsidRPr="00F75C15">
        <w:rPr>
          <w:rFonts w:ascii="Times New Roman" w:hAnsi="Times New Roman"/>
          <w:sz w:val="24"/>
          <w:szCs w:val="24"/>
        </w:rPr>
        <w:t>Th</w:t>
      </w:r>
      <w:r w:rsidR="00C419B1" w:rsidRPr="00F75C15">
        <w:rPr>
          <w:rFonts w:ascii="Times New Roman" w:hAnsi="Times New Roman"/>
          <w:sz w:val="24"/>
          <w:szCs w:val="24"/>
        </w:rPr>
        <w:t>at th</w:t>
      </w:r>
      <w:r w:rsidRPr="00F75C15">
        <w:rPr>
          <w:rFonts w:ascii="Times New Roman" w:hAnsi="Times New Roman"/>
          <w:sz w:val="24"/>
          <w:szCs w:val="24"/>
        </w:rPr>
        <w:t>e origi</w:t>
      </w:r>
      <w:r w:rsidR="00C419B1" w:rsidRPr="00F75C15">
        <w:rPr>
          <w:rFonts w:ascii="Times New Roman" w:hAnsi="Times New Roman"/>
          <w:sz w:val="24"/>
          <w:szCs w:val="24"/>
        </w:rPr>
        <w:t xml:space="preserve">n of the word </w:t>
      </w:r>
      <w:r w:rsidR="00B47EF6" w:rsidRPr="00F75C15">
        <w:rPr>
          <w:rFonts w:ascii="Times New Roman" w:hAnsi="Times New Roman"/>
          <w:sz w:val="24"/>
          <w:szCs w:val="24"/>
        </w:rPr>
        <w:t>“</w:t>
      </w:r>
      <w:r w:rsidR="00C419B1" w:rsidRPr="00F75C15">
        <w:rPr>
          <w:rFonts w:ascii="Times New Roman" w:hAnsi="Times New Roman"/>
          <w:sz w:val="24"/>
          <w:szCs w:val="24"/>
        </w:rPr>
        <w:t>Aal</w:t>
      </w:r>
      <w:r w:rsidR="00B47EF6" w:rsidRPr="00F75C15">
        <w:rPr>
          <w:rFonts w:ascii="Times New Roman" w:hAnsi="Times New Roman"/>
          <w:sz w:val="24"/>
          <w:szCs w:val="24"/>
        </w:rPr>
        <w:t>”</w:t>
      </w:r>
      <w:r w:rsidR="00C419B1" w:rsidRPr="00F75C15">
        <w:rPr>
          <w:rFonts w:ascii="Times New Roman" w:hAnsi="Times New Roman"/>
          <w:sz w:val="24"/>
          <w:szCs w:val="24"/>
        </w:rPr>
        <w:t xml:space="preserve"> is Ahl</w:t>
      </w:r>
      <w:r w:rsidRPr="00F75C15">
        <w:rPr>
          <w:rFonts w:ascii="Times New Roman" w:hAnsi="Times New Roman"/>
          <w:sz w:val="24"/>
          <w:szCs w:val="24"/>
        </w:rPr>
        <w:t xml:space="preserve"> is </w:t>
      </w:r>
      <w:r w:rsidR="00C419B1" w:rsidRPr="00F75C15">
        <w:rPr>
          <w:rFonts w:ascii="Times New Roman" w:hAnsi="Times New Roman"/>
          <w:sz w:val="24"/>
          <w:szCs w:val="24"/>
        </w:rPr>
        <w:t xml:space="preserve">the view of Ibn </w:t>
      </w:r>
      <w:r w:rsidR="007A7D23" w:rsidRPr="00F75C15">
        <w:rPr>
          <w:rFonts w:ascii="Times New Roman" w:hAnsi="Times New Roman"/>
          <w:sz w:val="24"/>
          <w:szCs w:val="24"/>
        </w:rPr>
        <w:t>Manzur</w:t>
      </w:r>
      <w:r w:rsidR="00C419B1" w:rsidRPr="00F75C15">
        <w:rPr>
          <w:rFonts w:ascii="Times New Roman" w:hAnsi="Times New Roman"/>
          <w:sz w:val="24"/>
          <w:szCs w:val="24"/>
        </w:rPr>
        <w:t xml:space="preserve"> in his </w:t>
      </w:r>
      <w:r w:rsidRPr="00F75C15">
        <w:rPr>
          <w:rFonts w:ascii="Times New Roman" w:hAnsi="Times New Roman"/>
          <w:i/>
          <w:sz w:val="24"/>
          <w:szCs w:val="24"/>
        </w:rPr>
        <w:t>Lisa</w:t>
      </w:r>
      <w:r w:rsidR="00C419B1" w:rsidRPr="00F75C15">
        <w:rPr>
          <w:rFonts w:ascii="Times New Roman" w:hAnsi="Times New Roman"/>
          <w:i/>
          <w:sz w:val="24"/>
          <w:szCs w:val="24"/>
        </w:rPr>
        <w:t>aan Al-'Arab</w:t>
      </w:r>
      <w:r w:rsidR="00C419B1" w:rsidRPr="00F75C15">
        <w:rPr>
          <w:rFonts w:ascii="Times New Roman" w:hAnsi="Times New Roman"/>
          <w:sz w:val="24"/>
          <w:szCs w:val="24"/>
        </w:rPr>
        <w:t xml:space="preserve">. He said: </w:t>
      </w:r>
      <w:r w:rsidR="00B47EF6" w:rsidRPr="00F75C15">
        <w:rPr>
          <w:rFonts w:ascii="Times New Roman" w:hAnsi="Times New Roman"/>
          <w:sz w:val="24"/>
          <w:szCs w:val="24"/>
        </w:rPr>
        <w:t>“</w:t>
      </w:r>
      <w:r w:rsidRPr="00F75C15">
        <w:rPr>
          <w:rFonts w:ascii="Times New Roman" w:hAnsi="Times New Roman"/>
          <w:sz w:val="24"/>
          <w:szCs w:val="24"/>
        </w:rPr>
        <w:t xml:space="preserve">Its origin is Ahl, </w:t>
      </w:r>
      <w:proofErr w:type="gramStart"/>
      <w:r w:rsidRPr="00F75C15">
        <w:rPr>
          <w:rFonts w:ascii="Times New Roman" w:hAnsi="Times New Roman"/>
          <w:sz w:val="24"/>
          <w:szCs w:val="24"/>
        </w:rPr>
        <w:t>then</w:t>
      </w:r>
      <w:proofErr w:type="gramEnd"/>
      <w:r w:rsidRPr="00F75C15">
        <w:rPr>
          <w:rFonts w:ascii="Times New Roman" w:hAnsi="Times New Roman"/>
          <w:sz w:val="24"/>
          <w:szCs w:val="24"/>
        </w:rPr>
        <w:t xml:space="preserve"> the letter </w:t>
      </w:r>
      <w:r w:rsidRPr="00F75C15">
        <w:rPr>
          <w:rFonts w:ascii="Times New Roman" w:hAnsi="Times New Roman"/>
          <w:i/>
          <w:sz w:val="24"/>
          <w:szCs w:val="24"/>
        </w:rPr>
        <w:t>haa</w:t>
      </w:r>
      <w:r w:rsidRPr="00F75C15">
        <w:rPr>
          <w:rFonts w:ascii="Times New Roman" w:hAnsi="Times New Roman"/>
          <w:sz w:val="24"/>
          <w:szCs w:val="24"/>
        </w:rPr>
        <w:t xml:space="preserve"> </w:t>
      </w:r>
      <w:r w:rsidR="00C419B1" w:rsidRPr="00F75C15">
        <w:rPr>
          <w:rFonts w:ascii="Times New Roman" w:hAnsi="Times New Roman"/>
          <w:sz w:val="24"/>
          <w:szCs w:val="24"/>
        </w:rPr>
        <w:t>was</w:t>
      </w:r>
      <w:r w:rsidRPr="00F75C15">
        <w:rPr>
          <w:rFonts w:ascii="Times New Roman" w:hAnsi="Times New Roman"/>
          <w:sz w:val="24"/>
          <w:szCs w:val="24"/>
        </w:rPr>
        <w:t xml:space="preserve"> changed to </w:t>
      </w:r>
      <w:r w:rsidRPr="00F75C15">
        <w:rPr>
          <w:rFonts w:ascii="Times New Roman" w:hAnsi="Times New Roman"/>
          <w:i/>
          <w:iCs/>
          <w:sz w:val="24"/>
          <w:szCs w:val="24"/>
        </w:rPr>
        <w:t>hamza</w:t>
      </w:r>
      <w:r w:rsidRPr="00F75C15">
        <w:rPr>
          <w:rFonts w:ascii="Times New Roman" w:hAnsi="Times New Roman"/>
          <w:sz w:val="24"/>
          <w:szCs w:val="24"/>
        </w:rPr>
        <w:t xml:space="preserve"> so that it became </w:t>
      </w:r>
      <w:r w:rsidR="00B47EF6" w:rsidRPr="00F75C15">
        <w:rPr>
          <w:rFonts w:ascii="Times New Roman" w:hAnsi="Times New Roman"/>
          <w:sz w:val="24"/>
          <w:szCs w:val="24"/>
        </w:rPr>
        <w:t>“</w:t>
      </w:r>
      <w:r w:rsidRPr="00F75C15">
        <w:rPr>
          <w:rFonts w:ascii="Times New Roman" w:hAnsi="Times New Roman"/>
          <w:sz w:val="24"/>
          <w:szCs w:val="24"/>
        </w:rPr>
        <w:t>A’l</w:t>
      </w:r>
      <w:r w:rsidR="00B47EF6" w:rsidRPr="00F75C15">
        <w:rPr>
          <w:rFonts w:ascii="Times New Roman" w:hAnsi="Times New Roman"/>
          <w:sz w:val="24"/>
          <w:szCs w:val="24"/>
        </w:rPr>
        <w:t>”</w:t>
      </w:r>
      <w:r w:rsidRPr="00F75C15">
        <w:rPr>
          <w:rFonts w:ascii="Times New Roman" w:hAnsi="Times New Roman"/>
          <w:sz w:val="24"/>
          <w:szCs w:val="24"/>
        </w:rPr>
        <w:t>. Hence, when the two hamzah</w:t>
      </w:r>
      <w:r w:rsidR="00C419B1" w:rsidRPr="00F75C15">
        <w:rPr>
          <w:rFonts w:ascii="Times New Roman" w:hAnsi="Times New Roman"/>
          <w:sz w:val="24"/>
          <w:szCs w:val="24"/>
        </w:rPr>
        <w:t>s followed each other the let</w:t>
      </w:r>
      <w:r w:rsidRPr="00F75C15">
        <w:rPr>
          <w:rFonts w:ascii="Times New Roman" w:hAnsi="Times New Roman"/>
          <w:sz w:val="24"/>
          <w:szCs w:val="24"/>
        </w:rPr>
        <w:t>ter change</w:t>
      </w:r>
      <w:r w:rsidR="00C419B1" w:rsidRPr="00F75C15">
        <w:rPr>
          <w:rFonts w:ascii="Times New Roman" w:hAnsi="Times New Roman"/>
          <w:sz w:val="24"/>
          <w:szCs w:val="24"/>
        </w:rPr>
        <w:t xml:space="preserve">s </w:t>
      </w:r>
      <w:r w:rsidRPr="00F75C15">
        <w:rPr>
          <w:rFonts w:ascii="Times New Roman" w:hAnsi="Times New Roman"/>
          <w:sz w:val="24"/>
          <w:szCs w:val="24"/>
        </w:rPr>
        <w:t xml:space="preserve">to </w:t>
      </w:r>
      <w:r w:rsidR="00C419B1" w:rsidRPr="00F75C15">
        <w:rPr>
          <w:rFonts w:ascii="Times New Roman" w:hAnsi="Times New Roman"/>
          <w:sz w:val="24"/>
          <w:szCs w:val="24"/>
        </w:rPr>
        <w:t xml:space="preserve">an </w:t>
      </w:r>
      <w:r w:rsidR="00C419B1" w:rsidRPr="00F75C15">
        <w:rPr>
          <w:rFonts w:ascii="Times New Roman" w:hAnsi="Times New Roman"/>
          <w:i/>
          <w:sz w:val="24"/>
          <w:szCs w:val="24"/>
        </w:rPr>
        <w:t>a</w:t>
      </w:r>
      <w:r w:rsidRPr="00F75C15">
        <w:rPr>
          <w:rFonts w:ascii="Times New Roman" w:hAnsi="Times New Roman"/>
          <w:i/>
          <w:sz w:val="24"/>
          <w:szCs w:val="24"/>
        </w:rPr>
        <w:t>lif</w:t>
      </w:r>
      <w:r w:rsidR="00C419B1" w:rsidRPr="00F75C15">
        <w:rPr>
          <w:rFonts w:ascii="Times New Roman" w:hAnsi="Times New Roman"/>
          <w:sz w:val="24"/>
          <w:szCs w:val="24"/>
        </w:rPr>
        <w:t xml:space="preserve"> as </w:t>
      </w:r>
      <w:r w:rsidRPr="00F75C15">
        <w:rPr>
          <w:rFonts w:ascii="Times New Roman" w:hAnsi="Times New Roman"/>
          <w:sz w:val="24"/>
          <w:szCs w:val="24"/>
        </w:rPr>
        <w:t xml:space="preserve">with </w:t>
      </w:r>
      <w:r w:rsidR="00B47EF6" w:rsidRPr="00F75C15">
        <w:rPr>
          <w:rFonts w:ascii="Times New Roman" w:hAnsi="Times New Roman"/>
          <w:sz w:val="24"/>
          <w:szCs w:val="24"/>
        </w:rPr>
        <w:t>“</w:t>
      </w:r>
      <w:proofErr w:type="gramStart"/>
      <w:r w:rsidR="00977E28" w:rsidRPr="00F75C15">
        <w:rPr>
          <w:rFonts w:ascii="Times New Roman" w:hAnsi="Times New Roman"/>
          <w:sz w:val="24"/>
          <w:szCs w:val="24"/>
        </w:rPr>
        <w:t>’</w:t>
      </w:r>
      <w:r w:rsidR="00C31F8D" w:rsidRPr="00F75C15">
        <w:rPr>
          <w:rFonts w:ascii="Times New Roman" w:hAnsi="Times New Roman"/>
          <w:sz w:val="24"/>
          <w:szCs w:val="24"/>
        </w:rPr>
        <w:t>Ā</w:t>
      </w:r>
      <w:r w:rsidR="00977E28" w:rsidRPr="00F75C15">
        <w:rPr>
          <w:rFonts w:ascii="Times New Roman" w:hAnsi="Times New Roman"/>
          <w:sz w:val="24"/>
          <w:szCs w:val="24"/>
        </w:rPr>
        <w:t>dam</w:t>
      </w:r>
      <w:proofErr w:type="gramEnd"/>
      <w:r w:rsidR="00B47EF6" w:rsidRPr="00F75C15">
        <w:rPr>
          <w:rFonts w:ascii="Times New Roman" w:hAnsi="Times New Roman"/>
          <w:sz w:val="24"/>
          <w:szCs w:val="24"/>
        </w:rPr>
        <w:t>”</w:t>
      </w:r>
      <w:r w:rsidRPr="00F75C15">
        <w:rPr>
          <w:rFonts w:ascii="Times New Roman" w:hAnsi="Times New Roman"/>
          <w:sz w:val="24"/>
          <w:szCs w:val="24"/>
        </w:rPr>
        <w:t xml:space="preserve"> and </w:t>
      </w:r>
      <w:r w:rsidR="00B47EF6" w:rsidRPr="00F75C15">
        <w:rPr>
          <w:rFonts w:ascii="Times New Roman" w:hAnsi="Times New Roman"/>
          <w:sz w:val="24"/>
          <w:szCs w:val="24"/>
        </w:rPr>
        <w:t>“</w:t>
      </w:r>
      <w:r w:rsidRPr="00F75C15">
        <w:rPr>
          <w:rFonts w:ascii="Times New Roman" w:hAnsi="Times New Roman"/>
          <w:i/>
          <w:iCs/>
          <w:sz w:val="24"/>
          <w:szCs w:val="24"/>
        </w:rPr>
        <w:t>Aakhar</w:t>
      </w:r>
      <w:r w:rsidR="00B47EF6" w:rsidRPr="00F75C15">
        <w:rPr>
          <w:rFonts w:ascii="Times New Roman" w:hAnsi="Times New Roman"/>
          <w:sz w:val="24"/>
          <w:szCs w:val="24"/>
        </w:rPr>
        <w:t>”</w:t>
      </w:r>
      <w:r w:rsidRPr="00F75C15">
        <w:rPr>
          <w:rFonts w:ascii="Times New Roman" w:hAnsi="Times New Roman"/>
          <w:sz w:val="24"/>
          <w:szCs w:val="24"/>
        </w:rPr>
        <w:t>.</w:t>
      </w:r>
      <w:r w:rsidRPr="00F75C15">
        <w:rPr>
          <w:rStyle w:val="FootnoteReference"/>
          <w:rFonts w:ascii="Times New Roman" w:hAnsi="Times New Roman"/>
          <w:sz w:val="24"/>
          <w:szCs w:val="24"/>
        </w:rPr>
        <w:footnoteReference w:id="2"/>
      </w:r>
    </w:p>
    <w:p w:rsidR="005D42C7" w:rsidRPr="00F75C15" w:rsidRDefault="005D42C7" w:rsidP="00F75C15">
      <w:pPr>
        <w:pStyle w:val="NoSpacing"/>
        <w:spacing w:line="276" w:lineRule="auto"/>
        <w:ind w:firstLine="397"/>
        <w:jc w:val="both"/>
        <w:rPr>
          <w:rFonts w:ascii="Times New Roman" w:hAnsi="Times New Roman"/>
          <w:sz w:val="24"/>
          <w:szCs w:val="24"/>
        </w:rPr>
      </w:pPr>
      <w:r w:rsidRPr="00F75C15">
        <w:rPr>
          <w:rFonts w:ascii="Times New Roman" w:hAnsi="Times New Roman"/>
          <w:sz w:val="24"/>
          <w:szCs w:val="24"/>
        </w:rPr>
        <w:t>Al-Fair</w:t>
      </w:r>
      <w:r w:rsidR="006C37EB" w:rsidRPr="00F75C15">
        <w:rPr>
          <w:rFonts w:ascii="Times New Roman" w:hAnsi="Times New Roman"/>
          <w:sz w:val="24"/>
          <w:szCs w:val="24"/>
        </w:rPr>
        <w:t>ū</w:t>
      </w:r>
      <w:r w:rsidRPr="00F75C15">
        <w:rPr>
          <w:rFonts w:ascii="Times New Roman" w:hAnsi="Times New Roman"/>
          <w:sz w:val="24"/>
          <w:szCs w:val="24"/>
        </w:rPr>
        <w:t>z Ab</w:t>
      </w:r>
      <w:r w:rsidR="0013393F" w:rsidRPr="00F75C15">
        <w:rPr>
          <w:rFonts w:ascii="Times New Roman" w:hAnsi="Times New Roman"/>
          <w:sz w:val="24"/>
          <w:szCs w:val="24"/>
        </w:rPr>
        <w:t>ā</w:t>
      </w:r>
      <w:r w:rsidRPr="00F75C15">
        <w:rPr>
          <w:rFonts w:ascii="Times New Roman" w:hAnsi="Times New Roman"/>
          <w:sz w:val="24"/>
          <w:szCs w:val="24"/>
        </w:rPr>
        <w:t>d</w:t>
      </w:r>
      <w:r w:rsidR="0013393F" w:rsidRPr="00F75C15">
        <w:rPr>
          <w:rFonts w:ascii="Times New Roman" w:hAnsi="Times New Roman"/>
          <w:sz w:val="24"/>
          <w:szCs w:val="24"/>
        </w:rPr>
        <w:t>ī</w:t>
      </w:r>
      <w:r w:rsidRPr="00F75C15">
        <w:rPr>
          <w:rFonts w:ascii="Times New Roman" w:hAnsi="Times New Roman"/>
          <w:sz w:val="24"/>
          <w:szCs w:val="24"/>
        </w:rPr>
        <w:t xml:space="preserve"> holds the same view.</w:t>
      </w:r>
      <w:r w:rsidRPr="00F75C15">
        <w:rPr>
          <w:rStyle w:val="FootnoteReference"/>
          <w:rFonts w:ascii="Times New Roman" w:hAnsi="Times New Roman"/>
          <w:sz w:val="24"/>
          <w:szCs w:val="24"/>
        </w:rPr>
        <w:footnoteReference w:id="3"/>
      </w:r>
      <w:r w:rsidR="00C419B1" w:rsidRPr="00F75C15">
        <w:rPr>
          <w:rFonts w:ascii="Times New Roman" w:hAnsi="Times New Roman"/>
          <w:sz w:val="24"/>
          <w:szCs w:val="24"/>
        </w:rPr>
        <w:t xml:space="preserve"> As stated in </w:t>
      </w:r>
      <w:r w:rsidR="00C419B1" w:rsidRPr="00F75C15">
        <w:rPr>
          <w:rFonts w:ascii="Times New Roman" w:hAnsi="Times New Roman"/>
          <w:i/>
          <w:sz w:val="24"/>
          <w:szCs w:val="24"/>
        </w:rPr>
        <w:t>Mufrad</w:t>
      </w:r>
      <w:r w:rsidR="0013393F" w:rsidRPr="00F75C15">
        <w:rPr>
          <w:rFonts w:ascii="Times New Roman" w:hAnsi="Times New Roman"/>
          <w:i/>
          <w:sz w:val="24"/>
          <w:szCs w:val="24"/>
        </w:rPr>
        <w:t>ā</w:t>
      </w:r>
      <w:r w:rsidR="00C419B1" w:rsidRPr="00F75C15">
        <w:rPr>
          <w:rFonts w:ascii="Times New Roman" w:hAnsi="Times New Roman"/>
          <w:i/>
          <w:sz w:val="24"/>
          <w:szCs w:val="24"/>
        </w:rPr>
        <w:t>t ghar</w:t>
      </w:r>
      <w:r w:rsidR="0013393F" w:rsidRPr="00F75C15">
        <w:rPr>
          <w:rFonts w:ascii="Times New Roman" w:hAnsi="Times New Roman"/>
          <w:i/>
          <w:sz w:val="24"/>
          <w:szCs w:val="24"/>
        </w:rPr>
        <w:t>ī</w:t>
      </w:r>
      <w:r w:rsidR="00C419B1" w:rsidRPr="00F75C15">
        <w:rPr>
          <w:rFonts w:ascii="Times New Roman" w:hAnsi="Times New Roman"/>
          <w:i/>
          <w:sz w:val="24"/>
          <w:szCs w:val="24"/>
        </w:rPr>
        <w:t>b al-Q</w:t>
      </w:r>
      <w:r w:rsidRPr="00F75C15">
        <w:rPr>
          <w:rFonts w:ascii="Times New Roman" w:hAnsi="Times New Roman"/>
          <w:i/>
          <w:sz w:val="24"/>
          <w:szCs w:val="24"/>
        </w:rPr>
        <w:t>ur'</w:t>
      </w:r>
      <w:r w:rsidR="0013393F" w:rsidRPr="00F75C15">
        <w:rPr>
          <w:rFonts w:ascii="Times New Roman" w:hAnsi="Times New Roman"/>
          <w:i/>
          <w:sz w:val="24"/>
          <w:szCs w:val="24"/>
        </w:rPr>
        <w:t>ā</w:t>
      </w:r>
      <w:r w:rsidRPr="00F75C15">
        <w:rPr>
          <w:rFonts w:ascii="Times New Roman" w:hAnsi="Times New Roman"/>
          <w:i/>
          <w:sz w:val="24"/>
          <w:szCs w:val="24"/>
        </w:rPr>
        <w:t>n</w:t>
      </w:r>
      <w:r w:rsidRPr="00F75C15">
        <w:rPr>
          <w:rFonts w:ascii="Times New Roman" w:hAnsi="Times New Roman"/>
          <w:sz w:val="24"/>
          <w:szCs w:val="24"/>
        </w:rPr>
        <w:t xml:space="preserve">: </w:t>
      </w:r>
      <w:r w:rsidR="00B47EF6" w:rsidRPr="00F75C15">
        <w:rPr>
          <w:rFonts w:ascii="Times New Roman" w:hAnsi="Times New Roman"/>
          <w:sz w:val="24"/>
          <w:szCs w:val="24"/>
        </w:rPr>
        <w:t>“</w:t>
      </w:r>
      <w:r w:rsidRPr="00F75C15">
        <w:rPr>
          <w:rFonts w:ascii="Times New Roman" w:hAnsi="Times New Roman"/>
          <w:sz w:val="24"/>
          <w:szCs w:val="24"/>
        </w:rPr>
        <w:t>Al-</w:t>
      </w:r>
      <w:r w:rsidR="00FD1178" w:rsidRPr="00F75C15">
        <w:rPr>
          <w:rFonts w:ascii="Times New Roman" w:hAnsi="Times New Roman"/>
          <w:sz w:val="24"/>
          <w:szCs w:val="24"/>
        </w:rPr>
        <w:t>Ahl-al-Bait</w:t>
      </w:r>
      <w:r w:rsidR="00C419B1" w:rsidRPr="00F75C15">
        <w:rPr>
          <w:rFonts w:ascii="Times New Roman" w:hAnsi="Times New Roman"/>
          <w:sz w:val="24"/>
          <w:szCs w:val="24"/>
        </w:rPr>
        <w:t xml:space="preserve"> is inverted from Al-A</w:t>
      </w:r>
      <w:r w:rsidRPr="00F75C15">
        <w:rPr>
          <w:rFonts w:ascii="Times New Roman" w:hAnsi="Times New Roman"/>
          <w:sz w:val="24"/>
          <w:szCs w:val="24"/>
        </w:rPr>
        <w:t>hl</w:t>
      </w:r>
      <w:r w:rsidR="00B47EF6" w:rsidRPr="00F75C15">
        <w:rPr>
          <w:rFonts w:ascii="Times New Roman" w:hAnsi="Times New Roman"/>
          <w:sz w:val="24"/>
          <w:szCs w:val="24"/>
        </w:rPr>
        <w:t>”</w:t>
      </w:r>
      <w:r w:rsidRPr="00F75C15">
        <w:rPr>
          <w:rFonts w:ascii="Times New Roman" w:hAnsi="Times New Roman"/>
          <w:sz w:val="24"/>
          <w:szCs w:val="24"/>
        </w:rPr>
        <w:t>.</w:t>
      </w:r>
      <w:r w:rsidRPr="00F75C15">
        <w:rPr>
          <w:rStyle w:val="FootnoteReference"/>
          <w:rFonts w:ascii="Times New Roman" w:hAnsi="Times New Roman"/>
          <w:sz w:val="24"/>
          <w:szCs w:val="24"/>
        </w:rPr>
        <w:footnoteReference w:id="4"/>
      </w:r>
    </w:p>
    <w:p w:rsidR="005D42C7" w:rsidRPr="00F75C15" w:rsidRDefault="00887DD7" w:rsidP="00F75C15">
      <w:pPr>
        <w:pStyle w:val="NoSpacing"/>
        <w:spacing w:line="276" w:lineRule="auto"/>
        <w:ind w:firstLine="397"/>
        <w:jc w:val="both"/>
        <w:rPr>
          <w:rFonts w:ascii="Times New Roman" w:hAnsi="Times New Roman"/>
          <w:sz w:val="24"/>
          <w:szCs w:val="24"/>
        </w:rPr>
      </w:pPr>
      <w:r w:rsidRPr="00F75C15">
        <w:rPr>
          <w:rFonts w:ascii="Times New Roman" w:hAnsi="Times New Roman"/>
          <w:sz w:val="24"/>
          <w:szCs w:val="24"/>
        </w:rPr>
        <w:t xml:space="preserve">On the </w:t>
      </w:r>
      <w:r w:rsidR="005D42C7" w:rsidRPr="00F75C15">
        <w:rPr>
          <w:rFonts w:ascii="Times New Roman" w:hAnsi="Times New Roman"/>
          <w:sz w:val="24"/>
          <w:szCs w:val="24"/>
        </w:rPr>
        <w:t>other hand, Ibn Qayyim</w:t>
      </w:r>
      <w:r w:rsidRPr="00F75C15">
        <w:rPr>
          <w:rFonts w:ascii="Times New Roman" w:hAnsi="Times New Roman"/>
          <w:sz w:val="24"/>
          <w:szCs w:val="24"/>
        </w:rPr>
        <w:t xml:space="preserve"> Al-Jawziyyah </w:t>
      </w:r>
      <w:r w:rsidR="005D42C7" w:rsidRPr="00F75C15">
        <w:rPr>
          <w:rFonts w:ascii="Times New Roman" w:hAnsi="Times New Roman"/>
          <w:sz w:val="24"/>
          <w:szCs w:val="24"/>
        </w:rPr>
        <w:t>disa</w:t>
      </w:r>
      <w:r w:rsidRPr="00F75C15">
        <w:rPr>
          <w:rFonts w:ascii="Times New Roman" w:hAnsi="Times New Roman"/>
          <w:sz w:val="24"/>
          <w:szCs w:val="24"/>
        </w:rPr>
        <w:t>gre</w:t>
      </w:r>
      <w:r w:rsidR="005D42C7" w:rsidRPr="00F75C15">
        <w:rPr>
          <w:rFonts w:ascii="Times New Roman" w:hAnsi="Times New Roman"/>
          <w:sz w:val="24"/>
          <w:szCs w:val="24"/>
        </w:rPr>
        <w:t xml:space="preserve">ed </w:t>
      </w:r>
      <w:r w:rsidRPr="00F75C15">
        <w:rPr>
          <w:rFonts w:ascii="Times New Roman" w:hAnsi="Times New Roman"/>
          <w:sz w:val="24"/>
          <w:szCs w:val="24"/>
        </w:rPr>
        <w:t xml:space="preserve">with </w:t>
      </w:r>
      <w:r w:rsidR="005D42C7" w:rsidRPr="00F75C15">
        <w:rPr>
          <w:rFonts w:ascii="Times New Roman" w:hAnsi="Times New Roman"/>
          <w:sz w:val="24"/>
          <w:szCs w:val="24"/>
        </w:rPr>
        <w:t>this view due to the following:</w:t>
      </w:r>
    </w:p>
    <w:p w:rsidR="005D42C7" w:rsidRPr="00F75C15" w:rsidRDefault="005D42C7" w:rsidP="00553C80">
      <w:pPr>
        <w:numPr>
          <w:ilvl w:val="0"/>
          <w:numId w:val="13"/>
        </w:numPr>
        <w:tabs>
          <w:tab w:val="clear" w:pos="786"/>
        </w:tabs>
        <w:spacing w:line="276" w:lineRule="auto"/>
        <w:ind w:left="794" w:hanging="397"/>
        <w:jc w:val="both"/>
        <w:rPr>
          <w:sz w:val="24"/>
          <w:szCs w:val="24"/>
        </w:rPr>
      </w:pPr>
      <w:r w:rsidRPr="00F75C15">
        <w:rPr>
          <w:sz w:val="24"/>
          <w:szCs w:val="24"/>
        </w:rPr>
        <w:t xml:space="preserve">There is no evidence for it. </w:t>
      </w:r>
    </w:p>
    <w:p w:rsidR="005D42C7" w:rsidRPr="00F75C15" w:rsidRDefault="005D42C7" w:rsidP="00553C80">
      <w:pPr>
        <w:numPr>
          <w:ilvl w:val="0"/>
          <w:numId w:val="13"/>
        </w:numPr>
        <w:tabs>
          <w:tab w:val="clear" w:pos="786"/>
        </w:tabs>
        <w:spacing w:line="276" w:lineRule="auto"/>
        <w:ind w:left="794" w:hanging="397"/>
        <w:jc w:val="both"/>
        <w:rPr>
          <w:sz w:val="24"/>
          <w:szCs w:val="24"/>
        </w:rPr>
      </w:pPr>
      <w:r w:rsidRPr="00F75C15">
        <w:rPr>
          <w:sz w:val="24"/>
          <w:szCs w:val="24"/>
        </w:rPr>
        <w:t xml:space="preserve">This requires </w:t>
      </w:r>
      <w:r w:rsidRPr="00F75C15">
        <w:rPr>
          <w:rFonts w:cs="Tahoma"/>
          <w:sz w:val="24"/>
          <w:szCs w:val="24"/>
        </w:rPr>
        <w:t>irregular</w:t>
      </w:r>
      <w:r w:rsidRPr="00F75C15">
        <w:rPr>
          <w:sz w:val="24"/>
          <w:szCs w:val="24"/>
        </w:rPr>
        <w:t xml:space="preserve"> change without a need for it, and beside that, it contradicts the origin.</w:t>
      </w:r>
    </w:p>
    <w:p w:rsidR="00454D56" w:rsidRPr="00F75C15" w:rsidRDefault="00454D56" w:rsidP="00553C80">
      <w:pPr>
        <w:numPr>
          <w:ilvl w:val="0"/>
          <w:numId w:val="13"/>
        </w:numPr>
        <w:tabs>
          <w:tab w:val="clear" w:pos="786"/>
        </w:tabs>
        <w:spacing w:line="276" w:lineRule="auto"/>
        <w:ind w:left="794" w:hanging="397"/>
        <w:jc w:val="both"/>
        <w:rPr>
          <w:sz w:val="24"/>
          <w:szCs w:val="24"/>
        </w:rPr>
      </w:pPr>
      <w:r w:rsidRPr="00F75C15">
        <w:rPr>
          <w:sz w:val="24"/>
          <w:szCs w:val="24"/>
        </w:rPr>
        <w:t xml:space="preserve">The word </w:t>
      </w:r>
      <w:r w:rsidR="004A6116" w:rsidRPr="00F75C15">
        <w:rPr>
          <w:sz w:val="24"/>
          <w:szCs w:val="24"/>
        </w:rPr>
        <w:t>“</w:t>
      </w:r>
      <w:r w:rsidRPr="00F75C15">
        <w:rPr>
          <w:sz w:val="24"/>
          <w:szCs w:val="24"/>
        </w:rPr>
        <w:t>al-’ahl</w:t>
      </w:r>
      <w:r w:rsidR="004A6116" w:rsidRPr="00F75C15">
        <w:rPr>
          <w:sz w:val="24"/>
          <w:szCs w:val="24"/>
        </w:rPr>
        <w:t>”</w:t>
      </w:r>
      <w:r w:rsidRPr="00F75C15">
        <w:rPr>
          <w:sz w:val="24"/>
          <w:szCs w:val="24"/>
        </w:rPr>
        <w:t xml:space="preserve"> can be </w:t>
      </w:r>
      <w:r w:rsidR="00887DD7" w:rsidRPr="00F75C15">
        <w:rPr>
          <w:sz w:val="24"/>
          <w:szCs w:val="24"/>
        </w:rPr>
        <w:t>under the categories</w:t>
      </w:r>
      <w:r w:rsidRPr="00F75C15">
        <w:rPr>
          <w:sz w:val="24"/>
          <w:szCs w:val="24"/>
        </w:rPr>
        <w:t xml:space="preserve"> </w:t>
      </w:r>
      <w:r w:rsidR="00887DD7" w:rsidRPr="00F75C15">
        <w:rPr>
          <w:sz w:val="24"/>
          <w:szCs w:val="24"/>
        </w:rPr>
        <w:t>of</w:t>
      </w:r>
      <w:r w:rsidRPr="00F75C15">
        <w:rPr>
          <w:sz w:val="24"/>
          <w:szCs w:val="24"/>
        </w:rPr>
        <w:t xml:space="preserve"> </w:t>
      </w:r>
      <w:r w:rsidRPr="00F75C15">
        <w:rPr>
          <w:rFonts w:cs="Tahoma"/>
          <w:sz w:val="24"/>
          <w:szCs w:val="24"/>
        </w:rPr>
        <w:t>rational and irrational</w:t>
      </w:r>
      <w:r w:rsidRPr="00F75C15">
        <w:rPr>
          <w:sz w:val="24"/>
          <w:szCs w:val="24"/>
        </w:rPr>
        <w:t>, where</w:t>
      </w:r>
      <w:r w:rsidR="00887DD7" w:rsidRPr="00F75C15">
        <w:rPr>
          <w:sz w:val="24"/>
          <w:szCs w:val="24"/>
        </w:rPr>
        <w:t>as</w:t>
      </w:r>
      <w:r w:rsidRPr="00F75C15">
        <w:rPr>
          <w:sz w:val="24"/>
          <w:szCs w:val="24"/>
        </w:rPr>
        <w:t xml:space="preserve"> </w:t>
      </w:r>
      <w:r w:rsidR="004A6116" w:rsidRPr="00F75C15">
        <w:rPr>
          <w:sz w:val="24"/>
          <w:szCs w:val="24"/>
        </w:rPr>
        <w:t>“</w:t>
      </w:r>
      <w:r w:rsidRPr="00F75C15">
        <w:rPr>
          <w:sz w:val="24"/>
          <w:szCs w:val="24"/>
        </w:rPr>
        <w:t>al-</w:t>
      </w:r>
      <w:r w:rsidR="00FD1178" w:rsidRPr="00F75C15">
        <w:rPr>
          <w:sz w:val="24"/>
          <w:szCs w:val="24"/>
        </w:rPr>
        <w:t>Ahl-al-Bait</w:t>
      </w:r>
      <w:r w:rsidR="004A6116" w:rsidRPr="00F75C15">
        <w:rPr>
          <w:sz w:val="24"/>
          <w:szCs w:val="24"/>
        </w:rPr>
        <w:t>”</w:t>
      </w:r>
      <w:r w:rsidR="00887DD7" w:rsidRPr="00F75C15">
        <w:rPr>
          <w:sz w:val="24"/>
          <w:szCs w:val="24"/>
        </w:rPr>
        <w:t xml:space="preserve"> can only be defined as</w:t>
      </w:r>
      <w:r w:rsidRPr="00F75C15">
        <w:rPr>
          <w:sz w:val="24"/>
          <w:szCs w:val="24"/>
        </w:rPr>
        <w:t xml:space="preserve"> the rational.</w:t>
      </w:r>
      <w:r w:rsidRPr="00F75C15">
        <w:rPr>
          <w:rStyle w:val="FootnoteReference"/>
          <w:sz w:val="24"/>
          <w:szCs w:val="24"/>
        </w:rPr>
        <w:footnoteReference w:id="5"/>
      </w:r>
    </w:p>
    <w:p w:rsidR="00454D56" w:rsidRPr="00F75C15" w:rsidRDefault="005743FD" w:rsidP="00553C80">
      <w:pPr>
        <w:numPr>
          <w:ilvl w:val="0"/>
          <w:numId w:val="13"/>
        </w:numPr>
        <w:tabs>
          <w:tab w:val="clear" w:pos="786"/>
        </w:tabs>
        <w:spacing w:line="276" w:lineRule="auto"/>
        <w:ind w:left="794" w:hanging="397"/>
        <w:jc w:val="both"/>
        <w:rPr>
          <w:sz w:val="24"/>
          <w:szCs w:val="24"/>
        </w:rPr>
      </w:pPr>
      <w:r w:rsidRPr="00F75C15">
        <w:rPr>
          <w:sz w:val="24"/>
          <w:szCs w:val="24"/>
        </w:rPr>
        <w:lastRenderedPageBreak/>
        <w:t>The Ahl can be attached to</w:t>
      </w:r>
      <w:r w:rsidR="00454D56" w:rsidRPr="00F75C15">
        <w:rPr>
          <w:rFonts w:cs="Tahoma"/>
          <w:sz w:val="24"/>
          <w:szCs w:val="24"/>
        </w:rPr>
        <w:t xml:space="preserve"> both definite and indefinite</w:t>
      </w:r>
      <w:r w:rsidRPr="00F75C15">
        <w:rPr>
          <w:rFonts w:cs="Tahoma"/>
          <w:sz w:val="24"/>
          <w:szCs w:val="24"/>
        </w:rPr>
        <w:t xml:space="preserve"> words</w:t>
      </w:r>
      <w:r w:rsidR="00454D56" w:rsidRPr="00F75C15">
        <w:rPr>
          <w:rFonts w:cs="Tahoma"/>
          <w:sz w:val="24"/>
          <w:szCs w:val="24"/>
        </w:rPr>
        <w:t xml:space="preserve">, whereas the </w:t>
      </w:r>
      <w:r w:rsidR="00FD1178" w:rsidRPr="00F75C15">
        <w:rPr>
          <w:rFonts w:cs="Tahoma"/>
          <w:sz w:val="24"/>
          <w:szCs w:val="24"/>
        </w:rPr>
        <w:t>Ahl-al-Bait</w:t>
      </w:r>
      <w:r w:rsidR="00454D56" w:rsidRPr="00F75C15">
        <w:rPr>
          <w:rFonts w:cs="Tahoma"/>
          <w:sz w:val="24"/>
          <w:szCs w:val="24"/>
        </w:rPr>
        <w:t xml:space="preserve"> cannot be joined except to a valued</w:t>
      </w:r>
      <w:r w:rsidR="00454D56" w:rsidRPr="00F75C15">
        <w:rPr>
          <w:sz w:val="24"/>
          <w:szCs w:val="24"/>
        </w:rPr>
        <w:t xml:space="preserve"> person.</w:t>
      </w:r>
    </w:p>
    <w:p w:rsidR="00454D56" w:rsidRPr="00F75C15" w:rsidRDefault="00454D56" w:rsidP="00553C80">
      <w:pPr>
        <w:numPr>
          <w:ilvl w:val="0"/>
          <w:numId w:val="13"/>
        </w:numPr>
        <w:tabs>
          <w:tab w:val="clear" w:pos="786"/>
        </w:tabs>
        <w:spacing w:line="276" w:lineRule="auto"/>
        <w:ind w:left="794" w:hanging="397"/>
        <w:jc w:val="both"/>
        <w:rPr>
          <w:sz w:val="24"/>
          <w:szCs w:val="24"/>
        </w:rPr>
      </w:pPr>
      <w:r w:rsidRPr="00F75C15">
        <w:rPr>
          <w:rFonts w:cs="Lotus Linotype"/>
          <w:sz w:val="24"/>
          <w:szCs w:val="24"/>
        </w:rPr>
        <w:t xml:space="preserve">The Ahl can be added to the substantive and to the pronoun. Some grammarians have prevented adding the </w:t>
      </w:r>
      <w:r w:rsidR="00FD1178" w:rsidRPr="00F75C15">
        <w:rPr>
          <w:rFonts w:cs="Lotus Linotype"/>
          <w:sz w:val="24"/>
          <w:szCs w:val="24"/>
        </w:rPr>
        <w:t>Ahl-al-Bait</w:t>
      </w:r>
      <w:r w:rsidRPr="00F75C15">
        <w:rPr>
          <w:rFonts w:cs="Lotus Linotype"/>
          <w:sz w:val="24"/>
          <w:szCs w:val="24"/>
        </w:rPr>
        <w:t xml:space="preserve"> to the </w:t>
      </w:r>
      <w:r w:rsidR="003F7413" w:rsidRPr="00F75C15">
        <w:rPr>
          <w:rFonts w:cs="Lotus Linotype"/>
          <w:sz w:val="24"/>
          <w:szCs w:val="24"/>
        </w:rPr>
        <w:t>pronoun and there is hardly any</w:t>
      </w:r>
      <w:r w:rsidRPr="00F75C15">
        <w:rPr>
          <w:rFonts w:cs="Lotus Linotype"/>
          <w:sz w:val="24"/>
          <w:szCs w:val="24"/>
        </w:rPr>
        <w:t>one who allowed it.</w:t>
      </w:r>
    </w:p>
    <w:p w:rsidR="00454D56" w:rsidRPr="00F75C15" w:rsidRDefault="003F7413" w:rsidP="00553C80">
      <w:pPr>
        <w:numPr>
          <w:ilvl w:val="0"/>
          <w:numId w:val="13"/>
        </w:numPr>
        <w:tabs>
          <w:tab w:val="clear" w:pos="786"/>
        </w:tabs>
        <w:spacing w:line="276" w:lineRule="auto"/>
        <w:ind w:left="794" w:hanging="397"/>
        <w:jc w:val="both"/>
        <w:rPr>
          <w:sz w:val="24"/>
          <w:szCs w:val="24"/>
        </w:rPr>
      </w:pPr>
      <w:r w:rsidRPr="00F75C15">
        <w:rPr>
          <w:rFonts w:cs="Lotus Linotype"/>
          <w:sz w:val="24"/>
          <w:szCs w:val="24"/>
        </w:rPr>
        <w:t xml:space="preserve">If a man is added to </w:t>
      </w:r>
      <w:r w:rsidR="00393D01" w:rsidRPr="00F75C15">
        <w:rPr>
          <w:rFonts w:cs="Lotus Linotype"/>
          <w:sz w:val="24"/>
          <w:szCs w:val="24"/>
        </w:rPr>
        <w:t>the phrase</w:t>
      </w:r>
      <w:r w:rsidR="00454D56" w:rsidRPr="00F75C15">
        <w:rPr>
          <w:rFonts w:cs="Lotus Linotype"/>
          <w:sz w:val="24"/>
          <w:szCs w:val="24"/>
        </w:rPr>
        <w:t xml:space="preserve"> </w:t>
      </w:r>
      <w:r w:rsidR="00FD1178" w:rsidRPr="00F75C15">
        <w:rPr>
          <w:rFonts w:cs="Lotus Linotype"/>
          <w:sz w:val="24"/>
          <w:szCs w:val="24"/>
        </w:rPr>
        <w:t>Ahl-al-Bait</w:t>
      </w:r>
      <w:r w:rsidR="00454D56" w:rsidRPr="00F75C15">
        <w:rPr>
          <w:rFonts w:cs="Lotus Linotype"/>
          <w:sz w:val="24"/>
          <w:szCs w:val="24"/>
        </w:rPr>
        <w:t xml:space="preserve"> he will</w:t>
      </w:r>
      <w:r w:rsidRPr="00F75C15">
        <w:rPr>
          <w:rFonts w:cs="Lotus Linotype"/>
          <w:sz w:val="24"/>
          <w:szCs w:val="24"/>
        </w:rPr>
        <w:t xml:space="preserve"> be included therein as in </w:t>
      </w:r>
      <w:r w:rsidR="00454D56" w:rsidRPr="00F75C15">
        <w:rPr>
          <w:rFonts w:cs="Lotus Linotype"/>
          <w:sz w:val="24"/>
          <w:szCs w:val="24"/>
        </w:rPr>
        <w:t>the Most High</w:t>
      </w:r>
      <w:r w:rsidRPr="00F75C15">
        <w:rPr>
          <w:rFonts w:cs="Lotus Linotype"/>
          <w:sz w:val="24"/>
          <w:szCs w:val="24"/>
        </w:rPr>
        <w:t>’s</w:t>
      </w:r>
      <w:r w:rsidR="00454D56" w:rsidRPr="00F75C15">
        <w:rPr>
          <w:rFonts w:cs="Lotus Linotype"/>
          <w:sz w:val="24"/>
          <w:szCs w:val="24"/>
        </w:rPr>
        <w:t xml:space="preserve"> saying:</w:t>
      </w:r>
    </w:p>
    <w:p w:rsidR="00F6038B" w:rsidRPr="001E117F" w:rsidRDefault="00F6038B"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أَدۡخِلُوٓاْ ءَالَ فِرۡعَوۡنَ أَشَدَّ ٱلۡعَذَابِ</w:t>
      </w:r>
    </w:p>
    <w:p w:rsidR="00454D56" w:rsidRPr="00F75C15" w:rsidRDefault="00393D01" w:rsidP="00F75C15">
      <w:pPr>
        <w:spacing w:line="276" w:lineRule="auto"/>
        <w:ind w:firstLine="397"/>
        <w:jc w:val="both"/>
        <w:rPr>
          <w:sz w:val="24"/>
          <w:szCs w:val="24"/>
        </w:rPr>
      </w:pPr>
      <w:r w:rsidRPr="00F75C15">
        <w:rPr>
          <w:sz w:val="24"/>
          <w:szCs w:val="24"/>
        </w:rPr>
        <w:t>Cause Pharaoh’s</w:t>
      </w:r>
      <w:r w:rsidR="00454D56" w:rsidRPr="00F75C15">
        <w:rPr>
          <w:sz w:val="24"/>
          <w:szCs w:val="24"/>
        </w:rPr>
        <w:t xml:space="preserve"> people</w:t>
      </w:r>
      <w:r w:rsidR="00151549" w:rsidRPr="00F75C15">
        <w:rPr>
          <w:sz w:val="24"/>
          <w:szCs w:val="24"/>
        </w:rPr>
        <w:t xml:space="preserve"> to enter the severest torment!</w:t>
      </w:r>
      <w:r w:rsidR="00454D56" w:rsidRPr="00F75C15">
        <w:rPr>
          <w:rStyle w:val="FootnoteReference"/>
          <w:rFonts w:cs="Lotus Linotype"/>
          <w:sz w:val="24"/>
          <w:szCs w:val="24"/>
        </w:rPr>
        <w:footnoteReference w:id="6"/>
      </w:r>
    </w:p>
    <w:p w:rsidR="00393D01" w:rsidRPr="00F75C15" w:rsidRDefault="00393D01" w:rsidP="00F75C15">
      <w:pPr>
        <w:pStyle w:val="NoSpacing"/>
        <w:spacing w:line="276" w:lineRule="auto"/>
        <w:ind w:firstLine="397"/>
        <w:jc w:val="both"/>
        <w:rPr>
          <w:rFonts w:ascii="Times New Roman" w:hAnsi="Times New Roman" w:cs="Lotus Linotype"/>
          <w:sz w:val="24"/>
          <w:szCs w:val="24"/>
        </w:rPr>
      </w:pPr>
    </w:p>
    <w:p w:rsidR="005D42C7" w:rsidRPr="00F75C15" w:rsidRDefault="00454D56" w:rsidP="00F75C15">
      <w:pPr>
        <w:pStyle w:val="NoSpacing"/>
        <w:spacing w:line="276" w:lineRule="auto"/>
        <w:ind w:firstLine="397"/>
        <w:jc w:val="both"/>
        <w:rPr>
          <w:rFonts w:ascii="Times New Roman" w:hAnsi="Times New Roman" w:cs="Lotus Linotype"/>
          <w:sz w:val="24"/>
          <w:szCs w:val="24"/>
        </w:rPr>
      </w:pPr>
      <w:proofErr w:type="gramStart"/>
      <w:r w:rsidRPr="00F75C15">
        <w:rPr>
          <w:rFonts w:ascii="Times New Roman" w:hAnsi="Times New Roman" w:cs="Lotus Linotype"/>
          <w:sz w:val="24"/>
          <w:szCs w:val="24"/>
        </w:rPr>
        <w:t>And the Most High saying:</w:t>
      </w:r>
      <w:proofErr w:type="gramEnd"/>
    </w:p>
    <w:p w:rsidR="00F6038B" w:rsidRPr="001E117F" w:rsidRDefault="00F6038B" w:rsidP="00F75C15">
      <w:pPr>
        <w:pStyle w:val="NoSpacing"/>
        <w:ind w:firstLine="397"/>
        <w:jc w:val="both"/>
        <w:rPr>
          <w:rFonts w:ascii="_PDMS_Saleem_QuranFont" w:hAnsi="_PDMS_Saleem_QuranFont" w:cs="_PDMS_Saleem_QuranFont"/>
          <w:color w:val="000000"/>
          <w:sz w:val="24"/>
          <w:szCs w:val="36"/>
        </w:rPr>
      </w:pPr>
      <w:r w:rsidRPr="001E117F">
        <w:rPr>
          <w:rFonts w:ascii="_PDMS_Saleem_QuranFont" w:hAnsi="_PDMS_Saleem_QuranFont" w:cs="_PDMS_Saleem_QuranFont"/>
          <w:color w:val="000000"/>
          <w:sz w:val="24"/>
          <w:szCs w:val="36"/>
          <w:rtl/>
        </w:rPr>
        <w:t>إِنَّ ٱللَّهَ ٱصۡطَفَىٰٓ ءَادَمَ وَنُوحً۬ا وَءَالَ إِبۡرَٲهِيمَ وَءَالَ عِمۡرَٲنَ عَلَى ٱلۡعَـٰلَمِينَ</w:t>
      </w:r>
      <w:r w:rsidRPr="001E117F">
        <w:rPr>
          <w:rFonts w:ascii="_PDMS_Saleem_QuranFont" w:hAnsi="_PDMS_Saleem_QuranFont" w:cs="_PDMS_Saleem_QuranFont"/>
          <w:color w:val="000000"/>
          <w:sz w:val="24"/>
          <w:szCs w:val="36"/>
        </w:rPr>
        <w:t xml:space="preserve"> </w:t>
      </w:r>
    </w:p>
    <w:p w:rsidR="00454D56" w:rsidRPr="00F75C15" w:rsidRDefault="00151549" w:rsidP="00F75C15">
      <w:pPr>
        <w:pStyle w:val="NoSpacing"/>
        <w:spacing w:line="276" w:lineRule="auto"/>
        <w:ind w:firstLine="397"/>
        <w:jc w:val="both"/>
        <w:rPr>
          <w:rFonts w:ascii="Times New Roman" w:hAnsi="Times New Roman" w:cs="Akhbar MT"/>
          <w:b/>
          <w:bCs/>
          <w:sz w:val="24"/>
          <w:szCs w:val="24"/>
          <w:rtl/>
        </w:rPr>
      </w:pPr>
      <w:r w:rsidRPr="00F75C15">
        <w:rPr>
          <w:rFonts w:ascii="Times New Roman" w:hAnsi="Times New Roman"/>
          <w:sz w:val="24"/>
          <w:szCs w:val="24"/>
        </w:rPr>
        <w:t xml:space="preserve">Allâh chose </w:t>
      </w:r>
      <w:r w:rsidR="00977E28" w:rsidRPr="00F75C15">
        <w:rPr>
          <w:rFonts w:ascii="Times New Roman" w:hAnsi="Times New Roman"/>
          <w:sz w:val="24"/>
          <w:szCs w:val="24"/>
        </w:rPr>
        <w:t>‘</w:t>
      </w:r>
      <w:r w:rsidR="00C31F8D" w:rsidRPr="00F75C15">
        <w:rPr>
          <w:rFonts w:ascii="Times New Roman" w:hAnsi="Times New Roman"/>
          <w:sz w:val="24"/>
          <w:szCs w:val="24"/>
        </w:rPr>
        <w:t>Ā</w:t>
      </w:r>
      <w:r w:rsidR="00977E28" w:rsidRPr="00F75C15">
        <w:rPr>
          <w:rFonts w:ascii="Times New Roman" w:hAnsi="Times New Roman"/>
          <w:sz w:val="24"/>
          <w:szCs w:val="24"/>
        </w:rPr>
        <w:t>dam</w:t>
      </w:r>
      <w:r w:rsidRPr="00F75C15">
        <w:rPr>
          <w:rFonts w:ascii="Times New Roman" w:hAnsi="Times New Roman"/>
          <w:sz w:val="24"/>
          <w:szCs w:val="24"/>
        </w:rPr>
        <w:t xml:space="preserve">, </w:t>
      </w:r>
      <w:r w:rsidR="00454D56" w:rsidRPr="00F75C15">
        <w:rPr>
          <w:rFonts w:ascii="Times New Roman" w:hAnsi="Times New Roman"/>
          <w:sz w:val="24"/>
          <w:szCs w:val="24"/>
        </w:rPr>
        <w:t xml:space="preserve">Noah, the family of </w:t>
      </w:r>
      <w:r w:rsidRPr="00F75C15">
        <w:rPr>
          <w:rFonts w:ascii="Times New Roman" w:hAnsi="Times New Roman"/>
          <w:sz w:val="24"/>
          <w:szCs w:val="24"/>
        </w:rPr>
        <w:t>Abraham</w:t>
      </w:r>
      <w:r w:rsidR="00454D56" w:rsidRPr="00F75C15">
        <w:rPr>
          <w:rFonts w:ascii="Times New Roman" w:hAnsi="Times New Roman"/>
          <w:sz w:val="24"/>
          <w:szCs w:val="24"/>
        </w:rPr>
        <w:t xml:space="preserve"> and the family of 'Imrân above the 'Alamîn (mankind and jinn) (of their times).</w:t>
      </w:r>
      <w:r w:rsidR="00454D56" w:rsidRPr="00F75C15">
        <w:rPr>
          <w:rStyle w:val="FootnoteReference"/>
          <w:rFonts w:ascii="Times New Roman" w:hAnsi="Times New Roman"/>
          <w:sz w:val="24"/>
          <w:szCs w:val="24"/>
        </w:rPr>
        <w:footnoteReference w:id="7"/>
      </w:r>
    </w:p>
    <w:p w:rsidR="00151549" w:rsidRPr="00F75C15" w:rsidRDefault="00151549" w:rsidP="00F75C15">
      <w:pPr>
        <w:pStyle w:val="NoSpacing"/>
        <w:spacing w:line="276" w:lineRule="auto"/>
        <w:ind w:firstLine="397"/>
        <w:jc w:val="both"/>
        <w:rPr>
          <w:rFonts w:ascii="Times New Roman" w:hAnsi="Times New Roman" w:cs="Lotus Linotype"/>
          <w:sz w:val="24"/>
          <w:szCs w:val="24"/>
        </w:rPr>
      </w:pPr>
    </w:p>
    <w:p w:rsidR="00980019" w:rsidRPr="00F75C15" w:rsidRDefault="00454D56" w:rsidP="00F75C15">
      <w:pPr>
        <w:pStyle w:val="NoSpacing"/>
        <w:spacing w:line="276" w:lineRule="auto"/>
        <w:ind w:firstLine="397"/>
        <w:jc w:val="both"/>
        <w:rPr>
          <w:rFonts w:ascii="Times New Roman" w:hAnsi="Times New Roman" w:cs="Lotus Linotype"/>
          <w:sz w:val="24"/>
          <w:szCs w:val="24"/>
        </w:rPr>
      </w:pPr>
      <w:proofErr w:type="gramStart"/>
      <w:r w:rsidRPr="00F75C15">
        <w:rPr>
          <w:rFonts w:ascii="Times New Roman" w:hAnsi="Times New Roman" w:cs="Lotus Linotype"/>
          <w:sz w:val="24"/>
          <w:szCs w:val="24"/>
        </w:rPr>
        <w:t>And His saying:</w:t>
      </w:r>
      <w:proofErr w:type="gramEnd"/>
    </w:p>
    <w:p w:rsidR="00F6038B" w:rsidRPr="001E117F" w:rsidRDefault="00F6038B" w:rsidP="00F75C15">
      <w:pPr>
        <w:pStyle w:val="NoSpacing"/>
        <w:ind w:firstLine="397"/>
        <w:jc w:val="both"/>
        <w:rPr>
          <w:rFonts w:ascii="_PDMS_Saleem_QuranFont" w:hAnsi="_PDMS_Saleem_QuranFont" w:cs="_PDMS_Saleem_QuranFont"/>
          <w:color w:val="000000"/>
          <w:sz w:val="24"/>
          <w:szCs w:val="36"/>
        </w:rPr>
      </w:pPr>
      <w:r w:rsidRPr="001E117F">
        <w:rPr>
          <w:rFonts w:ascii="_PDMS_Saleem_QuranFont" w:hAnsi="_PDMS_Saleem_QuranFont" w:cs="_PDMS_Saleem_QuranFont"/>
          <w:color w:val="000000"/>
          <w:sz w:val="24"/>
          <w:szCs w:val="36"/>
          <w:rtl/>
        </w:rPr>
        <w:t>إِنَّآ أَرۡسَلۡنَا عَلَيۡہِمۡ حَاصِبًا إِلَّآ ءَالَ لُوطٍ۬‌ۖ نَّجَّيۡنَـٰهُم بِسَحَرٍ۬</w:t>
      </w:r>
    </w:p>
    <w:p w:rsidR="00454D56" w:rsidRPr="00F75C15" w:rsidRDefault="00454D56" w:rsidP="00F75C15">
      <w:pPr>
        <w:pStyle w:val="NoSpacing"/>
        <w:spacing w:line="276" w:lineRule="auto"/>
        <w:ind w:firstLine="397"/>
        <w:jc w:val="both"/>
        <w:rPr>
          <w:rFonts w:ascii="Times New Roman" w:hAnsi="Times New Roman"/>
          <w:sz w:val="24"/>
          <w:szCs w:val="24"/>
        </w:rPr>
      </w:pPr>
      <w:r w:rsidRPr="00F75C15">
        <w:rPr>
          <w:rFonts w:ascii="Times New Roman" w:hAnsi="Times New Roman"/>
          <w:sz w:val="24"/>
          <w:szCs w:val="24"/>
        </w:rPr>
        <w:t xml:space="preserve">Verily, </w:t>
      </w:r>
      <w:proofErr w:type="gramStart"/>
      <w:r w:rsidRPr="00F75C15">
        <w:rPr>
          <w:rFonts w:ascii="Times New Roman" w:hAnsi="Times New Roman"/>
          <w:sz w:val="24"/>
          <w:szCs w:val="24"/>
        </w:rPr>
        <w:t>We</w:t>
      </w:r>
      <w:proofErr w:type="gramEnd"/>
      <w:r w:rsidRPr="00F75C15">
        <w:rPr>
          <w:rFonts w:ascii="Times New Roman" w:hAnsi="Times New Roman"/>
          <w:sz w:val="24"/>
          <w:szCs w:val="24"/>
        </w:rPr>
        <w:t xml:space="preserve"> sent against them a violent storm of stones (which destroyed them </w:t>
      </w:r>
      <w:r w:rsidR="00151549" w:rsidRPr="00F75C15">
        <w:rPr>
          <w:rFonts w:ascii="Times New Roman" w:hAnsi="Times New Roman"/>
          <w:sz w:val="24"/>
          <w:szCs w:val="24"/>
        </w:rPr>
        <w:t>all), except the family of Lot</w:t>
      </w:r>
      <w:r w:rsidRPr="00F75C15">
        <w:rPr>
          <w:rFonts w:ascii="Times New Roman" w:hAnsi="Times New Roman"/>
          <w:sz w:val="24"/>
          <w:szCs w:val="24"/>
        </w:rPr>
        <w:t xml:space="preserve">, them We saved in </w:t>
      </w:r>
      <w:r w:rsidR="00151549" w:rsidRPr="00F75C15">
        <w:rPr>
          <w:rFonts w:ascii="Times New Roman" w:hAnsi="Times New Roman"/>
          <w:sz w:val="24"/>
          <w:szCs w:val="24"/>
        </w:rPr>
        <w:t xml:space="preserve">the </w:t>
      </w:r>
      <w:r w:rsidR="000271D0" w:rsidRPr="00F75C15">
        <w:rPr>
          <w:rFonts w:ascii="Times New Roman" w:hAnsi="Times New Roman"/>
          <w:sz w:val="24"/>
          <w:szCs w:val="24"/>
        </w:rPr>
        <w:t>last hour of the night</w:t>
      </w:r>
      <w:r w:rsidRPr="00F75C15">
        <w:rPr>
          <w:rStyle w:val="FootnoteReference"/>
          <w:rFonts w:ascii="Times New Roman" w:hAnsi="Times New Roman"/>
          <w:sz w:val="24"/>
          <w:szCs w:val="24"/>
        </w:rPr>
        <w:footnoteReference w:id="8"/>
      </w:r>
    </w:p>
    <w:p w:rsidR="000271D0" w:rsidRPr="00F75C15" w:rsidRDefault="000271D0" w:rsidP="00F75C15">
      <w:pPr>
        <w:pStyle w:val="NoSpacing"/>
        <w:spacing w:line="276" w:lineRule="auto"/>
        <w:ind w:firstLine="397"/>
        <w:jc w:val="both"/>
        <w:rPr>
          <w:rFonts w:ascii="Times New Roman" w:hAnsi="Times New Roman"/>
          <w:sz w:val="24"/>
          <w:szCs w:val="24"/>
        </w:rPr>
      </w:pPr>
    </w:p>
    <w:p w:rsidR="00AA5D8D" w:rsidRPr="00F75C15" w:rsidRDefault="00454D56" w:rsidP="00F75C15">
      <w:pPr>
        <w:pStyle w:val="NoSpacing"/>
        <w:spacing w:line="276" w:lineRule="auto"/>
        <w:ind w:firstLine="397"/>
        <w:jc w:val="both"/>
        <w:rPr>
          <w:rFonts w:ascii="Times New Roman" w:hAnsi="Times New Roman" w:cs="Akhbar MT"/>
          <w:b/>
          <w:bCs/>
          <w:sz w:val="24"/>
          <w:szCs w:val="24"/>
        </w:rPr>
      </w:pPr>
      <w:r w:rsidRPr="00F75C15">
        <w:rPr>
          <w:rFonts w:ascii="Times New Roman" w:hAnsi="Times New Roman" w:cs="Lotus Linotype"/>
          <w:sz w:val="24"/>
          <w:szCs w:val="24"/>
        </w:rPr>
        <w:lastRenderedPageBreak/>
        <w:t xml:space="preserve">And the saying of the Prophet </w:t>
      </w:r>
      <w:r w:rsidR="00A64FBF" w:rsidRPr="00F75C15">
        <w:rPr>
          <w:rFonts w:ascii="Times New Roman" w:hAnsi="Times New Roman" w:cs="Lotus Linotype"/>
          <w:sz w:val="24"/>
          <w:szCs w:val="24"/>
        </w:rPr>
        <w:t>(peace and blessings be upon him)</w:t>
      </w:r>
      <w:r w:rsidR="001F2116" w:rsidRPr="00F75C15">
        <w:rPr>
          <w:rFonts w:ascii="Times New Roman" w:hAnsi="Times New Roman" w:cs="Lotus Linotype"/>
          <w:sz w:val="24"/>
          <w:szCs w:val="24"/>
        </w:rPr>
        <w:t xml:space="preserve">: </w:t>
      </w:r>
      <w:r w:rsidR="00B47EF6" w:rsidRPr="00F75C15">
        <w:rPr>
          <w:rFonts w:ascii="Times New Roman" w:hAnsi="Times New Roman" w:cs="Lotus Linotype"/>
          <w:sz w:val="24"/>
          <w:szCs w:val="24"/>
        </w:rPr>
        <w:t>“</w:t>
      </w:r>
      <w:r w:rsidRPr="00F75C15">
        <w:rPr>
          <w:rFonts w:ascii="Times New Roman" w:hAnsi="Times New Roman" w:cs="Lotus Linotype"/>
          <w:sz w:val="24"/>
          <w:szCs w:val="24"/>
        </w:rPr>
        <w:t xml:space="preserve">May </w:t>
      </w:r>
      <w:r w:rsidR="00D31773" w:rsidRPr="00F75C15">
        <w:rPr>
          <w:rFonts w:ascii="Times New Roman" w:hAnsi="Times New Roman" w:cs="Lotus Linotype"/>
          <w:sz w:val="24"/>
          <w:szCs w:val="24"/>
        </w:rPr>
        <w:t>Allah</w:t>
      </w:r>
      <w:r w:rsidR="001F2116" w:rsidRPr="00F75C15">
        <w:rPr>
          <w:rFonts w:ascii="Times New Roman" w:hAnsi="Times New Roman" w:cs="Lotus Linotype"/>
          <w:sz w:val="24"/>
          <w:szCs w:val="24"/>
        </w:rPr>
        <w:t xml:space="preserve"> send</w:t>
      </w:r>
      <w:r w:rsidRPr="00F75C15">
        <w:rPr>
          <w:rFonts w:ascii="Times New Roman" w:hAnsi="Times New Roman" w:cs="Lotus Linotype"/>
          <w:sz w:val="24"/>
          <w:szCs w:val="24"/>
        </w:rPr>
        <w:t xml:space="preserve"> His blessing upon the </w:t>
      </w:r>
      <w:r w:rsidR="00FD1178" w:rsidRPr="00F75C15">
        <w:rPr>
          <w:rFonts w:ascii="Times New Roman" w:hAnsi="Times New Roman" w:cs="Lotus Linotype"/>
          <w:sz w:val="24"/>
          <w:szCs w:val="24"/>
        </w:rPr>
        <w:t>Ahl-al-Bait</w:t>
      </w:r>
      <w:r w:rsidR="001F2116" w:rsidRPr="00F75C15">
        <w:rPr>
          <w:rFonts w:ascii="Times New Roman" w:hAnsi="Times New Roman" w:cs="Lotus Linotype"/>
          <w:sz w:val="24"/>
          <w:szCs w:val="24"/>
        </w:rPr>
        <w:t xml:space="preserve"> of Ab</w:t>
      </w:r>
      <w:r w:rsidR="0013393F" w:rsidRPr="00F75C15">
        <w:rPr>
          <w:rFonts w:ascii="Times New Roman" w:hAnsi="Times New Roman" w:cs="Lotus Linotype"/>
          <w:sz w:val="24"/>
          <w:szCs w:val="24"/>
        </w:rPr>
        <w:t>ī</w:t>
      </w:r>
      <w:r w:rsidR="001F2116" w:rsidRPr="00F75C15">
        <w:rPr>
          <w:rFonts w:ascii="Times New Roman" w:hAnsi="Times New Roman" w:cs="Lotus Linotype"/>
          <w:sz w:val="24"/>
          <w:szCs w:val="24"/>
        </w:rPr>
        <w:t xml:space="preserve"> Awf</w:t>
      </w:r>
      <w:r w:rsidR="0013393F" w:rsidRPr="00F75C15">
        <w:rPr>
          <w:rFonts w:ascii="Times New Roman" w:hAnsi="Times New Roman" w:cs="Lotus Linotype"/>
          <w:sz w:val="24"/>
          <w:szCs w:val="24"/>
        </w:rPr>
        <w:t>ā</w:t>
      </w:r>
      <w:r w:rsidR="00B47EF6" w:rsidRPr="00F75C15">
        <w:rPr>
          <w:rFonts w:ascii="Times New Roman" w:hAnsi="Times New Roman" w:cs="Lotus Linotype"/>
          <w:sz w:val="24"/>
          <w:szCs w:val="24"/>
        </w:rPr>
        <w:t>“</w:t>
      </w:r>
      <w:r w:rsidRPr="00F75C15">
        <w:rPr>
          <w:rFonts w:ascii="Times New Roman" w:hAnsi="Times New Roman" w:cs="Lotus Linotype"/>
          <w:sz w:val="24"/>
          <w:szCs w:val="24"/>
        </w:rPr>
        <w:t xml:space="preserve">. </w:t>
      </w:r>
      <w:r w:rsidR="001F2116" w:rsidRPr="00F75C15">
        <w:rPr>
          <w:rFonts w:ascii="Times New Roman" w:hAnsi="Times New Roman" w:cs="Lotus Linotype"/>
          <w:sz w:val="24"/>
          <w:szCs w:val="24"/>
        </w:rPr>
        <w:t>We could make this linguistic claim</w:t>
      </w:r>
      <w:r w:rsidRPr="00F75C15">
        <w:rPr>
          <w:rFonts w:ascii="Times New Roman" w:hAnsi="Times New Roman" w:cs="Lotus Linotype"/>
          <w:sz w:val="24"/>
          <w:szCs w:val="24"/>
        </w:rPr>
        <w:t xml:space="preserve"> if no one is mentioned with him [Ab</w:t>
      </w:r>
      <w:r w:rsidR="006C37EB" w:rsidRPr="00F75C15">
        <w:rPr>
          <w:rFonts w:ascii="Times New Roman" w:hAnsi="Times New Roman" w:cs="Lotus Linotype"/>
          <w:sz w:val="24"/>
          <w:szCs w:val="24"/>
        </w:rPr>
        <w:t>ū</w:t>
      </w:r>
      <w:r w:rsidRPr="00F75C15">
        <w:rPr>
          <w:rFonts w:ascii="Times New Roman" w:hAnsi="Times New Roman" w:cs="Lotus Linotype"/>
          <w:sz w:val="24"/>
          <w:szCs w:val="24"/>
        </w:rPr>
        <w:t xml:space="preserve"> Awf</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 xml:space="preserve">] when the </w:t>
      </w:r>
      <w:r w:rsidR="00FD1178" w:rsidRPr="00F75C15">
        <w:rPr>
          <w:rFonts w:ascii="Times New Roman" w:hAnsi="Times New Roman" w:cs="Lotus Linotype"/>
          <w:sz w:val="24"/>
          <w:szCs w:val="24"/>
        </w:rPr>
        <w:t>Ahl-al-Bait</w:t>
      </w:r>
      <w:r w:rsidR="001F2116" w:rsidRPr="00F75C15">
        <w:rPr>
          <w:rFonts w:ascii="Times New Roman" w:hAnsi="Times New Roman" w:cs="Lotus Linotype"/>
          <w:sz w:val="24"/>
          <w:szCs w:val="24"/>
        </w:rPr>
        <w:t xml:space="preserve"> were</w:t>
      </w:r>
      <w:r w:rsidRPr="00F75C15">
        <w:rPr>
          <w:rFonts w:ascii="Times New Roman" w:hAnsi="Times New Roman" w:cs="Lotus Linotype"/>
          <w:sz w:val="24"/>
          <w:szCs w:val="24"/>
        </w:rPr>
        <w:t xml:space="preserve"> added to h</w:t>
      </w:r>
      <w:r w:rsidR="00CF7F0B" w:rsidRPr="00F75C15">
        <w:rPr>
          <w:rFonts w:ascii="Times New Roman" w:hAnsi="Times New Roman" w:cs="Lotus Linotype"/>
          <w:sz w:val="24"/>
          <w:szCs w:val="24"/>
        </w:rPr>
        <w:t>im; but he was</w:t>
      </w:r>
      <w:r w:rsidR="001F2116" w:rsidRPr="00F75C15">
        <w:rPr>
          <w:rFonts w:ascii="Times New Roman" w:hAnsi="Times New Roman" w:cs="Lotus Linotype"/>
          <w:sz w:val="24"/>
          <w:szCs w:val="24"/>
        </w:rPr>
        <w:t>, we then can say that h</w:t>
      </w:r>
      <w:r w:rsidRPr="00F75C15">
        <w:rPr>
          <w:rFonts w:ascii="Times New Roman" w:hAnsi="Times New Roman" w:cs="Lotus Linotype"/>
          <w:sz w:val="24"/>
          <w:szCs w:val="24"/>
        </w:rPr>
        <w:t xml:space="preserve">e is mentioned as a singular and included in the </w:t>
      </w:r>
      <w:r w:rsidR="00FD1178" w:rsidRPr="00F75C15">
        <w:rPr>
          <w:rFonts w:ascii="Times New Roman" w:hAnsi="Times New Roman" w:cs="Lotus Linotype"/>
          <w:sz w:val="24"/>
          <w:szCs w:val="24"/>
        </w:rPr>
        <w:t>Ahl-al-Bait</w:t>
      </w:r>
      <w:r w:rsidR="001F2116" w:rsidRPr="00F75C15">
        <w:rPr>
          <w:rFonts w:ascii="Times New Roman" w:hAnsi="Times New Roman" w:cs="Lotus Linotype"/>
          <w:sz w:val="24"/>
          <w:szCs w:val="24"/>
        </w:rPr>
        <w:t>. We also can say that f</w:t>
      </w:r>
      <w:r w:rsidRPr="00F75C15">
        <w:rPr>
          <w:rFonts w:ascii="Times New Roman" w:hAnsi="Times New Roman" w:cs="Lotus Linotype"/>
          <w:sz w:val="24"/>
          <w:szCs w:val="24"/>
        </w:rPr>
        <w:t>or him to be mentioned as singular made it unnecessary for him to be mentioned as mu</w:t>
      </w:r>
      <w:r w:rsidR="006137E3" w:rsidRPr="00F75C15">
        <w:rPr>
          <w:rFonts w:ascii="Times New Roman" w:hAnsi="Times New Roman" w:cs="Lotus Linotype"/>
          <w:sz w:val="24"/>
          <w:szCs w:val="24"/>
        </w:rPr>
        <w:t>ḍ</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 xml:space="preserve">f (adjunct), and the ’Ahl [in usage] is different to that. Hence, if you say: </w:t>
      </w:r>
      <w:r w:rsidR="001F2116" w:rsidRPr="00F75C15">
        <w:rPr>
          <w:rFonts w:ascii="Times New Roman" w:hAnsi="Times New Roman" w:cs="Lotus Linotype"/>
          <w:sz w:val="24"/>
          <w:szCs w:val="24"/>
        </w:rPr>
        <w:t>‘</w:t>
      </w:r>
      <w:r w:rsidRPr="00F75C15">
        <w:rPr>
          <w:rFonts w:ascii="Times New Roman" w:hAnsi="Times New Roman" w:cs="Lotus Linotype"/>
          <w:sz w:val="24"/>
          <w:szCs w:val="24"/>
        </w:rPr>
        <w:t xml:space="preserve">The Ahl of Zaid came, he [Zaid] </w:t>
      </w:r>
      <w:r w:rsidR="001F2116" w:rsidRPr="00F75C15">
        <w:rPr>
          <w:rFonts w:ascii="Times New Roman" w:hAnsi="Times New Roman" w:cs="Lotus Linotype"/>
          <w:sz w:val="24"/>
          <w:szCs w:val="24"/>
        </w:rPr>
        <w:t xml:space="preserve">will </w:t>
      </w:r>
      <w:r w:rsidR="00382C97" w:rsidRPr="00F75C15">
        <w:rPr>
          <w:rFonts w:ascii="Times New Roman" w:hAnsi="Times New Roman" w:cs="Lotus Linotype"/>
          <w:sz w:val="24"/>
          <w:szCs w:val="24"/>
        </w:rPr>
        <w:t>not</w:t>
      </w:r>
      <w:r w:rsidR="001F2116" w:rsidRPr="00F75C15">
        <w:rPr>
          <w:rFonts w:ascii="Times New Roman" w:hAnsi="Times New Roman" w:cs="Lotus Linotype"/>
          <w:sz w:val="24"/>
          <w:szCs w:val="24"/>
        </w:rPr>
        <w:t xml:space="preserve"> be included with them.’</w:t>
      </w:r>
      <w:r w:rsidRPr="00F75C15">
        <w:rPr>
          <w:rStyle w:val="FootnoteReference"/>
          <w:rFonts w:ascii="Times New Roman" w:hAnsi="Times New Roman" w:cs="Lotus Linotype"/>
          <w:sz w:val="24"/>
          <w:szCs w:val="24"/>
        </w:rPr>
        <w:footnoteReference w:id="9"/>
      </w:r>
    </w:p>
    <w:p w:rsidR="00980019" w:rsidRPr="00F75C15" w:rsidRDefault="00454D56" w:rsidP="00DF57DF">
      <w:pPr>
        <w:pStyle w:val="Heading3"/>
      </w:pPr>
      <w:bookmarkStart w:id="7" w:name="_Toc444469340"/>
      <w:r w:rsidRPr="00F75C15">
        <w:t>The second o</w:t>
      </w:r>
      <w:r w:rsidR="008A3EF3" w:rsidRPr="00F75C15">
        <w:t>pinion which is the predominant</w:t>
      </w:r>
      <w:r w:rsidRPr="00F75C15">
        <w:t xml:space="preserve">: That </w:t>
      </w:r>
      <w:r w:rsidR="00B47EF6" w:rsidRPr="00F75C15">
        <w:t>“</w:t>
      </w:r>
      <w:r w:rsidR="00FD1178" w:rsidRPr="00F75C15">
        <w:t>Ahl-al-Bait</w:t>
      </w:r>
      <w:r w:rsidR="00B47EF6" w:rsidRPr="00F75C15">
        <w:t>”</w:t>
      </w:r>
      <w:r w:rsidR="00E84CC0" w:rsidRPr="00F75C15">
        <w:t xml:space="preserve"> means those who are closest or foremost</w:t>
      </w:r>
      <w:r w:rsidRPr="00F75C15">
        <w:t>.</w:t>
      </w:r>
      <w:bookmarkEnd w:id="7"/>
    </w:p>
    <w:p w:rsidR="00454D56" w:rsidRPr="00F75C15" w:rsidRDefault="00454D56"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Al-Khal</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l ibn A</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mad Al-Far</w:t>
      </w:r>
      <w:r w:rsidR="0013393F" w:rsidRPr="00F75C15">
        <w:rPr>
          <w:rFonts w:ascii="Times New Roman" w:hAnsi="Times New Roman" w:cs="Lotus Linotype"/>
          <w:sz w:val="24"/>
          <w:szCs w:val="24"/>
        </w:rPr>
        <w:t>ā</w:t>
      </w:r>
      <w:r w:rsidR="00426058" w:rsidRPr="00F75C15">
        <w:rPr>
          <w:rFonts w:ascii="Times New Roman" w:hAnsi="Times New Roman" w:cs="Lotus Linotype"/>
          <w:sz w:val="24"/>
          <w:szCs w:val="24"/>
        </w:rPr>
        <w:t>hd</w:t>
      </w:r>
      <w:r w:rsidR="0013393F" w:rsidRPr="00F75C15">
        <w:rPr>
          <w:rFonts w:ascii="Times New Roman" w:hAnsi="Times New Roman" w:cs="Lotus Linotype"/>
          <w:sz w:val="24"/>
          <w:szCs w:val="24"/>
        </w:rPr>
        <w:t>ī</w:t>
      </w:r>
      <w:r w:rsidR="00426058" w:rsidRPr="00F75C15">
        <w:rPr>
          <w:rFonts w:ascii="Times New Roman" w:hAnsi="Times New Roman" w:cs="Lotus Linotype"/>
          <w:sz w:val="24"/>
          <w:szCs w:val="24"/>
        </w:rPr>
        <w:t xml:space="preserve"> holds this view. He said: </w:t>
      </w:r>
      <w:r w:rsidR="00B47EF6" w:rsidRPr="00F75C15">
        <w:rPr>
          <w:rFonts w:ascii="Times New Roman" w:hAnsi="Times New Roman" w:cs="Lotus Linotype"/>
          <w:sz w:val="24"/>
          <w:szCs w:val="24"/>
        </w:rPr>
        <w:t>“</w:t>
      </w:r>
      <w:r w:rsidR="00FD1178" w:rsidRPr="00F75C15">
        <w:rPr>
          <w:rFonts w:ascii="Times New Roman" w:hAnsi="Times New Roman" w:cs="Lotus Linotype"/>
          <w:i/>
          <w:sz w:val="24"/>
          <w:szCs w:val="24"/>
        </w:rPr>
        <w:t>Ahl-al-Bait</w:t>
      </w:r>
      <w:r w:rsidRPr="00F75C15">
        <w:rPr>
          <w:rFonts w:ascii="Times New Roman" w:hAnsi="Times New Roman" w:cs="Lotus Linotype"/>
          <w:i/>
          <w:sz w:val="24"/>
          <w:szCs w:val="24"/>
        </w:rPr>
        <w:t>a ya’</w:t>
      </w:r>
      <w:r w:rsidR="006C37EB" w:rsidRPr="00F75C15">
        <w:rPr>
          <w:rFonts w:ascii="Times New Roman" w:hAnsi="Times New Roman" w:cs="Lotus Linotype"/>
          <w:i/>
          <w:sz w:val="24"/>
          <w:szCs w:val="24"/>
        </w:rPr>
        <w:t>ū</w:t>
      </w:r>
      <w:r w:rsidRPr="00F75C15">
        <w:rPr>
          <w:rFonts w:ascii="Times New Roman" w:hAnsi="Times New Roman" w:cs="Lotus Linotype"/>
          <w:i/>
          <w:sz w:val="24"/>
          <w:szCs w:val="24"/>
        </w:rPr>
        <w:t>lu ’ilayhi</w:t>
      </w:r>
      <w:r w:rsidRPr="00F75C15">
        <w:rPr>
          <w:rFonts w:ascii="Times New Roman" w:hAnsi="Times New Roman" w:cs="Lotus Linotype"/>
          <w:sz w:val="24"/>
          <w:szCs w:val="24"/>
        </w:rPr>
        <w:t xml:space="preserve">, if </w:t>
      </w:r>
      <w:r w:rsidR="00E84CC0" w:rsidRPr="00F75C15">
        <w:rPr>
          <w:rFonts w:ascii="Times New Roman" w:hAnsi="Times New Roman" w:cs="Lotus Linotype"/>
          <w:sz w:val="24"/>
          <w:szCs w:val="24"/>
        </w:rPr>
        <w:t>t</w:t>
      </w:r>
      <w:r w:rsidRPr="00F75C15">
        <w:rPr>
          <w:rFonts w:ascii="Times New Roman" w:hAnsi="Times New Roman" w:cs="Lotus Linotype"/>
          <w:sz w:val="24"/>
          <w:szCs w:val="24"/>
        </w:rPr>
        <w:t>he</w:t>
      </w:r>
      <w:r w:rsidR="00E84CC0" w:rsidRPr="00F75C15">
        <w:rPr>
          <w:rFonts w:ascii="Times New Roman" w:hAnsi="Times New Roman" w:cs="Lotus Linotype"/>
          <w:sz w:val="24"/>
          <w:szCs w:val="24"/>
        </w:rPr>
        <w:t>y return</w:t>
      </w:r>
      <w:r w:rsidRPr="00F75C15">
        <w:rPr>
          <w:rFonts w:ascii="Times New Roman" w:hAnsi="Times New Roman" w:cs="Lotus Linotype"/>
          <w:sz w:val="24"/>
          <w:szCs w:val="24"/>
        </w:rPr>
        <w:t xml:space="preserve"> to him.</w:t>
      </w:r>
      <w:r w:rsidR="00B47EF6" w:rsidRPr="00F75C15">
        <w:rPr>
          <w:rFonts w:ascii="Times New Roman" w:hAnsi="Times New Roman" w:cs="Lotus Linotype"/>
          <w:sz w:val="24"/>
          <w:szCs w:val="24"/>
        </w:rPr>
        <w:t>”</w:t>
      </w:r>
      <w:r w:rsidRPr="00F75C15">
        <w:rPr>
          <w:rStyle w:val="FootnoteReference"/>
          <w:rFonts w:ascii="Times New Roman" w:hAnsi="Times New Roman" w:cs="Lotus Linotype"/>
          <w:sz w:val="24"/>
          <w:szCs w:val="24"/>
        </w:rPr>
        <w:footnoteReference w:id="10"/>
      </w:r>
    </w:p>
    <w:p w:rsidR="00454D56" w:rsidRPr="00F75C15" w:rsidRDefault="00454D56"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Ibn F</w:t>
      </w:r>
      <w:r w:rsidR="0013393F" w:rsidRPr="00F75C15">
        <w:rPr>
          <w:rFonts w:ascii="Times New Roman" w:hAnsi="Times New Roman" w:cs="Lotus Linotype"/>
          <w:sz w:val="24"/>
          <w:szCs w:val="24"/>
        </w:rPr>
        <w:t>ā</w:t>
      </w:r>
      <w:r w:rsidR="00EF3BC5" w:rsidRPr="00F75C15">
        <w:rPr>
          <w:rFonts w:ascii="Times New Roman" w:hAnsi="Times New Roman" w:cs="Lotus Linotype"/>
          <w:sz w:val="24"/>
          <w:szCs w:val="24"/>
        </w:rPr>
        <w:t>ris agreed with Al-Khal</w:t>
      </w:r>
      <w:r w:rsidR="0013393F" w:rsidRPr="00F75C15">
        <w:rPr>
          <w:rFonts w:ascii="Times New Roman" w:hAnsi="Times New Roman" w:cs="Lotus Linotype"/>
          <w:sz w:val="24"/>
          <w:szCs w:val="24"/>
        </w:rPr>
        <w:t>ī</w:t>
      </w:r>
      <w:r w:rsidR="00EF3BC5" w:rsidRPr="00F75C15">
        <w:rPr>
          <w:rFonts w:ascii="Times New Roman" w:hAnsi="Times New Roman" w:cs="Lotus Linotype"/>
          <w:sz w:val="24"/>
          <w:szCs w:val="24"/>
        </w:rPr>
        <w:t xml:space="preserve">l, </w:t>
      </w:r>
      <w:r w:rsidRPr="00F75C15">
        <w:rPr>
          <w:rFonts w:ascii="Times New Roman" w:hAnsi="Times New Roman" w:cs="Lotus Linotype"/>
          <w:sz w:val="24"/>
          <w:szCs w:val="24"/>
        </w:rPr>
        <w:t xml:space="preserve">he said: </w:t>
      </w:r>
      <w:r w:rsidR="00B47EF6" w:rsidRPr="00F75C15">
        <w:rPr>
          <w:rFonts w:ascii="Times New Roman" w:hAnsi="Times New Roman" w:cs="Lotus Linotype"/>
          <w:sz w:val="24"/>
          <w:szCs w:val="24"/>
        </w:rPr>
        <w:t>“</w:t>
      </w:r>
      <w:r w:rsidR="00FD1178" w:rsidRPr="00F75C15">
        <w:rPr>
          <w:rFonts w:ascii="Times New Roman" w:hAnsi="Times New Roman" w:cs="Lotus Linotype"/>
          <w:i/>
          <w:sz w:val="24"/>
          <w:szCs w:val="24"/>
        </w:rPr>
        <w:t>Ahl-al-Bait</w:t>
      </w:r>
      <w:r w:rsidRPr="00F75C15">
        <w:rPr>
          <w:rFonts w:ascii="Times New Roman" w:hAnsi="Times New Roman" w:cs="Lotus Linotype"/>
          <w:i/>
          <w:sz w:val="24"/>
          <w:szCs w:val="24"/>
        </w:rPr>
        <w:t>a ya’</w:t>
      </w:r>
      <w:r w:rsidR="006C37EB" w:rsidRPr="00F75C15">
        <w:rPr>
          <w:rFonts w:ascii="Times New Roman" w:hAnsi="Times New Roman" w:cs="Lotus Linotype"/>
          <w:i/>
          <w:sz w:val="24"/>
          <w:szCs w:val="24"/>
        </w:rPr>
        <w:t>ū</w:t>
      </w:r>
      <w:r w:rsidRPr="00F75C15">
        <w:rPr>
          <w:rFonts w:ascii="Times New Roman" w:hAnsi="Times New Roman" w:cs="Lotus Linotype"/>
          <w:i/>
          <w:sz w:val="24"/>
          <w:szCs w:val="24"/>
        </w:rPr>
        <w:t>lu</w:t>
      </w:r>
      <w:r w:rsidRPr="00F75C15">
        <w:rPr>
          <w:rFonts w:ascii="Times New Roman" w:hAnsi="Times New Roman" w:cs="Lotus Linotype"/>
          <w:sz w:val="24"/>
          <w:szCs w:val="24"/>
        </w:rPr>
        <w:t xml:space="preserve">, means: he returns. One says: </w:t>
      </w:r>
      <w:r w:rsidR="00B47EF6" w:rsidRPr="00F75C15">
        <w:rPr>
          <w:rFonts w:ascii="Times New Roman" w:hAnsi="Times New Roman" w:cs="Lotus Linotype"/>
          <w:sz w:val="24"/>
          <w:szCs w:val="24"/>
        </w:rPr>
        <w:t>“</w:t>
      </w:r>
      <w:r w:rsidRPr="00F75C15">
        <w:rPr>
          <w:rFonts w:ascii="Times New Roman" w:hAnsi="Times New Roman" w:cs="Lotus Linotype"/>
          <w:i/>
          <w:sz w:val="24"/>
          <w:szCs w:val="24"/>
        </w:rPr>
        <w:t>’awwala al-</w:t>
      </w:r>
      <w:r w:rsidR="0013393F" w:rsidRPr="00F75C15">
        <w:rPr>
          <w:rFonts w:ascii="Times New Roman" w:hAnsi="Times New Roman" w:cs="Lotus Linotype"/>
          <w:i/>
          <w:sz w:val="24"/>
          <w:szCs w:val="24"/>
        </w:rPr>
        <w:t>ḥ</w:t>
      </w:r>
      <w:r w:rsidRPr="00F75C15">
        <w:rPr>
          <w:rFonts w:ascii="Times New Roman" w:hAnsi="Times New Roman" w:cs="Lotus Linotype"/>
          <w:i/>
          <w:sz w:val="24"/>
          <w:szCs w:val="24"/>
        </w:rPr>
        <w:t>ukma ’</w:t>
      </w:r>
      <w:proofErr w:type="gramStart"/>
      <w:r w:rsidRPr="00F75C15">
        <w:rPr>
          <w:rFonts w:ascii="Times New Roman" w:hAnsi="Times New Roman" w:cs="Lotus Linotype"/>
          <w:i/>
          <w:sz w:val="24"/>
          <w:szCs w:val="24"/>
        </w:rPr>
        <w:t>il</w:t>
      </w:r>
      <w:r w:rsidR="0013393F" w:rsidRPr="00F75C15">
        <w:rPr>
          <w:rFonts w:ascii="Times New Roman" w:hAnsi="Times New Roman" w:cs="Lotus Linotype"/>
          <w:i/>
          <w:sz w:val="24"/>
          <w:szCs w:val="24"/>
        </w:rPr>
        <w:t>ā</w:t>
      </w:r>
      <w:proofErr w:type="gramEnd"/>
      <w:r w:rsidRPr="00F75C15">
        <w:rPr>
          <w:rFonts w:ascii="Times New Roman" w:hAnsi="Times New Roman" w:cs="Lotus Linotype"/>
          <w:i/>
          <w:sz w:val="24"/>
          <w:szCs w:val="24"/>
        </w:rPr>
        <w:t xml:space="preserve"> ahlihi</w:t>
      </w:r>
      <w:r w:rsidR="00B47EF6" w:rsidRPr="00F75C15">
        <w:rPr>
          <w:rFonts w:ascii="Times New Roman" w:hAnsi="Times New Roman" w:cs="Lotus Linotype"/>
          <w:sz w:val="24"/>
          <w:szCs w:val="24"/>
        </w:rPr>
        <w:t>”</w:t>
      </w:r>
      <w:r w:rsidR="00EF3BC5" w:rsidRPr="00F75C15">
        <w:rPr>
          <w:rFonts w:ascii="Times New Roman" w:hAnsi="Times New Roman" w:cs="Lotus Linotype"/>
          <w:sz w:val="24"/>
          <w:szCs w:val="24"/>
        </w:rPr>
        <w:t>, meaning that</w:t>
      </w:r>
      <w:r w:rsidRPr="00F75C15">
        <w:rPr>
          <w:rFonts w:ascii="Times New Roman" w:hAnsi="Times New Roman" w:cs="Lotus Linotype"/>
          <w:sz w:val="24"/>
          <w:szCs w:val="24"/>
        </w:rPr>
        <w:t xml:space="preserve"> he gave back to them.</w:t>
      </w:r>
      <w:r w:rsidRPr="00F75C15">
        <w:rPr>
          <w:rStyle w:val="FootnoteReference"/>
          <w:rFonts w:ascii="Times New Roman" w:hAnsi="Times New Roman" w:cs="Lotus Linotype"/>
          <w:sz w:val="24"/>
          <w:szCs w:val="24"/>
        </w:rPr>
        <w:footnoteReference w:id="11"/>
      </w:r>
    </w:p>
    <w:p w:rsidR="00454D56" w:rsidRPr="00F75C15" w:rsidRDefault="006D6BCB"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As well al-</w:t>
      </w:r>
      <w:r w:rsidR="00622D41" w:rsidRPr="00F75C15">
        <w:rPr>
          <w:rFonts w:ascii="Times New Roman" w:hAnsi="Times New Roman" w:cs="Lotus Linotype"/>
          <w:sz w:val="24"/>
          <w:szCs w:val="24"/>
        </w:rPr>
        <w:t>Ḥ</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fiµ ibn al-Jawz</w:t>
      </w:r>
      <w:r w:rsidR="0013393F" w:rsidRPr="00F75C15">
        <w:rPr>
          <w:rFonts w:ascii="Times New Roman" w:hAnsi="Times New Roman" w:cs="Lotus Linotype"/>
          <w:sz w:val="24"/>
          <w:szCs w:val="24"/>
        </w:rPr>
        <w:t>ī</w:t>
      </w:r>
      <w:r w:rsidR="00EF3BC5" w:rsidRPr="00F75C15">
        <w:rPr>
          <w:rFonts w:ascii="Times New Roman" w:hAnsi="Times New Roman" w:cs="Lotus Linotype"/>
          <w:sz w:val="24"/>
          <w:szCs w:val="24"/>
        </w:rPr>
        <w:t xml:space="preserve"> had the same view. He state</w:t>
      </w:r>
      <w:r w:rsidR="00E31BD6" w:rsidRPr="00F75C15">
        <w:rPr>
          <w:rFonts w:ascii="Times New Roman" w:hAnsi="Times New Roman" w:cs="Lotus Linotype"/>
          <w:sz w:val="24"/>
          <w:szCs w:val="24"/>
        </w:rPr>
        <w:t xml:space="preserve">d: </w:t>
      </w:r>
      <w:r w:rsidR="00B47EF6" w:rsidRPr="00F75C15">
        <w:rPr>
          <w:rFonts w:ascii="Times New Roman" w:hAnsi="Times New Roman" w:cs="Lotus Linotype"/>
          <w:sz w:val="24"/>
          <w:szCs w:val="24"/>
        </w:rPr>
        <w:t>“</w:t>
      </w:r>
      <w:r w:rsidR="00EF3BC5" w:rsidRPr="00F75C15">
        <w:rPr>
          <w:rFonts w:ascii="Times New Roman" w:hAnsi="Times New Roman" w:cs="Lotus Linotype"/>
          <w:sz w:val="24"/>
          <w:szCs w:val="24"/>
        </w:rPr>
        <w:t xml:space="preserve">The principle </w:t>
      </w:r>
      <w:r w:rsidRPr="00F75C15">
        <w:rPr>
          <w:rFonts w:ascii="Times New Roman" w:hAnsi="Times New Roman" w:cs="Lotus Linotype"/>
          <w:sz w:val="24"/>
          <w:szCs w:val="24"/>
        </w:rPr>
        <w:t xml:space="preserve">is our saying: </w:t>
      </w:r>
      <w:r w:rsidR="00B47EF6" w:rsidRPr="00F75C15">
        <w:rPr>
          <w:rFonts w:ascii="Times New Roman" w:hAnsi="Times New Roman" w:cs="Lotus Linotype"/>
          <w:sz w:val="24"/>
          <w:szCs w:val="24"/>
        </w:rPr>
        <w:t>“</w:t>
      </w:r>
      <w:r w:rsidR="00FD1178" w:rsidRPr="00F75C15">
        <w:rPr>
          <w:rFonts w:ascii="Times New Roman" w:hAnsi="Times New Roman" w:cs="Lotus Linotype"/>
          <w:sz w:val="24"/>
          <w:szCs w:val="24"/>
        </w:rPr>
        <w:t>Ahl-al-Bait</w:t>
      </w:r>
      <w:r w:rsidRPr="00F75C15">
        <w:rPr>
          <w:rFonts w:ascii="Times New Roman" w:hAnsi="Times New Roman" w:cs="Lotus Linotype"/>
          <w:sz w:val="24"/>
          <w:szCs w:val="24"/>
        </w:rPr>
        <w:t>a, wi</w:t>
      </w:r>
      <w:r w:rsidR="00E84CC0" w:rsidRPr="00F75C15">
        <w:rPr>
          <w:rFonts w:ascii="Times New Roman" w:hAnsi="Times New Roman" w:cs="Lotus Linotype"/>
          <w:sz w:val="24"/>
          <w:szCs w:val="24"/>
        </w:rPr>
        <w:t xml:space="preserve">th the meaning of </w:t>
      </w:r>
      <w:r w:rsidR="00E84CC0" w:rsidRPr="00F75C15">
        <w:rPr>
          <w:rFonts w:ascii="Times New Roman" w:hAnsi="Times New Roman" w:cs="Lotus Linotype"/>
          <w:i/>
          <w:sz w:val="24"/>
          <w:szCs w:val="24"/>
        </w:rPr>
        <w:t>raja‘a</w:t>
      </w:r>
      <w:r w:rsidR="00E84CC0" w:rsidRPr="00F75C15">
        <w:rPr>
          <w:rFonts w:ascii="Times New Roman" w:hAnsi="Times New Roman" w:cs="Lotus Linotype"/>
          <w:sz w:val="24"/>
          <w:szCs w:val="24"/>
        </w:rPr>
        <w:t xml:space="preserve"> (</w:t>
      </w:r>
      <w:r w:rsidRPr="00F75C15">
        <w:rPr>
          <w:rFonts w:ascii="Times New Roman" w:hAnsi="Times New Roman" w:cs="Lotus Linotype"/>
          <w:sz w:val="24"/>
          <w:szCs w:val="24"/>
        </w:rPr>
        <w:t>he returned).</w:t>
      </w:r>
      <w:r w:rsidRPr="00F75C15">
        <w:rPr>
          <w:rStyle w:val="FootnoteReference"/>
          <w:rFonts w:ascii="Times New Roman" w:hAnsi="Times New Roman" w:cs="Lotus Linotype"/>
          <w:sz w:val="24"/>
          <w:szCs w:val="24"/>
        </w:rPr>
        <w:footnoteReference w:id="12"/>
      </w:r>
    </w:p>
    <w:p w:rsidR="006D6BCB" w:rsidRPr="00F75C15" w:rsidRDefault="006D6BCB"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Ibn Taymiyyah has chosen this view too.</w:t>
      </w:r>
      <w:r w:rsidRPr="00F75C15">
        <w:rPr>
          <w:rStyle w:val="FootnoteReference"/>
          <w:rFonts w:ascii="Times New Roman" w:hAnsi="Times New Roman" w:cs="Lotus Linotype"/>
          <w:sz w:val="24"/>
          <w:szCs w:val="24"/>
        </w:rPr>
        <w:footnoteReference w:id="13"/>
      </w:r>
    </w:p>
    <w:p w:rsidR="00EF3BC5" w:rsidRPr="00F75C15" w:rsidRDefault="00EF3BC5"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As for the intention behind</w:t>
      </w:r>
      <w:r w:rsidR="006D6BCB" w:rsidRPr="00F75C15">
        <w:rPr>
          <w:rFonts w:ascii="Times New Roman" w:hAnsi="Times New Roman" w:cs="Lotus Linotype"/>
          <w:sz w:val="24"/>
          <w:szCs w:val="24"/>
        </w:rPr>
        <w:t xml:space="preserve"> attributing the </w:t>
      </w:r>
      <w:r w:rsidR="00FD1178" w:rsidRPr="00F75C15">
        <w:rPr>
          <w:rFonts w:ascii="Times New Roman" w:hAnsi="Times New Roman" w:cs="Lotus Linotype"/>
          <w:sz w:val="24"/>
          <w:szCs w:val="24"/>
        </w:rPr>
        <w:t>Ahl-al-Bait</w:t>
      </w:r>
      <w:r w:rsidR="008A3EF3" w:rsidRPr="00F75C15">
        <w:rPr>
          <w:rFonts w:ascii="Times New Roman" w:hAnsi="Times New Roman" w:cs="Lotus Linotype"/>
          <w:sz w:val="24"/>
          <w:szCs w:val="24"/>
        </w:rPr>
        <w:t xml:space="preserve"> to </w:t>
      </w:r>
      <w:r w:rsidR="00E84CC0" w:rsidRPr="00F75C15">
        <w:rPr>
          <w:rFonts w:ascii="Times New Roman" w:hAnsi="Times New Roman" w:cs="Lotus Linotype"/>
          <w:sz w:val="24"/>
          <w:szCs w:val="24"/>
        </w:rPr>
        <w:t xml:space="preserve">al-rajul (the man), </w:t>
      </w:r>
      <w:r w:rsidRPr="00F75C15">
        <w:rPr>
          <w:rFonts w:ascii="Times New Roman" w:hAnsi="Times New Roman" w:cs="Lotus Linotype"/>
          <w:sz w:val="24"/>
          <w:szCs w:val="24"/>
        </w:rPr>
        <w:t>it includes two meanings:</w:t>
      </w:r>
      <w:r w:rsidR="006D6BCB" w:rsidRPr="00F75C15">
        <w:rPr>
          <w:rFonts w:ascii="Times New Roman" w:hAnsi="Times New Roman" w:cs="Lotus Linotype"/>
          <w:sz w:val="24"/>
          <w:szCs w:val="24"/>
        </w:rPr>
        <w:t xml:space="preserve"> </w:t>
      </w:r>
    </w:p>
    <w:p w:rsidR="00EF3BC5" w:rsidRPr="00F75C15" w:rsidRDefault="008026C6" w:rsidP="00553C80">
      <w:pPr>
        <w:pStyle w:val="NoSpacing"/>
        <w:numPr>
          <w:ilvl w:val="0"/>
          <w:numId w:val="32"/>
        </w:numPr>
        <w:spacing w:line="276" w:lineRule="auto"/>
        <w:ind w:left="794" w:hanging="397"/>
        <w:jc w:val="both"/>
        <w:rPr>
          <w:rFonts w:ascii="Times New Roman" w:hAnsi="Times New Roman" w:cs="Lotus Linotype"/>
          <w:sz w:val="24"/>
          <w:szCs w:val="24"/>
        </w:rPr>
      </w:pPr>
      <w:r w:rsidRPr="00F75C15">
        <w:rPr>
          <w:rFonts w:ascii="Times New Roman" w:hAnsi="Times New Roman" w:cs="Lotus Linotype"/>
          <w:sz w:val="24"/>
          <w:szCs w:val="24"/>
        </w:rPr>
        <w:t>Ahl-al-Bait</w:t>
      </w:r>
      <w:r w:rsidR="00EF3BC5" w:rsidRPr="00F75C15">
        <w:rPr>
          <w:rFonts w:ascii="Times New Roman" w:hAnsi="Times New Roman" w:cs="Lotus Linotype"/>
          <w:sz w:val="24"/>
          <w:szCs w:val="24"/>
        </w:rPr>
        <w:t>ihi (</w:t>
      </w:r>
      <w:r w:rsidR="006D6BCB" w:rsidRPr="00F75C15">
        <w:rPr>
          <w:rFonts w:ascii="Times New Roman" w:hAnsi="Times New Roman" w:cs="Lotus Linotype"/>
          <w:sz w:val="24"/>
          <w:szCs w:val="24"/>
        </w:rPr>
        <w:t xml:space="preserve">the </w:t>
      </w:r>
      <w:r w:rsidR="00800651" w:rsidRPr="00F75C15">
        <w:rPr>
          <w:rFonts w:ascii="Times New Roman" w:hAnsi="Times New Roman" w:cs="Lotus Linotype"/>
          <w:sz w:val="24"/>
          <w:szCs w:val="24"/>
        </w:rPr>
        <w:t xml:space="preserve">family </w:t>
      </w:r>
      <w:r w:rsidR="006D6BCB" w:rsidRPr="00F75C15">
        <w:rPr>
          <w:rFonts w:ascii="Times New Roman" w:hAnsi="Times New Roman" w:cs="Lotus Linotype"/>
          <w:sz w:val="24"/>
          <w:szCs w:val="24"/>
        </w:rPr>
        <w:t xml:space="preserve">members of his property). </w:t>
      </w:r>
    </w:p>
    <w:p w:rsidR="00EF3BC5" w:rsidRPr="00F75C15" w:rsidRDefault="006D6BCB" w:rsidP="00553C80">
      <w:pPr>
        <w:pStyle w:val="NoSpacing"/>
        <w:numPr>
          <w:ilvl w:val="0"/>
          <w:numId w:val="32"/>
        </w:numPr>
        <w:spacing w:line="276" w:lineRule="auto"/>
        <w:ind w:left="794" w:hanging="397"/>
        <w:jc w:val="both"/>
        <w:rPr>
          <w:rFonts w:ascii="Times New Roman" w:hAnsi="Times New Roman" w:cs="Lotus Linotype"/>
          <w:sz w:val="24"/>
          <w:szCs w:val="24"/>
        </w:rPr>
      </w:pPr>
      <w:r w:rsidRPr="00F75C15">
        <w:rPr>
          <w:rFonts w:ascii="Times New Roman" w:hAnsi="Times New Roman" w:cs="Lotus Linotype"/>
          <w:sz w:val="24"/>
          <w:szCs w:val="24"/>
        </w:rPr>
        <w:t xml:space="preserve">His followers. </w:t>
      </w:r>
    </w:p>
    <w:p w:rsidR="006D6BCB" w:rsidRPr="00F75C15" w:rsidRDefault="006D6BCB"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 xml:space="preserve">This </w:t>
      </w:r>
      <w:r w:rsidR="009A5BD1" w:rsidRPr="00F75C15">
        <w:rPr>
          <w:rFonts w:ascii="Times New Roman" w:hAnsi="Times New Roman" w:cs="Lotus Linotype"/>
          <w:sz w:val="24"/>
          <w:szCs w:val="24"/>
        </w:rPr>
        <w:t xml:space="preserve">is </w:t>
      </w:r>
      <w:r w:rsidRPr="00F75C15">
        <w:rPr>
          <w:rFonts w:ascii="Times New Roman" w:hAnsi="Times New Roman" w:cs="Lotus Linotype"/>
          <w:sz w:val="24"/>
          <w:szCs w:val="24"/>
        </w:rPr>
        <w:t xml:space="preserve">what the masters of language had in the past </w:t>
      </w:r>
      <w:r w:rsidR="00EF3BC5" w:rsidRPr="00F75C15">
        <w:rPr>
          <w:rFonts w:ascii="Times New Roman" w:hAnsi="Times New Roman" w:cs="Lotus Linotype"/>
          <w:sz w:val="24"/>
          <w:szCs w:val="24"/>
        </w:rPr>
        <w:t>decid</w:t>
      </w:r>
      <w:r w:rsidRPr="00F75C15">
        <w:rPr>
          <w:rFonts w:ascii="Times New Roman" w:hAnsi="Times New Roman" w:cs="Lotus Linotype"/>
          <w:sz w:val="24"/>
          <w:szCs w:val="24"/>
        </w:rPr>
        <w:t>ed.</w:t>
      </w:r>
    </w:p>
    <w:p w:rsidR="006D6BCB" w:rsidRPr="00F75C15" w:rsidRDefault="006D6BCB" w:rsidP="00F75C15">
      <w:pPr>
        <w:pStyle w:val="NoSpacing"/>
        <w:spacing w:line="276" w:lineRule="auto"/>
        <w:ind w:firstLine="397"/>
        <w:jc w:val="both"/>
        <w:rPr>
          <w:rFonts w:ascii="Times New Roman" w:hAnsi="Times New Roman" w:cs="Lotus Linotype"/>
          <w:color w:val="000000"/>
          <w:sz w:val="24"/>
          <w:szCs w:val="24"/>
        </w:rPr>
      </w:pPr>
      <w:r w:rsidRPr="00F75C15">
        <w:rPr>
          <w:rFonts w:ascii="Times New Roman" w:hAnsi="Times New Roman" w:cs="Lotus Linotype"/>
          <w:color w:val="000000"/>
          <w:sz w:val="24"/>
          <w:szCs w:val="24"/>
        </w:rPr>
        <w:t>I</w:t>
      </w:r>
      <w:r w:rsidR="00EF3BC5" w:rsidRPr="00F75C15">
        <w:rPr>
          <w:rFonts w:ascii="Times New Roman" w:hAnsi="Times New Roman" w:cs="Lotus Linotype"/>
          <w:color w:val="000000"/>
          <w:sz w:val="24"/>
          <w:szCs w:val="24"/>
        </w:rPr>
        <w:t xml:space="preserve">n his work </w:t>
      </w:r>
      <w:r w:rsidR="00EF3BC5" w:rsidRPr="00F75C15">
        <w:rPr>
          <w:rFonts w:ascii="Times New Roman" w:hAnsi="Times New Roman" w:cs="Lotus Linotype"/>
          <w:i/>
          <w:color w:val="000000"/>
          <w:sz w:val="24"/>
          <w:szCs w:val="24"/>
        </w:rPr>
        <w:t>Mu‘jam maq</w:t>
      </w:r>
      <w:r w:rsidR="0013393F" w:rsidRPr="00F75C15">
        <w:rPr>
          <w:rFonts w:ascii="Times New Roman" w:hAnsi="Times New Roman" w:cs="Lotus Linotype"/>
          <w:i/>
          <w:color w:val="000000"/>
          <w:sz w:val="24"/>
          <w:szCs w:val="24"/>
        </w:rPr>
        <w:t>ā</w:t>
      </w:r>
      <w:r w:rsidR="00EF3BC5" w:rsidRPr="00F75C15">
        <w:rPr>
          <w:rFonts w:ascii="Times New Roman" w:hAnsi="Times New Roman" w:cs="Lotus Linotype"/>
          <w:i/>
          <w:color w:val="000000"/>
          <w:sz w:val="24"/>
          <w:szCs w:val="24"/>
        </w:rPr>
        <w:t>y</w:t>
      </w:r>
      <w:r w:rsidR="0013393F" w:rsidRPr="00F75C15">
        <w:rPr>
          <w:rFonts w:ascii="Times New Roman" w:hAnsi="Times New Roman" w:cs="Lotus Linotype"/>
          <w:i/>
          <w:color w:val="000000"/>
          <w:sz w:val="24"/>
          <w:szCs w:val="24"/>
        </w:rPr>
        <w:t>ī</w:t>
      </w:r>
      <w:r w:rsidR="00EF3BC5" w:rsidRPr="00F75C15">
        <w:rPr>
          <w:rFonts w:ascii="Times New Roman" w:hAnsi="Times New Roman" w:cs="Lotus Linotype"/>
          <w:i/>
          <w:color w:val="000000"/>
          <w:sz w:val="24"/>
          <w:szCs w:val="24"/>
        </w:rPr>
        <w:t>s al-lughah</w:t>
      </w:r>
      <w:r w:rsidRPr="00F75C15">
        <w:rPr>
          <w:rFonts w:ascii="Times New Roman" w:hAnsi="Times New Roman" w:cs="Lotus Linotype"/>
          <w:color w:val="000000"/>
          <w:sz w:val="24"/>
          <w:szCs w:val="24"/>
        </w:rPr>
        <w:t>,</w:t>
      </w:r>
      <w:r w:rsidR="00426058" w:rsidRPr="00F75C15">
        <w:rPr>
          <w:rFonts w:ascii="Times New Roman" w:hAnsi="Times New Roman" w:cs="Lotus Linotype"/>
          <w:color w:val="000000"/>
          <w:sz w:val="24"/>
          <w:szCs w:val="24"/>
        </w:rPr>
        <w:t xml:space="preserve"> Ibn F</w:t>
      </w:r>
      <w:r w:rsidR="0013393F" w:rsidRPr="00F75C15">
        <w:rPr>
          <w:rFonts w:ascii="Times New Roman" w:hAnsi="Times New Roman" w:cs="Lotus Linotype"/>
          <w:color w:val="000000"/>
          <w:sz w:val="24"/>
          <w:szCs w:val="24"/>
        </w:rPr>
        <w:t>ā</w:t>
      </w:r>
      <w:r w:rsidR="00426058" w:rsidRPr="00F75C15">
        <w:rPr>
          <w:rFonts w:ascii="Times New Roman" w:hAnsi="Times New Roman" w:cs="Lotus Linotype"/>
          <w:color w:val="000000"/>
          <w:sz w:val="24"/>
          <w:szCs w:val="24"/>
        </w:rPr>
        <w:t>ris (d. 395 A.H</w:t>
      </w:r>
      <w:r w:rsidR="00252799" w:rsidRPr="00F75C15">
        <w:rPr>
          <w:rFonts w:ascii="Times New Roman" w:hAnsi="Times New Roman" w:cs="Lotus Linotype"/>
          <w:color w:val="000000"/>
          <w:sz w:val="24"/>
          <w:szCs w:val="24"/>
        </w:rPr>
        <w:t>.</w:t>
      </w:r>
      <w:r w:rsidR="00426058" w:rsidRPr="00F75C15">
        <w:rPr>
          <w:rFonts w:ascii="Times New Roman" w:hAnsi="Times New Roman" w:cs="Lotus Linotype"/>
          <w:color w:val="000000"/>
          <w:sz w:val="24"/>
          <w:szCs w:val="24"/>
        </w:rPr>
        <w:t xml:space="preserve">) said: </w:t>
      </w:r>
      <w:r w:rsidR="00B47EF6" w:rsidRPr="00F75C15">
        <w:rPr>
          <w:rFonts w:ascii="Times New Roman" w:hAnsi="Times New Roman" w:cs="Lotus Linotype"/>
          <w:color w:val="000000"/>
          <w:sz w:val="24"/>
          <w:szCs w:val="24"/>
        </w:rPr>
        <w:t>“</w:t>
      </w:r>
      <w:r w:rsidRPr="00F75C15">
        <w:rPr>
          <w:rFonts w:ascii="Times New Roman" w:hAnsi="Times New Roman" w:cs="Lotus Linotype"/>
          <w:color w:val="000000"/>
          <w:sz w:val="24"/>
          <w:szCs w:val="24"/>
        </w:rPr>
        <w:t xml:space="preserve">And </w:t>
      </w:r>
      <w:r w:rsidR="00FD1178" w:rsidRPr="00F75C15">
        <w:rPr>
          <w:rFonts w:ascii="Times New Roman" w:hAnsi="Times New Roman" w:cs="Lotus Linotype"/>
          <w:color w:val="000000"/>
          <w:sz w:val="24"/>
          <w:szCs w:val="24"/>
        </w:rPr>
        <w:t>Ahl-al-Bait</w:t>
      </w:r>
      <w:r w:rsidR="00EF3BC5" w:rsidRPr="00F75C15">
        <w:rPr>
          <w:rFonts w:ascii="Times New Roman" w:hAnsi="Times New Roman" w:cs="Lotus Linotype"/>
          <w:color w:val="000000"/>
          <w:sz w:val="24"/>
          <w:szCs w:val="24"/>
        </w:rPr>
        <w:t xml:space="preserve"> al-rajul are the </w:t>
      </w:r>
      <w:r w:rsidR="008026C6" w:rsidRPr="00F75C15">
        <w:rPr>
          <w:rFonts w:ascii="Times New Roman" w:hAnsi="Times New Roman" w:cs="Lotus Linotype"/>
          <w:color w:val="000000"/>
          <w:sz w:val="24"/>
          <w:szCs w:val="24"/>
        </w:rPr>
        <w:t>Ahl-al-Bait</w:t>
      </w:r>
      <w:r w:rsidRPr="00F75C15">
        <w:rPr>
          <w:rFonts w:ascii="Times New Roman" w:hAnsi="Times New Roman" w:cs="Lotus Linotype"/>
          <w:color w:val="000000"/>
          <w:sz w:val="24"/>
          <w:szCs w:val="24"/>
        </w:rPr>
        <w:t>ih</w:t>
      </w:r>
      <w:r w:rsidR="00EF3BC5" w:rsidRPr="00F75C15">
        <w:rPr>
          <w:rFonts w:ascii="Times New Roman" w:hAnsi="Times New Roman" w:cs="Lotus Linotype"/>
          <w:color w:val="000000"/>
          <w:sz w:val="24"/>
          <w:szCs w:val="24"/>
        </w:rPr>
        <w:t>i</w:t>
      </w:r>
      <w:r w:rsidR="009A5BD1" w:rsidRPr="00F75C15">
        <w:rPr>
          <w:rFonts w:ascii="Times New Roman" w:hAnsi="Times New Roman" w:cs="Lotus Linotype"/>
          <w:color w:val="000000"/>
          <w:sz w:val="24"/>
          <w:szCs w:val="24"/>
        </w:rPr>
        <w:t xml:space="preserve">, as </w:t>
      </w:r>
      <w:r w:rsidRPr="00F75C15">
        <w:rPr>
          <w:rFonts w:ascii="Times New Roman" w:hAnsi="Times New Roman" w:cs="Lotus Linotype"/>
          <w:color w:val="000000"/>
          <w:sz w:val="24"/>
          <w:szCs w:val="24"/>
        </w:rPr>
        <w:t xml:space="preserve">he </w:t>
      </w:r>
      <w:r w:rsidR="00800651" w:rsidRPr="00F75C15">
        <w:rPr>
          <w:rFonts w:ascii="Times New Roman" w:hAnsi="Times New Roman" w:cs="Lotus Linotype"/>
          <w:color w:val="000000"/>
          <w:sz w:val="24"/>
          <w:szCs w:val="24"/>
        </w:rPr>
        <w:t>returns</w:t>
      </w:r>
      <w:r w:rsidRPr="00F75C15">
        <w:rPr>
          <w:rFonts w:ascii="Times New Roman" w:hAnsi="Times New Roman" w:cs="Lotus Linotype"/>
          <w:color w:val="000000"/>
          <w:sz w:val="24"/>
          <w:szCs w:val="24"/>
        </w:rPr>
        <w:t xml:space="preserve"> to them and to him they return. This </w:t>
      </w:r>
      <w:r w:rsidR="009A5BD1" w:rsidRPr="00F75C15">
        <w:rPr>
          <w:rFonts w:ascii="Times New Roman" w:hAnsi="Times New Roman" w:cs="Lotus Linotype"/>
          <w:color w:val="000000"/>
          <w:sz w:val="24"/>
          <w:szCs w:val="24"/>
        </w:rPr>
        <w:t>is where the meaning of ‘</w:t>
      </w:r>
      <w:proofErr w:type="gramStart"/>
      <w:r w:rsidRPr="00F75C15">
        <w:rPr>
          <w:rFonts w:ascii="Times New Roman" w:hAnsi="Times New Roman" w:cs="Lotus Linotype"/>
          <w:i/>
          <w:color w:val="000000"/>
          <w:sz w:val="24"/>
          <w:szCs w:val="24"/>
        </w:rPr>
        <w:t>Y</w:t>
      </w:r>
      <w:r w:rsidR="0013393F" w:rsidRPr="00F75C15">
        <w:rPr>
          <w:rFonts w:ascii="Times New Roman" w:hAnsi="Times New Roman" w:cs="Lotus Linotype"/>
          <w:i/>
          <w:color w:val="000000"/>
          <w:sz w:val="24"/>
          <w:szCs w:val="24"/>
        </w:rPr>
        <w:t>ā</w:t>
      </w:r>
      <w:proofErr w:type="gramEnd"/>
      <w:r w:rsidRPr="00F75C15">
        <w:rPr>
          <w:rFonts w:ascii="Times New Roman" w:hAnsi="Times New Roman" w:cs="Lotus Linotype"/>
          <w:i/>
          <w:color w:val="000000"/>
          <w:sz w:val="24"/>
          <w:szCs w:val="24"/>
        </w:rPr>
        <w:t xml:space="preserve"> ’ahla ful</w:t>
      </w:r>
      <w:r w:rsidR="0013393F" w:rsidRPr="00F75C15">
        <w:rPr>
          <w:rFonts w:ascii="Times New Roman" w:hAnsi="Times New Roman" w:cs="Lotus Linotype"/>
          <w:i/>
          <w:color w:val="000000"/>
          <w:sz w:val="24"/>
          <w:szCs w:val="24"/>
        </w:rPr>
        <w:t>ā</w:t>
      </w:r>
      <w:r w:rsidRPr="00F75C15">
        <w:rPr>
          <w:rFonts w:ascii="Times New Roman" w:hAnsi="Times New Roman" w:cs="Lotus Linotype"/>
          <w:i/>
          <w:color w:val="000000"/>
          <w:sz w:val="24"/>
          <w:szCs w:val="24"/>
        </w:rPr>
        <w:t>n</w:t>
      </w:r>
      <w:r w:rsidR="009A5BD1" w:rsidRPr="00F75C15">
        <w:rPr>
          <w:rFonts w:ascii="Times New Roman" w:hAnsi="Times New Roman"/>
          <w:color w:val="000000"/>
          <w:sz w:val="24"/>
          <w:szCs w:val="24"/>
        </w:rPr>
        <w:t>’</w:t>
      </w:r>
      <w:r w:rsidR="009A5BD1" w:rsidRPr="00F75C15">
        <w:rPr>
          <w:rFonts w:ascii="Times New Roman" w:hAnsi="Times New Roman" w:cs="Lotus Linotype"/>
          <w:color w:val="000000"/>
          <w:sz w:val="24"/>
          <w:szCs w:val="24"/>
        </w:rPr>
        <w:t xml:space="preserve"> </w:t>
      </w:r>
      <w:r w:rsidR="001009E5" w:rsidRPr="00F75C15">
        <w:rPr>
          <w:rFonts w:ascii="Times New Roman" w:hAnsi="Times New Roman" w:cs="Lotus Linotype"/>
          <w:color w:val="000000"/>
          <w:sz w:val="24"/>
          <w:szCs w:val="24"/>
        </w:rPr>
        <w:t>derives</w:t>
      </w:r>
      <w:r w:rsidRPr="00F75C15">
        <w:rPr>
          <w:rFonts w:ascii="Times New Roman" w:hAnsi="Times New Roman" w:cs="Lotus Linotype"/>
          <w:color w:val="000000"/>
          <w:sz w:val="24"/>
          <w:szCs w:val="24"/>
        </w:rPr>
        <w:t xml:space="preserve"> from</w:t>
      </w:r>
      <w:r w:rsidR="00B47EF6" w:rsidRPr="00F75C15">
        <w:rPr>
          <w:rFonts w:ascii="Times New Roman" w:hAnsi="Times New Roman" w:cs="Lotus Linotype"/>
          <w:color w:val="000000"/>
          <w:sz w:val="24"/>
          <w:szCs w:val="24"/>
        </w:rPr>
        <w:t>”</w:t>
      </w:r>
      <w:r w:rsidRPr="00F75C15">
        <w:rPr>
          <w:rFonts w:ascii="Times New Roman" w:hAnsi="Times New Roman" w:cs="Lotus Linotype"/>
          <w:color w:val="000000"/>
          <w:sz w:val="24"/>
          <w:szCs w:val="24"/>
        </w:rPr>
        <w:t>.</w:t>
      </w:r>
      <w:r w:rsidRPr="00F75C15">
        <w:rPr>
          <w:rStyle w:val="FootnoteReference"/>
          <w:rFonts w:ascii="Times New Roman" w:hAnsi="Times New Roman" w:cs="Lotus Linotype"/>
          <w:color w:val="000000"/>
          <w:sz w:val="24"/>
          <w:szCs w:val="24"/>
        </w:rPr>
        <w:footnoteReference w:id="14"/>
      </w:r>
    </w:p>
    <w:p w:rsidR="006D6BCB" w:rsidRPr="00F75C15" w:rsidRDefault="001009E5"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color w:val="000000"/>
          <w:sz w:val="24"/>
          <w:szCs w:val="24"/>
        </w:rPr>
        <w:lastRenderedPageBreak/>
        <w:t xml:space="preserve">And in his </w:t>
      </w:r>
      <w:r w:rsidR="00AA5D8D" w:rsidRPr="00F75C15">
        <w:rPr>
          <w:rFonts w:ascii="Times New Roman" w:hAnsi="Times New Roman" w:cs="Lotus Linotype"/>
          <w:i/>
          <w:color w:val="000000"/>
          <w:sz w:val="24"/>
          <w:szCs w:val="24"/>
        </w:rPr>
        <w:t>As</w:t>
      </w:r>
      <w:r w:rsidR="006D6BCB" w:rsidRPr="00F75C15">
        <w:rPr>
          <w:rFonts w:ascii="Times New Roman" w:hAnsi="Times New Roman" w:cs="Lotus Linotype"/>
          <w:i/>
          <w:color w:val="000000"/>
          <w:sz w:val="24"/>
          <w:szCs w:val="24"/>
        </w:rPr>
        <w:t>-</w:t>
      </w:r>
      <w:r w:rsidR="0013393F" w:rsidRPr="00F75C15">
        <w:rPr>
          <w:rFonts w:ascii="Times New Roman" w:hAnsi="Times New Roman" w:cs="Lotus Linotype"/>
          <w:i/>
          <w:color w:val="000000"/>
          <w:sz w:val="24"/>
          <w:szCs w:val="24"/>
        </w:rPr>
        <w:t>Ṣ</w:t>
      </w:r>
      <w:r w:rsidRPr="00F75C15">
        <w:rPr>
          <w:rFonts w:ascii="Times New Roman" w:hAnsi="Times New Roman" w:cs="Lotus Linotype"/>
          <w:i/>
          <w:color w:val="000000"/>
          <w:sz w:val="24"/>
          <w:szCs w:val="24"/>
        </w:rPr>
        <w:t>i</w:t>
      </w:r>
      <w:r w:rsidR="0013393F" w:rsidRPr="00F75C15">
        <w:rPr>
          <w:rFonts w:ascii="Times New Roman" w:hAnsi="Times New Roman" w:cs="Lotus Linotype"/>
          <w:i/>
          <w:color w:val="000000"/>
          <w:sz w:val="24"/>
          <w:szCs w:val="24"/>
        </w:rPr>
        <w:t>ḥāḥ</w:t>
      </w:r>
      <w:r w:rsidR="006D6BCB" w:rsidRPr="00F75C15">
        <w:rPr>
          <w:rFonts w:ascii="Times New Roman" w:hAnsi="Times New Roman" w:cs="Lotus Linotype"/>
          <w:color w:val="000000"/>
          <w:sz w:val="24"/>
          <w:szCs w:val="24"/>
        </w:rPr>
        <w:t>, Al-Jawhar</w:t>
      </w:r>
      <w:r w:rsidR="0013393F" w:rsidRPr="00F75C15">
        <w:rPr>
          <w:rFonts w:ascii="Times New Roman" w:hAnsi="Times New Roman" w:cs="Lotus Linotype"/>
          <w:color w:val="000000"/>
          <w:sz w:val="24"/>
          <w:szCs w:val="24"/>
        </w:rPr>
        <w:t>ī</w:t>
      </w:r>
      <w:r w:rsidR="006D6BCB" w:rsidRPr="00F75C15">
        <w:rPr>
          <w:rFonts w:ascii="Times New Roman" w:hAnsi="Times New Roman" w:cs="Lotus Linotype"/>
          <w:color w:val="000000"/>
          <w:sz w:val="24"/>
          <w:szCs w:val="24"/>
        </w:rPr>
        <w:t xml:space="preserve"> (d. 393</w:t>
      </w:r>
      <w:r w:rsidRPr="00F75C15">
        <w:rPr>
          <w:rFonts w:ascii="Times New Roman" w:hAnsi="Times New Roman" w:cs="Lotus Linotype"/>
          <w:color w:val="000000"/>
          <w:sz w:val="24"/>
          <w:szCs w:val="24"/>
        </w:rPr>
        <w:t>A.H</w:t>
      </w:r>
      <w:proofErr w:type="gramStart"/>
      <w:r w:rsidR="00252799" w:rsidRPr="00F75C15">
        <w:rPr>
          <w:rFonts w:ascii="Times New Roman" w:hAnsi="Times New Roman" w:cs="Lotus Linotype"/>
          <w:color w:val="000000"/>
          <w:sz w:val="24"/>
          <w:szCs w:val="24"/>
        </w:rPr>
        <w:t>.</w:t>
      </w:r>
      <w:r w:rsidRPr="00F75C15">
        <w:rPr>
          <w:rFonts w:ascii="Times New Roman" w:hAnsi="Times New Roman" w:cs="Lotus Linotype"/>
          <w:color w:val="000000"/>
          <w:sz w:val="24"/>
          <w:szCs w:val="24"/>
        </w:rPr>
        <w:t>/</w:t>
      </w:r>
      <w:proofErr w:type="gramEnd"/>
      <w:r w:rsidR="006D6BCB" w:rsidRPr="00F75C15">
        <w:rPr>
          <w:rFonts w:ascii="Times New Roman" w:hAnsi="Times New Roman"/>
          <w:sz w:val="24"/>
          <w:szCs w:val="24"/>
        </w:rPr>
        <w:t>1002</w:t>
      </w:r>
      <w:r w:rsidRPr="00F75C15">
        <w:rPr>
          <w:rFonts w:ascii="Times New Roman" w:hAnsi="Times New Roman"/>
          <w:sz w:val="24"/>
          <w:szCs w:val="24"/>
        </w:rPr>
        <w:t>C.E</w:t>
      </w:r>
      <w:r w:rsidR="00252799" w:rsidRPr="00F75C15">
        <w:rPr>
          <w:rFonts w:ascii="Times New Roman" w:hAnsi="Times New Roman"/>
          <w:sz w:val="24"/>
          <w:szCs w:val="24"/>
        </w:rPr>
        <w:t>.</w:t>
      </w:r>
      <w:r w:rsidR="006D6BCB" w:rsidRPr="00F75C15">
        <w:rPr>
          <w:rFonts w:ascii="Times New Roman" w:hAnsi="Times New Roman" w:cs="Lotus Linotype"/>
          <w:color w:val="000000"/>
          <w:sz w:val="24"/>
          <w:szCs w:val="24"/>
        </w:rPr>
        <w:t xml:space="preserve">) said: </w:t>
      </w:r>
      <w:r w:rsidR="00B47EF6" w:rsidRPr="00F75C15">
        <w:rPr>
          <w:rFonts w:ascii="Times New Roman" w:hAnsi="Times New Roman" w:cs="Lotus Linotype"/>
          <w:color w:val="000000"/>
          <w:sz w:val="24"/>
          <w:szCs w:val="24"/>
        </w:rPr>
        <w:t>“</w:t>
      </w:r>
      <w:r w:rsidR="006D6BCB" w:rsidRPr="00F75C15">
        <w:rPr>
          <w:rFonts w:ascii="Times New Roman" w:hAnsi="Times New Roman" w:cs="Lotus Linotype"/>
          <w:sz w:val="24"/>
          <w:szCs w:val="24"/>
        </w:rPr>
        <w:t xml:space="preserve">And the </w:t>
      </w:r>
      <w:r w:rsidR="00C31F8D" w:rsidRPr="00F75C15">
        <w:rPr>
          <w:rFonts w:ascii="Times New Roman" w:hAnsi="Times New Roman" w:cs="Lotus Linotype"/>
          <w:sz w:val="24"/>
          <w:szCs w:val="24"/>
        </w:rPr>
        <w:t>Ā</w:t>
      </w:r>
      <w:r w:rsidRPr="00F75C15">
        <w:rPr>
          <w:rFonts w:ascii="Times New Roman" w:hAnsi="Times New Roman" w:cs="Lotus Linotype"/>
          <w:sz w:val="24"/>
          <w:szCs w:val="24"/>
        </w:rPr>
        <w:t>a</w:t>
      </w:r>
      <w:r w:rsidR="00252799" w:rsidRPr="00F75C15">
        <w:rPr>
          <w:rFonts w:ascii="Times New Roman" w:hAnsi="Times New Roman" w:cs="Lotus Linotype"/>
          <w:sz w:val="24"/>
          <w:szCs w:val="24"/>
        </w:rPr>
        <w:t>l of the man are h</w:t>
      </w:r>
      <w:r w:rsidR="006D6BCB" w:rsidRPr="00F75C15">
        <w:rPr>
          <w:rFonts w:ascii="Times New Roman" w:hAnsi="Times New Roman" w:cs="Lotus Linotype"/>
          <w:sz w:val="24"/>
          <w:szCs w:val="24"/>
        </w:rPr>
        <w:t xml:space="preserve">is Ahl and his dependents. Also, his </w:t>
      </w:r>
      <w:r w:rsidR="00FD1178" w:rsidRPr="00F75C15">
        <w:rPr>
          <w:rFonts w:ascii="Times New Roman" w:hAnsi="Times New Roman" w:cs="Lotus Linotype"/>
          <w:sz w:val="24"/>
          <w:szCs w:val="24"/>
        </w:rPr>
        <w:t>Ahl-al-Bait</w:t>
      </w:r>
      <w:r w:rsidR="00252799" w:rsidRPr="00F75C15">
        <w:rPr>
          <w:rFonts w:ascii="Times New Roman" w:hAnsi="Times New Roman" w:cs="Lotus Linotype"/>
          <w:sz w:val="24"/>
          <w:szCs w:val="24"/>
        </w:rPr>
        <w:t xml:space="preserve"> </w:t>
      </w:r>
      <w:proofErr w:type="gramStart"/>
      <w:r w:rsidR="00252799" w:rsidRPr="00F75C15">
        <w:rPr>
          <w:rFonts w:ascii="Times New Roman" w:hAnsi="Times New Roman" w:cs="Lotus Linotype"/>
          <w:sz w:val="24"/>
          <w:szCs w:val="24"/>
        </w:rPr>
        <w:t>are</w:t>
      </w:r>
      <w:proofErr w:type="gramEnd"/>
      <w:r w:rsidR="00252799" w:rsidRPr="00F75C15">
        <w:rPr>
          <w:rFonts w:ascii="Times New Roman" w:hAnsi="Times New Roman" w:cs="Lotus Linotype"/>
          <w:sz w:val="24"/>
          <w:szCs w:val="24"/>
        </w:rPr>
        <w:t xml:space="preserve"> h</w:t>
      </w:r>
      <w:r w:rsidR="006D6BCB" w:rsidRPr="00F75C15">
        <w:rPr>
          <w:rFonts w:ascii="Times New Roman" w:hAnsi="Times New Roman" w:cs="Lotus Linotype"/>
          <w:sz w:val="24"/>
          <w:szCs w:val="24"/>
        </w:rPr>
        <w:t>is followers.</w:t>
      </w:r>
      <w:r w:rsidR="006D6BCB" w:rsidRPr="00F75C15">
        <w:rPr>
          <w:rStyle w:val="FootnoteReference"/>
          <w:rFonts w:ascii="Times New Roman" w:hAnsi="Times New Roman" w:cs="Lotus Linotype"/>
          <w:sz w:val="24"/>
          <w:szCs w:val="24"/>
        </w:rPr>
        <w:footnoteReference w:id="15"/>
      </w:r>
    </w:p>
    <w:p w:rsidR="00980019" w:rsidRPr="00F75C15" w:rsidRDefault="006D6BCB" w:rsidP="00F75C15">
      <w:pPr>
        <w:pStyle w:val="NoSpacing"/>
        <w:spacing w:line="276" w:lineRule="auto"/>
        <w:ind w:firstLine="397"/>
        <w:jc w:val="both"/>
        <w:rPr>
          <w:rStyle w:val="mediumtext"/>
          <w:rFonts w:ascii="Times New Roman" w:hAnsi="Times New Roman" w:cs="Lotus Linotype"/>
          <w:sz w:val="24"/>
          <w:szCs w:val="24"/>
        </w:rPr>
      </w:pPr>
      <w:r w:rsidRPr="00F75C15">
        <w:rPr>
          <w:rFonts w:ascii="Times New Roman" w:hAnsi="Times New Roman" w:cs="Lotus Linotype"/>
          <w:color w:val="000000"/>
          <w:sz w:val="24"/>
          <w:szCs w:val="24"/>
          <w:lang w:bidi="ar-KW"/>
        </w:rPr>
        <w:t>Furth</w:t>
      </w:r>
      <w:r w:rsidR="00252799" w:rsidRPr="00F75C15">
        <w:rPr>
          <w:rFonts w:ascii="Times New Roman" w:hAnsi="Times New Roman" w:cs="Lotus Linotype"/>
          <w:color w:val="000000"/>
          <w:sz w:val="24"/>
          <w:szCs w:val="24"/>
          <w:lang w:bidi="ar-KW"/>
        </w:rPr>
        <w:t xml:space="preserve">ermore, in his </w:t>
      </w:r>
      <w:r w:rsidR="00252799" w:rsidRPr="00F75C15">
        <w:rPr>
          <w:rFonts w:ascii="Times New Roman" w:hAnsi="Times New Roman" w:cs="Lotus Linotype"/>
          <w:i/>
          <w:color w:val="000000"/>
          <w:sz w:val="24"/>
          <w:szCs w:val="24"/>
          <w:lang w:bidi="ar-KW"/>
        </w:rPr>
        <w:t>Nuzhat al-A‘yun</w:t>
      </w:r>
      <w:r w:rsidR="00252799" w:rsidRPr="00F75C15">
        <w:rPr>
          <w:rFonts w:ascii="Times New Roman" w:hAnsi="Times New Roman" w:cs="Lotus Linotype"/>
          <w:color w:val="000000"/>
          <w:sz w:val="24"/>
          <w:szCs w:val="24"/>
          <w:lang w:bidi="ar-KW"/>
        </w:rPr>
        <w:t>, al-</w:t>
      </w:r>
      <w:r w:rsidR="00622D41" w:rsidRPr="00F75C15">
        <w:rPr>
          <w:rFonts w:ascii="Times New Roman" w:hAnsi="Times New Roman" w:cs="Lotus Linotype"/>
          <w:color w:val="000000"/>
          <w:sz w:val="24"/>
          <w:szCs w:val="24"/>
          <w:lang w:bidi="ar-KW"/>
        </w:rPr>
        <w:t>Ḥ</w:t>
      </w:r>
      <w:r w:rsidR="0013393F" w:rsidRPr="00F75C15">
        <w:rPr>
          <w:rFonts w:ascii="Times New Roman" w:hAnsi="Times New Roman" w:cs="Lotus Linotype"/>
          <w:color w:val="000000"/>
          <w:sz w:val="24"/>
          <w:szCs w:val="24"/>
          <w:lang w:bidi="ar-KW"/>
        </w:rPr>
        <w:t>ā</w:t>
      </w:r>
      <w:r w:rsidR="00252799" w:rsidRPr="00F75C15">
        <w:rPr>
          <w:rFonts w:ascii="Times New Roman" w:hAnsi="Times New Roman" w:cs="Lotus Linotype"/>
          <w:color w:val="000000"/>
          <w:sz w:val="24"/>
          <w:szCs w:val="24"/>
          <w:lang w:bidi="ar-KW"/>
        </w:rPr>
        <w:t>fiµ ibn al-Jawz</w:t>
      </w:r>
      <w:r w:rsidR="0013393F" w:rsidRPr="00F75C15">
        <w:rPr>
          <w:rFonts w:ascii="Times New Roman" w:hAnsi="Times New Roman" w:cs="Lotus Linotype"/>
          <w:color w:val="000000"/>
          <w:sz w:val="24"/>
          <w:szCs w:val="24"/>
          <w:lang w:bidi="ar-KW"/>
        </w:rPr>
        <w:t>ī</w:t>
      </w:r>
      <w:r w:rsidR="00252799" w:rsidRPr="00F75C15">
        <w:rPr>
          <w:rFonts w:ascii="Times New Roman" w:hAnsi="Times New Roman" w:cs="Lotus Linotype"/>
          <w:color w:val="000000"/>
          <w:sz w:val="24"/>
          <w:szCs w:val="24"/>
          <w:lang w:bidi="ar-KW"/>
        </w:rPr>
        <w:t xml:space="preserve"> (d. 597A.H/</w:t>
      </w:r>
      <w:r w:rsidRPr="00F75C15">
        <w:rPr>
          <w:rFonts w:ascii="Times New Roman" w:hAnsi="Times New Roman"/>
          <w:sz w:val="24"/>
          <w:szCs w:val="24"/>
        </w:rPr>
        <w:t>1200</w:t>
      </w:r>
      <w:r w:rsidR="00252799" w:rsidRPr="00F75C15">
        <w:rPr>
          <w:rFonts w:ascii="Times New Roman" w:hAnsi="Times New Roman"/>
          <w:sz w:val="24"/>
          <w:szCs w:val="24"/>
        </w:rPr>
        <w:t>C.E.</w:t>
      </w:r>
      <w:r w:rsidR="00252799" w:rsidRPr="00F75C15">
        <w:rPr>
          <w:rFonts w:ascii="Times New Roman" w:hAnsi="Times New Roman" w:cs="Lotus Linotype"/>
          <w:color w:val="000000"/>
          <w:sz w:val="24"/>
          <w:szCs w:val="24"/>
          <w:lang w:bidi="ar-KW"/>
        </w:rPr>
        <w:t xml:space="preserve">) revealed: </w:t>
      </w:r>
      <w:r w:rsidR="00B47EF6" w:rsidRPr="00F75C15">
        <w:rPr>
          <w:rFonts w:ascii="Times New Roman" w:hAnsi="Times New Roman" w:cs="Lotus Linotype"/>
          <w:color w:val="000000"/>
          <w:sz w:val="24"/>
          <w:szCs w:val="24"/>
          <w:lang w:bidi="ar-KW"/>
        </w:rPr>
        <w:t>“</w:t>
      </w:r>
      <w:r w:rsidR="00252799" w:rsidRPr="00F75C15">
        <w:rPr>
          <w:rFonts w:ascii="Times New Roman" w:hAnsi="Times New Roman" w:cs="Lotus Linotype"/>
          <w:color w:val="000000"/>
          <w:sz w:val="24"/>
          <w:szCs w:val="24"/>
          <w:lang w:bidi="ar-KW"/>
        </w:rPr>
        <w:t>Our Shay</w:t>
      </w:r>
      <w:r w:rsidRPr="00F75C15">
        <w:rPr>
          <w:rFonts w:ascii="Times New Roman" w:hAnsi="Times New Roman" w:cs="Lotus Linotype"/>
          <w:color w:val="000000"/>
          <w:sz w:val="24"/>
          <w:szCs w:val="24"/>
          <w:lang w:bidi="ar-KW"/>
        </w:rPr>
        <w:t>kh ‘Al</w:t>
      </w:r>
      <w:r w:rsidR="0013393F" w:rsidRPr="00F75C15">
        <w:rPr>
          <w:rFonts w:ascii="Times New Roman" w:hAnsi="Times New Roman" w:cs="Lotus Linotype"/>
          <w:color w:val="000000"/>
          <w:sz w:val="24"/>
          <w:szCs w:val="24"/>
          <w:lang w:bidi="ar-KW"/>
        </w:rPr>
        <w:t>ī</w:t>
      </w:r>
      <w:r w:rsidRPr="00F75C15">
        <w:rPr>
          <w:rFonts w:ascii="Times New Roman" w:hAnsi="Times New Roman" w:cs="Lotus Linotype"/>
          <w:color w:val="000000"/>
          <w:sz w:val="24"/>
          <w:szCs w:val="24"/>
          <w:lang w:bidi="ar-KW"/>
        </w:rPr>
        <w:t xml:space="preserve"> ibn ‘Ubaid </w:t>
      </w:r>
      <w:r w:rsidR="00D31773" w:rsidRPr="00F75C15">
        <w:rPr>
          <w:rFonts w:ascii="Times New Roman" w:hAnsi="Times New Roman" w:cs="Lotus Linotype"/>
          <w:color w:val="000000"/>
          <w:sz w:val="24"/>
          <w:szCs w:val="24"/>
          <w:lang w:bidi="ar-KW"/>
        </w:rPr>
        <w:t>Allah</w:t>
      </w:r>
      <w:r w:rsidRPr="00F75C15">
        <w:rPr>
          <w:rStyle w:val="FootnoteReference"/>
          <w:rFonts w:ascii="Times New Roman" w:hAnsi="Times New Roman" w:cs="Lotus Linotype"/>
          <w:color w:val="000000"/>
          <w:sz w:val="24"/>
          <w:szCs w:val="24"/>
          <w:lang w:bidi="ar-KW"/>
        </w:rPr>
        <w:footnoteReference w:id="16"/>
      </w:r>
      <w:r w:rsidRPr="00F75C15">
        <w:rPr>
          <w:rFonts w:ascii="Times New Roman" w:hAnsi="Times New Roman" w:cs="Lotus Linotype"/>
          <w:color w:val="000000"/>
          <w:sz w:val="24"/>
          <w:szCs w:val="24"/>
          <w:lang w:bidi="ar-KW"/>
        </w:rPr>
        <w:t xml:space="preserve"> said:</w:t>
      </w:r>
      <w:r w:rsidR="00DF50C0" w:rsidRPr="00F75C15">
        <w:rPr>
          <w:rFonts w:ascii="Times New Roman" w:hAnsi="Times New Roman" w:cs="Lotus Linotype"/>
          <w:sz w:val="24"/>
          <w:szCs w:val="24"/>
        </w:rPr>
        <w:t xml:space="preserve"> </w:t>
      </w:r>
      <w:r w:rsidR="00FD1178" w:rsidRPr="00F75C15">
        <w:rPr>
          <w:rStyle w:val="mediumtext"/>
          <w:rFonts w:ascii="Times New Roman" w:hAnsi="Times New Roman"/>
          <w:sz w:val="24"/>
          <w:szCs w:val="24"/>
        </w:rPr>
        <w:t>Ahl-al-Bait</w:t>
      </w:r>
      <w:r w:rsidR="00DF50C0" w:rsidRPr="00F75C15">
        <w:rPr>
          <w:rStyle w:val="mediumtext"/>
          <w:rFonts w:ascii="Times New Roman" w:hAnsi="Times New Roman"/>
          <w:sz w:val="24"/>
          <w:szCs w:val="24"/>
        </w:rPr>
        <w:t xml:space="preserve"> </w:t>
      </w:r>
      <w:r w:rsidRPr="00F75C15">
        <w:rPr>
          <w:rStyle w:val="mediumtext"/>
          <w:rFonts w:ascii="Times New Roman" w:hAnsi="Times New Roman"/>
          <w:sz w:val="24"/>
          <w:szCs w:val="24"/>
        </w:rPr>
        <w:t xml:space="preserve">is a name for whosoever goes back </w:t>
      </w:r>
      <w:r w:rsidR="00DF50C0" w:rsidRPr="00F75C15">
        <w:rPr>
          <w:rStyle w:val="mediumtext"/>
          <w:rFonts w:ascii="Times New Roman" w:hAnsi="Times New Roman"/>
          <w:sz w:val="24"/>
          <w:szCs w:val="24"/>
        </w:rPr>
        <w:t xml:space="preserve">to [something] dependable </w:t>
      </w:r>
      <w:r w:rsidRPr="00F75C15">
        <w:rPr>
          <w:rStyle w:val="mediumtext"/>
          <w:rFonts w:ascii="Times New Roman" w:hAnsi="Times New Roman"/>
          <w:sz w:val="24"/>
          <w:szCs w:val="24"/>
        </w:rPr>
        <w:t>which he is tra</w:t>
      </w:r>
      <w:r w:rsidR="00DF50C0" w:rsidRPr="00F75C15">
        <w:rPr>
          <w:rStyle w:val="mediumtext"/>
          <w:rFonts w:ascii="Times New Roman" w:hAnsi="Times New Roman"/>
          <w:sz w:val="24"/>
          <w:szCs w:val="24"/>
        </w:rPr>
        <w:t>ced back to. Hence, some</w:t>
      </w:r>
      <w:r w:rsidRPr="00F75C15">
        <w:rPr>
          <w:rStyle w:val="mediumtext"/>
          <w:rFonts w:ascii="Times New Roman" w:hAnsi="Times New Roman"/>
          <w:sz w:val="24"/>
          <w:szCs w:val="24"/>
        </w:rPr>
        <w:t xml:space="preserve">times </w:t>
      </w:r>
      <w:r w:rsidR="00DF50C0" w:rsidRPr="00F75C15">
        <w:rPr>
          <w:rStyle w:val="mediumtext"/>
          <w:rFonts w:ascii="Times New Roman" w:hAnsi="Times New Roman"/>
          <w:sz w:val="24"/>
          <w:szCs w:val="24"/>
        </w:rPr>
        <w:t xml:space="preserve">it can be due to lineage and at times </w:t>
      </w:r>
      <w:r w:rsidRPr="00F75C15">
        <w:rPr>
          <w:rStyle w:val="mediumtext"/>
          <w:rFonts w:ascii="Times New Roman" w:hAnsi="Times New Roman"/>
          <w:sz w:val="24"/>
          <w:szCs w:val="24"/>
        </w:rPr>
        <w:t>a</w:t>
      </w:r>
      <w:r w:rsidR="00DF50C0" w:rsidRPr="00F75C15">
        <w:rPr>
          <w:rStyle w:val="mediumtext"/>
          <w:rFonts w:ascii="Times New Roman" w:hAnsi="Times New Roman"/>
          <w:sz w:val="24"/>
          <w:szCs w:val="24"/>
        </w:rPr>
        <w:t>nother</w:t>
      </w:r>
      <w:r w:rsidRPr="00F75C15">
        <w:rPr>
          <w:rStyle w:val="mediumtext"/>
          <w:rFonts w:ascii="Times New Roman" w:hAnsi="Times New Roman"/>
          <w:sz w:val="24"/>
          <w:szCs w:val="24"/>
        </w:rPr>
        <w:t xml:space="preserve"> reason.</w:t>
      </w:r>
      <w:r w:rsidRPr="00F75C15">
        <w:rPr>
          <w:rStyle w:val="FootnoteReference"/>
          <w:rFonts w:ascii="Times New Roman" w:hAnsi="Times New Roman"/>
          <w:sz w:val="24"/>
          <w:szCs w:val="24"/>
        </w:rPr>
        <w:footnoteReference w:id="17"/>
      </w:r>
    </w:p>
    <w:p w:rsidR="006D6BCB" w:rsidRPr="00F75C15" w:rsidRDefault="006D6BCB" w:rsidP="00F75C15">
      <w:pPr>
        <w:spacing w:line="276" w:lineRule="auto"/>
        <w:ind w:firstLine="397"/>
        <w:jc w:val="both"/>
        <w:rPr>
          <w:rStyle w:val="mediumtext"/>
          <w:sz w:val="24"/>
          <w:szCs w:val="24"/>
        </w:rPr>
      </w:pPr>
      <w:r w:rsidRPr="00F75C15">
        <w:rPr>
          <w:rStyle w:val="mediumtext"/>
          <w:sz w:val="24"/>
          <w:szCs w:val="24"/>
        </w:rPr>
        <w:t xml:space="preserve">And I say: </w:t>
      </w:r>
      <w:r w:rsidR="00DF50C0" w:rsidRPr="00F75C15">
        <w:rPr>
          <w:rStyle w:val="mediumtext"/>
          <w:sz w:val="24"/>
          <w:szCs w:val="24"/>
        </w:rPr>
        <w:t>Indeed in his mentioning lineage</w:t>
      </w:r>
      <w:r w:rsidRPr="00F75C15">
        <w:rPr>
          <w:rStyle w:val="mediumtext"/>
          <w:sz w:val="24"/>
          <w:szCs w:val="24"/>
        </w:rPr>
        <w:t xml:space="preserve"> there is a reference to the family and kinship; and from that </w:t>
      </w:r>
      <w:r w:rsidR="00DF50C0" w:rsidRPr="00F75C15">
        <w:rPr>
          <w:rStyle w:val="mediumtext"/>
          <w:sz w:val="24"/>
          <w:szCs w:val="24"/>
        </w:rPr>
        <w:t xml:space="preserve">we should also note </w:t>
      </w:r>
      <w:r w:rsidRPr="00F75C15">
        <w:rPr>
          <w:rStyle w:val="mediumtext"/>
          <w:sz w:val="24"/>
          <w:szCs w:val="24"/>
        </w:rPr>
        <w:t xml:space="preserve">the saying of </w:t>
      </w:r>
      <w:r w:rsidR="00D31773" w:rsidRPr="00F75C15">
        <w:rPr>
          <w:rStyle w:val="mediumtext"/>
          <w:sz w:val="24"/>
          <w:szCs w:val="24"/>
        </w:rPr>
        <w:t>Allah</w:t>
      </w:r>
      <w:r w:rsidR="00DF50C0" w:rsidRPr="00F75C15">
        <w:rPr>
          <w:rStyle w:val="mediumtext"/>
          <w:sz w:val="24"/>
          <w:szCs w:val="24"/>
        </w:rPr>
        <w:t>, B</w:t>
      </w:r>
      <w:r w:rsidRPr="00F75C15">
        <w:rPr>
          <w:rStyle w:val="mediumtext"/>
          <w:sz w:val="24"/>
          <w:szCs w:val="24"/>
        </w:rPr>
        <w:t>lessed and Exalted  in S</w:t>
      </w:r>
      <w:r w:rsidR="006C37EB" w:rsidRPr="00F75C15">
        <w:rPr>
          <w:rStyle w:val="mediumtext"/>
          <w:sz w:val="24"/>
          <w:szCs w:val="24"/>
        </w:rPr>
        <w:t>ū</w:t>
      </w:r>
      <w:r w:rsidRPr="00F75C15">
        <w:rPr>
          <w:rStyle w:val="mediumtext"/>
          <w:sz w:val="24"/>
          <w:szCs w:val="24"/>
        </w:rPr>
        <w:t>rah al-Nis</w:t>
      </w:r>
      <w:r w:rsidR="0013393F" w:rsidRPr="00F75C15">
        <w:rPr>
          <w:rStyle w:val="mediumtext"/>
          <w:sz w:val="24"/>
          <w:szCs w:val="24"/>
        </w:rPr>
        <w:t>ā</w:t>
      </w:r>
      <w:r w:rsidRPr="00F75C15">
        <w:rPr>
          <w:rStyle w:val="mediumtext"/>
          <w:sz w:val="24"/>
          <w:szCs w:val="24"/>
        </w:rPr>
        <w:t xml:space="preserve">’: </w:t>
      </w:r>
    </w:p>
    <w:p w:rsidR="00D4523B" w:rsidRPr="001E117F" w:rsidRDefault="00000714" w:rsidP="00F75C15">
      <w:pPr>
        <w:ind w:firstLine="397"/>
        <w:jc w:val="both"/>
        <w:rPr>
          <w:rFonts w:ascii="_PDMS_Saleem_QuranFont" w:hAnsi="_PDMS_Saleem_QuranFont" w:cs="_PDMS_Saleem_QuranFont"/>
          <w:color w:val="000000"/>
          <w:sz w:val="24"/>
          <w:szCs w:val="36"/>
        </w:rPr>
      </w:pPr>
      <w:r w:rsidRPr="001E117F">
        <w:rPr>
          <w:rFonts w:ascii="_PDMS_Saleem_QuranFont" w:hAnsi="_PDMS_Saleem_QuranFont" w:cs="_PDMS_Saleem_QuranFont"/>
          <w:color w:val="000000"/>
          <w:sz w:val="24"/>
          <w:szCs w:val="36"/>
          <w:rtl/>
        </w:rPr>
        <w:t>مِن فَضۡلِهِۦ‌ۖ فَقَدۡ ءَاتَيۡنَآ ءَالَ إِبۡرَٲهِيمَ ٱلۡكِتَـٰبَ وَٱلۡحِكۡمَةَ</w:t>
      </w:r>
    </w:p>
    <w:p w:rsidR="006D6BCB" w:rsidRPr="00F75C15" w:rsidRDefault="00D4523B" w:rsidP="00F75C15">
      <w:pPr>
        <w:pStyle w:val="NoSpacing"/>
        <w:spacing w:line="276" w:lineRule="auto"/>
        <w:ind w:firstLine="397"/>
        <w:jc w:val="both"/>
        <w:rPr>
          <w:rFonts w:ascii="Times New Roman" w:hAnsi="Times New Roman" w:cs="Lotus Linotype"/>
          <w:color w:val="000000"/>
          <w:sz w:val="24"/>
          <w:szCs w:val="24"/>
          <w:lang w:val="en-GB"/>
        </w:rPr>
      </w:pPr>
      <w:r w:rsidRPr="00F75C15">
        <w:rPr>
          <w:rFonts w:ascii="Times New Roman" w:hAnsi="Times New Roman" w:cs="Lotus Linotype"/>
          <w:color w:val="000000"/>
          <w:sz w:val="24"/>
          <w:szCs w:val="24"/>
          <w:lang w:val="en-GB"/>
        </w:rPr>
        <w:t xml:space="preserve">Then </w:t>
      </w:r>
      <w:proofErr w:type="gramStart"/>
      <w:r w:rsidRPr="00F75C15">
        <w:rPr>
          <w:rFonts w:ascii="Times New Roman" w:hAnsi="Times New Roman" w:cs="Lotus Linotype"/>
          <w:color w:val="000000"/>
          <w:sz w:val="24"/>
          <w:szCs w:val="24"/>
          <w:lang w:val="en-GB"/>
        </w:rPr>
        <w:t>We</w:t>
      </w:r>
      <w:proofErr w:type="gramEnd"/>
      <w:r w:rsidRPr="00F75C15">
        <w:rPr>
          <w:rFonts w:ascii="Times New Roman" w:hAnsi="Times New Roman" w:cs="Lotus Linotype"/>
          <w:color w:val="000000"/>
          <w:sz w:val="24"/>
          <w:szCs w:val="24"/>
          <w:lang w:val="en-GB"/>
        </w:rPr>
        <w:t xml:space="preserve"> had alrea</w:t>
      </w:r>
      <w:r w:rsidR="00DF50C0" w:rsidRPr="00F75C15">
        <w:rPr>
          <w:rFonts w:ascii="Times New Roman" w:hAnsi="Times New Roman" w:cs="Lotus Linotype"/>
          <w:color w:val="000000"/>
          <w:sz w:val="24"/>
          <w:szCs w:val="24"/>
          <w:lang w:val="en-GB"/>
        </w:rPr>
        <w:t>dy given the family of Abraham</w:t>
      </w:r>
      <w:r w:rsidRPr="00F75C15">
        <w:rPr>
          <w:rFonts w:ascii="Times New Roman" w:hAnsi="Times New Roman" w:cs="Lotus Linotype"/>
          <w:color w:val="000000"/>
          <w:sz w:val="24"/>
          <w:szCs w:val="24"/>
          <w:lang w:val="en-GB"/>
        </w:rPr>
        <w:t xml:space="preserve"> the Book and Al-</w:t>
      </w:r>
      <w:r w:rsidR="00622D41" w:rsidRPr="00F75C15">
        <w:rPr>
          <w:rFonts w:ascii="Times New Roman" w:hAnsi="Times New Roman" w:cs="Lotus Linotype"/>
          <w:color w:val="000000"/>
          <w:sz w:val="24"/>
          <w:szCs w:val="24"/>
          <w:lang w:val="en-GB"/>
        </w:rPr>
        <w:t>Ḥ</w:t>
      </w:r>
      <w:r w:rsidRPr="00F75C15">
        <w:rPr>
          <w:rFonts w:ascii="Times New Roman" w:hAnsi="Times New Roman" w:cs="Lotus Linotype"/>
          <w:color w:val="000000"/>
          <w:sz w:val="24"/>
          <w:szCs w:val="24"/>
          <w:lang w:val="en-GB"/>
        </w:rPr>
        <w:t>ikmah (</w:t>
      </w:r>
      <w:r w:rsidR="00DF50C0" w:rsidRPr="00F75C15">
        <w:rPr>
          <w:rFonts w:ascii="Times New Roman" w:hAnsi="Times New Roman" w:cs="Lotus Linotype"/>
          <w:color w:val="000000"/>
          <w:sz w:val="24"/>
          <w:szCs w:val="24"/>
          <w:lang w:val="en-GB"/>
        </w:rPr>
        <w:t xml:space="preserve">The </w:t>
      </w:r>
      <w:r w:rsidRPr="00F75C15">
        <w:rPr>
          <w:rFonts w:ascii="Times New Roman" w:hAnsi="Times New Roman" w:cs="Lotus Linotype"/>
          <w:color w:val="000000"/>
          <w:sz w:val="24"/>
          <w:szCs w:val="24"/>
          <w:lang w:val="en-GB"/>
        </w:rPr>
        <w:t>Sunnah - Divine Revelation to those Prophets not written in the form of a book).</w:t>
      </w:r>
      <w:r w:rsidRPr="00F75C15">
        <w:rPr>
          <w:rStyle w:val="FootnoteReference"/>
          <w:rFonts w:ascii="Times New Roman" w:hAnsi="Times New Roman" w:cs="Lotus Linotype"/>
          <w:color w:val="000000"/>
          <w:sz w:val="24"/>
          <w:szCs w:val="24"/>
          <w:lang w:val="en-GB"/>
        </w:rPr>
        <w:footnoteReference w:id="18"/>
      </w:r>
    </w:p>
    <w:p w:rsidR="00DF50C0" w:rsidRPr="00F75C15" w:rsidRDefault="00DF50C0" w:rsidP="00F75C15">
      <w:pPr>
        <w:pStyle w:val="NoSpacing"/>
        <w:spacing w:line="276" w:lineRule="auto"/>
        <w:ind w:firstLine="397"/>
        <w:jc w:val="both"/>
        <w:rPr>
          <w:rStyle w:val="longtext"/>
          <w:rFonts w:ascii="Times New Roman" w:hAnsi="Times New Roman"/>
          <w:sz w:val="24"/>
          <w:szCs w:val="24"/>
        </w:rPr>
      </w:pPr>
    </w:p>
    <w:p w:rsidR="00D4523B" w:rsidRPr="00F75C15" w:rsidRDefault="00D4523B" w:rsidP="00F75C15">
      <w:pPr>
        <w:pStyle w:val="NoSpacing"/>
        <w:spacing w:line="276" w:lineRule="auto"/>
        <w:ind w:firstLine="397"/>
        <w:jc w:val="both"/>
        <w:rPr>
          <w:rStyle w:val="longtext"/>
          <w:rFonts w:ascii="Times New Roman" w:hAnsi="Times New Roman"/>
          <w:sz w:val="24"/>
          <w:szCs w:val="24"/>
        </w:rPr>
      </w:pPr>
      <w:r w:rsidRPr="00F75C15">
        <w:rPr>
          <w:rStyle w:val="longtext"/>
          <w:rFonts w:ascii="Times New Roman" w:hAnsi="Times New Roman"/>
          <w:sz w:val="24"/>
          <w:szCs w:val="24"/>
        </w:rPr>
        <w:t xml:space="preserve">Thus the </w:t>
      </w:r>
      <w:r w:rsidR="00CF7F0B" w:rsidRPr="00F75C15">
        <w:rPr>
          <w:rStyle w:val="longtext"/>
          <w:rFonts w:ascii="Times New Roman" w:hAnsi="Times New Roman"/>
          <w:sz w:val="24"/>
          <w:szCs w:val="24"/>
        </w:rPr>
        <w:t xml:space="preserve">Ahl mentioned in the verse </w:t>
      </w:r>
      <w:proofErr w:type="gramStart"/>
      <w:r w:rsidR="00CF7F0B" w:rsidRPr="00F75C15">
        <w:rPr>
          <w:rStyle w:val="longtext"/>
          <w:rFonts w:ascii="Times New Roman" w:hAnsi="Times New Roman"/>
          <w:sz w:val="24"/>
          <w:szCs w:val="24"/>
        </w:rPr>
        <w:t>whom</w:t>
      </w:r>
      <w:proofErr w:type="gramEnd"/>
      <w:r w:rsidR="00CF7F0B" w:rsidRPr="00F75C15">
        <w:rPr>
          <w:rStyle w:val="longtext"/>
          <w:rFonts w:ascii="Times New Roman" w:hAnsi="Times New Roman"/>
          <w:sz w:val="24"/>
          <w:szCs w:val="24"/>
        </w:rPr>
        <w:t xml:space="preserve"> </w:t>
      </w:r>
      <w:r w:rsidR="00D31773" w:rsidRPr="00F75C15">
        <w:rPr>
          <w:rStyle w:val="longtext"/>
          <w:rFonts w:ascii="Times New Roman" w:hAnsi="Times New Roman"/>
          <w:sz w:val="24"/>
          <w:szCs w:val="24"/>
        </w:rPr>
        <w:t>Allah</w:t>
      </w:r>
      <w:r w:rsidRPr="00F75C15">
        <w:rPr>
          <w:rStyle w:val="longtext"/>
          <w:rFonts w:ascii="Times New Roman" w:hAnsi="Times New Roman"/>
          <w:sz w:val="24"/>
          <w:szCs w:val="24"/>
        </w:rPr>
        <w:t xml:space="preserve"> has chosen for the Prophecy, reve</w:t>
      </w:r>
      <w:r w:rsidR="00CF7F0B" w:rsidRPr="00F75C15">
        <w:rPr>
          <w:rStyle w:val="longtext"/>
          <w:rFonts w:ascii="Times New Roman" w:hAnsi="Times New Roman"/>
          <w:sz w:val="24"/>
          <w:szCs w:val="24"/>
        </w:rPr>
        <w:t>aled the Book to them and taugh</w:t>
      </w:r>
      <w:r w:rsidRPr="00F75C15">
        <w:rPr>
          <w:rStyle w:val="longtext"/>
          <w:rFonts w:ascii="Times New Roman" w:hAnsi="Times New Roman"/>
          <w:sz w:val="24"/>
          <w:szCs w:val="24"/>
        </w:rPr>
        <w:t>t</w:t>
      </w:r>
      <w:r w:rsidR="00CF7F0B" w:rsidRPr="00F75C15">
        <w:rPr>
          <w:rStyle w:val="longtext"/>
          <w:rFonts w:ascii="Times New Roman" w:hAnsi="Times New Roman"/>
          <w:sz w:val="24"/>
          <w:szCs w:val="24"/>
        </w:rPr>
        <w:t xml:space="preserve"> them the wisdom, are from Ibr</w:t>
      </w:r>
      <w:r w:rsidR="0013393F" w:rsidRPr="00F75C15">
        <w:rPr>
          <w:rStyle w:val="longtext"/>
          <w:rFonts w:ascii="Times New Roman" w:hAnsi="Times New Roman"/>
          <w:sz w:val="24"/>
          <w:szCs w:val="24"/>
        </w:rPr>
        <w:t>ā</w:t>
      </w:r>
      <w:r w:rsidR="00CF7F0B" w:rsidRPr="00F75C15">
        <w:rPr>
          <w:rStyle w:val="longtext"/>
          <w:rFonts w:ascii="Times New Roman" w:hAnsi="Times New Roman"/>
          <w:sz w:val="24"/>
          <w:szCs w:val="24"/>
        </w:rPr>
        <w:t>h</w:t>
      </w:r>
      <w:r w:rsidR="0013393F" w:rsidRPr="00F75C15">
        <w:rPr>
          <w:rStyle w:val="longtext"/>
          <w:rFonts w:ascii="Times New Roman" w:hAnsi="Times New Roman"/>
          <w:sz w:val="24"/>
          <w:szCs w:val="24"/>
        </w:rPr>
        <w:t>ī</w:t>
      </w:r>
      <w:r w:rsidR="00CF7F0B" w:rsidRPr="00F75C15">
        <w:rPr>
          <w:rStyle w:val="longtext"/>
          <w:rFonts w:ascii="Times New Roman" w:hAnsi="Times New Roman"/>
          <w:sz w:val="24"/>
          <w:szCs w:val="24"/>
        </w:rPr>
        <w:t>m’s</w:t>
      </w:r>
      <w:r w:rsidRPr="00F75C15">
        <w:rPr>
          <w:rStyle w:val="longtext"/>
          <w:rFonts w:ascii="Times New Roman" w:hAnsi="Times New Roman"/>
          <w:sz w:val="24"/>
          <w:szCs w:val="24"/>
        </w:rPr>
        <w:t xml:space="preserve"> offspring; and of their most f</w:t>
      </w:r>
      <w:r w:rsidR="00CF7F0B" w:rsidRPr="00F75C15">
        <w:rPr>
          <w:rStyle w:val="longtext"/>
          <w:rFonts w:ascii="Times New Roman" w:hAnsi="Times New Roman"/>
          <w:sz w:val="24"/>
          <w:szCs w:val="24"/>
        </w:rPr>
        <w:t>amous significant kings are D</w:t>
      </w:r>
      <w:r w:rsidR="0013393F" w:rsidRPr="00F75C15">
        <w:rPr>
          <w:rStyle w:val="longtext"/>
          <w:rFonts w:ascii="Times New Roman" w:hAnsi="Times New Roman"/>
          <w:sz w:val="24"/>
          <w:szCs w:val="24"/>
        </w:rPr>
        <w:t>ā</w:t>
      </w:r>
      <w:r w:rsidR="00CF7F0B" w:rsidRPr="00F75C15">
        <w:rPr>
          <w:rStyle w:val="longtext"/>
          <w:rFonts w:ascii="Times New Roman" w:hAnsi="Times New Roman"/>
          <w:sz w:val="24"/>
          <w:szCs w:val="24"/>
        </w:rPr>
        <w:t>wu</w:t>
      </w:r>
      <w:r w:rsidRPr="00F75C15">
        <w:rPr>
          <w:rStyle w:val="longtext"/>
          <w:rFonts w:ascii="Times New Roman" w:hAnsi="Times New Roman"/>
          <w:sz w:val="24"/>
          <w:szCs w:val="24"/>
        </w:rPr>
        <w:t>d (Dav</w:t>
      </w:r>
      <w:r w:rsidR="00CF7F0B" w:rsidRPr="00F75C15">
        <w:rPr>
          <w:rStyle w:val="longtext"/>
          <w:rFonts w:ascii="Times New Roman" w:hAnsi="Times New Roman"/>
          <w:sz w:val="24"/>
          <w:szCs w:val="24"/>
        </w:rPr>
        <w:t xml:space="preserve">id) and </w:t>
      </w:r>
      <w:r w:rsidR="00382C97" w:rsidRPr="00F75C15">
        <w:rPr>
          <w:rStyle w:val="longtext"/>
          <w:rFonts w:ascii="Times New Roman" w:hAnsi="Times New Roman"/>
          <w:sz w:val="24"/>
          <w:szCs w:val="24"/>
        </w:rPr>
        <w:t>Suleiman</w:t>
      </w:r>
      <w:r w:rsidR="00CF7F0B" w:rsidRPr="00F75C15">
        <w:rPr>
          <w:rStyle w:val="longtext"/>
          <w:rFonts w:ascii="Times New Roman" w:hAnsi="Times New Roman"/>
          <w:sz w:val="24"/>
          <w:szCs w:val="24"/>
        </w:rPr>
        <w:t xml:space="preserve"> (Solomon)</w:t>
      </w:r>
      <w:r w:rsidRPr="00F75C15">
        <w:rPr>
          <w:rStyle w:val="longtext"/>
          <w:rFonts w:ascii="Times New Roman" w:hAnsi="Times New Roman"/>
          <w:sz w:val="24"/>
          <w:szCs w:val="24"/>
        </w:rPr>
        <w:t>.</w:t>
      </w:r>
      <w:r w:rsidRPr="00F75C15">
        <w:rPr>
          <w:rStyle w:val="FootnoteReference"/>
          <w:rFonts w:ascii="Times New Roman" w:hAnsi="Times New Roman"/>
          <w:sz w:val="24"/>
          <w:szCs w:val="24"/>
        </w:rPr>
        <w:footnoteReference w:id="19"/>
      </w:r>
    </w:p>
    <w:p w:rsidR="00D4523B" w:rsidRPr="00F75C15" w:rsidRDefault="00D4523B"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lastRenderedPageBreak/>
        <w:t xml:space="preserve">And from that there is the saying of </w:t>
      </w:r>
      <w:r w:rsidR="00D31773" w:rsidRPr="00F75C15">
        <w:rPr>
          <w:rFonts w:ascii="Times New Roman" w:hAnsi="Times New Roman" w:cs="Lotus Linotype"/>
          <w:sz w:val="24"/>
          <w:szCs w:val="24"/>
        </w:rPr>
        <w:t>Allah</w:t>
      </w:r>
      <w:r w:rsidRPr="00F75C15">
        <w:rPr>
          <w:rFonts w:ascii="Times New Roman" w:hAnsi="Times New Roman" w:cs="Lotus Linotype"/>
          <w:sz w:val="24"/>
          <w:szCs w:val="24"/>
        </w:rPr>
        <w:t xml:space="preserve">, </w:t>
      </w:r>
      <w:r w:rsidR="00CF7F0B" w:rsidRPr="00F75C15">
        <w:rPr>
          <w:rFonts w:ascii="Times New Roman" w:hAnsi="Times New Roman" w:cs="Lotus Linotype"/>
          <w:sz w:val="24"/>
          <w:szCs w:val="24"/>
        </w:rPr>
        <w:t>the</w:t>
      </w:r>
      <w:r w:rsidRPr="00F75C15">
        <w:rPr>
          <w:rFonts w:ascii="Times New Roman" w:hAnsi="Times New Roman" w:cs="Lotus Linotype"/>
          <w:sz w:val="24"/>
          <w:szCs w:val="24"/>
        </w:rPr>
        <w:t xml:space="preserve"> Exalted:</w:t>
      </w:r>
    </w:p>
    <w:p w:rsidR="00157A5F" w:rsidRPr="00F75C15" w:rsidRDefault="00157A5F" w:rsidP="00F75C15">
      <w:pPr>
        <w:pStyle w:val="NoSpacing"/>
        <w:ind w:firstLine="397"/>
        <w:jc w:val="both"/>
        <w:rPr>
          <w:rFonts w:ascii="Times New Roman" w:hAnsi="Times New Roman"/>
          <w:color w:val="000000"/>
          <w:sz w:val="24"/>
          <w:szCs w:val="24"/>
          <w:lang w:val="en-GB"/>
        </w:rPr>
      </w:pPr>
      <w:r w:rsidRPr="001E117F">
        <w:rPr>
          <w:rFonts w:ascii="PDMS_IslamicFont" w:hAnsi="PDMS_IslamicFont" w:cs="_PDMS_Saleem_QuranFont"/>
          <w:color w:val="000000"/>
          <w:sz w:val="24"/>
          <w:szCs w:val="36"/>
          <w:rtl/>
        </w:rPr>
        <w:t>إِنَّآ أَرۡسَلۡنَا عَلَيۡہِمۡ حَاصِبًا إِلَّآ ءَالَ لُوطٍ۬‌ۖ نَّجَّيۡنَـٰهُم بِسَحَرٍ۬</w:t>
      </w:r>
      <w:r w:rsidRPr="00F75C15">
        <w:rPr>
          <w:rFonts w:ascii="Times New Roman" w:hAnsi="Times New Roman"/>
          <w:color w:val="000000"/>
          <w:sz w:val="24"/>
          <w:szCs w:val="24"/>
          <w:lang w:val="en-GB"/>
        </w:rPr>
        <w:t xml:space="preserve"> </w:t>
      </w:r>
    </w:p>
    <w:p w:rsidR="00D4523B" w:rsidRPr="00F75C15" w:rsidRDefault="00D4523B" w:rsidP="00F75C15">
      <w:pPr>
        <w:pStyle w:val="NoSpacing"/>
        <w:spacing w:line="276" w:lineRule="auto"/>
        <w:ind w:firstLine="397"/>
        <w:jc w:val="both"/>
        <w:rPr>
          <w:rFonts w:ascii="Times New Roman" w:hAnsi="Times New Roman"/>
          <w:color w:val="000000"/>
          <w:sz w:val="24"/>
          <w:szCs w:val="24"/>
          <w:lang w:val="en-GB"/>
        </w:rPr>
      </w:pPr>
      <w:r w:rsidRPr="00F75C15">
        <w:rPr>
          <w:rFonts w:ascii="Times New Roman" w:hAnsi="Times New Roman"/>
          <w:color w:val="000000"/>
          <w:sz w:val="24"/>
          <w:szCs w:val="24"/>
          <w:lang w:val="en-GB"/>
        </w:rPr>
        <w:t xml:space="preserve">Verily, </w:t>
      </w:r>
      <w:proofErr w:type="gramStart"/>
      <w:r w:rsidRPr="00F75C15">
        <w:rPr>
          <w:rFonts w:ascii="Times New Roman" w:hAnsi="Times New Roman"/>
          <w:color w:val="000000"/>
          <w:sz w:val="24"/>
          <w:szCs w:val="24"/>
          <w:lang w:val="en-GB"/>
        </w:rPr>
        <w:t>We</w:t>
      </w:r>
      <w:proofErr w:type="gramEnd"/>
      <w:r w:rsidRPr="00F75C15">
        <w:rPr>
          <w:rFonts w:ascii="Times New Roman" w:hAnsi="Times New Roman"/>
          <w:color w:val="000000"/>
          <w:sz w:val="24"/>
          <w:szCs w:val="24"/>
          <w:lang w:val="en-GB"/>
        </w:rPr>
        <w:t xml:space="preserve"> sent against them a violent storm of stones (which destroyed them all), except the family of Lût (Lot), them We saved in last hour of the night.</w:t>
      </w:r>
      <w:r w:rsidRPr="00F75C15">
        <w:rPr>
          <w:rStyle w:val="FootnoteReference"/>
          <w:rFonts w:ascii="Times New Roman" w:hAnsi="Times New Roman"/>
          <w:color w:val="000000"/>
          <w:sz w:val="24"/>
          <w:szCs w:val="24"/>
          <w:lang w:val="en-GB"/>
        </w:rPr>
        <w:footnoteReference w:id="20"/>
      </w:r>
    </w:p>
    <w:p w:rsidR="00D23A46" w:rsidRPr="00F75C15" w:rsidRDefault="00D23A46" w:rsidP="00F75C15">
      <w:pPr>
        <w:pStyle w:val="NoSpacing"/>
        <w:spacing w:line="276" w:lineRule="auto"/>
        <w:ind w:firstLine="397"/>
        <w:jc w:val="both"/>
        <w:rPr>
          <w:rFonts w:ascii="Times New Roman" w:hAnsi="Times New Roman" w:cs="Lotus Linotype"/>
          <w:color w:val="000000"/>
          <w:sz w:val="24"/>
          <w:szCs w:val="24"/>
        </w:rPr>
      </w:pPr>
    </w:p>
    <w:p w:rsidR="00D4523B" w:rsidRPr="00F75C15" w:rsidRDefault="005D4FF9" w:rsidP="00F75C15">
      <w:pPr>
        <w:pStyle w:val="NoSpacing"/>
        <w:spacing w:line="276" w:lineRule="auto"/>
        <w:ind w:firstLine="397"/>
        <w:jc w:val="both"/>
        <w:rPr>
          <w:rFonts w:ascii="Times New Roman" w:hAnsi="Times New Roman" w:cs="Lotus Linotype"/>
          <w:color w:val="000000"/>
          <w:sz w:val="24"/>
          <w:szCs w:val="24"/>
        </w:rPr>
      </w:pPr>
      <w:r w:rsidRPr="00F75C15">
        <w:rPr>
          <w:rFonts w:ascii="Times New Roman" w:hAnsi="Times New Roman" w:cs="Lotus Linotype"/>
          <w:color w:val="000000"/>
          <w:sz w:val="24"/>
          <w:szCs w:val="24"/>
        </w:rPr>
        <w:t>N</w:t>
      </w:r>
      <w:r w:rsidR="00D4523B" w:rsidRPr="00F75C15">
        <w:rPr>
          <w:rFonts w:ascii="Times New Roman" w:hAnsi="Times New Roman" w:cs="Lotus Linotype"/>
          <w:color w:val="000000"/>
          <w:sz w:val="24"/>
          <w:szCs w:val="24"/>
        </w:rPr>
        <w:t>one was saved with L</w:t>
      </w:r>
      <w:r w:rsidR="006C37EB" w:rsidRPr="00F75C15">
        <w:rPr>
          <w:rFonts w:ascii="Times New Roman" w:hAnsi="Times New Roman" w:cs="Lotus Linotype"/>
          <w:color w:val="000000"/>
          <w:sz w:val="24"/>
          <w:szCs w:val="24"/>
        </w:rPr>
        <w:t>ūṭ</w:t>
      </w:r>
      <w:r w:rsidR="00D4523B" w:rsidRPr="00F75C15">
        <w:rPr>
          <w:rFonts w:ascii="Times New Roman" w:hAnsi="Times New Roman" w:cs="Lotus Linotype"/>
          <w:color w:val="000000"/>
          <w:sz w:val="24"/>
          <w:szCs w:val="24"/>
        </w:rPr>
        <w:t xml:space="preserve"> peace </w:t>
      </w:r>
      <w:proofErr w:type="gramStart"/>
      <w:r w:rsidR="00D4523B" w:rsidRPr="00F75C15">
        <w:rPr>
          <w:rFonts w:ascii="Times New Roman" w:hAnsi="Times New Roman" w:cs="Lotus Linotype"/>
          <w:color w:val="000000"/>
          <w:sz w:val="24"/>
          <w:szCs w:val="24"/>
        </w:rPr>
        <w:t>be</w:t>
      </w:r>
      <w:proofErr w:type="gramEnd"/>
      <w:r w:rsidR="00D4523B" w:rsidRPr="00F75C15">
        <w:rPr>
          <w:rFonts w:ascii="Times New Roman" w:hAnsi="Times New Roman" w:cs="Lotus Linotype"/>
          <w:color w:val="000000"/>
          <w:sz w:val="24"/>
          <w:szCs w:val="24"/>
        </w:rPr>
        <w:t xml:space="preserve"> upon him except his two daughters as </w:t>
      </w:r>
      <w:r w:rsidR="00D31773" w:rsidRPr="00F75C15">
        <w:rPr>
          <w:rFonts w:ascii="Times New Roman" w:hAnsi="Times New Roman" w:cs="Lotus Linotype"/>
          <w:color w:val="000000"/>
          <w:sz w:val="24"/>
          <w:szCs w:val="24"/>
        </w:rPr>
        <w:t>Allah</w:t>
      </w:r>
      <w:r w:rsidR="00D4523B" w:rsidRPr="00F75C15">
        <w:rPr>
          <w:rFonts w:ascii="Times New Roman" w:hAnsi="Times New Roman" w:cs="Lotus Linotype"/>
          <w:color w:val="000000"/>
          <w:sz w:val="24"/>
          <w:szCs w:val="24"/>
        </w:rPr>
        <w:t xml:space="preserve"> the Most High stated:</w:t>
      </w:r>
    </w:p>
    <w:p w:rsidR="00BE4887" w:rsidRPr="001E117F" w:rsidRDefault="00BE4887"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فَأَنجَيۡنَـٰهُ وَأَهۡلَهُ ۥۤ إِلَّا ٱمۡرَأَتَهُ ۥ كَانَتۡ مِنَ ٱلۡغَـٰبِرِينَ</w:t>
      </w:r>
      <w:r w:rsidRPr="001E117F">
        <w:rPr>
          <w:rFonts w:ascii="PDMS_IslamicFont" w:hAnsi="PDMS_IslamicFont" w:cs="_PDMS_Saleem_QuranFont"/>
          <w:color w:val="000000"/>
          <w:sz w:val="24"/>
          <w:szCs w:val="36"/>
        </w:rPr>
        <w:t xml:space="preserve"> </w:t>
      </w:r>
    </w:p>
    <w:p w:rsidR="00D4523B" w:rsidRPr="00F75C15" w:rsidRDefault="00D4523B" w:rsidP="00F75C15">
      <w:pPr>
        <w:pStyle w:val="NoSpacing"/>
        <w:spacing w:line="276" w:lineRule="auto"/>
        <w:ind w:firstLine="397"/>
        <w:jc w:val="both"/>
        <w:rPr>
          <w:rFonts w:ascii="Times New Roman" w:hAnsi="Times New Roman" w:cs="Lotus Linotype"/>
          <w:color w:val="000000"/>
          <w:sz w:val="24"/>
          <w:szCs w:val="24"/>
          <w:lang w:val="en-GB"/>
        </w:rPr>
      </w:pPr>
      <w:r w:rsidRPr="00F75C15">
        <w:rPr>
          <w:rFonts w:ascii="Times New Roman" w:hAnsi="Times New Roman" w:cs="Lotus Linotype"/>
          <w:color w:val="000000"/>
          <w:sz w:val="24"/>
          <w:szCs w:val="24"/>
          <w:lang w:val="en-GB"/>
        </w:rPr>
        <w:t xml:space="preserve">Then </w:t>
      </w:r>
      <w:proofErr w:type="gramStart"/>
      <w:r w:rsidRPr="00F75C15">
        <w:rPr>
          <w:rFonts w:ascii="Times New Roman" w:hAnsi="Times New Roman" w:cs="Lotus Linotype"/>
          <w:color w:val="000000"/>
          <w:sz w:val="24"/>
          <w:szCs w:val="24"/>
          <w:lang w:val="en-GB"/>
        </w:rPr>
        <w:t>We</w:t>
      </w:r>
      <w:proofErr w:type="gramEnd"/>
      <w:r w:rsidRPr="00F75C15">
        <w:rPr>
          <w:rFonts w:ascii="Times New Roman" w:hAnsi="Times New Roman" w:cs="Lotus Linotype"/>
          <w:color w:val="000000"/>
          <w:sz w:val="24"/>
          <w:szCs w:val="24"/>
          <w:lang w:val="en-GB"/>
        </w:rPr>
        <w:t xml:space="preserve"> saved him and his family, except his wife; she was of those who remained behind (in the torment).</w:t>
      </w:r>
      <w:r w:rsidRPr="00F75C15">
        <w:rPr>
          <w:rStyle w:val="FootnoteReference"/>
          <w:rFonts w:ascii="Times New Roman" w:hAnsi="Times New Roman" w:cs="Lotus Linotype"/>
          <w:color w:val="000000"/>
          <w:sz w:val="24"/>
          <w:szCs w:val="24"/>
          <w:lang w:val="en-GB"/>
        </w:rPr>
        <w:footnoteReference w:id="21"/>
      </w:r>
    </w:p>
    <w:p w:rsidR="002C5953" w:rsidRPr="00F75C15" w:rsidRDefault="002C5953" w:rsidP="00F75C15">
      <w:pPr>
        <w:pStyle w:val="NoSpacing"/>
        <w:spacing w:line="276" w:lineRule="auto"/>
        <w:ind w:firstLine="397"/>
        <w:jc w:val="both"/>
        <w:rPr>
          <w:rFonts w:ascii="Times New Roman" w:hAnsi="Times New Roman" w:cs="Lotus Linotype"/>
          <w:color w:val="000000"/>
          <w:sz w:val="24"/>
          <w:szCs w:val="24"/>
          <w:lang w:val="en-GB"/>
        </w:rPr>
      </w:pPr>
    </w:p>
    <w:p w:rsidR="00D4523B" w:rsidRPr="00F75C15" w:rsidRDefault="00D4523B" w:rsidP="00F75C15">
      <w:pPr>
        <w:pStyle w:val="NoSpacing"/>
        <w:spacing w:line="276" w:lineRule="auto"/>
        <w:ind w:firstLine="397"/>
        <w:jc w:val="both"/>
        <w:rPr>
          <w:rStyle w:val="shorttext"/>
          <w:rFonts w:ascii="Times New Roman" w:hAnsi="Times New Roman"/>
          <w:sz w:val="24"/>
          <w:szCs w:val="24"/>
        </w:rPr>
      </w:pPr>
      <w:r w:rsidRPr="00F75C15">
        <w:rPr>
          <w:rStyle w:val="shorttext"/>
          <w:rFonts w:ascii="Times New Roman" w:hAnsi="Times New Roman"/>
          <w:sz w:val="24"/>
          <w:szCs w:val="24"/>
        </w:rPr>
        <w:t xml:space="preserve">He says of the story about Lot peace </w:t>
      </w:r>
      <w:proofErr w:type="gramStart"/>
      <w:r w:rsidRPr="00F75C15">
        <w:rPr>
          <w:rStyle w:val="shorttext"/>
          <w:rFonts w:ascii="Times New Roman" w:hAnsi="Times New Roman"/>
          <w:sz w:val="24"/>
          <w:szCs w:val="24"/>
        </w:rPr>
        <w:t>be</w:t>
      </w:r>
      <w:proofErr w:type="gramEnd"/>
      <w:r w:rsidRPr="00F75C15">
        <w:rPr>
          <w:rStyle w:val="shorttext"/>
          <w:rFonts w:ascii="Times New Roman" w:hAnsi="Times New Roman"/>
          <w:sz w:val="24"/>
          <w:szCs w:val="24"/>
        </w:rPr>
        <w:t xml:space="preserve"> upon him:</w:t>
      </w:r>
    </w:p>
    <w:p w:rsidR="00913687" w:rsidRPr="00F75C15" w:rsidRDefault="00913687" w:rsidP="00F75C15">
      <w:pPr>
        <w:ind w:firstLine="397"/>
        <w:jc w:val="both"/>
        <w:rPr>
          <w:rFonts w:cs="Lotus Linotype"/>
          <w:color w:val="000000"/>
          <w:sz w:val="24"/>
          <w:szCs w:val="24"/>
          <w:lang w:val="en-GB"/>
        </w:rPr>
      </w:pPr>
      <w:r w:rsidRPr="001E117F">
        <w:rPr>
          <w:rFonts w:ascii="PDMS_IslamicFont" w:hAnsi="PDMS_IslamicFont" w:cs="_PDMS_Saleem_QuranFont"/>
          <w:color w:val="000000"/>
          <w:sz w:val="24"/>
          <w:szCs w:val="36"/>
          <w:rtl/>
        </w:rPr>
        <w:t>رَبِّ نَجِّنِى وَأَهۡلِى مِمَّا يَعۡمَلُونَ</w:t>
      </w:r>
      <w:r w:rsidRPr="00F75C15">
        <w:rPr>
          <w:rFonts w:cs="Lotus Linotype"/>
          <w:color w:val="000000"/>
          <w:sz w:val="24"/>
          <w:szCs w:val="24"/>
          <w:lang w:val="en-GB"/>
        </w:rPr>
        <w:t xml:space="preserve"> </w:t>
      </w:r>
    </w:p>
    <w:p w:rsidR="00721E88" w:rsidRPr="00F75C15" w:rsidRDefault="00B47EF6"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w:t>
      </w:r>
      <w:r w:rsidR="00721E88" w:rsidRPr="00F75C15">
        <w:rPr>
          <w:rFonts w:cs="Lotus Linotype"/>
          <w:color w:val="000000"/>
          <w:sz w:val="24"/>
          <w:szCs w:val="24"/>
          <w:lang w:val="en-GB"/>
        </w:rPr>
        <w:t>My Lord! Save me and my family from what they do.</w:t>
      </w:r>
      <w:r w:rsidRPr="00F75C15">
        <w:rPr>
          <w:rFonts w:cs="Lotus Linotype"/>
          <w:color w:val="000000"/>
          <w:sz w:val="24"/>
          <w:szCs w:val="24"/>
          <w:lang w:val="en-GB"/>
        </w:rPr>
        <w:t>”</w:t>
      </w:r>
    </w:p>
    <w:p w:rsidR="00913687" w:rsidRPr="00F75C15" w:rsidRDefault="00913687" w:rsidP="00F75C15">
      <w:pPr>
        <w:spacing w:line="276" w:lineRule="auto"/>
        <w:ind w:firstLine="397"/>
        <w:jc w:val="both"/>
        <w:rPr>
          <w:rFonts w:cs="Lotus Linotype"/>
          <w:color w:val="000000"/>
          <w:sz w:val="24"/>
          <w:szCs w:val="24"/>
          <w:lang w:val="en-GB"/>
        </w:rPr>
      </w:pPr>
    </w:p>
    <w:p w:rsidR="00913687" w:rsidRPr="00F75C15" w:rsidRDefault="00913687" w:rsidP="00F75C15">
      <w:pPr>
        <w:ind w:firstLine="397"/>
        <w:jc w:val="both"/>
        <w:rPr>
          <w:rFonts w:cs="Lotus Linotype"/>
          <w:color w:val="000000"/>
          <w:sz w:val="24"/>
          <w:szCs w:val="24"/>
          <w:lang w:val="en-GB"/>
        </w:rPr>
      </w:pPr>
      <w:r w:rsidRPr="001E117F">
        <w:rPr>
          <w:rFonts w:ascii="PDMS_IslamicFont" w:hAnsi="PDMS_IslamicFont" w:cs="_PDMS_Saleem_QuranFont"/>
          <w:color w:val="000000"/>
          <w:sz w:val="24"/>
          <w:szCs w:val="36"/>
          <w:rtl/>
        </w:rPr>
        <w:t>فَنَجَّيۡنَـٰهُ وَأَهۡلَهُ ۥۤ أَجۡمَعِينَ</w:t>
      </w:r>
      <w:r w:rsidRPr="00F75C15">
        <w:rPr>
          <w:rFonts w:cs="Lotus Linotype"/>
          <w:color w:val="000000"/>
          <w:sz w:val="24"/>
          <w:szCs w:val="24"/>
          <w:lang w:val="en-GB"/>
        </w:rPr>
        <w:t xml:space="preserve"> </w:t>
      </w:r>
    </w:p>
    <w:p w:rsidR="00913687" w:rsidRPr="00F75C15" w:rsidRDefault="00721E88"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So We saved him and his family, all,</w:t>
      </w:r>
      <w:r w:rsidR="00807583" w:rsidRPr="00F75C15">
        <w:rPr>
          <w:rFonts w:cs="Lotus Linotype"/>
          <w:color w:val="000000"/>
          <w:sz w:val="24"/>
          <w:szCs w:val="24"/>
          <w:lang w:val="en-GB"/>
        </w:rPr>
        <w:t xml:space="preserve"> </w:t>
      </w:r>
    </w:p>
    <w:p w:rsidR="00913687" w:rsidRPr="001E117F" w:rsidRDefault="00913687"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إِلَّا عَجُوزً۬ا فِى ٱلۡغَـٰبِرِينَ</w:t>
      </w:r>
      <w:r w:rsidRPr="001E117F">
        <w:rPr>
          <w:rFonts w:ascii="PDMS_IslamicFont" w:hAnsi="PDMS_IslamicFont" w:cs="_PDMS_Saleem_QuranFont"/>
          <w:color w:val="000000"/>
          <w:sz w:val="24"/>
          <w:szCs w:val="36"/>
        </w:rPr>
        <w:t xml:space="preserve"> </w:t>
      </w:r>
    </w:p>
    <w:p w:rsidR="00721E88" w:rsidRPr="00F75C15" w:rsidRDefault="00721E88"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Except an old woman (his wife) among those who remained behind.</w:t>
      </w:r>
      <w:r w:rsidRPr="00F75C15">
        <w:rPr>
          <w:rStyle w:val="FootnoteReference"/>
          <w:rFonts w:cs="Lotus Linotype"/>
          <w:color w:val="000000"/>
          <w:sz w:val="24"/>
          <w:szCs w:val="24"/>
          <w:lang w:val="en-GB"/>
        </w:rPr>
        <w:footnoteReference w:id="22"/>
      </w:r>
    </w:p>
    <w:p w:rsidR="008B024F" w:rsidRPr="00F75C15" w:rsidRDefault="008B024F" w:rsidP="00F75C15">
      <w:pPr>
        <w:spacing w:line="276" w:lineRule="auto"/>
        <w:ind w:firstLine="397"/>
        <w:jc w:val="both"/>
        <w:rPr>
          <w:rFonts w:cs="Lotus Linotype"/>
          <w:color w:val="000000"/>
          <w:sz w:val="24"/>
          <w:szCs w:val="24"/>
          <w:lang w:val="en-GB"/>
        </w:rPr>
      </w:pPr>
    </w:p>
    <w:p w:rsidR="00721E88" w:rsidRPr="00F75C15" w:rsidRDefault="00721E88" w:rsidP="00F75C15">
      <w:pPr>
        <w:spacing w:line="276" w:lineRule="auto"/>
        <w:ind w:firstLine="397"/>
        <w:jc w:val="both"/>
        <w:rPr>
          <w:sz w:val="24"/>
          <w:szCs w:val="24"/>
        </w:rPr>
      </w:pPr>
      <w:r w:rsidRPr="00F75C15">
        <w:rPr>
          <w:rFonts w:cs="Lotus Linotype"/>
          <w:sz w:val="24"/>
          <w:szCs w:val="24"/>
        </w:rPr>
        <w:t xml:space="preserve">And from that, there is the saying of </w:t>
      </w:r>
      <w:r w:rsidR="00D31773" w:rsidRPr="00F75C15">
        <w:rPr>
          <w:rFonts w:cs="Lotus Linotype"/>
          <w:sz w:val="24"/>
          <w:szCs w:val="24"/>
        </w:rPr>
        <w:t>Allah</w:t>
      </w:r>
      <w:r w:rsidRPr="00F75C15">
        <w:rPr>
          <w:rFonts w:cs="Lotus Linotype"/>
          <w:sz w:val="24"/>
          <w:szCs w:val="24"/>
        </w:rPr>
        <w:t xml:space="preserve">, </w:t>
      </w:r>
      <w:r w:rsidR="008B024F" w:rsidRPr="00F75C15">
        <w:rPr>
          <w:rFonts w:cs="Lotus Linotype"/>
          <w:sz w:val="24"/>
          <w:szCs w:val="24"/>
        </w:rPr>
        <w:t>the</w:t>
      </w:r>
      <w:r w:rsidRPr="00F75C15">
        <w:rPr>
          <w:rFonts w:cs="Lotus Linotype"/>
          <w:sz w:val="24"/>
          <w:szCs w:val="24"/>
        </w:rPr>
        <w:t xml:space="preserve"> Exalted in S</w:t>
      </w:r>
      <w:r w:rsidR="006C37EB" w:rsidRPr="00F75C15">
        <w:rPr>
          <w:rFonts w:cs="Lotus Linotype"/>
          <w:sz w:val="24"/>
          <w:szCs w:val="24"/>
        </w:rPr>
        <w:t>ū</w:t>
      </w:r>
      <w:r w:rsidRPr="00F75C15">
        <w:rPr>
          <w:rFonts w:cs="Lotus Linotype"/>
          <w:sz w:val="24"/>
          <w:szCs w:val="24"/>
        </w:rPr>
        <w:t>rah Y</w:t>
      </w:r>
      <w:r w:rsidR="0013393F" w:rsidRPr="00F75C15">
        <w:rPr>
          <w:rFonts w:cs="Lotus Linotype"/>
          <w:sz w:val="24"/>
          <w:szCs w:val="24"/>
        </w:rPr>
        <w:t>ī</w:t>
      </w:r>
      <w:r w:rsidRPr="00F75C15">
        <w:rPr>
          <w:rFonts w:cs="Lotus Linotype"/>
          <w:sz w:val="24"/>
          <w:szCs w:val="24"/>
        </w:rPr>
        <w:t>suf nar</w:t>
      </w:r>
      <w:r w:rsidR="008B024F" w:rsidRPr="00F75C15">
        <w:rPr>
          <w:rFonts w:cs="Lotus Linotype"/>
          <w:sz w:val="24"/>
          <w:szCs w:val="24"/>
        </w:rPr>
        <w:t>rating the statement of Y</w:t>
      </w:r>
      <w:r w:rsidR="006C37EB" w:rsidRPr="00F75C15">
        <w:rPr>
          <w:rFonts w:cs="Lotus Linotype"/>
          <w:sz w:val="24"/>
          <w:szCs w:val="24"/>
        </w:rPr>
        <w:t>ū</w:t>
      </w:r>
      <w:r w:rsidR="008B024F" w:rsidRPr="00F75C15">
        <w:rPr>
          <w:rFonts w:cs="Lotus Linotype"/>
          <w:sz w:val="24"/>
          <w:szCs w:val="24"/>
        </w:rPr>
        <w:t>suf</w:t>
      </w:r>
      <w:r w:rsidRPr="00F75C15">
        <w:rPr>
          <w:rFonts w:cs="Lotus Linotype"/>
          <w:sz w:val="24"/>
          <w:szCs w:val="24"/>
        </w:rPr>
        <w:t>:</w:t>
      </w:r>
    </w:p>
    <w:p w:rsidR="00913687" w:rsidRPr="00F75C15" w:rsidRDefault="00913687" w:rsidP="00F75C15">
      <w:pPr>
        <w:ind w:firstLine="397"/>
        <w:jc w:val="both"/>
        <w:rPr>
          <w:rFonts w:cs="Lotus Linotype"/>
          <w:color w:val="000000"/>
          <w:sz w:val="24"/>
          <w:szCs w:val="24"/>
          <w:lang w:val="en-GB"/>
        </w:rPr>
      </w:pPr>
      <w:r w:rsidRPr="001E117F">
        <w:rPr>
          <w:rFonts w:ascii="PDMS_IslamicFont" w:hAnsi="PDMS_IslamicFont" w:cs="_PDMS_Saleem_QuranFont"/>
          <w:color w:val="000000"/>
          <w:sz w:val="24"/>
          <w:szCs w:val="36"/>
          <w:rtl/>
        </w:rPr>
        <w:t>وَكَذَٲلِكَ يَجۡتَبِيكَ رَبُّكَ وَيُعَلِّمُكَ مِن تَأۡوِيلِ ٱلۡأَحَادِيثِ وَيُتِمُّ نِعۡمَتَهُ ۥ عَلَيۡكَ وَعَلَىٰٓ ءَالِ يَعۡقُوبَ كَمَآ أَتَمَّهَا عَلَىٰٓ أَبَوَيۡكَ مِن قَبۡلُ إِبۡرَٲهِيمَ وَإِسۡحَـٰقَ‌ۚ إِنَّ رَبَّكَ عَلِيمٌ حَكِيمٌ۬</w:t>
      </w:r>
      <w:r w:rsidRPr="00F75C15">
        <w:rPr>
          <w:rFonts w:cs="Lotus Linotype"/>
          <w:color w:val="000000"/>
          <w:sz w:val="24"/>
          <w:szCs w:val="24"/>
          <w:lang w:val="en-GB"/>
        </w:rPr>
        <w:t xml:space="preserve"> </w:t>
      </w:r>
    </w:p>
    <w:p w:rsidR="00721E88" w:rsidRPr="00F75C15" w:rsidRDefault="00B47EF6"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lastRenderedPageBreak/>
        <w:t>“</w:t>
      </w:r>
      <w:r w:rsidR="00324BAF" w:rsidRPr="00F75C15">
        <w:rPr>
          <w:rFonts w:cs="Lotus Linotype"/>
          <w:color w:val="000000"/>
          <w:sz w:val="24"/>
          <w:szCs w:val="24"/>
          <w:lang w:val="en-GB"/>
        </w:rPr>
        <w:t xml:space="preserve">Thus will your Lord choose you and teach you the interpretation of dreams (and other things) and perfect His </w:t>
      </w:r>
      <w:r w:rsidR="00D75F34" w:rsidRPr="00F75C15">
        <w:rPr>
          <w:rFonts w:cs="Lotus Linotype"/>
          <w:color w:val="000000"/>
          <w:sz w:val="24"/>
          <w:szCs w:val="24"/>
          <w:lang w:val="en-GB"/>
        </w:rPr>
        <w:t>Favour</w:t>
      </w:r>
      <w:r w:rsidR="00324BAF" w:rsidRPr="00F75C15">
        <w:rPr>
          <w:rFonts w:cs="Lotus Linotype"/>
          <w:color w:val="000000"/>
          <w:sz w:val="24"/>
          <w:szCs w:val="24"/>
          <w:lang w:val="en-GB"/>
        </w:rPr>
        <w:t xml:space="preserve"> on you and on the of</w:t>
      </w:r>
      <w:r w:rsidR="00913687" w:rsidRPr="00F75C15">
        <w:rPr>
          <w:rFonts w:cs="Lotus Linotype"/>
          <w:color w:val="000000"/>
          <w:sz w:val="24"/>
          <w:szCs w:val="24"/>
          <w:lang w:val="en-GB"/>
        </w:rPr>
        <w:t>fspring of Ya'qûb</w:t>
      </w:r>
      <w:r w:rsidR="00324BAF" w:rsidRPr="00F75C15">
        <w:rPr>
          <w:rFonts w:cs="Lotus Linotype"/>
          <w:color w:val="000000"/>
          <w:sz w:val="24"/>
          <w:szCs w:val="24"/>
          <w:lang w:val="en-GB"/>
        </w:rPr>
        <w:t>, as He perfected it on</w:t>
      </w:r>
      <w:r w:rsidR="00913687" w:rsidRPr="00F75C15">
        <w:rPr>
          <w:rFonts w:cs="Lotus Linotype"/>
          <w:color w:val="000000"/>
          <w:sz w:val="24"/>
          <w:szCs w:val="24"/>
          <w:lang w:val="en-GB"/>
        </w:rPr>
        <w:t xml:space="preserve"> your fathers, Ibrâhîm and Ishâq </w:t>
      </w:r>
      <w:r w:rsidR="00324BAF" w:rsidRPr="00F75C15">
        <w:rPr>
          <w:rFonts w:cs="Lotus Linotype"/>
          <w:color w:val="000000"/>
          <w:sz w:val="24"/>
          <w:szCs w:val="24"/>
          <w:lang w:val="en-GB"/>
        </w:rPr>
        <w:t>aforetime! Verily, your Lord is All-Knowing, All-Wise.</w:t>
      </w:r>
      <w:r w:rsidRPr="00F75C15">
        <w:rPr>
          <w:rFonts w:cs="Lotus Linotype"/>
          <w:color w:val="000000"/>
          <w:sz w:val="24"/>
          <w:szCs w:val="24"/>
          <w:lang w:val="en-GB"/>
        </w:rPr>
        <w:t>”</w:t>
      </w:r>
      <w:r w:rsidR="00324BAF" w:rsidRPr="00F75C15">
        <w:rPr>
          <w:rStyle w:val="FootnoteReference"/>
          <w:rFonts w:cs="Lotus Linotype"/>
          <w:color w:val="000000"/>
          <w:sz w:val="24"/>
          <w:szCs w:val="24"/>
          <w:lang w:val="en-GB"/>
        </w:rPr>
        <w:footnoteReference w:id="23"/>
      </w:r>
    </w:p>
    <w:p w:rsidR="007B51EC" w:rsidRPr="00F75C15" w:rsidRDefault="007B51EC" w:rsidP="00F75C15">
      <w:pPr>
        <w:spacing w:line="276" w:lineRule="auto"/>
        <w:ind w:firstLine="397"/>
        <w:jc w:val="both"/>
        <w:rPr>
          <w:sz w:val="24"/>
          <w:szCs w:val="24"/>
        </w:rPr>
      </w:pPr>
    </w:p>
    <w:p w:rsidR="00324BAF" w:rsidRPr="00F75C15" w:rsidRDefault="007B51EC" w:rsidP="00F75C15">
      <w:pPr>
        <w:pStyle w:val="NoSpacing"/>
        <w:spacing w:line="276" w:lineRule="auto"/>
        <w:ind w:firstLine="397"/>
        <w:jc w:val="both"/>
        <w:rPr>
          <w:rFonts w:ascii="Times New Roman" w:hAnsi="Times New Roman"/>
          <w:sz w:val="24"/>
          <w:szCs w:val="24"/>
        </w:rPr>
      </w:pPr>
      <w:r w:rsidRPr="00F75C15">
        <w:rPr>
          <w:rStyle w:val="shorttext"/>
          <w:rFonts w:ascii="Times New Roman" w:hAnsi="Times New Roman"/>
          <w:sz w:val="24"/>
          <w:szCs w:val="24"/>
        </w:rPr>
        <w:t>T</w:t>
      </w:r>
      <w:r w:rsidR="00324BAF" w:rsidRPr="00F75C15">
        <w:rPr>
          <w:rStyle w:val="shorttext"/>
          <w:rFonts w:ascii="Times New Roman" w:hAnsi="Times New Roman"/>
          <w:sz w:val="24"/>
          <w:szCs w:val="24"/>
        </w:rPr>
        <w:t xml:space="preserve">he </w:t>
      </w:r>
      <w:r w:rsidR="00FD1178" w:rsidRPr="00F75C15">
        <w:rPr>
          <w:rStyle w:val="shorttext"/>
          <w:rFonts w:ascii="Times New Roman" w:hAnsi="Times New Roman"/>
          <w:sz w:val="24"/>
          <w:szCs w:val="24"/>
        </w:rPr>
        <w:t>Ahl-al-Bait</w:t>
      </w:r>
      <w:r w:rsidR="00747886" w:rsidRPr="00F75C15">
        <w:rPr>
          <w:rStyle w:val="shorttext"/>
          <w:rFonts w:ascii="Times New Roman" w:hAnsi="Times New Roman"/>
          <w:sz w:val="24"/>
          <w:szCs w:val="24"/>
        </w:rPr>
        <w:t xml:space="preserve"> here </w:t>
      </w:r>
      <w:proofErr w:type="gramStart"/>
      <w:r w:rsidR="00747886" w:rsidRPr="00F75C15">
        <w:rPr>
          <w:rStyle w:val="shorttext"/>
          <w:rFonts w:ascii="Times New Roman" w:hAnsi="Times New Roman"/>
          <w:sz w:val="24"/>
          <w:szCs w:val="24"/>
        </w:rPr>
        <w:t>are</w:t>
      </w:r>
      <w:proofErr w:type="gramEnd"/>
      <w:r w:rsidR="00747886" w:rsidRPr="00F75C15">
        <w:rPr>
          <w:rStyle w:val="shorttext"/>
          <w:rFonts w:ascii="Times New Roman" w:hAnsi="Times New Roman"/>
          <w:sz w:val="24"/>
          <w:szCs w:val="24"/>
        </w:rPr>
        <w:t xml:space="preserve"> the kin</w:t>
      </w:r>
      <w:r w:rsidR="00324BAF" w:rsidRPr="00F75C15">
        <w:rPr>
          <w:rStyle w:val="shorttext"/>
          <w:rFonts w:ascii="Times New Roman" w:hAnsi="Times New Roman"/>
          <w:sz w:val="24"/>
          <w:szCs w:val="24"/>
        </w:rPr>
        <w:t xml:space="preserve"> and not the followers.</w:t>
      </w:r>
      <w:r w:rsidRPr="00F75C15">
        <w:rPr>
          <w:rStyle w:val="shorttext"/>
          <w:rFonts w:ascii="Times New Roman" w:hAnsi="Times New Roman"/>
          <w:sz w:val="24"/>
          <w:szCs w:val="24"/>
        </w:rPr>
        <w:t xml:space="preserve"> </w:t>
      </w:r>
      <w:r w:rsidR="00324BAF" w:rsidRPr="00F75C15">
        <w:rPr>
          <w:rFonts w:ascii="Times New Roman" w:hAnsi="Times New Roman" w:cs="Lotus Linotype"/>
          <w:color w:val="000000"/>
          <w:sz w:val="24"/>
          <w:szCs w:val="24"/>
        </w:rPr>
        <w:t xml:space="preserve">And from that there is also the saying of </w:t>
      </w:r>
      <w:r w:rsidR="00D31773" w:rsidRPr="00F75C15">
        <w:rPr>
          <w:rFonts w:ascii="Times New Roman" w:hAnsi="Times New Roman" w:cs="Lotus Linotype"/>
          <w:color w:val="000000"/>
          <w:sz w:val="24"/>
          <w:szCs w:val="24"/>
        </w:rPr>
        <w:t>Allah</w:t>
      </w:r>
      <w:r w:rsidR="00324BAF" w:rsidRPr="00F75C15">
        <w:rPr>
          <w:rFonts w:ascii="Times New Roman" w:hAnsi="Times New Roman" w:cs="Lotus Linotype"/>
          <w:color w:val="000000"/>
          <w:sz w:val="24"/>
          <w:szCs w:val="24"/>
        </w:rPr>
        <w:t>:</w:t>
      </w:r>
    </w:p>
    <w:p w:rsidR="00747886" w:rsidRPr="00F75C15" w:rsidRDefault="00747886" w:rsidP="00F75C15">
      <w:pPr>
        <w:pStyle w:val="NoSpacing"/>
        <w:ind w:firstLine="397"/>
        <w:jc w:val="both"/>
        <w:rPr>
          <w:rFonts w:ascii="Times New Roman" w:hAnsi="Times New Roman" w:cs="Lotus Linotype"/>
          <w:color w:val="000000"/>
          <w:sz w:val="24"/>
          <w:szCs w:val="24"/>
          <w:lang w:val="en-GB"/>
        </w:rPr>
      </w:pPr>
      <w:r w:rsidRPr="001E117F">
        <w:rPr>
          <w:rFonts w:ascii="PDMS_IslamicFont" w:hAnsi="PDMS_IslamicFont" w:cs="_PDMS_Saleem_QuranFont"/>
          <w:color w:val="000000"/>
          <w:sz w:val="24"/>
          <w:szCs w:val="36"/>
          <w:rtl/>
        </w:rPr>
        <w:t>يَعۡمَلُونَ لَهُ ۥ مَا يَشَآءُ مِن مَّحَـٰرِيبَ وَتَمَـٰثِيلَ وَجِفَانٍ۬ كَٱلۡجَوَابِ وَقُدُورٍ۬ رَّاسِيَـٰتٍۚ ٱعۡمَلُوٓاْ ءَالَ دَاوُ ۥدَ شُكۡرً۬اۚ وَقَلِيلٌ۬ مِّنۡ عِبَادِىَ ٱلشَّكُورُ</w:t>
      </w:r>
      <w:r w:rsidRPr="00F75C15">
        <w:rPr>
          <w:rFonts w:ascii="Times New Roman" w:hAnsi="Times New Roman" w:cs="Lotus Linotype"/>
          <w:color w:val="000000"/>
          <w:sz w:val="24"/>
          <w:szCs w:val="24"/>
          <w:lang w:val="en-GB"/>
        </w:rPr>
        <w:t xml:space="preserve"> </w:t>
      </w:r>
    </w:p>
    <w:p w:rsidR="00324BAF" w:rsidRPr="00F75C15" w:rsidRDefault="00324BAF" w:rsidP="00F75C15">
      <w:pPr>
        <w:pStyle w:val="NoSpacing"/>
        <w:spacing w:line="276" w:lineRule="auto"/>
        <w:ind w:firstLine="397"/>
        <w:jc w:val="both"/>
        <w:rPr>
          <w:rFonts w:ascii="Times New Roman" w:hAnsi="Times New Roman" w:cs="Lotus Linotype"/>
          <w:color w:val="000000"/>
          <w:sz w:val="24"/>
          <w:szCs w:val="24"/>
          <w:lang w:val="en-GB"/>
        </w:rPr>
      </w:pPr>
      <w:r w:rsidRPr="00F75C15">
        <w:rPr>
          <w:rFonts w:ascii="Times New Roman" w:hAnsi="Times New Roman" w:cs="Lotus Linotype"/>
          <w:color w:val="000000"/>
          <w:sz w:val="24"/>
          <w:szCs w:val="24"/>
          <w:lang w:val="en-GB"/>
        </w:rPr>
        <w:t xml:space="preserve">They worked for him what he desired, (making) high rooms, images, basins as large as reservoirs, and (cooking) cauldrons fixed (in their places). </w:t>
      </w:r>
      <w:r w:rsidR="00382C97" w:rsidRPr="00F75C15">
        <w:rPr>
          <w:rFonts w:ascii="Times New Roman" w:hAnsi="Times New Roman" w:cs="Lotus Linotype"/>
          <w:color w:val="000000"/>
          <w:sz w:val="24"/>
          <w:szCs w:val="24"/>
          <w:lang w:val="en-GB"/>
        </w:rPr>
        <w:t xml:space="preserve">“Work you, O family of Dâwûd, with thanks!” </w:t>
      </w:r>
      <w:r w:rsidRPr="00F75C15">
        <w:rPr>
          <w:rFonts w:ascii="Times New Roman" w:hAnsi="Times New Roman" w:cs="Lotus Linotype"/>
          <w:color w:val="000000"/>
          <w:sz w:val="24"/>
          <w:szCs w:val="24"/>
          <w:lang w:val="en-GB"/>
        </w:rPr>
        <w:t xml:space="preserve">But few of </w:t>
      </w:r>
      <w:proofErr w:type="gramStart"/>
      <w:r w:rsidRPr="00F75C15">
        <w:rPr>
          <w:rFonts w:ascii="Times New Roman" w:hAnsi="Times New Roman" w:cs="Lotus Linotype"/>
          <w:color w:val="000000"/>
          <w:sz w:val="24"/>
          <w:szCs w:val="24"/>
          <w:lang w:val="en-GB"/>
        </w:rPr>
        <w:t>My</w:t>
      </w:r>
      <w:proofErr w:type="gramEnd"/>
      <w:r w:rsidRPr="00F75C15">
        <w:rPr>
          <w:rFonts w:ascii="Times New Roman" w:hAnsi="Times New Roman" w:cs="Lotus Linotype"/>
          <w:color w:val="000000"/>
          <w:sz w:val="24"/>
          <w:szCs w:val="24"/>
          <w:lang w:val="en-GB"/>
        </w:rPr>
        <w:t xml:space="preserve"> slaves are grateful.</w:t>
      </w:r>
      <w:r w:rsidRPr="00F75C15">
        <w:rPr>
          <w:rStyle w:val="FootnoteReference"/>
          <w:rFonts w:ascii="Times New Roman" w:hAnsi="Times New Roman" w:cs="Lotus Linotype"/>
          <w:color w:val="000000"/>
          <w:sz w:val="24"/>
          <w:szCs w:val="24"/>
          <w:lang w:val="en-GB"/>
        </w:rPr>
        <w:footnoteReference w:id="24"/>
      </w:r>
    </w:p>
    <w:p w:rsidR="008F2116" w:rsidRPr="00F75C15" w:rsidRDefault="008F2116" w:rsidP="00F75C15">
      <w:pPr>
        <w:pStyle w:val="NoSpacing"/>
        <w:spacing w:line="276" w:lineRule="auto"/>
        <w:ind w:firstLine="397"/>
        <w:jc w:val="both"/>
        <w:rPr>
          <w:rFonts w:ascii="Times New Roman" w:hAnsi="Times New Roman" w:cs="Lotus Linotype"/>
          <w:color w:val="000000"/>
          <w:sz w:val="24"/>
          <w:szCs w:val="24"/>
          <w:lang w:val="en-GB"/>
        </w:rPr>
      </w:pPr>
    </w:p>
    <w:p w:rsidR="00324BAF" w:rsidRPr="00F75C15" w:rsidRDefault="00744FDA" w:rsidP="00F75C15">
      <w:pPr>
        <w:pStyle w:val="NoSpacing"/>
        <w:spacing w:line="276" w:lineRule="auto"/>
        <w:ind w:firstLine="397"/>
        <w:jc w:val="both"/>
        <w:rPr>
          <w:rFonts w:ascii="Times New Roman" w:hAnsi="Times New Roman" w:cs="Lotus Linotype"/>
          <w:color w:val="000000"/>
          <w:sz w:val="24"/>
          <w:szCs w:val="24"/>
        </w:rPr>
      </w:pPr>
      <w:r w:rsidRPr="00F75C15">
        <w:rPr>
          <w:rFonts w:ascii="Times New Roman" w:hAnsi="Times New Roman" w:cs="Lotus Linotype"/>
          <w:color w:val="000000"/>
          <w:sz w:val="24"/>
          <w:szCs w:val="24"/>
        </w:rPr>
        <w:t>And the one meant here is D</w:t>
      </w:r>
      <w:r w:rsidR="0013393F" w:rsidRPr="00F75C15">
        <w:rPr>
          <w:rFonts w:ascii="Times New Roman" w:hAnsi="Times New Roman" w:cs="Lotus Linotype"/>
          <w:color w:val="000000"/>
          <w:sz w:val="24"/>
          <w:szCs w:val="24"/>
        </w:rPr>
        <w:t>ā</w:t>
      </w:r>
      <w:r w:rsidRPr="00F75C15">
        <w:rPr>
          <w:rFonts w:ascii="Times New Roman" w:hAnsi="Times New Roman" w:cs="Lotus Linotype"/>
          <w:color w:val="000000"/>
          <w:sz w:val="24"/>
          <w:szCs w:val="24"/>
        </w:rPr>
        <w:t>w</w:t>
      </w:r>
      <w:r w:rsidR="006C37EB" w:rsidRPr="00F75C15">
        <w:rPr>
          <w:rFonts w:ascii="Times New Roman" w:hAnsi="Times New Roman" w:cs="Lotus Linotype"/>
          <w:color w:val="000000"/>
          <w:sz w:val="24"/>
          <w:szCs w:val="24"/>
        </w:rPr>
        <w:t>ū</w:t>
      </w:r>
      <w:r w:rsidRPr="00F75C15">
        <w:rPr>
          <w:rFonts w:ascii="Times New Roman" w:hAnsi="Times New Roman" w:cs="Lotus Linotype"/>
          <w:color w:val="000000"/>
          <w:sz w:val="24"/>
          <w:szCs w:val="24"/>
        </w:rPr>
        <w:t>d (p</w:t>
      </w:r>
      <w:r w:rsidR="008F2116" w:rsidRPr="00F75C15">
        <w:rPr>
          <w:rFonts w:ascii="Times New Roman" w:hAnsi="Times New Roman" w:cs="Lotus Linotype"/>
          <w:color w:val="000000"/>
          <w:sz w:val="24"/>
          <w:szCs w:val="24"/>
        </w:rPr>
        <w:t>eace be upon him</w:t>
      </w:r>
      <w:r w:rsidRPr="00F75C15">
        <w:rPr>
          <w:rFonts w:ascii="Times New Roman" w:hAnsi="Times New Roman" w:cs="Lotus Linotype"/>
          <w:color w:val="000000"/>
          <w:sz w:val="24"/>
          <w:szCs w:val="24"/>
        </w:rPr>
        <w:t>) himself alon</w:t>
      </w:r>
      <w:r w:rsidR="003D3656" w:rsidRPr="00F75C15">
        <w:rPr>
          <w:rFonts w:ascii="Times New Roman" w:hAnsi="Times New Roman" w:cs="Lotus Linotype"/>
          <w:color w:val="000000"/>
          <w:sz w:val="24"/>
          <w:szCs w:val="24"/>
        </w:rPr>
        <w:t>g w</w:t>
      </w:r>
      <w:r w:rsidRPr="00F75C15">
        <w:rPr>
          <w:rFonts w:ascii="Times New Roman" w:hAnsi="Times New Roman" w:cs="Lotus Linotype"/>
          <w:color w:val="000000"/>
          <w:sz w:val="24"/>
          <w:szCs w:val="24"/>
        </w:rPr>
        <w:t xml:space="preserve">ith his </w:t>
      </w:r>
      <w:r w:rsidR="008F2116" w:rsidRPr="00F75C15">
        <w:rPr>
          <w:rFonts w:ascii="Times New Roman" w:hAnsi="Times New Roman" w:cs="Lotus Linotype"/>
          <w:color w:val="000000"/>
          <w:sz w:val="24"/>
          <w:szCs w:val="24"/>
        </w:rPr>
        <w:t>Ahl</w:t>
      </w:r>
      <w:r w:rsidRPr="00F75C15">
        <w:rPr>
          <w:rFonts w:ascii="Times New Roman" w:hAnsi="Times New Roman" w:cs="Lotus Linotype"/>
          <w:color w:val="000000"/>
          <w:sz w:val="24"/>
          <w:szCs w:val="24"/>
        </w:rPr>
        <w:t>.</w:t>
      </w:r>
      <w:r w:rsidRPr="00F75C15">
        <w:rPr>
          <w:rStyle w:val="FootnoteReference"/>
          <w:rFonts w:ascii="Times New Roman" w:hAnsi="Times New Roman" w:cs="Lotus Linotype"/>
          <w:color w:val="000000"/>
          <w:sz w:val="24"/>
          <w:szCs w:val="24"/>
        </w:rPr>
        <w:footnoteReference w:id="25"/>
      </w:r>
    </w:p>
    <w:p w:rsidR="00744FDA" w:rsidRPr="00F75C15" w:rsidRDefault="00744FDA" w:rsidP="00F75C15">
      <w:pPr>
        <w:pStyle w:val="NoSpacing"/>
        <w:spacing w:line="276" w:lineRule="auto"/>
        <w:ind w:firstLine="397"/>
        <w:jc w:val="both"/>
        <w:rPr>
          <w:rFonts w:ascii="Times New Roman" w:hAnsi="Times New Roman" w:cs="Lotus Linotype"/>
          <w:color w:val="000000"/>
          <w:sz w:val="24"/>
          <w:szCs w:val="24"/>
        </w:rPr>
      </w:pPr>
    </w:p>
    <w:p w:rsidR="00744FDA" w:rsidRPr="00F75C15" w:rsidRDefault="00744FDA"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As for the statement of the Im</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m ‘Al</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ibn ‘Ubaid </w:t>
      </w:r>
      <w:r w:rsidR="00D31773" w:rsidRPr="00F75C15">
        <w:rPr>
          <w:rFonts w:ascii="Times New Roman" w:hAnsi="Times New Roman" w:cs="Lotus Linotype"/>
          <w:sz w:val="24"/>
          <w:szCs w:val="24"/>
        </w:rPr>
        <w:t>Allah</w:t>
      </w:r>
      <w:r w:rsidRPr="00F75C15">
        <w:rPr>
          <w:rFonts w:ascii="Times New Roman" w:hAnsi="Times New Roman" w:cs="Lotus Linotype"/>
          <w:sz w:val="24"/>
          <w:szCs w:val="24"/>
        </w:rPr>
        <w:t xml:space="preserve">: (with a reason), it is a reference to the followers, and from that the saying of </w:t>
      </w:r>
      <w:r w:rsidR="00D31773" w:rsidRPr="00F75C15">
        <w:rPr>
          <w:rFonts w:ascii="Times New Roman" w:hAnsi="Times New Roman" w:cs="Lotus Linotype"/>
          <w:sz w:val="24"/>
          <w:szCs w:val="24"/>
        </w:rPr>
        <w:t>Allah</w:t>
      </w:r>
      <w:r w:rsidR="007D7860" w:rsidRPr="00F75C15">
        <w:rPr>
          <w:rFonts w:ascii="Times New Roman" w:hAnsi="Times New Roman" w:cs="Lotus Linotype"/>
          <w:sz w:val="24"/>
          <w:szCs w:val="24"/>
        </w:rPr>
        <w:t>, th</w:t>
      </w:r>
      <w:r w:rsidRPr="00F75C15">
        <w:rPr>
          <w:rFonts w:ascii="Times New Roman" w:hAnsi="Times New Roman" w:cs="Lotus Linotype"/>
          <w:sz w:val="24"/>
          <w:szCs w:val="24"/>
        </w:rPr>
        <w:t>e Blessed and Exalted:</w:t>
      </w:r>
    </w:p>
    <w:p w:rsidR="00744FDA" w:rsidRPr="00F75C15" w:rsidRDefault="00744FDA" w:rsidP="00F75C15">
      <w:pPr>
        <w:pStyle w:val="NoSpacing"/>
        <w:spacing w:line="276" w:lineRule="auto"/>
        <w:ind w:firstLine="397"/>
        <w:jc w:val="both"/>
        <w:rPr>
          <w:rFonts w:ascii="Times New Roman" w:hAnsi="Times New Roman" w:cs="Lotus Linotype"/>
          <w:sz w:val="24"/>
          <w:szCs w:val="24"/>
        </w:rPr>
      </w:pPr>
    </w:p>
    <w:p w:rsidR="00D94AFF" w:rsidRPr="00F75C15" w:rsidRDefault="00D94AFF" w:rsidP="00F75C15">
      <w:pPr>
        <w:pStyle w:val="NoSpacing"/>
        <w:ind w:firstLine="397"/>
        <w:jc w:val="both"/>
        <w:rPr>
          <w:rFonts w:ascii="Times New Roman" w:hAnsi="Times New Roman" w:cs="Times New Roman"/>
          <w:color w:val="000000"/>
          <w:sz w:val="24"/>
          <w:szCs w:val="24"/>
          <w:lang w:val="en-GB"/>
        </w:rPr>
      </w:pPr>
      <w:r w:rsidRPr="001E117F">
        <w:rPr>
          <w:rFonts w:ascii="PDMS_IslamicFont" w:hAnsi="PDMS_IslamicFont" w:cs="_PDMS_Saleem_QuranFont"/>
          <w:color w:val="000000"/>
          <w:sz w:val="24"/>
          <w:szCs w:val="36"/>
          <w:rtl/>
        </w:rPr>
        <w:t>أَدۡخِلُوٓاْ ءَالَ فِرۡعَوۡنَ أَشَدَّ ٱلۡعَذَابِ</w:t>
      </w:r>
      <w:r w:rsidRPr="00F75C15">
        <w:rPr>
          <w:rFonts w:ascii="Times New Roman" w:hAnsi="Times New Roman" w:cs="Times New Roman"/>
          <w:color w:val="000000"/>
          <w:sz w:val="24"/>
          <w:szCs w:val="24"/>
          <w:lang w:val="en-GB"/>
        </w:rPr>
        <w:t xml:space="preserve"> </w:t>
      </w:r>
    </w:p>
    <w:p w:rsidR="00744FDA" w:rsidRPr="00F75C15" w:rsidRDefault="00B47EF6" w:rsidP="00F75C15">
      <w:pPr>
        <w:pStyle w:val="NoSpacing"/>
        <w:spacing w:line="276" w:lineRule="auto"/>
        <w:ind w:firstLine="397"/>
        <w:jc w:val="both"/>
        <w:rPr>
          <w:rFonts w:ascii="Times New Roman" w:hAnsi="Times New Roman" w:cs="Times New Roman"/>
          <w:color w:val="000000"/>
          <w:sz w:val="24"/>
          <w:szCs w:val="24"/>
          <w:lang w:val="en-GB"/>
        </w:rPr>
      </w:pPr>
      <w:proofErr w:type="gramStart"/>
      <w:r w:rsidRPr="00F75C15">
        <w:rPr>
          <w:rFonts w:ascii="Times New Roman" w:hAnsi="Times New Roman" w:cs="Times New Roman"/>
          <w:color w:val="000000"/>
          <w:sz w:val="24"/>
          <w:szCs w:val="24"/>
          <w:lang w:val="en-GB"/>
        </w:rPr>
        <w:t>“</w:t>
      </w:r>
      <w:r w:rsidR="00744FDA" w:rsidRPr="00F75C15">
        <w:rPr>
          <w:rFonts w:ascii="Times New Roman" w:hAnsi="Times New Roman" w:cs="Times New Roman"/>
          <w:color w:val="000000"/>
          <w:sz w:val="24"/>
          <w:szCs w:val="24"/>
          <w:lang w:val="en-GB"/>
        </w:rPr>
        <w:t>Cause Fir'aun's (Pharaoh) people to enter the severest torment!</w:t>
      </w:r>
      <w:r w:rsidRPr="00F75C15">
        <w:rPr>
          <w:rFonts w:ascii="Times New Roman" w:hAnsi="Times New Roman" w:cs="Times New Roman"/>
          <w:color w:val="000000"/>
          <w:sz w:val="24"/>
          <w:szCs w:val="24"/>
          <w:lang w:val="en-GB"/>
        </w:rPr>
        <w:t>”</w:t>
      </w:r>
      <w:proofErr w:type="gramEnd"/>
      <w:r w:rsidR="00744FDA" w:rsidRPr="00F75C15">
        <w:rPr>
          <w:rStyle w:val="FootnoteReference"/>
          <w:rFonts w:ascii="Times New Roman" w:hAnsi="Times New Roman" w:cs="Times New Roman"/>
          <w:color w:val="000000"/>
          <w:sz w:val="24"/>
          <w:szCs w:val="24"/>
          <w:lang w:val="en-GB"/>
        </w:rPr>
        <w:footnoteReference w:id="26"/>
      </w:r>
    </w:p>
    <w:p w:rsidR="00744FDA" w:rsidRPr="00F75C15" w:rsidRDefault="00744FDA" w:rsidP="00F75C15">
      <w:pPr>
        <w:pStyle w:val="NoSpacing"/>
        <w:spacing w:line="276" w:lineRule="auto"/>
        <w:ind w:firstLine="397"/>
        <w:jc w:val="both"/>
        <w:rPr>
          <w:rFonts w:ascii="Times New Roman" w:hAnsi="Times New Roman" w:cs="Times New Roman"/>
          <w:color w:val="000000"/>
          <w:sz w:val="24"/>
          <w:szCs w:val="24"/>
          <w:lang w:val="en-GB"/>
        </w:rPr>
      </w:pPr>
    </w:p>
    <w:p w:rsidR="00744FDA" w:rsidRPr="00F75C15" w:rsidRDefault="00744FDA" w:rsidP="00F75C15">
      <w:pPr>
        <w:pStyle w:val="NoSpacing"/>
        <w:spacing w:line="276" w:lineRule="auto"/>
        <w:ind w:firstLine="397"/>
        <w:jc w:val="both"/>
        <w:rPr>
          <w:rStyle w:val="longtext"/>
          <w:rFonts w:ascii="Times New Roman" w:hAnsi="Times New Roman"/>
          <w:sz w:val="24"/>
          <w:szCs w:val="24"/>
        </w:rPr>
      </w:pPr>
      <w:r w:rsidRPr="00F75C15">
        <w:rPr>
          <w:rStyle w:val="longtext"/>
          <w:rFonts w:ascii="Times New Roman" w:hAnsi="Times New Roman"/>
          <w:sz w:val="24"/>
          <w:szCs w:val="24"/>
        </w:rPr>
        <w:t>The Sultan of the scholars, ‘Izz a</w:t>
      </w:r>
      <w:r w:rsidR="007D7860" w:rsidRPr="00F75C15">
        <w:rPr>
          <w:rStyle w:val="longtext"/>
          <w:rFonts w:ascii="Times New Roman" w:hAnsi="Times New Roman"/>
          <w:sz w:val="24"/>
          <w:szCs w:val="24"/>
        </w:rPr>
        <w:t>l-D</w:t>
      </w:r>
      <w:r w:rsidR="0013393F" w:rsidRPr="00F75C15">
        <w:rPr>
          <w:rStyle w:val="longtext"/>
          <w:rFonts w:ascii="Times New Roman" w:hAnsi="Times New Roman"/>
          <w:sz w:val="24"/>
          <w:szCs w:val="24"/>
        </w:rPr>
        <w:t>ī</w:t>
      </w:r>
      <w:r w:rsidR="007D7860" w:rsidRPr="00F75C15">
        <w:rPr>
          <w:rStyle w:val="longtext"/>
          <w:rFonts w:ascii="Times New Roman" w:hAnsi="Times New Roman"/>
          <w:sz w:val="24"/>
          <w:szCs w:val="24"/>
        </w:rPr>
        <w:t>n Ibn ‘Abd al-Sal</w:t>
      </w:r>
      <w:r w:rsidR="0013393F" w:rsidRPr="00F75C15">
        <w:rPr>
          <w:rStyle w:val="longtext"/>
          <w:rFonts w:ascii="Times New Roman" w:hAnsi="Times New Roman"/>
          <w:sz w:val="24"/>
          <w:szCs w:val="24"/>
        </w:rPr>
        <w:t>ā</w:t>
      </w:r>
      <w:r w:rsidR="007D7860" w:rsidRPr="00F75C15">
        <w:rPr>
          <w:rStyle w:val="longtext"/>
          <w:rFonts w:ascii="Times New Roman" w:hAnsi="Times New Roman"/>
          <w:sz w:val="24"/>
          <w:szCs w:val="24"/>
        </w:rPr>
        <w:t>m (d. 660A.H</w:t>
      </w:r>
      <w:proofErr w:type="gramStart"/>
      <w:r w:rsidR="007D7860" w:rsidRPr="00F75C15">
        <w:rPr>
          <w:rStyle w:val="longtext"/>
          <w:rFonts w:ascii="Times New Roman" w:hAnsi="Times New Roman"/>
          <w:sz w:val="24"/>
          <w:szCs w:val="24"/>
        </w:rPr>
        <w:t>./</w:t>
      </w:r>
      <w:proofErr w:type="gramEnd"/>
      <w:r w:rsidRPr="00F75C15">
        <w:rPr>
          <w:rFonts w:ascii="Times New Roman" w:hAnsi="Times New Roman"/>
          <w:sz w:val="24"/>
          <w:szCs w:val="24"/>
        </w:rPr>
        <w:t>1261</w:t>
      </w:r>
      <w:r w:rsidR="007D7860" w:rsidRPr="00F75C15">
        <w:rPr>
          <w:rFonts w:ascii="Times New Roman" w:hAnsi="Times New Roman"/>
          <w:sz w:val="24"/>
          <w:szCs w:val="24"/>
        </w:rPr>
        <w:t>C.E.</w:t>
      </w:r>
      <w:r w:rsidRPr="00F75C15">
        <w:rPr>
          <w:rStyle w:val="longtext"/>
          <w:rFonts w:ascii="Times New Roman" w:hAnsi="Times New Roman"/>
          <w:sz w:val="24"/>
          <w:szCs w:val="24"/>
        </w:rPr>
        <w:t>) concluded in his Tafs</w:t>
      </w:r>
      <w:r w:rsidR="0013393F" w:rsidRPr="00F75C15">
        <w:rPr>
          <w:rStyle w:val="longtext"/>
          <w:rFonts w:ascii="Times New Roman" w:hAnsi="Times New Roman"/>
          <w:sz w:val="24"/>
          <w:szCs w:val="24"/>
        </w:rPr>
        <w:t>ī</w:t>
      </w:r>
      <w:r w:rsidRPr="00F75C15">
        <w:rPr>
          <w:rStyle w:val="longtext"/>
          <w:rFonts w:ascii="Times New Roman" w:hAnsi="Times New Roman"/>
          <w:sz w:val="24"/>
          <w:szCs w:val="24"/>
        </w:rPr>
        <w:t xml:space="preserve">r that the </w:t>
      </w:r>
      <w:r w:rsidR="00FD1178" w:rsidRPr="00F75C15">
        <w:rPr>
          <w:rStyle w:val="longtext"/>
          <w:rFonts w:ascii="Times New Roman" w:hAnsi="Times New Roman"/>
          <w:sz w:val="24"/>
          <w:szCs w:val="24"/>
        </w:rPr>
        <w:t>Ahl-al-Bait</w:t>
      </w:r>
      <w:r w:rsidRPr="00F75C15">
        <w:rPr>
          <w:rStyle w:val="longtext"/>
          <w:rFonts w:ascii="Times New Roman" w:hAnsi="Times New Roman"/>
          <w:sz w:val="24"/>
          <w:szCs w:val="24"/>
        </w:rPr>
        <w:t xml:space="preserve"> and t</w:t>
      </w:r>
      <w:r w:rsidR="00347B88" w:rsidRPr="00F75C15">
        <w:rPr>
          <w:rStyle w:val="longtext"/>
          <w:rFonts w:ascii="Times New Roman" w:hAnsi="Times New Roman"/>
          <w:sz w:val="24"/>
          <w:szCs w:val="24"/>
        </w:rPr>
        <w:t>he Ahl are alike: ‘</w:t>
      </w:r>
      <w:r w:rsidRPr="00F75C15">
        <w:rPr>
          <w:rStyle w:val="longtext"/>
          <w:rFonts w:ascii="Times New Roman" w:hAnsi="Times New Roman"/>
          <w:sz w:val="24"/>
          <w:szCs w:val="24"/>
        </w:rPr>
        <w:t xml:space="preserve">The </w:t>
      </w:r>
      <w:r w:rsidR="00FD1178" w:rsidRPr="00F75C15">
        <w:rPr>
          <w:rStyle w:val="longtext"/>
          <w:rFonts w:ascii="Times New Roman" w:hAnsi="Times New Roman"/>
          <w:sz w:val="24"/>
          <w:szCs w:val="24"/>
        </w:rPr>
        <w:t>Ahl-al-Bait</w:t>
      </w:r>
      <w:r w:rsidRPr="00F75C15">
        <w:rPr>
          <w:rStyle w:val="longtext"/>
          <w:rFonts w:ascii="Times New Roman" w:hAnsi="Times New Roman"/>
          <w:sz w:val="24"/>
          <w:szCs w:val="24"/>
        </w:rPr>
        <w:t xml:space="preserve"> of the man: are those whose affairs are </w:t>
      </w:r>
      <w:r w:rsidRPr="00F75C15">
        <w:rPr>
          <w:rStyle w:val="longtext"/>
          <w:rFonts w:ascii="Times New Roman" w:hAnsi="Times New Roman"/>
          <w:sz w:val="24"/>
          <w:szCs w:val="24"/>
        </w:rPr>
        <w:lastRenderedPageBreak/>
        <w:t>traced back</w:t>
      </w:r>
      <w:r w:rsidR="00347B88" w:rsidRPr="00F75C15">
        <w:rPr>
          <w:rStyle w:val="longtext"/>
          <w:rFonts w:ascii="Times New Roman" w:hAnsi="Times New Roman"/>
          <w:sz w:val="24"/>
          <w:szCs w:val="24"/>
        </w:rPr>
        <w:t xml:space="preserve"> to him </w:t>
      </w:r>
      <w:r w:rsidRPr="00F75C15">
        <w:rPr>
          <w:rStyle w:val="longtext"/>
          <w:rFonts w:ascii="Times New Roman" w:hAnsi="Times New Roman"/>
          <w:sz w:val="24"/>
          <w:szCs w:val="24"/>
        </w:rPr>
        <w:t xml:space="preserve">based on lineage or companionship, and the </w:t>
      </w:r>
      <w:r w:rsidR="00FD1178" w:rsidRPr="00F75C15">
        <w:rPr>
          <w:rStyle w:val="longtext"/>
          <w:rFonts w:ascii="Times New Roman" w:hAnsi="Times New Roman"/>
          <w:sz w:val="24"/>
          <w:szCs w:val="24"/>
        </w:rPr>
        <w:t>Ahl-al-Bait</w:t>
      </w:r>
      <w:r w:rsidR="00347B88" w:rsidRPr="00F75C15">
        <w:rPr>
          <w:rStyle w:val="longtext"/>
          <w:rFonts w:ascii="Times New Roman" w:hAnsi="Times New Roman"/>
          <w:sz w:val="24"/>
          <w:szCs w:val="24"/>
        </w:rPr>
        <w:t xml:space="preserve"> and the Ahl are similar</w:t>
      </w:r>
      <w:r w:rsidRPr="00F75C15">
        <w:rPr>
          <w:rStyle w:val="longtext"/>
          <w:rFonts w:ascii="Times New Roman" w:hAnsi="Times New Roman"/>
          <w:sz w:val="24"/>
          <w:szCs w:val="24"/>
        </w:rPr>
        <w:t>.</w:t>
      </w:r>
      <w:r w:rsidR="00347B88" w:rsidRPr="00F75C15">
        <w:rPr>
          <w:rStyle w:val="longtext"/>
          <w:rFonts w:ascii="Times New Roman" w:hAnsi="Times New Roman"/>
          <w:sz w:val="24"/>
          <w:szCs w:val="24"/>
        </w:rPr>
        <w:t>’</w:t>
      </w:r>
      <w:r w:rsidRPr="00F75C15">
        <w:rPr>
          <w:rStyle w:val="FootnoteReference"/>
          <w:rFonts w:ascii="Times New Roman" w:hAnsi="Times New Roman"/>
          <w:sz w:val="24"/>
          <w:szCs w:val="24"/>
        </w:rPr>
        <w:footnoteReference w:id="27"/>
      </w:r>
    </w:p>
    <w:p w:rsidR="00744FDA" w:rsidRPr="00F75C15" w:rsidRDefault="00744FDA" w:rsidP="00F75C15">
      <w:pPr>
        <w:pStyle w:val="NoSpacing"/>
        <w:spacing w:line="276" w:lineRule="auto"/>
        <w:ind w:firstLine="397"/>
        <w:jc w:val="both"/>
        <w:rPr>
          <w:rStyle w:val="longtext"/>
          <w:rFonts w:ascii="Times New Roman" w:hAnsi="Times New Roman"/>
          <w:sz w:val="24"/>
          <w:szCs w:val="24"/>
        </w:rPr>
      </w:pPr>
    </w:p>
    <w:p w:rsidR="00744FDA" w:rsidRPr="00F75C15" w:rsidRDefault="00382C97"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After he made the takhr</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j of the </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ad</w:t>
      </w:r>
      <w:r w:rsidR="0013393F" w:rsidRPr="00F75C15">
        <w:rPr>
          <w:rFonts w:ascii="Times New Roman" w:hAnsi="Times New Roman" w:cs="Times New Roman"/>
          <w:sz w:val="24"/>
          <w:szCs w:val="24"/>
        </w:rPr>
        <w:t>ī</w:t>
      </w:r>
      <w:r w:rsidRPr="00F75C15">
        <w:rPr>
          <w:rFonts w:ascii="Times New Roman" w:hAnsi="Times New Roman" w:cs="Lotus Linotype"/>
          <w:sz w:val="24"/>
          <w:szCs w:val="24"/>
        </w:rPr>
        <w:t>th of Ka‘b ibn ‘Ajrah, al-</w:t>
      </w:r>
      <w:r w:rsidR="00622D41" w:rsidRPr="00F75C15">
        <w:rPr>
          <w:rFonts w:ascii="Times New Roman" w:hAnsi="Times New Roman" w:cs="Lotus Linotype"/>
          <w:sz w:val="24"/>
          <w:szCs w:val="24"/>
        </w:rPr>
        <w:t>Ḥ</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fiµ al-</w:t>
      </w:r>
      <w:r w:rsidR="00622D41" w:rsidRPr="00F75C15">
        <w:rPr>
          <w:rFonts w:ascii="Times New Roman" w:hAnsi="Times New Roman" w:cs="Lotus Linotype"/>
          <w:sz w:val="24"/>
          <w:szCs w:val="24"/>
        </w:rPr>
        <w:t>Ḥ</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kim al-N</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s</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b</w:t>
      </w:r>
      <w:r w:rsidR="006C37EB" w:rsidRPr="00F75C15">
        <w:rPr>
          <w:rFonts w:ascii="Times New Roman" w:hAnsi="Times New Roman" w:cs="Lotus Linotype"/>
          <w:sz w:val="24"/>
          <w:szCs w:val="24"/>
        </w:rPr>
        <w:t>ū</w:t>
      </w:r>
      <w:r w:rsidRPr="00F75C15">
        <w:rPr>
          <w:rFonts w:ascii="Times New Roman" w:hAnsi="Times New Roman" w:cs="Lotus Linotype"/>
          <w:sz w:val="24"/>
          <w:szCs w:val="24"/>
        </w:rPr>
        <w:t>r</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s wrote: And in [this </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ad</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th]:  </w:t>
      </w:r>
    </w:p>
    <w:p w:rsidR="00744FDA" w:rsidRPr="00F75C15" w:rsidRDefault="00744FDA" w:rsidP="00F75C15">
      <w:pPr>
        <w:pStyle w:val="NoSpacing"/>
        <w:spacing w:line="276" w:lineRule="auto"/>
        <w:ind w:firstLine="397"/>
        <w:jc w:val="both"/>
        <w:rPr>
          <w:rStyle w:val="longtext"/>
          <w:rFonts w:ascii="Times New Roman" w:hAnsi="Times New Roman"/>
          <w:sz w:val="24"/>
          <w:szCs w:val="24"/>
          <w:shd w:val="clear" w:color="auto" w:fill="FFFFFF"/>
        </w:rPr>
      </w:pPr>
      <w:r w:rsidRPr="00F75C15">
        <w:rPr>
          <w:rStyle w:val="longtext"/>
          <w:rFonts w:ascii="Times New Roman" w:hAnsi="Times New Roman"/>
          <w:sz w:val="24"/>
          <w:szCs w:val="24"/>
          <w:shd w:val="clear" w:color="auto" w:fill="FFFFFF"/>
        </w:rPr>
        <w:t xml:space="preserve">We asked the asked the Messenger of </w:t>
      </w:r>
      <w:r w:rsidR="00D31773" w:rsidRPr="00F75C15">
        <w:rPr>
          <w:rStyle w:val="longtext"/>
          <w:rFonts w:ascii="Times New Roman" w:hAnsi="Times New Roman"/>
          <w:sz w:val="24"/>
          <w:szCs w:val="24"/>
          <w:shd w:val="clear" w:color="auto" w:fill="FFFFFF"/>
        </w:rPr>
        <w:t>Allah</w:t>
      </w:r>
      <w:r w:rsidRPr="00F75C15">
        <w:rPr>
          <w:rStyle w:val="longtext"/>
          <w:rFonts w:ascii="Times New Roman" w:hAnsi="Times New Roman"/>
          <w:sz w:val="24"/>
          <w:szCs w:val="24"/>
          <w:shd w:val="clear" w:color="auto" w:fill="FFFFFF"/>
        </w:rPr>
        <w:t xml:space="preserve"> </w:t>
      </w:r>
      <w:r w:rsidR="00A64FBF" w:rsidRPr="00F75C15">
        <w:rPr>
          <w:rStyle w:val="longtext"/>
          <w:rFonts w:ascii="Times New Roman" w:hAnsi="Times New Roman"/>
          <w:sz w:val="24"/>
          <w:szCs w:val="24"/>
          <w:shd w:val="clear" w:color="auto" w:fill="FFFFFF"/>
        </w:rPr>
        <w:t>(peace and blessings be upon him)</w:t>
      </w:r>
      <w:r w:rsidRPr="00F75C15">
        <w:rPr>
          <w:rStyle w:val="longtext"/>
          <w:rFonts w:ascii="Times New Roman" w:hAnsi="Times New Roman"/>
          <w:sz w:val="24"/>
          <w:szCs w:val="24"/>
          <w:shd w:val="clear" w:color="auto" w:fill="FFFFFF"/>
        </w:rPr>
        <w:t xml:space="preserve">. We said: O Messenger of </w:t>
      </w:r>
      <w:r w:rsidR="00D31773" w:rsidRPr="00F75C15">
        <w:rPr>
          <w:rStyle w:val="longtext"/>
          <w:rFonts w:ascii="Times New Roman" w:hAnsi="Times New Roman"/>
          <w:sz w:val="24"/>
          <w:szCs w:val="24"/>
          <w:shd w:val="clear" w:color="auto" w:fill="FFFFFF"/>
        </w:rPr>
        <w:t>Allah</w:t>
      </w:r>
      <w:r w:rsidRPr="00F75C15">
        <w:rPr>
          <w:rStyle w:val="longtext"/>
          <w:rFonts w:ascii="Times New Roman" w:hAnsi="Times New Roman"/>
          <w:sz w:val="24"/>
          <w:szCs w:val="24"/>
          <w:shd w:val="clear" w:color="auto" w:fill="FFFFFF"/>
        </w:rPr>
        <w:t xml:space="preserve">! How </w:t>
      </w:r>
      <w:r w:rsidR="00347B88" w:rsidRPr="00F75C15">
        <w:rPr>
          <w:rStyle w:val="longtext"/>
          <w:rFonts w:ascii="Times New Roman" w:hAnsi="Times New Roman"/>
          <w:sz w:val="24"/>
          <w:szCs w:val="24"/>
          <w:shd w:val="clear" w:color="auto" w:fill="FFFFFF"/>
        </w:rPr>
        <w:t>do we</w:t>
      </w:r>
      <w:r w:rsidRPr="00F75C15">
        <w:rPr>
          <w:rStyle w:val="longtext"/>
          <w:rFonts w:ascii="Times New Roman" w:hAnsi="Times New Roman"/>
          <w:sz w:val="24"/>
          <w:szCs w:val="24"/>
          <w:shd w:val="clear" w:color="auto" w:fill="FFFFFF"/>
        </w:rPr>
        <w:t xml:space="preserve"> perform the </w:t>
      </w:r>
      <w:r w:rsidR="00622D41" w:rsidRPr="00F75C15">
        <w:rPr>
          <w:rStyle w:val="longtext"/>
          <w:rFonts w:ascii="Times New Roman" w:hAnsi="Times New Roman"/>
          <w:sz w:val="24"/>
          <w:szCs w:val="24"/>
          <w:shd w:val="clear" w:color="auto" w:fill="FFFFFF"/>
        </w:rPr>
        <w:t>ṣ</w:t>
      </w:r>
      <w:r w:rsidRPr="00F75C15">
        <w:rPr>
          <w:rStyle w:val="longtext"/>
          <w:rFonts w:ascii="Times New Roman" w:hAnsi="Times New Roman"/>
          <w:sz w:val="24"/>
          <w:szCs w:val="24"/>
          <w:shd w:val="clear" w:color="auto" w:fill="FFFFFF"/>
        </w:rPr>
        <w:t>alah upon you</w:t>
      </w:r>
      <w:r w:rsidR="00347B88" w:rsidRPr="00F75C15">
        <w:rPr>
          <w:rStyle w:val="longtext"/>
          <w:rFonts w:ascii="Times New Roman" w:hAnsi="Times New Roman"/>
          <w:sz w:val="24"/>
          <w:szCs w:val="24"/>
          <w:shd w:val="clear" w:color="auto" w:fill="FFFFFF"/>
        </w:rPr>
        <w:t>r</w:t>
      </w:r>
      <w:r w:rsidRPr="00F75C15">
        <w:rPr>
          <w:rStyle w:val="longtext"/>
          <w:rFonts w:ascii="Times New Roman" w:hAnsi="Times New Roman"/>
          <w:sz w:val="24"/>
          <w:szCs w:val="24"/>
          <w:shd w:val="clear" w:color="auto" w:fill="FFFFFF"/>
        </w:rPr>
        <w:t xml:space="preserve"> </w:t>
      </w:r>
      <w:r w:rsidR="00521724" w:rsidRPr="00F75C15">
        <w:rPr>
          <w:rStyle w:val="longtext"/>
          <w:rFonts w:ascii="Times New Roman" w:hAnsi="Times New Roman"/>
          <w:sz w:val="24"/>
          <w:szCs w:val="24"/>
          <w:shd w:val="clear" w:color="auto" w:fill="FFFFFF"/>
        </w:rPr>
        <w:t>Ahl-al-Bait</w:t>
      </w:r>
      <w:r w:rsidRPr="00F75C15">
        <w:rPr>
          <w:rStyle w:val="longtext"/>
          <w:rFonts w:ascii="Times New Roman" w:hAnsi="Times New Roman"/>
          <w:sz w:val="24"/>
          <w:szCs w:val="24"/>
          <w:shd w:val="clear" w:color="auto" w:fill="FFFFFF"/>
        </w:rPr>
        <w:t xml:space="preserve">? He said: Say: O </w:t>
      </w:r>
      <w:r w:rsidR="00D31773" w:rsidRPr="00F75C15">
        <w:rPr>
          <w:rStyle w:val="longtext"/>
          <w:rFonts w:ascii="Times New Roman" w:hAnsi="Times New Roman"/>
          <w:sz w:val="24"/>
          <w:szCs w:val="24"/>
          <w:shd w:val="clear" w:color="auto" w:fill="FFFFFF"/>
        </w:rPr>
        <w:t>Allah</w:t>
      </w:r>
      <w:r w:rsidRPr="00F75C15">
        <w:rPr>
          <w:rStyle w:val="longtext"/>
          <w:rFonts w:ascii="Times New Roman" w:hAnsi="Times New Roman"/>
          <w:sz w:val="24"/>
          <w:szCs w:val="24"/>
          <w:shd w:val="clear" w:color="auto" w:fill="FFFFFF"/>
        </w:rPr>
        <w:t xml:space="preserve">! </w:t>
      </w:r>
      <w:r w:rsidR="00382C97" w:rsidRPr="00F75C15">
        <w:rPr>
          <w:rStyle w:val="longtext"/>
          <w:rFonts w:ascii="Times New Roman" w:hAnsi="Times New Roman"/>
          <w:sz w:val="24"/>
          <w:szCs w:val="24"/>
          <w:shd w:val="clear" w:color="auto" w:fill="FFFFFF"/>
        </w:rPr>
        <w:t xml:space="preserve">Have </w:t>
      </w:r>
      <w:proofErr w:type="gramStart"/>
      <w:r w:rsidR="00382C97" w:rsidRPr="00F75C15">
        <w:rPr>
          <w:rStyle w:val="longtext"/>
          <w:rFonts w:ascii="Times New Roman" w:hAnsi="Times New Roman"/>
          <w:sz w:val="24"/>
          <w:szCs w:val="24"/>
          <w:shd w:val="clear" w:color="auto" w:fill="FFFFFF"/>
        </w:rPr>
        <w:t>Your</w:t>
      </w:r>
      <w:proofErr w:type="gramEnd"/>
      <w:r w:rsidR="00382C97" w:rsidRPr="00F75C15">
        <w:rPr>
          <w:rStyle w:val="longtext"/>
          <w:rFonts w:ascii="Times New Roman" w:hAnsi="Times New Roman"/>
          <w:sz w:val="24"/>
          <w:szCs w:val="24"/>
          <w:shd w:val="clear" w:color="auto" w:fill="FFFFFF"/>
        </w:rPr>
        <w:t xml:space="preserve"> blessing upon Mu</w:t>
      </w:r>
      <w:r w:rsidR="0013393F" w:rsidRPr="00F75C15">
        <w:rPr>
          <w:rStyle w:val="longtext"/>
          <w:rFonts w:ascii="Times New Roman" w:hAnsi="Times New Roman"/>
          <w:sz w:val="24"/>
          <w:szCs w:val="24"/>
          <w:shd w:val="clear" w:color="auto" w:fill="FFFFFF"/>
        </w:rPr>
        <w:t>ḥ</w:t>
      </w:r>
      <w:r w:rsidR="00382C97" w:rsidRPr="00F75C15">
        <w:rPr>
          <w:rStyle w:val="longtext"/>
          <w:rFonts w:ascii="Times New Roman" w:hAnsi="Times New Roman"/>
          <w:sz w:val="24"/>
          <w:szCs w:val="24"/>
          <w:shd w:val="clear" w:color="auto" w:fill="FFFFFF"/>
        </w:rPr>
        <w:t>ammad and upon the Ahl-al-Bait of Mu</w:t>
      </w:r>
      <w:r w:rsidR="0013393F" w:rsidRPr="00F75C15">
        <w:rPr>
          <w:rStyle w:val="longtext"/>
          <w:rFonts w:ascii="Times New Roman" w:hAnsi="Times New Roman"/>
          <w:sz w:val="24"/>
          <w:szCs w:val="24"/>
          <w:shd w:val="clear" w:color="auto" w:fill="FFFFFF"/>
        </w:rPr>
        <w:t>ḥ</w:t>
      </w:r>
      <w:r w:rsidR="00382C97" w:rsidRPr="00F75C15">
        <w:rPr>
          <w:rStyle w:val="longtext"/>
          <w:rFonts w:ascii="Times New Roman" w:hAnsi="Times New Roman"/>
          <w:sz w:val="24"/>
          <w:szCs w:val="24"/>
          <w:shd w:val="clear" w:color="auto" w:fill="FFFFFF"/>
        </w:rPr>
        <w:t>ammad as with Your prayers upon Ibr</w:t>
      </w:r>
      <w:r w:rsidR="0013393F" w:rsidRPr="00F75C15">
        <w:rPr>
          <w:rStyle w:val="longtext"/>
          <w:rFonts w:asciiTheme="majorBidi" w:hAnsiTheme="majorBidi" w:cstheme="majorBidi"/>
          <w:sz w:val="24"/>
          <w:szCs w:val="24"/>
          <w:shd w:val="clear" w:color="auto" w:fill="FFFFFF"/>
        </w:rPr>
        <w:t>ā</w:t>
      </w:r>
      <w:r w:rsidR="00382C97" w:rsidRPr="00F75C15">
        <w:rPr>
          <w:rStyle w:val="longtext"/>
          <w:rFonts w:ascii="Times New Roman" w:hAnsi="Times New Roman"/>
          <w:sz w:val="24"/>
          <w:szCs w:val="24"/>
          <w:shd w:val="clear" w:color="auto" w:fill="FFFFFF"/>
        </w:rPr>
        <w:t>h</w:t>
      </w:r>
      <w:r w:rsidR="0013393F" w:rsidRPr="00F75C15">
        <w:rPr>
          <w:rStyle w:val="longtext"/>
          <w:rFonts w:ascii="Times New Roman" w:hAnsi="Times New Roman"/>
          <w:sz w:val="24"/>
          <w:szCs w:val="24"/>
          <w:shd w:val="clear" w:color="auto" w:fill="FFFFFF"/>
        </w:rPr>
        <w:t>ī</w:t>
      </w:r>
      <w:r w:rsidR="00382C97" w:rsidRPr="00F75C15">
        <w:rPr>
          <w:rStyle w:val="longtext"/>
          <w:rFonts w:ascii="Times New Roman" w:hAnsi="Times New Roman"/>
          <w:sz w:val="24"/>
          <w:szCs w:val="24"/>
          <w:shd w:val="clear" w:color="auto" w:fill="FFFFFF"/>
        </w:rPr>
        <w:t>m and upon the Ahl-al-Bait of Ibr</w:t>
      </w:r>
      <w:r w:rsidR="0013393F" w:rsidRPr="00F75C15">
        <w:rPr>
          <w:rStyle w:val="longtext"/>
          <w:rFonts w:ascii="Times New Roman" w:hAnsi="Times New Roman"/>
          <w:sz w:val="24"/>
          <w:szCs w:val="24"/>
          <w:shd w:val="clear" w:color="auto" w:fill="FFFFFF"/>
        </w:rPr>
        <w:t>ā</w:t>
      </w:r>
      <w:r w:rsidR="00382C97" w:rsidRPr="00F75C15">
        <w:rPr>
          <w:rStyle w:val="longtext"/>
          <w:rFonts w:ascii="Times New Roman" w:hAnsi="Times New Roman"/>
          <w:sz w:val="24"/>
          <w:szCs w:val="24"/>
          <w:shd w:val="clear" w:color="auto" w:fill="FFFFFF"/>
        </w:rPr>
        <w:t>h</w:t>
      </w:r>
      <w:r w:rsidR="0013393F" w:rsidRPr="00F75C15">
        <w:rPr>
          <w:rStyle w:val="longtext"/>
          <w:rFonts w:ascii="Times New Roman" w:hAnsi="Times New Roman"/>
          <w:sz w:val="24"/>
          <w:szCs w:val="24"/>
          <w:shd w:val="clear" w:color="auto" w:fill="FFFFFF"/>
        </w:rPr>
        <w:t>ī</w:t>
      </w:r>
      <w:r w:rsidR="00382C97" w:rsidRPr="00F75C15">
        <w:rPr>
          <w:rStyle w:val="longtext"/>
          <w:rFonts w:ascii="Times New Roman" w:hAnsi="Times New Roman"/>
          <w:sz w:val="24"/>
          <w:szCs w:val="24"/>
          <w:shd w:val="clear" w:color="auto" w:fill="FFFFFF"/>
        </w:rPr>
        <w:t>m; and send Your blessing upon Mu</w:t>
      </w:r>
      <w:r w:rsidR="0013393F" w:rsidRPr="00F75C15">
        <w:rPr>
          <w:rStyle w:val="longtext"/>
          <w:rFonts w:ascii="Times New Roman" w:hAnsi="Times New Roman"/>
          <w:sz w:val="24"/>
          <w:szCs w:val="24"/>
          <w:shd w:val="clear" w:color="auto" w:fill="FFFFFF"/>
        </w:rPr>
        <w:t>ḥ</w:t>
      </w:r>
      <w:r w:rsidR="00382C97" w:rsidRPr="00F75C15">
        <w:rPr>
          <w:rStyle w:val="longtext"/>
          <w:rFonts w:ascii="Times New Roman" w:hAnsi="Times New Roman"/>
          <w:sz w:val="24"/>
          <w:szCs w:val="24"/>
          <w:shd w:val="clear" w:color="auto" w:fill="FFFFFF"/>
        </w:rPr>
        <w:t>ammad and upon the Ahl-al-Bait of Mu</w:t>
      </w:r>
      <w:r w:rsidR="0013393F" w:rsidRPr="00F75C15">
        <w:rPr>
          <w:rStyle w:val="longtext"/>
          <w:rFonts w:ascii="Times New Roman" w:hAnsi="Times New Roman"/>
          <w:sz w:val="24"/>
          <w:szCs w:val="24"/>
          <w:shd w:val="clear" w:color="auto" w:fill="FFFFFF"/>
        </w:rPr>
        <w:t>ḥ</w:t>
      </w:r>
      <w:r w:rsidR="00382C97" w:rsidRPr="00F75C15">
        <w:rPr>
          <w:rStyle w:val="longtext"/>
          <w:rFonts w:ascii="Times New Roman" w:hAnsi="Times New Roman"/>
          <w:sz w:val="24"/>
          <w:szCs w:val="24"/>
          <w:shd w:val="clear" w:color="auto" w:fill="FFFFFF"/>
        </w:rPr>
        <w:t>ammad as with Your blessing upon Ibr</w:t>
      </w:r>
      <w:r w:rsidR="0013393F" w:rsidRPr="00F75C15">
        <w:rPr>
          <w:rStyle w:val="longtext"/>
          <w:rFonts w:ascii="Times New Roman" w:hAnsi="Times New Roman"/>
          <w:sz w:val="24"/>
          <w:szCs w:val="24"/>
          <w:shd w:val="clear" w:color="auto" w:fill="FFFFFF"/>
        </w:rPr>
        <w:t>ā</w:t>
      </w:r>
      <w:r w:rsidR="00382C97" w:rsidRPr="00F75C15">
        <w:rPr>
          <w:rStyle w:val="longtext"/>
          <w:rFonts w:ascii="Times New Roman" w:hAnsi="Times New Roman"/>
          <w:sz w:val="24"/>
          <w:szCs w:val="24"/>
          <w:shd w:val="clear" w:color="auto" w:fill="FFFFFF"/>
        </w:rPr>
        <w:t>h</w:t>
      </w:r>
      <w:r w:rsidR="0013393F" w:rsidRPr="00F75C15">
        <w:rPr>
          <w:rStyle w:val="longtext"/>
          <w:rFonts w:ascii="Times New Roman" w:hAnsi="Times New Roman"/>
          <w:sz w:val="24"/>
          <w:szCs w:val="24"/>
          <w:shd w:val="clear" w:color="auto" w:fill="FFFFFF"/>
        </w:rPr>
        <w:t>ī</w:t>
      </w:r>
      <w:r w:rsidR="00382C97" w:rsidRPr="00F75C15">
        <w:rPr>
          <w:rStyle w:val="longtext"/>
          <w:rFonts w:ascii="Times New Roman" w:hAnsi="Times New Roman"/>
          <w:sz w:val="24"/>
          <w:szCs w:val="24"/>
          <w:shd w:val="clear" w:color="auto" w:fill="FFFFFF"/>
        </w:rPr>
        <w:t>m and upon the Ahl-al-Bait of Ibr</w:t>
      </w:r>
      <w:r w:rsidR="0013393F" w:rsidRPr="00F75C15">
        <w:rPr>
          <w:rStyle w:val="longtext"/>
          <w:rFonts w:ascii="Times New Roman" w:hAnsi="Times New Roman"/>
          <w:sz w:val="24"/>
          <w:szCs w:val="24"/>
          <w:shd w:val="clear" w:color="auto" w:fill="FFFFFF"/>
        </w:rPr>
        <w:t>ā</w:t>
      </w:r>
      <w:r w:rsidR="00382C97" w:rsidRPr="00F75C15">
        <w:rPr>
          <w:rStyle w:val="longtext"/>
          <w:rFonts w:ascii="Times New Roman" w:hAnsi="Times New Roman"/>
          <w:sz w:val="24"/>
          <w:szCs w:val="24"/>
          <w:shd w:val="clear" w:color="auto" w:fill="FFFFFF"/>
        </w:rPr>
        <w:t>h</w:t>
      </w:r>
      <w:r w:rsidR="0013393F" w:rsidRPr="00F75C15">
        <w:rPr>
          <w:rStyle w:val="longtext"/>
          <w:rFonts w:ascii="Times New Roman" w:hAnsi="Times New Roman"/>
          <w:sz w:val="24"/>
          <w:szCs w:val="24"/>
          <w:shd w:val="clear" w:color="auto" w:fill="FFFFFF"/>
        </w:rPr>
        <w:t>ī</w:t>
      </w:r>
      <w:r w:rsidR="00382C97" w:rsidRPr="00F75C15">
        <w:rPr>
          <w:rStyle w:val="longtext"/>
          <w:rFonts w:ascii="Times New Roman" w:hAnsi="Times New Roman"/>
          <w:sz w:val="24"/>
          <w:szCs w:val="24"/>
          <w:shd w:val="clear" w:color="auto" w:fill="FFFFFF"/>
        </w:rPr>
        <w:t>m, for indeed You are the All-Praised, Al-Maj</w:t>
      </w:r>
      <w:r w:rsidR="0013393F" w:rsidRPr="00F75C15">
        <w:rPr>
          <w:rStyle w:val="longtext"/>
          <w:rFonts w:ascii="Times New Roman" w:hAnsi="Times New Roman"/>
          <w:sz w:val="24"/>
          <w:szCs w:val="24"/>
          <w:shd w:val="clear" w:color="auto" w:fill="FFFFFF"/>
        </w:rPr>
        <w:t>ī</w:t>
      </w:r>
      <w:r w:rsidR="00382C97" w:rsidRPr="00F75C15">
        <w:rPr>
          <w:rStyle w:val="longtext"/>
          <w:rFonts w:ascii="Times New Roman" w:hAnsi="Times New Roman"/>
          <w:sz w:val="24"/>
          <w:szCs w:val="24"/>
          <w:shd w:val="clear" w:color="auto" w:fill="FFFFFF"/>
        </w:rPr>
        <w:t>d.</w:t>
      </w:r>
      <w:r w:rsidR="00382C97" w:rsidRPr="00F75C15">
        <w:rPr>
          <w:rStyle w:val="FootnoteReference"/>
          <w:rFonts w:ascii="Times New Roman" w:hAnsi="Times New Roman"/>
          <w:sz w:val="24"/>
          <w:szCs w:val="24"/>
          <w:shd w:val="clear" w:color="auto" w:fill="FFFFFF"/>
        </w:rPr>
        <w:footnoteReference w:id="28"/>
      </w:r>
    </w:p>
    <w:p w:rsidR="00347B88" w:rsidRPr="00F75C15" w:rsidRDefault="00347B88" w:rsidP="00F75C15">
      <w:pPr>
        <w:pStyle w:val="NoSpacing"/>
        <w:spacing w:line="276" w:lineRule="auto"/>
        <w:ind w:firstLine="397"/>
        <w:jc w:val="both"/>
        <w:rPr>
          <w:rFonts w:ascii="Times New Roman" w:hAnsi="Times New Roman" w:cs="Lotus Linotype"/>
          <w:sz w:val="24"/>
          <w:szCs w:val="24"/>
        </w:rPr>
      </w:pPr>
    </w:p>
    <w:p w:rsidR="00744FDA" w:rsidRPr="00F75C15" w:rsidRDefault="00744FDA" w:rsidP="00F75C15">
      <w:pPr>
        <w:pStyle w:val="NoSpacing"/>
        <w:spacing w:line="276" w:lineRule="auto"/>
        <w:ind w:firstLine="397"/>
        <w:jc w:val="both"/>
        <w:rPr>
          <w:rStyle w:val="longtext"/>
          <w:rFonts w:ascii="Times New Roman" w:hAnsi="Times New Roman"/>
          <w:sz w:val="24"/>
          <w:szCs w:val="24"/>
          <w:shd w:val="clear" w:color="auto" w:fill="FFFFFF"/>
        </w:rPr>
      </w:pPr>
      <w:r w:rsidRPr="00F75C15">
        <w:rPr>
          <w:rFonts w:ascii="Times New Roman" w:hAnsi="Times New Roman" w:cs="Lotus Linotype"/>
          <w:sz w:val="24"/>
          <w:szCs w:val="24"/>
        </w:rPr>
        <w:t>Ibn B</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bawaih al-Qumm</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from the </w:t>
      </w:r>
      <w:r w:rsidR="00910666" w:rsidRPr="00F75C15">
        <w:rPr>
          <w:rFonts w:ascii="Times New Roman" w:hAnsi="Times New Roman" w:cs="Lotus Linotype"/>
          <w:sz w:val="24"/>
          <w:szCs w:val="24"/>
        </w:rPr>
        <w:t>Twelver scholars</w:t>
      </w:r>
      <w:r w:rsidRPr="00F75C15">
        <w:rPr>
          <w:rFonts w:ascii="Times New Roman" w:hAnsi="Times New Roman" w:cs="Lotus Linotype"/>
          <w:sz w:val="24"/>
          <w:szCs w:val="24"/>
        </w:rPr>
        <w:t xml:space="preserve">, said: </w:t>
      </w:r>
      <w:r w:rsidR="00347B88" w:rsidRPr="00F75C15">
        <w:rPr>
          <w:rFonts w:ascii="Times New Roman" w:hAnsi="Times New Roman" w:cs="Lotus Linotype"/>
          <w:sz w:val="24"/>
          <w:szCs w:val="24"/>
        </w:rPr>
        <w:t>‘</w:t>
      </w:r>
      <w:r w:rsidR="00D94AFF" w:rsidRPr="00F75C15">
        <w:rPr>
          <w:rFonts w:ascii="Times New Roman" w:hAnsi="Times New Roman" w:cs="Lotus Linotype"/>
          <w:sz w:val="24"/>
          <w:szCs w:val="24"/>
        </w:rPr>
        <w:t>And the meaning</w:t>
      </w:r>
      <w:r w:rsidRPr="00F75C15">
        <w:rPr>
          <w:rFonts w:ascii="Times New Roman" w:hAnsi="Times New Roman" w:cs="Lotus Linotype"/>
          <w:sz w:val="24"/>
          <w:szCs w:val="24"/>
        </w:rPr>
        <w:t xml:space="preserve"> of </w:t>
      </w:r>
      <w:r w:rsidR="00FD1178"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is Al-Ahl. </w:t>
      </w:r>
      <w:r w:rsidR="00D31773" w:rsidRPr="00F75C15">
        <w:rPr>
          <w:rFonts w:ascii="Times New Roman" w:hAnsi="Times New Roman" w:cs="Lotus Linotype"/>
          <w:sz w:val="24"/>
          <w:szCs w:val="24"/>
        </w:rPr>
        <w:t>Allah</w:t>
      </w:r>
      <w:r w:rsidRPr="00F75C15">
        <w:rPr>
          <w:rFonts w:ascii="Times New Roman" w:hAnsi="Times New Roman" w:cs="Lotus Linotype"/>
          <w:sz w:val="24"/>
          <w:szCs w:val="24"/>
        </w:rPr>
        <w:t xml:space="preserve"> said in the story of L</w:t>
      </w:r>
      <w:r w:rsidR="006C37EB" w:rsidRPr="00F75C15">
        <w:rPr>
          <w:rFonts w:ascii="Times New Roman" w:hAnsi="Times New Roman" w:cs="Lotus Linotype"/>
          <w:sz w:val="24"/>
          <w:szCs w:val="24"/>
        </w:rPr>
        <w:t>ūṭ</w:t>
      </w:r>
      <w:r w:rsidRPr="00F75C15">
        <w:rPr>
          <w:rFonts w:ascii="Times New Roman" w:hAnsi="Times New Roman" w:cs="Lotus Linotype"/>
          <w:sz w:val="24"/>
          <w:szCs w:val="24"/>
        </w:rPr>
        <w:t>:</w:t>
      </w:r>
    </w:p>
    <w:p w:rsidR="00D94AFF" w:rsidRPr="00F75C15" w:rsidRDefault="00D94AFF" w:rsidP="00F75C15">
      <w:pPr>
        <w:pStyle w:val="NoSpacing"/>
        <w:ind w:firstLine="397"/>
        <w:jc w:val="both"/>
        <w:rPr>
          <w:rFonts w:ascii="Times New Roman" w:hAnsi="Times New Roman" w:cs="Times New Roman"/>
          <w:color w:val="000000"/>
          <w:sz w:val="24"/>
          <w:szCs w:val="24"/>
          <w:lang w:val="en-GB"/>
        </w:rPr>
      </w:pPr>
      <w:r w:rsidRPr="001E117F">
        <w:rPr>
          <w:rFonts w:ascii="PDMS_IslamicFont" w:hAnsi="PDMS_IslamicFont" w:cs="_PDMS_Saleem_QuranFont"/>
          <w:color w:val="000000"/>
          <w:sz w:val="24"/>
          <w:szCs w:val="36"/>
          <w:rtl/>
        </w:rPr>
        <w:t>فَأَسۡرِ بِأَهۡلِكَ بِقِطۡعٍ۬ مِّنَ ٱلَّيۡلِ</w:t>
      </w:r>
      <w:r w:rsidRPr="00F75C15">
        <w:rPr>
          <w:rFonts w:ascii="Times New Roman" w:hAnsi="Times New Roman" w:cs="Times New Roman"/>
          <w:color w:val="000000"/>
          <w:sz w:val="24"/>
          <w:szCs w:val="24"/>
          <w:lang w:val="en-GB"/>
        </w:rPr>
        <w:t xml:space="preserve"> </w:t>
      </w:r>
    </w:p>
    <w:p w:rsidR="00744FDA" w:rsidRPr="00F75C15" w:rsidRDefault="00B47EF6" w:rsidP="00F75C15">
      <w:pPr>
        <w:pStyle w:val="NoSpacing"/>
        <w:spacing w:line="276" w:lineRule="auto"/>
        <w:ind w:firstLine="397"/>
        <w:jc w:val="both"/>
        <w:rPr>
          <w:rFonts w:ascii="Times New Roman" w:hAnsi="Times New Roman" w:cs="Times New Roman"/>
          <w:color w:val="000000"/>
          <w:sz w:val="24"/>
          <w:szCs w:val="24"/>
          <w:lang w:val="en-GB"/>
        </w:rPr>
      </w:pPr>
      <w:r w:rsidRPr="00F75C15">
        <w:rPr>
          <w:rFonts w:ascii="Times New Roman" w:hAnsi="Times New Roman" w:cs="Times New Roman"/>
          <w:color w:val="000000"/>
          <w:sz w:val="24"/>
          <w:szCs w:val="24"/>
          <w:lang w:val="en-GB"/>
        </w:rPr>
        <w:t>“</w:t>
      </w:r>
      <w:r w:rsidR="00744FDA" w:rsidRPr="00F75C15">
        <w:rPr>
          <w:rFonts w:ascii="Times New Roman" w:hAnsi="Times New Roman" w:cs="Times New Roman"/>
          <w:color w:val="000000"/>
          <w:sz w:val="24"/>
          <w:szCs w:val="24"/>
          <w:lang w:val="en-GB"/>
        </w:rPr>
        <w:t>Then travel in a part o</w:t>
      </w:r>
      <w:r w:rsidR="00347B88" w:rsidRPr="00F75C15">
        <w:rPr>
          <w:rFonts w:ascii="Times New Roman" w:hAnsi="Times New Roman" w:cs="Times New Roman"/>
          <w:color w:val="000000"/>
          <w:sz w:val="24"/>
          <w:szCs w:val="24"/>
          <w:lang w:val="en-GB"/>
        </w:rPr>
        <w:t>f the night with your Ahl</w:t>
      </w:r>
      <w:r w:rsidR="00744FDA" w:rsidRPr="00F75C15">
        <w:rPr>
          <w:rFonts w:ascii="Times New Roman" w:hAnsi="Times New Roman" w:cs="Times New Roman"/>
          <w:color w:val="000000"/>
          <w:sz w:val="24"/>
          <w:szCs w:val="24"/>
          <w:lang w:val="en-GB"/>
        </w:rPr>
        <w:t>.</w:t>
      </w:r>
      <w:r w:rsidRPr="00F75C15">
        <w:rPr>
          <w:rFonts w:ascii="Times New Roman" w:hAnsi="Times New Roman" w:cs="Times New Roman"/>
          <w:color w:val="000000"/>
          <w:sz w:val="24"/>
          <w:szCs w:val="24"/>
          <w:lang w:val="en-GB"/>
        </w:rPr>
        <w:t>”</w:t>
      </w:r>
      <w:r w:rsidR="00D94AFF" w:rsidRPr="00F75C15">
        <w:rPr>
          <w:rStyle w:val="FootnoteReference"/>
          <w:rFonts w:ascii="Times New Roman" w:hAnsi="Times New Roman" w:cs="Times New Roman"/>
          <w:color w:val="000000"/>
          <w:sz w:val="24"/>
          <w:szCs w:val="24"/>
          <w:lang w:val="en-GB"/>
        </w:rPr>
        <w:footnoteReference w:id="29"/>
      </w:r>
    </w:p>
    <w:p w:rsidR="00347B88" w:rsidRPr="00F75C15" w:rsidRDefault="00347B88" w:rsidP="00F75C15">
      <w:pPr>
        <w:pStyle w:val="NoSpacing"/>
        <w:spacing w:line="276" w:lineRule="auto"/>
        <w:ind w:firstLine="397"/>
        <w:jc w:val="both"/>
        <w:rPr>
          <w:rFonts w:ascii="Times New Roman" w:hAnsi="Times New Roman" w:cs="Lotus Linotype"/>
          <w:sz w:val="24"/>
          <w:szCs w:val="24"/>
        </w:rPr>
      </w:pPr>
    </w:p>
    <w:p w:rsidR="00744FDA" w:rsidRPr="00F75C15" w:rsidRDefault="00744FDA"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And He said:</w:t>
      </w:r>
    </w:p>
    <w:p w:rsidR="00D94AFF" w:rsidRPr="001E117F" w:rsidRDefault="00D94AFF"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إِلَّآ ءَالَ لُوطٍ۬‌ۖ نَّجَّيۡنَـٰهُم بِسَحَرٍ۬</w:t>
      </w:r>
    </w:p>
    <w:p w:rsidR="00744FDA" w:rsidRPr="00F75C15" w:rsidRDefault="00744FDA" w:rsidP="00F75C15">
      <w:pPr>
        <w:pStyle w:val="NoSpacing"/>
        <w:spacing w:line="276" w:lineRule="auto"/>
        <w:ind w:firstLine="397"/>
        <w:jc w:val="both"/>
        <w:rPr>
          <w:rFonts w:ascii="Times New Roman" w:hAnsi="Times New Roman" w:cs="Lotus Linotype"/>
          <w:color w:val="000000"/>
          <w:sz w:val="24"/>
          <w:szCs w:val="24"/>
          <w:lang w:val="en-GB"/>
        </w:rPr>
      </w:pPr>
      <w:r w:rsidRPr="00F75C15">
        <w:rPr>
          <w:rFonts w:ascii="Times New Roman" w:hAnsi="Times New Roman" w:cs="Lotus Linotype"/>
          <w:color w:val="000000"/>
          <w:sz w:val="24"/>
          <w:szCs w:val="24"/>
          <w:lang w:val="en-GB"/>
        </w:rPr>
        <w:t xml:space="preserve">Except the family of Lût (Lot), them </w:t>
      </w:r>
      <w:proofErr w:type="gramStart"/>
      <w:r w:rsidRPr="00F75C15">
        <w:rPr>
          <w:rFonts w:ascii="Times New Roman" w:hAnsi="Times New Roman" w:cs="Lotus Linotype"/>
          <w:color w:val="000000"/>
          <w:sz w:val="24"/>
          <w:szCs w:val="24"/>
          <w:lang w:val="en-GB"/>
        </w:rPr>
        <w:t>We</w:t>
      </w:r>
      <w:proofErr w:type="gramEnd"/>
      <w:r w:rsidRPr="00F75C15">
        <w:rPr>
          <w:rFonts w:ascii="Times New Roman" w:hAnsi="Times New Roman" w:cs="Lotus Linotype"/>
          <w:color w:val="000000"/>
          <w:sz w:val="24"/>
          <w:szCs w:val="24"/>
          <w:lang w:val="en-GB"/>
        </w:rPr>
        <w:t xml:space="preserve"> saved in </w:t>
      </w:r>
      <w:r w:rsidR="00347B88" w:rsidRPr="00F75C15">
        <w:rPr>
          <w:rFonts w:ascii="Times New Roman" w:hAnsi="Times New Roman" w:cs="Lotus Linotype"/>
          <w:color w:val="000000"/>
          <w:sz w:val="24"/>
          <w:szCs w:val="24"/>
          <w:lang w:val="en-GB"/>
        </w:rPr>
        <w:t xml:space="preserve">the </w:t>
      </w:r>
      <w:r w:rsidR="00D94AFF" w:rsidRPr="00F75C15">
        <w:rPr>
          <w:rFonts w:ascii="Times New Roman" w:hAnsi="Times New Roman" w:cs="Lotus Linotype"/>
          <w:color w:val="000000"/>
          <w:sz w:val="24"/>
          <w:szCs w:val="24"/>
          <w:lang w:val="en-GB"/>
        </w:rPr>
        <w:t>last hour of the night</w:t>
      </w:r>
    </w:p>
    <w:p w:rsidR="00347B88" w:rsidRPr="00F75C15" w:rsidRDefault="00347B88" w:rsidP="00F75C15">
      <w:pPr>
        <w:pStyle w:val="NoSpacing"/>
        <w:spacing w:line="276" w:lineRule="auto"/>
        <w:ind w:firstLine="397"/>
        <w:jc w:val="both"/>
        <w:rPr>
          <w:rFonts w:ascii="Times New Roman" w:hAnsi="Times New Roman"/>
          <w:sz w:val="24"/>
          <w:szCs w:val="24"/>
          <w:lang w:bidi="ar-KW"/>
        </w:rPr>
      </w:pPr>
    </w:p>
    <w:p w:rsidR="00744FDA" w:rsidRPr="00F75C15" w:rsidRDefault="00744FDA" w:rsidP="00F75C15">
      <w:pPr>
        <w:pStyle w:val="NoSpacing"/>
        <w:spacing w:line="276" w:lineRule="auto"/>
        <w:ind w:firstLine="397"/>
        <w:jc w:val="both"/>
        <w:rPr>
          <w:rStyle w:val="mediumtext"/>
          <w:rFonts w:ascii="Times New Roman" w:hAnsi="Times New Roman"/>
          <w:sz w:val="24"/>
          <w:szCs w:val="24"/>
          <w:lang w:bidi="ar-KW"/>
        </w:rPr>
      </w:pPr>
      <w:r w:rsidRPr="00F75C15">
        <w:rPr>
          <w:rFonts w:ascii="Times New Roman" w:hAnsi="Times New Roman"/>
          <w:sz w:val="24"/>
          <w:szCs w:val="24"/>
          <w:lang w:bidi="ar-KW"/>
        </w:rPr>
        <w:t xml:space="preserve">Thus he called the </w:t>
      </w:r>
      <w:r w:rsidR="00FD1178" w:rsidRPr="00F75C15">
        <w:rPr>
          <w:rFonts w:ascii="Times New Roman" w:hAnsi="Times New Roman"/>
          <w:sz w:val="24"/>
          <w:szCs w:val="24"/>
          <w:lang w:bidi="ar-KW"/>
        </w:rPr>
        <w:t>Ahl-al-Bait</w:t>
      </w:r>
      <w:r w:rsidRPr="00F75C15">
        <w:rPr>
          <w:rFonts w:ascii="Times New Roman" w:hAnsi="Times New Roman"/>
          <w:sz w:val="24"/>
          <w:szCs w:val="24"/>
          <w:lang w:bidi="ar-KW"/>
        </w:rPr>
        <w:t xml:space="preserve"> </w:t>
      </w:r>
      <w:r w:rsidR="00B47EF6" w:rsidRPr="00F75C15">
        <w:rPr>
          <w:rFonts w:ascii="Times New Roman" w:hAnsi="Times New Roman"/>
          <w:sz w:val="24"/>
          <w:szCs w:val="24"/>
          <w:lang w:bidi="ar-KW"/>
        </w:rPr>
        <w:t>“</w:t>
      </w:r>
      <w:r w:rsidRPr="00F75C15">
        <w:rPr>
          <w:rFonts w:ascii="Times New Roman" w:hAnsi="Times New Roman"/>
          <w:sz w:val="24"/>
          <w:szCs w:val="24"/>
          <w:lang w:bidi="ar-KW"/>
        </w:rPr>
        <w:t>Ahl</w:t>
      </w:r>
      <w:r w:rsidR="00B47EF6" w:rsidRPr="00F75C15">
        <w:rPr>
          <w:rFonts w:ascii="Times New Roman" w:hAnsi="Times New Roman"/>
          <w:sz w:val="24"/>
          <w:szCs w:val="24"/>
          <w:lang w:bidi="ar-KW"/>
        </w:rPr>
        <w:t>”</w:t>
      </w:r>
      <w:r w:rsidR="00C916D5" w:rsidRPr="00F75C15">
        <w:rPr>
          <w:rFonts w:ascii="Times New Roman" w:hAnsi="Times New Roman"/>
          <w:sz w:val="24"/>
          <w:szCs w:val="24"/>
          <w:lang w:bidi="ar-KW"/>
        </w:rPr>
        <w:t xml:space="preserve"> </w:t>
      </w:r>
      <w:r w:rsidRPr="00F75C15">
        <w:rPr>
          <w:rFonts w:ascii="Times New Roman" w:hAnsi="Times New Roman"/>
          <w:sz w:val="24"/>
          <w:szCs w:val="24"/>
          <w:lang w:bidi="ar-KW"/>
        </w:rPr>
        <w:t>(family).</w:t>
      </w:r>
      <w:r w:rsidRPr="00F75C15">
        <w:rPr>
          <w:rStyle w:val="FootnoteReference"/>
          <w:rFonts w:ascii="Times New Roman" w:hAnsi="Times New Roman"/>
          <w:sz w:val="24"/>
          <w:szCs w:val="24"/>
          <w:lang w:bidi="ar-KW"/>
        </w:rPr>
        <w:footnoteReference w:id="30"/>
      </w:r>
      <w:r w:rsidR="00347B88" w:rsidRPr="00F75C15">
        <w:rPr>
          <w:rFonts w:ascii="Times New Roman" w:hAnsi="Times New Roman"/>
          <w:sz w:val="24"/>
          <w:szCs w:val="24"/>
          <w:lang w:bidi="ar-KW"/>
        </w:rPr>
        <w:t xml:space="preserve"> </w:t>
      </w:r>
      <w:r w:rsidRPr="00F75C15">
        <w:rPr>
          <w:rStyle w:val="mediumtext"/>
          <w:rFonts w:ascii="Times New Roman" w:hAnsi="Times New Roman"/>
          <w:sz w:val="24"/>
          <w:szCs w:val="24"/>
        </w:rPr>
        <w:t xml:space="preserve">Linguists agree that </w:t>
      </w:r>
      <w:r w:rsidR="00B47EF6" w:rsidRPr="00F75C15">
        <w:rPr>
          <w:rStyle w:val="mediumtext"/>
          <w:rFonts w:ascii="Times New Roman" w:hAnsi="Times New Roman"/>
          <w:sz w:val="24"/>
          <w:szCs w:val="24"/>
        </w:rPr>
        <w:t>“</w:t>
      </w:r>
      <w:r w:rsidRPr="00F75C15">
        <w:rPr>
          <w:rStyle w:val="mediumtext"/>
          <w:rFonts w:ascii="Times New Roman" w:hAnsi="Times New Roman"/>
          <w:sz w:val="24"/>
          <w:szCs w:val="24"/>
        </w:rPr>
        <w:t>the people of the man</w:t>
      </w:r>
      <w:r w:rsidR="00B47EF6" w:rsidRPr="00F75C15">
        <w:rPr>
          <w:rStyle w:val="mediumtext"/>
          <w:rFonts w:ascii="Times New Roman" w:hAnsi="Times New Roman"/>
          <w:sz w:val="24"/>
          <w:szCs w:val="24"/>
        </w:rPr>
        <w:t>”</w:t>
      </w:r>
      <w:r w:rsidR="00347B88" w:rsidRPr="00F75C15">
        <w:rPr>
          <w:rStyle w:val="mediumtext"/>
          <w:rFonts w:ascii="Times New Roman" w:hAnsi="Times New Roman"/>
          <w:sz w:val="24"/>
          <w:szCs w:val="24"/>
        </w:rPr>
        <w:t xml:space="preserve"> includes</w:t>
      </w:r>
      <w:r w:rsidRPr="00F75C15">
        <w:rPr>
          <w:rStyle w:val="mediumtext"/>
          <w:rFonts w:ascii="Times New Roman" w:hAnsi="Times New Roman"/>
          <w:sz w:val="24"/>
          <w:szCs w:val="24"/>
        </w:rPr>
        <w:t xml:space="preserve"> his </w:t>
      </w:r>
      <w:r w:rsidR="00347B88" w:rsidRPr="00F75C15">
        <w:rPr>
          <w:rStyle w:val="mediumtext"/>
          <w:rFonts w:ascii="Times New Roman" w:hAnsi="Times New Roman"/>
          <w:sz w:val="24"/>
          <w:szCs w:val="24"/>
        </w:rPr>
        <w:t>wife especially</w:t>
      </w:r>
      <w:r w:rsidRPr="00F75C15">
        <w:rPr>
          <w:rStyle w:val="mediumtext"/>
          <w:rFonts w:ascii="Times New Roman" w:hAnsi="Times New Roman"/>
          <w:sz w:val="24"/>
          <w:szCs w:val="24"/>
        </w:rPr>
        <w:t>.</w:t>
      </w:r>
    </w:p>
    <w:p w:rsidR="00980019" w:rsidRPr="00F75C15" w:rsidRDefault="00347B88" w:rsidP="00F75C15">
      <w:pPr>
        <w:pStyle w:val="NoSpacing"/>
        <w:spacing w:line="276" w:lineRule="auto"/>
        <w:ind w:firstLine="397"/>
        <w:jc w:val="both"/>
        <w:rPr>
          <w:rStyle w:val="mediumtext"/>
          <w:rFonts w:ascii="Times New Roman" w:hAnsi="Times New Roman"/>
          <w:sz w:val="24"/>
          <w:szCs w:val="24"/>
        </w:rPr>
      </w:pPr>
      <w:r w:rsidRPr="00F75C15">
        <w:rPr>
          <w:rStyle w:val="mediumtext"/>
          <w:rFonts w:ascii="Times New Roman" w:hAnsi="Times New Roman"/>
          <w:sz w:val="24"/>
          <w:szCs w:val="24"/>
        </w:rPr>
        <w:t xml:space="preserve">In his </w:t>
      </w:r>
      <w:r w:rsidRPr="00F75C15">
        <w:rPr>
          <w:rStyle w:val="mediumtext"/>
          <w:rFonts w:ascii="Times New Roman" w:hAnsi="Times New Roman"/>
          <w:i/>
          <w:sz w:val="24"/>
          <w:szCs w:val="24"/>
        </w:rPr>
        <w:t>Kit</w:t>
      </w:r>
      <w:r w:rsidR="0013393F" w:rsidRPr="00F75C15">
        <w:rPr>
          <w:rStyle w:val="mediumtext"/>
          <w:rFonts w:ascii="Times New Roman" w:hAnsi="Times New Roman"/>
          <w:i/>
          <w:sz w:val="24"/>
          <w:szCs w:val="24"/>
        </w:rPr>
        <w:t>ā</w:t>
      </w:r>
      <w:r w:rsidRPr="00F75C15">
        <w:rPr>
          <w:rStyle w:val="mediumtext"/>
          <w:rFonts w:ascii="Times New Roman" w:hAnsi="Times New Roman"/>
          <w:i/>
          <w:sz w:val="24"/>
          <w:szCs w:val="24"/>
        </w:rPr>
        <w:t>b al-‘Ayn</w:t>
      </w:r>
      <w:r w:rsidRPr="00F75C15">
        <w:rPr>
          <w:rStyle w:val="mediumtext"/>
          <w:rFonts w:ascii="Times New Roman" w:hAnsi="Times New Roman"/>
          <w:sz w:val="24"/>
          <w:szCs w:val="24"/>
        </w:rPr>
        <w:t>, al-Khal</w:t>
      </w:r>
      <w:r w:rsidR="0013393F" w:rsidRPr="00F75C15">
        <w:rPr>
          <w:rStyle w:val="mediumtext"/>
          <w:rFonts w:ascii="Times New Roman" w:hAnsi="Times New Roman"/>
          <w:sz w:val="24"/>
          <w:szCs w:val="24"/>
        </w:rPr>
        <w:t>ī</w:t>
      </w:r>
      <w:r w:rsidRPr="00F75C15">
        <w:rPr>
          <w:rStyle w:val="mediumtext"/>
          <w:rFonts w:ascii="Times New Roman" w:hAnsi="Times New Roman"/>
          <w:sz w:val="24"/>
          <w:szCs w:val="24"/>
        </w:rPr>
        <w:t>l ibn A</w:t>
      </w:r>
      <w:r w:rsidR="0013393F" w:rsidRPr="00F75C15">
        <w:rPr>
          <w:rStyle w:val="mediumtext"/>
          <w:rFonts w:ascii="Times New Roman" w:hAnsi="Times New Roman"/>
          <w:sz w:val="24"/>
          <w:szCs w:val="24"/>
        </w:rPr>
        <w:t>ḥ</w:t>
      </w:r>
      <w:r w:rsidRPr="00F75C15">
        <w:rPr>
          <w:rStyle w:val="mediumtext"/>
          <w:rFonts w:ascii="Times New Roman" w:hAnsi="Times New Roman"/>
          <w:sz w:val="24"/>
          <w:szCs w:val="24"/>
        </w:rPr>
        <w:t>mad (d.175A.H.</w:t>
      </w:r>
      <w:r w:rsidR="00744FDA" w:rsidRPr="00F75C15">
        <w:rPr>
          <w:rStyle w:val="mediumtext"/>
          <w:rFonts w:ascii="Times New Roman" w:hAnsi="Times New Roman"/>
          <w:sz w:val="24"/>
          <w:szCs w:val="24"/>
        </w:rPr>
        <w:t xml:space="preserve">/ </w:t>
      </w:r>
      <w:r w:rsidR="00744FDA" w:rsidRPr="00F75C15">
        <w:rPr>
          <w:rFonts w:ascii="Times New Roman" w:hAnsi="Times New Roman"/>
          <w:sz w:val="24"/>
          <w:szCs w:val="24"/>
        </w:rPr>
        <w:t>791</w:t>
      </w:r>
      <w:r w:rsidRPr="00F75C15">
        <w:rPr>
          <w:rFonts w:ascii="Times New Roman" w:hAnsi="Times New Roman"/>
          <w:sz w:val="24"/>
          <w:szCs w:val="24"/>
        </w:rPr>
        <w:t>C.E.</w:t>
      </w:r>
      <w:r w:rsidR="00744FDA" w:rsidRPr="00F75C15">
        <w:rPr>
          <w:rStyle w:val="mediumtext"/>
          <w:rFonts w:ascii="Times New Roman" w:hAnsi="Times New Roman"/>
          <w:sz w:val="24"/>
          <w:szCs w:val="24"/>
        </w:rPr>
        <w:t>)</w:t>
      </w:r>
      <w:r w:rsidRPr="00F75C15">
        <w:rPr>
          <w:rStyle w:val="mediumtext"/>
          <w:rFonts w:ascii="Times New Roman" w:hAnsi="Times New Roman"/>
          <w:sz w:val="24"/>
          <w:szCs w:val="24"/>
        </w:rPr>
        <w:t xml:space="preserve"> wrote: ‘the Ahl of the man are his wife and people who are most special to him</w:t>
      </w:r>
      <w:r w:rsidR="00744FDA" w:rsidRPr="00F75C15">
        <w:rPr>
          <w:rStyle w:val="mediumtext"/>
          <w:rFonts w:ascii="Times New Roman" w:hAnsi="Times New Roman"/>
          <w:sz w:val="24"/>
          <w:szCs w:val="24"/>
        </w:rPr>
        <w:t>.</w:t>
      </w:r>
      <w:r w:rsidRPr="00F75C15">
        <w:rPr>
          <w:rStyle w:val="mediumtext"/>
          <w:rFonts w:ascii="Times New Roman" w:hAnsi="Times New Roman"/>
          <w:sz w:val="24"/>
          <w:szCs w:val="24"/>
        </w:rPr>
        <w:t>’</w:t>
      </w:r>
      <w:r w:rsidR="00744FDA" w:rsidRPr="00F75C15">
        <w:rPr>
          <w:rStyle w:val="FootnoteReference"/>
          <w:rFonts w:ascii="Times New Roman" w:hAnsi="Times New Roman"/>
          <w:sz w:val="24"/>
          <w:szCs w:val="24"/>
        </w:rPr>
        <w:footnoteReference w:id="31"/>
      </w:r>
    </w:p>
    <w:p w:rsidR="00744FDA" w:rsidRPr="00F75C15" w:rsidRDefault="00744FDA" w:rsidP="00F75C15">
      <w:pPr>
        <w:pStyle w:val="NoSpacing"/>
        <w:spacing w:line="276" w:lineRule="auto"/>
        <w:ind w:firstLine="397"/>
        <w:jc w:val="both"/>
        <w:rPr>
          <w:rFonts w:ascii="Times New Roman" w:hAnsi="Times New Roman"/>
          <w:sz w:val="24"/>
          <w:szCs w:val="24"/>
        </w:rPr>
      </w:pPr>
      <w:r w:rsidRPr="00F75C15">
        <w:rPr>
          <w:rFonts w:ascii="Times New Roman" w:hAnsi="Times New Roman" w:cs="Lotus Linotype"/>
          <w:sz w:val="24"/>
          <w:szCs w:val="24"/>
        </w:rPr>
        <w:lastRenderedPageBreak/>
        <w:t xml:space="preserve">As a confirmation </w:t>
      </w:r>
      <w:r w:rsidR="00347B88" w:rsidRPr="00F75C15">
        <w:rPr>
          <w:rFonts w:ascii="Times New Roman" w:hAnsi="Times New Roman" w:cs="Lotus Linotype"/>
          <w:sz w:val="24"/>
          <w:szCs w:val="24"/>
        </w:rPr>
        <w:t>of this to al-Khal</w:t>
      </w:r>
      <w:r w:rsidR="0013393F" w:rsidRPr="00F75C15">
        <w:rPr>
          <w:rFonts w:ascii="Times New Roman" w:hAnsi="Times New Roman" w:cs="Lotus Linotype"/>
          <w:sz w:val="24"/>
          <w:szCs w:val="24"/>
        </w:rPr>
        <w:t>ī</w:t>
      </w:r>
      <w:r w:rsidR="00347B88" w:rsidRPr="00F75C15">
        <w:rPr>
          <w:rFonts w:ascii="Times New Roman" w:hAnsi="Times New Roman" w:cs="Lotus Linotype"/>
          <w:sz w:val="24"/>
          <w:szCs w:val="24"/>
        </w:rPr>
        <w:t>l</w:t>
      </w:r>
      <w:r w:rsidRPr="00F75C15">
        <w:rPr>
          <w:rFonts w:ascii="Times New Roman" w:hAnsi="Times New Roman" w:cs="Lotus Linotype"/>
          <w:sz w:val="24"/>
          <w:szCs w:val="24"/>
        </w:rPr>
        <w:t>, Ibn F</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ris (d. 395</w:t>
      </w:r>
      <w:r w:rsidR="00347B88" w:rsidRPr="00F75C15">
        <w:rPr>
          <w:rFonts w:ascii="Times New Roman" w:hAnsi="Times New Roman" w:cs="Lotus Linotype"/>
          <w:sz w:val="24"/>
          <w:szCs w:val="24"/>
        </w:rPr>
        <w:t>A.H</w:t>
      </w:r>
      <w:proofErr w:type="gramStart"/>
      <w:r w:rsidR="00347B88" w:rsidRPr="00F75C15">
        <w:rPr>
          <w:rFonts w:ascii="Times New Roman" w:hAnsi="Times New Roman" w:cs="Lotus Linotype"/>
          <w:sz w:val="24"/>
          <w:szCs w:val="24"/>
        </w:rPr>
        <w:t>./</w:t>
      </w:r>
      <w:proofErr w:type="gramEnd"/>
      <w:r w:rsidRPr="00F75C15">
        <w:rPr>
          <w:rFonts w:ascii="Times New Roman" w:hAnsi="Times New Roman"/>
          <w:sz w:val="24"/>
          <w:szCs w:val="24"/>
        </w:rPr>
        <w:t>1004</w:t>
      </w:r>
      <w:r w:rsidR="00347B88" w:rsidRPr="00F75C15">
        <w:rPr>
          <w:rFonts w:ascii="Times New Roman" w:hAnsi="Times New Roman"/>
          <w:sz w:val="24"/>
          <w:szCs w:val="24"/>
        </w:rPr>
        <w:t xml:space="preserve">C.E.) quoted his statement in his </w:t>
      </w:r>
      <w:r w:rsidR="00347B88" w:rsidRPr="00F75C15">
        <w:rPr>
          <w:rFonts w:ascii="Times New Roman" w:hAnsi="Times New Roman"/>
          <w:i/>
          <w:sz w:val="24"/>
          <w:szCs w:val="24"/>
        </w:rPr>
        <w:t>Mu‘jam Maq</w:t>
      </w:r>
      <w:r w:rsidR="0013393F" w:rsidRPr="00F75C15">
        <w:rPr>
          <w:rFonts w:ascii="Times New Roman" w:hAnsi="Times New Roman"/>
          <w:i/>
          <w:sz w:val="24"/>
          <w:szCs w:val="24"/>
        </w:rPr>
        <w:t>ā</w:t>
      </w:r>
      <w:r w:rsidR="00347B88" w:rsidRPr="00F75C15">
        <w:rPr>
          <w:rFonts w:ascii="Times New Roman" w:hAnsi="Times New Roman"/>
          <w:i/>
          <w:sz w:val="24"/>
          <w:szCs w:val="24"/>
        </w:rPr>
        <w:t>y</w:t>
      </w:r>
      <w:r w:rsidR="0013393F" w:rsidRPr="00F75C15">
        <w:rPr>
          <w:rFonts w:ascii="Times New Roman" w:hAnsi="Times New Roman"/>
          <w:i/>
          <w:sz w:val="24"/>
          <w:szCs w:val="24"/>
        </w:rPr>
        <w:t>ī</w:t>
      </w:r>
      <w:r w:rsidR="00347B88" w:rsidRPr="00F75C15">
        <w:rPr>
          <w:rFonts w:ascii="Times New Roman" w:hAnsi="Times New Roman"/>
          <w:i/>
          <w:sz w:val="24"/>
          <w:szCs w:val="24"/>
        </w:rPr>
        <w:t>s al-Lughah</w:t>
      </w:r>
      <w:r w:rsidRPr="00F75C15">
        <w:rPr>
          <w:rFonts w:ascii="Times New Roman" w:hAnsi="Times New Roman"/>
          <w:sz w:val="24"/>
          <w:szCs w:val="24"/>
        </w:rPr>
        <w:t>.</w:t>
      </w:r>
      <w:r w:rsidRPr="00F75C15">
        <w:rPr>
          <w:rStyle w:val="FootnoteReference"/>
          <w:rFonts w:ascii="Times New Roman" w:hAnsi="Times New Roman"/>
          <w:sz w:val="24"/>
          <w:szCs w:val="24"/>
        </w:rPr>
        <w:footnoteReference w:id="32"/>
      </w:r>
    </w:p>
    <w:p w:rsidR="00980019" w:rsidRPr="00F75C15" w:rsidRDefault="00347B88" w:rsidP="00F75C15">
      <w:pPr>
        <w:pStyle w:val="NoSpacing"/>
        <w:spacing w:line="276" w:lineRule="auto"/>
        <w:ind w:firstLine="397"/>
        <w:jc w:val="both"/>
        <w:rPr>
          <w:rFonts w:ascii="Times New Roman" w:hAnsi="Times New Roman" w:cs="Lotus Linotype"/>
          <w:color w:val="000000"/>
          <w:sz w:val="24"/>
          <w:szCs w:val="24"/>
          <w:lang w:bidi="ar-KW"/>
        </w:rPr>
      </w:pPr>
      <w:r w:rsidRPr="00F75C15">
        <w:rPr>
          <w:rFonts w:ascii="Times New Roman" w:hAnsi="Times New Roman" w:cs="Lotus Linotype"/>
          <w:color w:val="000000"/>
          <w:sz w:val="24"/>
          <w:szCs w:val="24"/>
          <w:lang w:bidi="ar-KW"/>
        </w:rPr>
        <w:t>Al-Azhar</w:t>
      </w:r>
      <w:r w:rsidR="0013393F" w:rsidRPr="00F75C15">
        <w:rPr>
          <w:rFonts w:ascii="Times New Roman" w:hAnsi="Times New Roman" w:cs="Lotus Linotype"/>
          <w:color w:val="000000"/>
          <w:sz w:val="24"/>
          <w:szCs w:val="24"/>
          <w:lang w:bidi="ar-KW"/>
        </w:rPr>
        <w:t>ī</w:t>
      </w:r>
      <w:r w:rsidRPr="00F75C15">
        <w:rPr>
          <w:rFonts w:ascii="Times New Roman" w:hAnsi="Times New Roman" w:cs="Lotus Linotype"/>
          <w:color w:val="000000"/>
          <w:sz w:val="24"/>
          <w:szCs w:val="24"/>
          <w:lang w:bidi="ar-KW"/>
        </w:rPr>
        <w:t xml:space="preserve"> (d. 370A.H.</w:t>
      </w:r>
      <w:r w:rsidR="00744FDA" w:rsidRPr="00F75C15">
        <w:rPr>
          <w:rFonts w:ascii="Times New Roman" w:hAnsi="Times New Roman" w:cs="Lotus Linotype"/>
          <w:color w:val="000000"/>
          <w:sz w:val="24"/>
          <w:szCs w:val="24"/>
          <w:lang w:bidi="ar-KW"/>
        </w:rPr>
        <w:t>) transmitted from al-Lai</w:t>
      </w:r>
      <w:r w:rsidR="00C916D5" w:rsidRPr="00F75C15">
        <w:rPr>
          <w:rFonts w:ascii="Times New Roman" w:hAnsi="Times New Roman" w:cs="Lotus Linotype"/>
          <w:color w:val="000000"/>
          <w:sz w:val="24"/>
          <w:szCs w:val="24"/>
          <w:lang w:bidi="ar-KW"/>
        </w:rPr>
        <w:t xml:space="preserve">th ibn al-Muµaffar his saying: </w:t>
      </w:r>
      <w:r w:rsidR="00B47EF6" w:rsidRPr="00F75C15">
        <w:rPr>
          <w:rFonts w:ascii="Times New Roman" w:hAnsi="Times New Roman" w:cs="Lotus Linotype"/>
          <w:color w:val="000000"/>
          <w:sz w:val="24"/>
          <w:szCs w:val="24"/>
          <w:lang w:bidi="ar-KW"/>
        </w:rPr>
        <w:t>“</w:t>
      </w:r>
      <w:r w:rsidR="00744FDA" w:rsidRPr="00F75C15">
        <w:rPr>
          <w:rFonts w:ascii="Times New Roman" w:hAnsi="Times New Roman" w:cs="Lotus Linotype"/>
          <w:color w:val="000000"/>
          <w:sz w:val="24"/>
          <w:szCs w:val="24"/>
          <w:lang w:bidi="ar-KW"/>
        </w:rPr>
        <w:t xml:space="preserve">The Ahl of </w:t>
      </w:r>
      <w:r w:rsidR="00C916D5" w:rsidRPr="00F75C15">
        <w:rPr>
          <w:rFonts w:ascii="Times New Roman" w:hAnsi="Times New Roman" w:cs="Lotus Linotype"/>
          <w:color w:val="000000"/>
          <w:sz w:val="24"/>
          <w:szCs w:val="24"/>
          <w:lang w:bidi="ar-KW"/>
        </w:rPr>
        <w:t xml:space="preserve">the </w:t>
      </w:r>
      <w:r w:rsidR="00744FDA" w:rsidRPr="00F75C15">
        <w:rPr>
          <w:rFonts w:ascii="Times New Roman" w:hAnsi="Times New Roman" w:cs="Lotus Linotype"/>
          <w:color w:val="000000"/>
          <w:sz w:val="24"/>
          <w:szCs w:val="24"/>
          <w:lang w:bidi="ar-KW"/>
        </w:rPr>
        <w:t>man</w:t>
      </w:r>
      <w:r w:rsidR="00C916D5" w:rsidRPr="00F75C15">
        <w:rPr>
          <w:rFonts w:ascii="Times New Roman" w:hAnsi="Times New Roman" w:cs="Lotus Linotype"/>
          <w:color w:val="000000"/>
          <w:sz w:val="24"/>
          <w:szCs w:val="24"/>
          <w:lang w:bidi="ar-KW"/>
        </w:rPr>
        <w:t xml:space="preserve"> is his wife, and others</w:t>
      </w:r>
      <w:r w:rsidR="00744FDA" w:rsidRPr="00F75C15">
        <w:rPr>
          <w:rFonts w:ascii="Times New Roman" w:hAnsi="Times New Roman" w:cs="Lotus Linotype"/>
          <w:color w:val="000000"/>
          <w:sz w:val="24"/>
          <w:szCs w:val="24"/>
          <w:lang w:bidi="ar-KW"/>
        </w:rPr>
        <w:t>.</w:t>
      </w:r>
      <w:r w:rsidR="00B47EF6" w:rsidRPr="00F75C15">
        <w:rPr>
          <w:rFonts w:ascii="Times New Roman" w:hAnsi="Times New Roman" w:cs="Lotus Linotype"/>
          <w:color w:val="000000"/>
          <w:sz w:val="24"/>
          <w:szCs w:val="24"/>
          <w:lang w:bidi="ar-KW"/>
        </w:rPr>
        <w:t>”</w:t>
      </w:r>
      <w:r w:rsidR="00744FDA" w:rsidRPr="00F75C15">
        <w:rPr>
          <w:rStyle w:val="FootnoteReference"/>
          <w:rFonts w:ascii="Times New Roman" w:hAnsi="Times New Roman" w:cs="Lotus Linotype"/>
          <w:color w:val="000000"/>
          <w:sz w:val="24"/>
          <w:szCs w:val="24"/>
          <w:lang w:bidi="ar-KW"/>
        </w:rPr>
        <w:footnoteReference w:id="33"/>
      </w:r>
    </w:p>
    <w:p w:rsidR="00744FDA" w:rsidRPr="00F75C15" w:rsidRDefault="00C916D5"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 xml:space="preserve">In his </w:t>
      </w:r>
      <w:r w:rsidRPr="00F75C15">
        <w:rPr>
          <w:rFonts w:ascii="Times New Roman" w:hAnsi="Times New Roman" w:cs="Lotus Linotype"/>
          <w:i/>
          <w:sz w:val="24"/>
          <w:szCs w:val="24"/>
          <w:lang w:bidi="ar-KW"/>
        </w:rPr>
        <w:t>Mufrad</w:t>
      </w:r>
      <w:r w:rsidR="0013393F" w:rsidRPr="00F75C15">
        <w:rPr>
          <w:rFonts w:ascii="Times New Roman" w:hAnsi="Times New Roman" w:cs="Lotus Linotype"/>
          <w:i/>
          <w:sz w:val="24"/>
          <w:szCs w:val="24"/>
          <w:lang w:bidi="ar-KW"/>
        </w:rPr>
        <w:t>ā</w:t>
      </w:r>
      <w:r w:rsidRPr="00F75C15">
        <w:rPr>
          <w:rFonts w:ascii="Times New Roman" w:hAnsi="Times New Roman" w:cs="Lotus Linotype"/>
          <w:i/>
          <w:sz w:val="24"/>
          <w:szCs w:val="24"/>
          <w:lang w:bidi="ar-KW"/>
        </w:rPr>
        <w:t>t Ghar</w:t>
      </w:r>
      <w:r w:rsidR="0013393F" w:rsidRPr="00F75C15">
        <w:rPr>
          <w:rFonts w:ascii="Times New Roman" w:hAnsi="Times New Roman" w:cs="Lotus Linotype"/>
          <w:i/>
          <w:sz w:val="24"/>
          <w:szCs w:val="24"/>
          <w:lang w:bidi="ar-KW"/>
        </w:rPr>
        <w:t>ī</w:t>
      </w:r>
      <w:r w:rsidRPr="00F75C15">
        <w:rPr>
          <w:rFonts w:ascii="Times New Roman" w:hAnsi="Times New Roman" w:cs="Lotus Linotype"/>
          <w:i/>
          <w:sz w:val="24"/>
          <w:szCs w:val="24"/>
          <w:lang w:bidi="ar-KW"/>
        </w:rPr>
        <w:t>b al-Qur’</w:t>
      </w:r>
      <w:r w:rsidR="0013393F" w:rsidRPr="00F75C15">
        <w:rPr>
          <w:rFonts w:ascii="Times New Roman" w:hAnsi="Times New Roman" w:cs="Lotus Linotype"/>
          <w:i/>
          <w:sz w:val="24"/>
          <w:szCs w:val="24"/>
          <w:lang w:bidi="ar-KW"/>
        </w:rPr>
        <w:t>ā</w:t>
      </w:r>
      <w:r w:rsidRPr="00F75C15">
        <w:rPr>
          <w:rFonts w:ascii="Times New Roman" w:hAnsi="Times New Roman" w:cs="Lotus Linotype"/>
          <w:i/>
          <w:sz w:val="24"/>
          <w:szCs w:val="24"/>
          <w:lang w:bidi="ar-KW"/>
        </w:rPr>
        <w:t>n</w:t>
      </w:r>
      <w:r w:rsidR="00744FDA" w:rsidRPr="00F75C15">
        <w:rPr>
          <w:rFonts w:ascii="Times New Roman" w:hAnsi="Times New Roman" w:cs="Lotus Linotype"/>
          <w:sz w:val="24"/>
          <w:szCs w:val="24"/>
          <w:lang w:bidi="ar-KW"/>
        </w:rPr>
        <w:t>, al-R</w:t>
      </w:r>
      <w:r w:rsidR="0013393F" w:rsidRPr="00F75C15">
        <w:rPr>
          <w:rFonts w:ascii="Times New Roman" w:hAnsi="Times New Roman" w:cs="Lotus Linotype"/>
          <w:sz w:val="24"/>
          <w:szCs w:val="24"/>
          <w:lang w:bidi="ar-KW"/>
        </w:rPr>
        <w:t>ā</w:t>
      </w:r>
      <w:r w:rsidR="00744FDA" w:rsidRPr="00F75C15">
        <w:rPr>
          <w:rFonts w:ascii="Times New Roman" w:hAnsi="Times New Roman" w:cs="Lotus Linotype"/>
          <w:sz w:val="24"/>
          <w:szCs w:val="24"/>
          <w:lang w:bidi="ar-KW"/>
        </w:rPr>
        <w:t>ghib al-A</w:t>
      </w:r>
      <w:r w:rsidR="00622D41" w:rsidRPr="00F75C15">
        <w:rPr>
          <w:rFonts w:ascii="Times New Roman" w:hAnsi="Times New Roman" w:cs="Times New Roman"/>
          <w:sz w:val="24"/>
          <w:szCs w:val="24"/>
          <w:lang w:bidi="ar-KW"/>
        </w:rPr>
        <w:t>ṣ</w:t>
      </w:r>
      <w:r w:rsidR="00744FDA" w:rsidRPr="00F75C15">
        <w:rPr>
          <w:rFonts w:ascii="Times New Roman" w:hAnsi="Times New Roman" w:cs="Lotus Linotype"/>
          <w:sz w:val="24"/>
          <w:szCs w:val="24"/>
          <w:lang w:bidi="ar-KW"/>
        </w:rPr>
        <w:t>bah</w:t>
      </w:r>
      <w:r w:rsidR="0013393F" w:rsidRPr="00F75C15">
        <w:rPr>
          <w:rFonts w:ascii="Times New Roman" w:hAnsi="Times New Roman" w:cs="Lotus Linotype"/>
          <w:sz w:val="24"/>
          <w:szCs w:val="24"/>
          <w:lang w:bidi="ar-KW"/>
        </w:rPr>
        <w:t>ā</w:t>
      </w:r>
      <w:r w:rsidR="00744FDA" w:rsidRPr="00F75C15">
        <w:rPr>
          <w:rFonts w:ascii="Times New Roman" w:hAnsi="Times New Roman" w:cs="Lotus Linotype"/>
          <w:sz w:val="24"/>
          <w:szCs w:val="24"/>
          <w:lang w:bidi="ar-KW"/>
        </w:rPr>
        <w:t>n</w:t>
      </w:r>
      <w:r w:rsidR="0013393F" w:rsidRPr="00F75C15">
        <w:rPr>
          <w:rFonts w:ascii="Times New Roman" w:hAnsi="Times New Roman" w:cs="Lotus Linotype"/>
          <w:sz w:val="24"/>
          <w:szCs w:val="24"/>
          <w:lang w:bidi="ar-KW"/>
        </w:rPr>
        <w:t>ī</w:t>
      </w:r>
      <w:r w:rsidR="00744FDA" w:rsidRPr="00F75C15">
        <w:rPr>
          <w:rFonts w:ascii="Times New Roman" w:hAnsi="Times New Roman" w:cs="Lotus Linotype"/>
          <w:sz w:val="24"/>
          <w:szCs w:val="24"/>
          <w:lang w:bidi="ar-KW"/>
        </w:rPr>
        <w:t xml:space="preserve"> (d. 502</w:t>
      </w:r>
      <w:r w:rsidRPr="00F75C15">
        <w:rPr>
          <w:rFonts w:ascii="Times New Roman" w:hAnsi="Times New Roman" w:cs="Lotus Linotype"/>
          <w:sz w:val="24"/>
          <w:szCs w:val="24"/>
          <w:lang w:bidi="ar-KW"/>
        </w:rPr>
        <w:t>A.H.</w:t>
      </w:r>
      <w:r w:rsidR="00744FDA" w:rsidRPr="00F75C15">
        <w:rPr>
          <w:rFonts w:ascii="Times New Roman" w:hAnsi="Times New Roman" w:cs="Lotus Linotype"/>
          <w:sz w:val="24"/>
          <w:szCs w:val="24"/>
          <w:lang w:bidi="ar-KW"/>
        </w:rPr>
        <w:t xml:space="preserve">) said: </w:t>
      </w:r>
      <w:r w:rsidR="00B47EF6" w:rsidRPr="00F75C15">
        <w:rPr>
          <w:rFonts w:ascii="Times New Roman" w:hAnsi="Times New Roman" w:cs="Lotus Linotype"/>
          <w:sz w:val="24"/>
          <w:szCs w:val="24"/>
          <w:lang w:bidi="ar-KW"/>
        </w:rPr>
        <w:t>“</w:t>
      </w:r>
      <w:r w:rsidR="00744FDA" w:rsidRPr="00F75C15">
        <w:rPr>
          <w:rFonts w:ascii="Times New Roman" w:hAnsi="Times New Roman" w:cs="Lotus Linotype"/>
          <w:sz w:val="24"/>
          <w:szCs w:val="24"/>
          <w:lang w:bidi="ar-KW"/>
        </w:rPr>
        <w:t xml:space="preserve">The Ahl of the man are those who are connected with him in </w:t>
      </w:r>
      <w:proofErr w:type="gramStart"/>
      <w:r w:rsidR="00744FDA" w:rsidRPr="00F75C15">
        <w:rPr>
          <w:rFonts w:ascii="Times New Roman" w:hAnsi="Times New Roman" w:cs="Lotus Linotype"/>
          <w:sz w:val="24"/>
          <w:szCs w:val="24"/>
          <w:lang w:bidi="ar-KW"/>
        </w:rPr>
        <w:t>lineage,</w:t>
      </w:r>
      <w:proofErr w:type="gramEnd"/>
      <w:r w:rsidR="00744FDA" w:rsidRPr="00F75C15">
        <w:rPr>
          <w:rFonts w:ascii="Times New Roman" w:hAnsi="Times New Roman" w:cs="Lotus Linotype"/>
          <w:sz w:val="24"/>
          <w:szCs w:val="24"/>
          <w:lang w:bidi="ar-KW"/>
        </w:rPr>
        <w:t xml:space="preserve"> or religion </w:t>
      </w:r>
      <w:r w:rsidRPr="00F75C15">
        <w:rPr>
          <w:rFonts w:ascii="Times New Roman" w:hAnsi="Times New Roman" w:cs="Lotus Linotype"/>
          <w:sz w:val="24"/>
          <w:szCs w:val="24"/>
          <w:lang w:bidi="ar-KW"/>
        </w:rPr>
        <w:t>or those who are connected to him</w:t>
      </w:r>
      <w:r w:rsidR="00744FDA" w:rsidRPr="00F75C15">
        <w:rPr>
          <w:rFonts w:ascii="Times New Roman" w:hAnsi="Times New Roman" w:cs="Lotus Linotype"/>
          <w:sz w:val="24"/>
          <w:szCs w:val="24"/>
          <w:lang w:bidi="ar-KW"/>
        </w:rPr>
        <w:t xml:space="preserve"> in terms of industry, home and country. Hence, original</w:t>
      </w:r>
      <w:r w:rsidRPr="00F75C15">
        <w:rPr>
          <w:rFonts w:ascii="Times New Roman" w:hAnsi="Times New Roman" w:cs="Lotus Linotype"/>
          <w:sz w:val="24"/>
          <w:szCs w:val="24"/>
          <w:lang w:bidi="ar-KW"/>
        </w:rPr>
        <w:t>ly the Ahl of the man we</w:t>
      </w:r>
      <w:r w:rsidR="00744FDA" w:rsidRPr="00F75C15">
        <w:rPr>
          <w:rFonts w:ascii="Times New Roman" w:hAnsi="Times New Roman" w:cs="Lotus Linotype"/>
          <w:sz w:val="24"/>
          <w:szCs w:val="24"/>
          <w:lang w:bidi="ar-KW"/>
        </w:rPr>
        <w:t>re those who share</w:t>
      </w:r>
      <w:r w:rsidRPr="00F75C15">
        <w:rPr>
          <w:rFonts w:ascii="Times New Roman" w:hAnsi="Times New Roman" w:cs="Lotus Linotype"/>
          <w:sz w:val="24"/>
          <w:szCs w:val="24"/>
          <w:lang w:bidi="ar-KW"/>
        </w:rPr>
        <w:t>d</w:t>
      </w:r>
      <w:r w:rsidR="00744FDA" w:rsidRPr="00F75C15">
        <w:rPr>
          <w:rFonts w:ascii="Times New Roman" w:hAnsi="Times New Roman" w:cs="Lotus Linotype"/>
          <w:sz w:val="24"/>
          <w:szCs w:val="24"/>
          <w:lang w:bidi="ar-KW"/>
        </w:rPr>
        <w:t xml:space="preserve"> with him the same home, then they </w:t>
      </w:r>
      <w:r w:rsidRPr="00F75C15">
        <w:rPr>
          <w:rFonts w:ascii="Times New Roman" w:hAnsi="Times New Roman" w:cs="Lotus Linotype"/>
          <w:sz w:val="24"/>
          <w:szCs w:val="24"/>
          <w:lang w:bidi="ar-KW"/>
        </w:rPr>
        <w:t>moved on to saying</w:t>
      </w:r>
      <w:r w:rsidR="00744FDA" w:rsidRPr="00F75C15">
        <w:rPr>
          <w:rFonts w:ascii="Times New Roman" w:hAnsi="Times New Roman" w:cs="Lotus Linotype"/>
          <w:sz w:val="24"/>
          <w:szCs w:val="24"/>
          <w:lang w:bidi="ar-KW"/>
        </w:rPr>
        <w:t xml:space="preserve"> </w:t>
      </w:r>
      <w:r w:rsidRPr="00F75C15">
        <w:rPr>
          <w:rFonts w:ascii="Times New Roman" w:hAnsi="Times New Roman" w:cs="Lotus Linotype"/>
          <w:sz w:val="24"/>
          <w:szCs w:val="24"/>
          <w:lang w:bidi="ar-KW"/>
        </w:rPr>
        <w:t>that it was</w:t>
      </w:r>
      <w:r w:rsidR="00744FDA" w:rsidRPr="00F75C15">
        <w:rPr>
          <w:rFonts w:ascii="Times New Roman" w:hAnsi="Times New Roman" w:cs="Lotus Linotype"/>
          <w:sz w:val="24"/>
          <w:szCs w:val="24"/>
          <w:lang w:bidi="ar-KW"/>
        </w:rPr>
        <w:t xml:space="preserve"> those connected with him in lineage;</w:t>
      </w:r>
      <w:r w:rsidR="00744FDA" w:rsidRPr="00F75C15">
        <w:rPr>
          <w:rFonts w:ascii="Times New Roman" w:hAnsi="Times New Roman" w:cs="Lotus Linotype"/>
          <w:b/>
          <w:bCs/>
          <w:sz w:val="24"/>
          <w:szCs w:val="24"/>
          <w:lang w:bidi="ar-KW"/>
        </w:rPr>
        <w:t xml:space="preserve"> </w:t>
      </w:r>
      <w:r w:rsidR="00744FDA" w:rsidRPr="00F75C15">
        <w:rPr>
          <w:rFonts w:ascii="Times New Roman" w:hAnsi="Times New Roman" w:cs="Lotus Linotype"/>
          <w:sz w:val="24"/>
          <w:szCs w:val="24"/>
          <w:lang w:bidi="ar-KW"/>
        </w:rPr>
        <w:t xml:space="preserve">and [this term] was </w:t>
      </w:r>
      <w:r w:rsidR="00800651" w:rsidRPr="00F75C15">
        <w:rPr>
          <w:rFonts w:ascii="Times New Roman" w:hAnsi="Times New Roman" w:cs="Lotus Linotype"/>
          <w:sz w:val="24"/>
          <w:szCs w:val="24"/>
          <w:lang w:bidi="ar-KW"/>
        </w:rPr>
        <w:t>generally</w:t>
      </w:r>
      <w:r w:rsidR="00744FDA" w:rsidRPr="00F75C15">
        <w:rPr>
          <w:rFonts w:ascii="Times New Roman" w:hAnsi="Times New Roman" w:cs="Lotus Linotype"/>
          <w:sz w:val="24"/>
          <w:szCs w:val="24"/>
          <w:lang w:bidi="ar-KW"/>
        </w:rPr>
        <w:t xml:space="preserve"> known within the family of the Prophet </w:t>
      </w:r>
      <w:r w:rsidR="00A64FBF" w:rsidRPr="00F75C15">
        <w:rPr>
          <w:rFonts w:ascii="Times New Roman" w:hAnsi="Times New Roman" w:cs="Lotus Linotype"/>
          <w:sz w:val="24"/>
          <w:szCs w:val="24"/>
          <w:lang w:bidi="ar-KW"/>
        </w:rPr>
        <w:t>(peace and blessings be upon him)</w:t>
      </w:r>
      <w:r w:rsidR="00744FDA" w:rsidRPr="00F75C15">
        <w:rPr>
          <w:rFonts w:ascii="Times New Roman" w:hAnsi="Times New Roman" w:cs="Lotus Linotype"/>
          <w:sz w:val="24"/>
          <w:szCs w:val="24"/>
          <w:lang w:bidi="ar-KW"/>
        </w:rPr>
        <w:t>.</w:t>
      </w:r>
      <w:r w:rsidR="00744FDA" w:rsidRPr="00F75C15">
        <w:rPr>
          <w:rStyle w:val="FootnoteReference"/>
          <w:rFonts w:ascii="Times New Roman" w:hAnsi="Times New Roman" w:cs="Lotus Linotype"/>
          <w:sz w:val="24"/>
          <w:szCs w:val="24"/>
          <w:lang w:bidi="ar-KW"/>
        </w:rPr>
        <w:footnoteReference w:id="34"/>
      </w:r>
    </w:p>
    <w:p w:rsidR="00980019" w:rsidRPr="00F75C15" w:rsidRDefault="00980019" w:rsidP="00F75C15">
      <w:pPr>
        <w:spacing w:line="276" w:lineRule="auto"/>
        <w:ind w:firstLine="397"/>
        <w:jc w:val="both"/>
        <w:rPr>
          <w:rFonts w:cs="Lotus Linotype"/>
          <w:sz w:val="24"/>
          <w:szCs w:val="24"/>
          <w:lang w:bidi="ar-KW"/>
        </w:rPr>
      </w:pPr>
      <w:r w:rsidRPr="00F75C15">
        <w:rPr>
          <w:rFonts w:cs="Lotus Linotype"/>
          <w:bCs/>
          <w:sz w:val="24"/>
          <w:szCs w:val="24"/>
        </w:rPr>
        <w:t>Ibn Manµ</w:t>
      </w:r>
      <w:r w:rsidR="006C37EB" w:rsidRPr="00F75C15">
        <w:rPr>
          <w:rFonts w:cs="Lotus Linotype"/>
          <w:bCs/>
          <w:sz w:val="24"/>
          <w:szCs w:val="24"/>
        </w:rPr>
        <w:t>ū</w:t>
      </w:r>
      <w:r w:rsidRPr="00F75C15">
        <w:rPr>
          <w:rFonts w:cs="Lotus Linotype"/>
          <w:bCs/>
          <w:sz w:val="24"/>
          <w:szCs w:val="24"/>
        </w:rPr>
        <w:t>r</w:t>
      </w:r>
      <w:r w:rsidRPr="00F75C15">
        <w:rPr>
          <w:rStyle w:val="FootnoteReference"/>
          <w:rFonts w:cs="Lotus Linotype"/>
          <w:bCs/>
          <w:sz w:val="24"/>
          <w:szCs w:val="24"/>
        </w:rPr>
        <w:footnoteReference w:id="35"/>
      </w:r>
      <w:r w:rsidR="00CB1406" w:rsidRPr="00F75C15">
        <w:rPr>
          <w:rFonts w:cs="Lotus Linotype"/>
          <w:bCs/>
          <w:sz w:val="24"/>
          <w:szCs w:val="24"/>
        </w:rPr>
        <w:t xml:space="preserve"> (d. 711A.H.</w:t>
      </w:r>
      <w:r w:rsidRPr="00F75C15">
        <w:rPr>
          <w:rFonts w:cs="Lotus Linotype"/>
          <w:bCs/>
          <w:sz w:val="24"/>
          <w:szCs w:val="24"/>
        </w:rPr>
        <w:t>),</w:t>
      </w:r>
      <w:r w:rsidR="003D3656" w:rsidRPr="00F75C15">
        <w:rPr>
          <w:rFonts w:cs="Lotus Linotype"/>
          <w:bCs/>
          <w:sz w:val="24"/>
          <w:szCs w:val="24"/>
        </w:rPr>
        <w:t xml:space="preserve"> a</w:t>
      </w:r>
      <w:r w:rsidRPr="00F75C15">
        <w:rPr>
          <w:rFonts w:cs="Lotus Linotype"/>
          <w:bCs/>
          <w:sz w:val="24"/>
          <w:szCs w:val="24"/>
        </w:rPr>
        <w:t>l-Fair</w:t>
      </w:r>
      <w:r w:rsidR="006C37EB" w:rsidRPr="00F75C15">
        <w:rPr>
          <w:rFonts w:cs="Lotus Linotype"/>
          <w:bCs/>
          <w:sz w:val="24"/>
          <w:szCs w:val="24"/>
        </w:rPr>
        <w:t>ū</w:t>
      </w:r>
      <w:r w:rsidRPr="00F75C15">
        <w:rPr>
          <w:rFonts w:cs="Lotus Linotype"/>
          <w:bCs/>
          <w:sz w:val="24"/>
          <w:szCs w:val="24"/>
        </w:rPr>
        <w:t>z Ab</w:t>
      </w:r>
      <w:r w:rsidR="0013393F" w:rsidRPr="00F75C15">
        <w:rPr>
          <w:rFonts w:cs="Lotus Linotype"/>
          <w:bCs/>
          <w:sz w:val="24"/>
          <w:szCs w:val="24"/>
        </w:rPr>
        <w:t>ā</w:t>
      </w:r>
      <w:r w:rsidRPr="00F75C15">
        <w:rPr>
          <w:rFonts w:cs="Lotus Linotype"/>
          <w:bCs/>
          <w:sz w:val="24"/>
          <w:szCs w:val="24"/>
        </w:rPr>
        <w:t>d</w:t>
      </w:r>
      <w:r w:rsidR="0013393F" w:rsidRPr="00F75C15">
        <w:rPr>
          <w:rFonts w:cs="Lotus Linotype"/>
          <w:bCs/>
          <w:sz w:val="24"/>
          <w:szCs w:val="24"/>
        </w:rPr>
        <w:t>ī</w:t>
      </w:r>
      <w:r w:rsidRPr="00F75C15">
        <w:rPr>
          <w:rStyle w:val="FootnoteReference"/>
          <w:rFonts w:cs="Lotus Linotype"/>
          <w:bCs/>
          <w:sz w:val="24"/>
          <w:szCs w:val="24"/>
        </w:rPr>
        <w:footnoteReference w:id="36"/>
      </w:r>
      <w:r w:rsidRPr="00F75C15">
        <w:rPr>
          <w:rFonts w:cs="Lotus Linotype"/>
          <w:bCs/>
          <w:sz w:val="24"/>
          <w:szCs w:val="24"/>
        </w:rPr>
        <w:t xml:space="preserve"> (</w:t>
      </w:r>
      <w:r w:rsidR="00D94AFF" w:rsidRPr="00F75C15">
        <w:rPr>
          <w:rFonts w:cs="Lotus Linotype"/>
          <w:bCs/>
          <w:sz w:val="24"/>
          <w:szCs w:val="24"/>
        </w:rPr>
        <w:t xml:space="preserve">d. </w:t>
      </w:r>
      <w:r w:rsidRPr="00F75C15">
        <w:rPr>
          <w:rFonts w:cs="Lotus Linotype"/>
          <w:bCs/>
          <w:sz w:val="24"/>
          <w:szCs w:val="24"/>
        </w:rPr>
        <w:t>817</w:t>
      </w:r>
      <w:r w:rsidR="00CB1406" w:rsidRPr="00F75C15">
        <w:rPr>
          <w:rFonts w:cs="Lotus Linotype"/>
          <w:bCs/>
          <w:sz w:val="24"/>
          <w:szCs w:val="24"/>
        </w:rPr>
        <w:t>A.H.</w:t>
      </w:r>
      <w:r w:rsidRPr="00F75C15">
        <w:rPr>
          <w:rFonts w:cs="Lotus Linotype"/>
          <w:bCs/>
          <w:sz w:val="24"/>
          <w:szCs w:val="24"/>
        </w:rPr>
        <w:t>),</w:t>
      </w:r>
      <w:r w:rsidR="003D3656" w:rsidRPr="00F75C15">
        <w:rPr>
          <w:rFonts w:cs="Lotus Linotype"/>
          <w:bCs/>
          <w:sz w:val="24"/>
          <w:szCs w:val="24"/>
        </w:rPr>
        <w:t xml:space="preserve"> </w:t>
      </w:r>
      <w:r w:rsidRPr="00F75C15">
        <w:rPr>
          <w:rFonts w:cs="Lotus Linotype"/>
          <w:bCs/>
          <w:sz w:val="24"/>
          <w:szCs w:val="24"/>
          <w:lang w:bidi="ar-KW"/>
        </w:rPr>
        <w:t>al-Zubaid</w:t>
      </w:r>
      <w:r w:rsidR="0013393F" w:rsidRPr="00F75C15">
        <w:rPr>
          <w:rFonts w:cs="Lotus Linotype"/>
          <w:bCs/>
          <w:sz w:val="24"/>
          <w:szCs w:val="24"/>
          <w:lang w:bidi="ar-KW"/>
        </w:rPr>
        <w:t>ī</w:t>
      </w:r>
      <w:r w:rsidRPr="00F75C15">
        <w:rPr>
          <w:rStyle w:val="FootnoteReference"/>
          <w:rFonts w:cs="Lotus Linotype"/>
          <w:bCs/>
          <w:sz w:val="24"/>
          <w:szCs w:val="24"/>
          <w:lang w:bidi="ar-KW"/>
        </w:rPr>
        <w:footnoteReference w:id="37"/>
      </w:r>
      <w:r w:rsidRPr="00F75C15">
        <w:rPr>
          <w:rFonts w:cs="Lotus Linotype"/>
          <w:bCs/>
          <w:sz w:val="24"/>
          <w:szCs w:val="24"/>
          <w:lang w:bidi="ar-KW"/>
        </w:rPr>
        <w:t xml:space="preserve"> (d. 1205</w:t>
      </w:r>
      <w:r w:rsidR="00CB1406" w:rsidRPr="00F75C15">
        <w:rPr>
          <w:rFonts w:cs="Lotus Linotype"/>
          <w:bCs/>
          <w:sz w:val="24"/>
          <w:szCs w:val="24"/>
        </w:rPr>
        <w:t>A.H.</w:t>
      </w:r>
      <w:r w:rsidRPr="00F75C15">
        <w:rPr>
          <w:rFonts w:cs="Lotus Linotype"/>
          <w:bCs/>
          <w:sz w:val="24"/>
          <w:szCs w:val="24"/>
          <w:lang w:bidi="ar-KW"/>
        </w:rPr>
        <w:t>)</w:t>
      </w:r>
      <w:r w:rsidRPr="00F75C15">
        <w:rPr>
          <w:rFonts w:cs="Lotus Linotype"/>
          <w:b/>
          <w:bCs/>
          <w:sz w:val="24"/>
          <w:szCs w:val="24"/>
          <w:lang w:bidi="ar-KW"/>
        </w:rPr>
        <w:t xml:space="preserve"> </w:t>
      </w:r>
      <w:r w:rsidRPr="00F75C15">
        <w:rPr>
          <w:rFonts w:cs="Lotus Linotype"/>
          <w:sz w:val="24"/>
          <w:szCs w:val="24"/>
          <w:lang w:bidi="ar-KW"/>
        </w:rPr>
        <w:t>and oth</w:t>
      </w:r>
      <w:r w:rsidR="00D96ACD" w:rsidRPr="00F75C15">
        <w:rPr>
          <w:rFonts w:cs="Lotus Linotype"/>
          <w:sz w:val="24"/>
          <w:szCs w:val="24"/>
          <w:lang w:bidi="ar-KW"/>
        </w:rPr>
        <w:t>ers took the same position</w:t>
      </w:r>
      <w:r w:rsidRPr="00F75C15">
        <w:rPr>
          <w:rFonts w:cs="Lotus Linotype"/>
          <w:sz w:val="24"/>
          <w:szCs w:val="24"/>
          <w:lang w:bidi="ar-KW"/>
        </w:rPr>
        <w:t>.</w:t>
      </w:r>
    </w:p>
    <w:p w:rsidR="00167697" w:rsidRPr="00F75C15" w:rsidRDefault="00167697"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I say: As for the </w:t>
      </w:r>
      <w:r w:rsidR="00634D4C" w:rsidRPr="00F75C15">
        <w:rPr>
          <w:rFonts w:cs="Lotus Linotype"/>
          <w:sz w:val="24"/>
          <w:szCs w:val="24"/>
          <w:lang w:bidi="ar-KW"/>
        </w:rPr>
        <w:t xml:space="preserve">case presented that the </w:t>
      </w:r>
      <w:r w:rsidRPr="00F75C15">
        <w:rPr>
          <w:rFonts w:cs="Lotus Linotype"/>
          <w:sz w:val="24"/>
          <w:szCs w:val="24"/>
          <w:lang w:bidi="ar-KW"/>
        </w:rPr>
        <w:t>origin</w:t>
      </w:r>
      <w:r w:rsidR="00634D4C" w:rsidRPr="00F75C15">
        <w:rPr>
          <w:rFonts w:cs="Lotus Linotype"/>
          <w:sz w:val="24"/>
          <w:szCs w:val="24"/>
          <w:lang w:bidi="ar-KW"/>
        </w:rPr>
        <w:t>al form of the ‘Ahl of the man</w:t>
      </w:r>
      <w:r w:rsidR="00634D4C" w:rsidRPr="00F75C15">
        <w:rPr>
          <w:rFonts w:cs="Arial"/>
          <w:sz w:val="24"/>
          <w:szCs w:val="24"/>
          <w:lang w:bidi="ar-KW"/>
        </w:rPr>
        <w:t>’</w:t>
      </w:r>
      <w:r w:rsidRPr="00F75C15">
        <w:rPr>
          <w:rFonts w:cs="Lotus Linotype"/>
          <w:sz w:val="24"/>
          <w:szCs w:val="24"/>
          <w:lang w:bidi="ar-KW"/>
        </w:rPr>
        <w:t xml:space="preserve"> </w:t>
      </w:r>
      <w:r w:rsidR="00634D4C" w:rsidRPr="00F75C15">
        <w:rPr>
          <w:rFonts w:cs="Lotus Linotype"/>
          <w:sz w:val="24"/>
          <w:szCs w:val="24"/>
          <w:lang w:bidi="ar-KW"/>
        </w:rPr>
        <w:t>includes</w:t>
      </w:r>
      <w:r w:rsidRPr="00F75C15">
        <w:rPr>
          <w:rFonts w:cs="Lotus Linotype"/>
          <w:sz w:val="24"/>
          <w:szCs w:val="24"/>
          <w:lang w:bidi="ar-KW"/>
        </w:rPr>
        <w:t xml:space="preserve"> his wife, the evidences are so </w:t>
      </w:r>
      <w:r w:rsidR="00634D4C" w:rsidRPr="00F75C15">
        <w:rPr>
          <w:rFonts w:cs="Lotus Linotype"/>
          <w:sz w:val="24"/>
          <w:szCs w:val="24"/>
          <w:lang w:bidi="ar-KW"/>
        </w:rPr>
        <w:t xml:space="preserve">numerous </w:t>
      </w:r>
      <w:r w:rsidRPr="00F75C15">
        <w:rPr>
          <w:rFonts w:cs="Lotus Linotype"/>
          <w:sz w:val="24"/>
          <w:szCs w:val="24"/>
          <w:lang w:bidi="ar-KW"/>
        </w:rPr>
        <w:t xml:space="preserve">in </w:t>
      </w:r>
      <w:r w:rsidR="00634D4C" w:rsidRPr="00F75C15">
        <w:rPr>
          <w:rFonts w:cs="Lotus Linotype"/>
          <w:sz w:val="24"/>
          <w:szCs w:val="24"/>
          <w:lang w:bidi="ar-KW"/>
        </w:rPr>
        <w:t>the Book and the Sunnah</w:t>
      </w:r>
      <w:r w:rsidRPr="00F75C15">
        <w:rPr>
          <w:rFonts w:cs="Lotus Linotype"/>
          <w:sz w:val="24"/>
          <w:szCs w:val="24"/>
          <w:lang w:bidi="ar-KW"/>
        </w:rPr>
        <w:t>.</w:t>
      </w:r>
    </w:p>
    <w:p w:rsidR="00167697" w:rsidRPr="00F75C15" w:rsidRDefault="009E0434" w:rsidP="00F75C15">
      <w:pPr>
        <w:spacing w:line="276" w:lineRule="auto"/>
        <w:ind w:firstLine="397"/>
        <w:jc w:val="both"/>
        <w:rPr>
          <w:rFonts w:cs="Lotus Linotype"/>
          <w:sz w:val="24"/>
          <w:szCs w:val="24"/>
          <w:lang w:bidi="ar-KW"/>
        </w:rPr>
      </w:pPr>
      <w:r w:rsidRPr="00F75C15">
        <w:rPr>
          <w:rFonts w:cs="Lotus Linotype"/>
          <w:sz w:val="24"/>
          <w:szCs w:val="24"/>
          <w:lang w:bidi="ar-KW"/>
        </w:rPr>
        <w:t>The generalization that the term</w:t>
      </w:r>
      <w:r w:rsidR="00167697" w:rsidRPr="00F75C15">
        <w:rPr>
          <w:rFonts w:cs="Lotus Linotype"/>
          <w:sz w:val="24"/>
          <w:szCs w:val="24"/>
          <w:lang w:bidi="ar-KW"/>
        </w:rPr>
        <w:t xml:space="preserve"> exceed</w:t>
      </w:r>
      <w:r w:rsidRPr="00F75C15">
        <w:rPr>
          <w:rFonts w:cs="Lotus Linotype"/>
          <w:sz w:val="24"/>
          <w:szCs w:val="24"/>
          <w:lang w:bidi="ar-KW"/>
        </w:rPr>
        <w:t>s</w:t>
      </w:r>
      <w:r w:rsidR="00167697" w:rsidRPr="00F75C15">
        <w:rPr>
          <w:rFonts w:cs="Lotus Linotype"/>
          <w:sz w:val="24"/>
          <w:szCs w:val="24"/>
          <w:lang w:bidi="ar-KW"/>
        </w:rPr>
        <w:t xml:space="preserve"> that and include</w:t>
      </w:r>
      <w:r w:rsidRPr="00F75C15">
        <w:rPr>
          <w:rFonts w:cs="Lotus Linotype"/>
          <w:sz w:val="24"/>
          <w:szCs w:val="24"/>
          <w:lang w:bidi="ar-KW"/>
        </w:rPr>
        <w:t>s</w:t>
      </w:r>
      <w:r w:rsidR="00167697" w:rsidRPr="00F75C15">
        <w:rPr>
          <w:rFonts w:cs="Lotus Linotype"/>
          <w:sz w:val="24"/>
          <w:szCs w:val="24"/>
          <w:lang w:bidi="ar-KW"/>
        </w:rPr>
        <w:t xml:space="preserve"> those who are connected</w:t>
      </w:r>
      <w:r w:rsidR="00557D76" w:rsidRPr="00F75C15">
        <w:rPr>
          <w:rFonts w:cs="Lotus Linotype"/>
          <w:sz w:val="24"/>
          <w:szCs w:val="24"/>
          <w:lang w:bidi="ar-KW"/>
        </w:rPr>
        <w:t xml:space="preserve"> with the man</w:t>
      </w:r>
      <w:r w:rsidRPr="00F75C15">
        <w:rPr>
          <w:rFonts w:cs="Lotus Linotype"/>
          <w:sz w:val="24"/>
          <w:szCs w:val="24"/>
          <w:lang w:bidi="ar-KW"/>
        </w:rPr>
        <w:t xml:space="preserve"> in lineage,</w:t>
      </w:r>
      <w:r w:rsidR="00167697" w:rsidRPr="00F75C15">
        <w:rPr>
          <w:rFonts w:cs="Lotus Linotype"/>
          <w:sz w:val="24"/>
          <w:szCs w:val="24"/>
          <w:lang w:bidi="ar-KW"/>
        </w:rPr>
        <w:t xml:space="preserve"> the evidence for that in the Noble Qur’</w:t>
      </w:r>
      <w:r w:rsidR="0013393F" w:rsidRPr="00F75C15">
        <w:rPr>
          <w:rFonts w:cs="Lotus Linotype"/>
          <w:sz w:val="24"/>
          <w:szCs w:val="24"/>
          <w:lang w:bidi="ar-KW"/>
        </w:rPr>
        <w:t>ā</w:t>
      </w:r>
      <w:r w:rsidR="00167697" w:rsidRPr="00F75C15">
        <w:rPr>
          <w:rFonts w:cs="Lotus Linotype"/>
          <w:sz w:val="24"/>
          <w:szCs w:val="24"/>
          <w:lang w:bidi="ar-KW"/>
        </w:rPr>
        <w:t xml:space="preserve">n is the saying of </w:t>
      </w:r>
      <w:r w:rsidR="00010889" w:rsidRPr="00F75C15">
        <w:rPr>
          <w:rFonts w:cs="Lotus Linotype"/>
          <w:sz w:val="24"/>
          <w:szCs w:val="24"/>
          <w:lang w:bidi="ar-KW"/>
        </w:rPr>
        <w:t>M</w:t>
      </w:r>
      <w:r w:rsidR="006C37EB" w:rsidRPr="00F75C15">
        <w:rPr>
          <w:rFonts w:cs="Lotus Linotype"/>
          <w:sz w:val="24"/>
          <w:szCs w:val="24"/>
          <w:lang w:bidi="ar-KW"/>
        </w:rPr>
        <w:t>ū</w:t>
      </w:r>
      <w:r w:rsidR="00167697" w:rsidRPr="00F75C15">
        <w:rPr>
          <w:rFonts w:cs="Lotus Linotype"/>
          <w:sz w:val="24"/>
          <w:szCs w:val="24"/>
          <w:lang w:bidi="ar-KW"/>
        </w:rPr>
        <w:t>s</w:t>
      </w:r>
      <w:r w:rsidR="0013393F" w:rsidRPr="00F75C15">
        <w:rPr>
          <w:rFonts w:cs="Lotus Linotype"/>
          <w:sz w:val="24"/>
          <w:szCs w:val="24"/>
          <w:lang w:bidi="ar-KW"/>
        </w:rPr>
        <w:t>ā</w:t>
      </w:r>
      <w:r w:rsidR="00167697" w:rsidRPr="00F75C15">
        <w:rPr>
          <w:rFonts w:cs="Lotus Linotype"/>
          <w:sz w:val="24"/>
          <w:szCs w:val="24"/>
          <w:lang w:bidi="ar-KW"/>
        </w:rPr>
        <w:t xml:space="preserve"> (</w:t>
      </w:r>
      <w:r w:rsidR="00010889" w:rsidRPr="00F75C15">
        <w:rPr>
          <w:rFonts w:cs="Lotus Linotype"/>
          <w:sz w:val="24"/>
          <w:szCs w:val="24"/>
          <w:lang w:bidi="ar-KW"/>
        </w:rPr>
        <w:t>peace be upon him</w:t>
      </w:r>
      <w:r w:rsidR="00167697" w:rsidRPr="00F75C15">
        <w:rPr>
          <w:rFonts w:cs="Lotus Linotype"/>
          <w:sz w:val="24"/>
          <w:szCs w:val="24"/>
          <w:lang w:bidi="ar-KW"/>
        </w:rPr>
        <w:t>):</w:t>
      </w:r>
    </w:p>
    <w:p w:rsidR="00557D76" w:rsidRPr="00F75C15" w:rsidRDefault="00557D76" w:rsidP="00F75C15">
      <w:pPr>
        <w:ind w:firstLine="397"/>
        <w:jc w:val="both"/>
        <w:rPr>
          <w:rFonts w:cs="Lotus Linotype"/>
          <w:color w:val="000000"/>
          <w:sz w:val="24"/>
          <w:szCs w:val="24"/>
          <w:lang w:val="en-GB"/>
        </w:rPr>
      </w:pPr>
      <w:r w:rsidRPr="001E117F">
        <w:rPr>
          <w:rFonts w:ascii="PDMS_IslamicFont" w:hAnsi="PDMS_IslamicFont" w:cs="_PDMS_Saleem_QuranFont"/>
          <w:color w:val="000000"/>
          <w:sz w:val="24"/>
          <w:szCs w:val="36"/>
          <w:rtl/>
        </w:rPr>
        <w:t>وَٱجۡعَل لِّى وَزِيرً۬ا مِّنۡ أَهۡلِى</w:t>
      </w:r>
      <w:r w:rsidRPr="00F75C15">
        <w:rPr>
          <w:rFonts w:cs="Lotus Linotype"/>
          <w:color w:val="000000"/>
          <w:sz w:val="24"/>
          <w:szCs w:val="24"/>
          <w:lang w:val="en-GB"/>
        </w:rPr>
        <w:t xml:space="preserve"> </w:t>
      </w:r>
    </w:p>
    <w:p w:rsidR="00167697" w:rsidRPr="00F75C15" w:rsidRDefault="00B47EF6"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w:t>
      </w:r>
      <w:r w:rsidR="00167697" w:rsidRPr="00F75C15">
        <w:rPr>
          <w:rFonts w:cs="Lotus Linotype"/>
          <w:color w:val="000000"/>
          <w:sz w:val="24"/>
          <w:szCs w:val="24"/>
          <w:lang w:val="en-GB"/>
        </w:rPr>
        <w:t>And appoint for me a helper from my family,</w:t>
      </w:r>
      <w:r w:rsidR="00167697" w:rsidRPr="00F75C15">
        <w:rPr>
          <w:rStyle w:val="FootnoteReference"/>
          <w:rFonts w:cs="Lotus Linotype"/>
          <w:color w:val="000000"/>
          <w:sz w:val="24"/>
          <w:szCs w:val="24"/>
          <w:lang w:val="en-GB"/>
        </w:rPr>
        <w:footnoteReference w:id="38"/>
      </w:r>
    </w:p>
    <w:p w:rsidR="009E0434" w:rsidRPr="00F75C15" w:rsidRDefault="009E0434" w:rsidP="00F75C15">
      <w:pPr>
        <w:spacing w:line="276" w:lineRule="auto"/>
        <w:ind w:firstLine="397"/>
        <w:jc w:val="both"/>
        <w:rPr>
          <w:rFonts w:cs="Lotus Linotype"/>
          <w:sz w:val="24"/>
          <w:szCs w:val="24"/>
        </w:rPr>
      </w:pPr>
    </w:p>
    <w:p w:rsidR="00167697" w:rsidRPr="00F75C15" w:rsidRDefault="00E32A57" w:rsidP="00F75C15">
      <w:pPr>
        <w:spacing w:line="276" w:lineRule="auto"/>
        <w:ind w:firstLine="397"/>
        <w:jc w:val="both"/>
        <w:rPr>
          <w:rFonts w:cs="Lotus Linotype"/>
          <w:sz w:val="24"/>
          <w:szCs w:val="24"/>
        </w:rPr>
      </w:pPr>
      <w:r w:rsidRPr="00F75C15">
        <w:rPr>
          <w:rFonts w:cs="Lotus Linotype"/>
          <w:sz w:val="24"/>
          <w:szCs w:val="24"/>
        </w:rPr>
        <w:t xml:space="preserve">He meant </w:t>
      </w:r>
      <w:r w:rsidR="00167697" w:rsidRPr="00F75C15">
        <w:rPr>
          <w:rFonts w:cs="Lotus Linotype"/>
          <w:sz w:val="24"/>
          <w:szCs w:val="24"/>
        </w:rPr>
        <w:t>his brother H</w:t>
      </w:r>
      <w:r w:rsidR="0013393F" w:rsidRPr="00F75C15">
        <w:rPr>
          <w:rFonts w:cs="Lotus Linotype"/>
          <w:sz w:val="24"/>
          <w:szCs w:val="24"/>
        </w:rPr>
        <w:t>ā</w:t>
      </w:r>
      <w:r w:rsidR="00167697" w:rsidRPr="00F75C15">
        <w:rPr>
          <w:rFonts w:cs="Lotus Linotype"/>
          <w:sz w:val="24"/>
          <w:szCs w:val="24"/>
        </w:rPr>
        <w:t>r</w:t>
      </w:r>
      <w:r w:rsidR="006C37EB" w:rsidRPr="00F75C15">
        <w:rPr>
          <w:rFonts w:cs="Lotus Linotype"/>
          <w:sz w:val="24"/>
          <w:szCs w:val="24"/>
        </w:rPr>
        <w:t>ū</w:t>
      </w:r>
      <w:r w:rsidR="00167697" w:rsidRPr="00F75C15">
        <w:rPr>
          <w:rFonts w:cs="Lotus Linotype"/>
          <w:sz w:val="24"/>
          <w:szCs w:val="24"/>
        </w:rPr>
        <w:t>n</w:t>
      </w:r>
      <w:r w:rsidRPr="00F75C15">
        <w:rPr>
          <w:rFonts w:cs="Lotus Linotype"/>
          <w:sz w:val="24"/>
          <w:szCs w:val="24"/>
        </w:rPr>
        <w:t>.</w:t>
      </w:r>
      <w:r w:rsidR="00167697" w:rsidRPr="00F75C15">
        <w:rPr>
          <w:rFonts w:cs="Lotus Linotype"/>
          <w:sz w:val="24"/>
          <w:szCs w:val="24"/>
        </w:rPr>
        <w:t xml:space="preserve"> </w:t>
      </w:r>
      <w:r w:rsidRPr="00F75C15">
        <w:rPr>
          <w:rFonts w:cs="Lotus Linotype"/>
          <w:sz w:val="24"/>
          <w:szCs w:val="24"/>
        </w:rPr>
        <w:t>There are</w:t>
      </w:r>
      <w:r w:rsidR="00167697" w:rsidRPr="00F75C15">
        <w:rPr>
          <w:rFonts w:cs="Lotus Linotype"/>
          <w:sz w:val="24"/>
          <w:szCs w:val="24"/>
        </w:rPr>
        <w:t xml:space="preserve"> many other evidences:</w:t>
      </w:r>
    </w:p>
    <w:p w:rsidR="00167697" w:rsidRPr="00F75C15" w:rsidRDefault="00E32A57"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For the phrase to encompass those with the link of faith, </w:t>
      </w:r>
      <w:r w:rsidR="00167697" w:rsidRPr="00F75C15">
        <w:rPr>
          <w:rFonts w:cs="Lotus Linotype"/>
          <w:sz w:val="24"/>
          <w:szCs w:val="24"/>
          <w:lang w:bidi="ar-KW"/>
        </w:rPr>
        <w:t xml:space="preserve">its evidence is the saying of </w:t>
      </w:r>
      <w:r w:rsidR="00D31773" w:rsidRPr="00F75C15">
        <w:rPr>
          <w:rFonts w:cs="Lotus Linotype"/>
          <w:sz w:val="24"/>
          <w:szCs w:val="24"/>
          <w:lang w:bidi="ar-KW"/>
        </w:rPr>
        <w:t>Allah</w:t>
      </w:r>
      <w:r w:rsidRPr="00F75C15">
        <w:rPr>
          <w:rFonts w:cs="Lotus Linotype"/>
          <w:sz w:val="24"/>
          <w:szCs w:val="24"/>
          <w:lang w:bidi="ar-KW"/>
        </w:rPr>
        <w:t xml:space="preserve"> </w:t>
      </w:r>
      <w:r w:rsidR="00167697" w:rsidRPr="00F75C15">
        <w:rPr>
          <w:rFonts w:cs="Lotus Linotype"/>
          <w:sz w:val="24"/>
          <w:szCs w:val="24"/>
          <w:lang w:bidi="ar-KW"/>
        </w:rPr>
        <w:t>about N</w:t>
      </w:r>
      <w:r w:rsidR="006C37EB" w:rsidRPr="00F75C15">
        <w:rPr>
          <w:rFonts w:cs="Lotus Linotype"/>
          <w:sz w:val="24"/>
          <w:szCs w:val="24"/>
          <w:lang w:bidi="ar-KW"/>
        </w:rPr>
        <w:t>ū</w:t>
      </w:r>
      <w:r w:rsidR="0013393F" w:rsidRPr="00F75C15">
        <w:rPr>
          <w:rFonts w:cs="Lotus Linotype"/>
          <w:sz w:val="24"/>
          <w:szCs w:val="24"/>
          <w:lang w:bidi="ar-KW"/>
        </w:rPr>
        <w:t>ḥ</w:t>
      </w:r>
      <w:r w:rsidR="00167697" w:rsidRPr="00F75C15">
        <w:rPr>
          <w:rFonts w:cs="Lotus Linotype"/>
          <w:sz w:val="24"/>
          <w:szCs w:val="24"/>
          <w:lang w:bidi="ar-KW"/>
        </w:rPr>
        <w:t xml:space="preserve"> (p</w:t>
      </w:r>
      <w:r w:rsidRPr="00F75C15">
        <w:rPr>
          <w:rFonts w:cs="Lotus Linotype"/>
          <w:sz w:val="24"/>
          <w:szCs w:val="24"/>
          <w:lang w:bidi="ar-KW"/>
        </w:rPr>
        <w:t>eace be upon him</w:t>
      </w:r>
      <w:r w:rsidR="00167697" w:rsidRPr="00F75C15">
        <w:rPr>
          <w:rFonts w:cs="Lotus Linotype"/>
          <w:sz w:val="24"/>
          <w:szCs w:val="24"/>
          <w:lang w:bidi="ar-KW"/>
        </w:rPr>
        <w:t>) and his son.</w:t>
      </w:r>
    </w:p>
    <w:p w:rsidR="005556D2" w:rsidRPr="001E117F" w:rsidRDefault="005556D2"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lastRenderedPageBreak/>
        <w:t>وَنَادَىٰ نُوحٌ۬ رَّبَّهُ ۥ فَقَالَ رَبِّ إِنَّ ٱبۡنِى مِنۡ أَهۡلِى وَإِنَّ وَعۡدَكَ ٱلۡحَقُّ وَأَنتَ أَحۡكَمُ ٱلۡحَـٰكِمِينَ</w:t>
      </w:r>
    </w:p>
    <w:p w:rsidR="00167697" w:rsidRPr="00F75C15" w:rsidRDefault="00167697"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 xml:space="preserve">And Nûh (Noah) called upon his Lord and said, </w:t>
      </w:r>
      <w:r w:rsidR="00B47EF6" w:rsidRPr="00F75C15">
        <w:rPr>
          <w:rFonts w:cs="Lotus Linotype"/>
          <w:color w:val="000000"/>
          <w:sz w:val="24"/>
          <w:szCs w:val="24"/>
          <w:lang w:val="en-GB"/>
        </w:rPr>
        <w:t>“</w:t>
      </w:r>
      <w:r w:rsidRPr="00F75C15">
        <w:rPr>
          <w:rFonts w:cs="Lotus Linotype"/>
          <w:color w:val="000000"/>
          <w:sz w:val="24"/>
          <w:szCs w:val="24"/>
          <w:lang w:val="en-GB"/>
        </w:rPr>
        <w:t>O my Lord! Verily, my son is of my family! And certainly, Your Promise is true, and You are the Most Just of the judges.</w:t>
      </w:r>
      <w:r w:rsidR="00B47EF6" w:rsidRPr="00F75C15">
        <w:rPr>
          <w:rFonts w:cs="Lotus Linotype"/>
          <w:color w:val="000000"/>
          <w:sz w:val="24"/>
          <w:szCs w:val="24"/>
          <w:lang w:val="en-GB"/>
        </w:rPr>
        <w:t>”</w:t>
      </w:r>
    </w:p>
    <w:p w:rsidR="00AC4AC7" w:rsidRPr="00F75C15" w:rsidRDefault="00AC4AC7" w:rsidP="00F75C15">
      <w:pPr>
        <w:spacing w:line="276" w:lineRule="auto"/>
        <w:ind w:firstLine="397"/>
        <w:jc w:val="both"/>
        <w:rPr>
          <w:rFonts w:cs="Lotus Linotype"/>
          <w:color w:val="000000"/>
          <w:sz w:val="24"/>
          <w:szCs w:val="24"/>
          <w:lang w:val="en-GB"/>
        </w:rPr>
      </w:pPr>
    </w:p>
    <w:p w:rsidR="00AC4AC7" w:rsidRPr="00F75C15" w:rsidRDefault="00AC4AC7"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Then:</w:t>
      </w:r>
    </w:p>
    <w:p w:rsidR="00B975A5" w:rsidRPr="001E117F" w:rsidRDefault="00B975A5"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قَالَ يَـٰنُوحُ إِنَّهُ ۥ لَيۡسَ مِنۡ أَهۡلِكَ‌ۖ إِنَّهُ ۥ عَمَلٌ غَيۡرُ صَـٰلِحٍ۬‌ۖ فَلَا تَسۡـَٔلۡنِ مَا لَيۡسَ لَكَ بِهِۦ عِلۡمٌ‌ۖ إِنِّىٓ أَعِظُكَ أَن تَكُونَ مِنَ ٱلۡجَـٰهِلِينَ</w:t>
      </w:r>
    </w:p>
    <w:p w:rsidR="00167697" w:rsidRPr="00F75C15" w:rsidRDefault="00167697"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 xml:space="preserve">He said: </w:t>
      </w:r>
      <w:r w:rsidR="00B47EF6" w:rsidRPr="00F75C15">
        <w:rPr>
          <w:rFonts w:cs="Lotus Linotype"/>
          <w:color w:val="000000"/>
          <w:sz w:val="24"/>
          <w:szCs w:val="24"/>
          <w:lang w:val="en-GB"/>
        </w:rPr>
        <w:t>“</w:t>
      </w:r>
      <w:r w:rsidRPr="00F75C15">
        <w:rPr>
          <w:rFonts w:cs="Lotus Linotype"/>
          <w:color w:val="000000"/>
          <w:sz w:val="24"/>
          <w:szCs w:val="24"/>
          <w:lang w:val="en-GB"/>
        </w:rPr>
        <w:t>O Nûh (Noah)! Surely, he is not of your family; verily, his work is unrighteous, so ask not of Me that of which you have no knowledge! I admonish you, lest you be one of the ignorant.</w:t>
      </w:r>
      <w:r w:rsidR="00B47EF6" w:rsidRPr="00F75C15">
        <w:rPr>
          <w:rFonts w:cs="Lotus Linotype"/>
          <w:color w:val="000000"/>
          <w:sz w:val="24"/>
          <w:szCs w:val="24"/>
          <w:lang w:val="en-GB"/>
        </w:rPr>
        <w:t>”</w:t>
      </w:r>
      <w:r w:rsidRPr="00F75C15">
        <w:rPr>
          <w:rStyle w:val="FootnoteReference"/>
          <w:rFonts w:cs="Lotus Linotype"/>
          <w:color w:val="000000"/>
          <w:sz w:val="24"/>
          <w:szCs w:val="24"/>
          <w:lang w:val="en-GB"/>
        </w:rPr>
        <w:footnoteReference w:id="39"/>
      </w:r>
    </w:p>
    <w:p w:rsidR="00A96CDE" w:rsidRPr="00F75C15" w:rsidRDefault="00A96CDE" w:rsidP="00F75C15">
      <w:pPr>
        <w:spacing w:line="276" w:lineRule="auto"/>
        <w:ind w:firstLine="397"/>
        <w:jc w:val="both"/>
        <w:rPr>
          <w:rFonts w:cs="Lotus Linotype"/>
          <w:color w:val="000000"/>
          <w:sz w:val="24"/>
          <w:szCs w:val="24"/>
          <w:lang w:val="en-GB"/>
        </w:rPr>
      </w:pPr>
    </w:p>
    <w:p w:rsidR="00167697" w:rsidRPr="00F75C15" w:rsidRDefault="00167697" w:rsidP="00F75C15">
      <w:pPr>
        <w:spacing w:line="276" w:lineRule="auto"/>
        <w:ind w:firstLine="397"/>
        <w:jc w:val="both"/>
        <w:rPr>
          <w:rFonts w:cs="Lotus Linotype"/>
          <w:sz w:val="24"/>
          <w:szCs w:val="24"/>
          <w:lang w:val="en-GB"/>
        </w:rPr>
      </w:pPr>
      <w:r w:rsidRPr="00F75C15">
        <w:rPr>
          <w:rFonts w:cs="Lotus Linotype"/>
          <w:sz w:val="24"/>
          <w:szCs w:val="24"/>
          <w:lang w:val="en-GB"/>
        </w:rPr>
        <w:t xml:space="preserve">And that which was reported by Ibn </w:t>
      </w:r>
      <w:r w:rsidR="00622D41" w:rsidRPr="00F75C15">
        <w:rPr>
          <w:rFonts w:cs="Lotus Linotype"/>
          <w:sz w:val="24"/>
          <w:szCs w:val="24"/>
          <w:lang w:val="en-GB"/>
        </w:rPr>
        <w:t>Ḥ</w:t>
      </w:r>
      <w:r w:rsidRPr="00F75C15">
        <w:rPr>
          <w:rFonts w:cs="Lotus Linotype"/>
          <w:sz w:val="24"/>
          <w:szCs w:val="24"/>
          <w:lang w:val="en-GB"/>
        </w:rPr>
        <w:t>ibb</w:t>
      </w:r>
      <w:r w:rsidR="0013393F" w:rsidRPr="00F75C15">
        <w:rPr>
          <w:rFonts w:cs="Lotus Linotype"/>
          <w:sz w:val="24"/>
          <w:szCs w:val="24"/>
          <w:lang w:val="en-GB"/>
        </w:rPr>
        <w:t>ā</w:t>
      </w:r>
      <w:r w:rsidRPr="00F75C15">
        <w:rPr>
          <w:rFonts w:cs="Lotus Linotype"/>
          <w:sz w:val="24"/>
          <w:szCs w:val="24"/>
          <w:lang w:val="en-GB"/>
        </w:rPr>
        <w:t xml:space="preserve">n in his </w:t>
      </w:r>
      <w:r w:rsidR="0013393F" w:rsidRPr="00F75C15">
        <w:rPr>
          <w:rFonts w:cs="Lotus Linotype"/>
          <w:sz w:val="24"/>
          <w:szCs w:val="24"/>
          <w:lang w:val="en-GB"/>
        </w:rPr>
        <w:t>Ṣ</w:t>
      </w:r>
      <w:r w:rsidRPr="00F75C15">
        <w:rPr>
          <w:rFonts w:cs="Lotus Linotype"/>
          <w:sz w:val="24"/>
          <w:szCs w:val="24"/>
          <w:lang w:val="en-GB"/>
        </w:rPr>
        <w:t>a</w:t>
      </w:r>
      <w:r w:rsidR="0013393F" w:rsidRPr="00F75C15">
        <w:rPr>
          <w:rFonts w:cs="Lotus Linotype"/>
          <w:sz w:val="24"/>
          <w:szCs w:val="24"/>
          <w:lang w:val="en-GB"/>
        </w:rPr>
        <w:t>ḥīḥ</w:t>
      </w:r>
      <w:r w:rsidRPr="00F75C15">
        <w:rPr>
          <w:rFonts w:cs="Lotus Linotype"/>
          <w:sz w:val="24"/>
          <w:szCs w:val="24"/>
          <w:lang w:val="en-GB"/>
        </w:rPr>
        <w:t xml:space="preserve"> from W</w:t>
      </w:r>
      <w:r w:rsidR="0013393F" w:rsidRPr="00F75C15">
        <w:rPr>
          <w:rFonts w:cs="Lotus Linotype"/>
          <w:sz w:val="24"/>
          <w:szCs w:val="24"/>
          <w:lang w:val="en-GB"/>
        </w:rPr>
        <w:t>ā</w:t>
      </w:r>
      <w:r w:rsidRPr="00F75C15">
        <w:rPr>
          <w:rFonts w:cs="Lotus Linotype"/>
          <w:sz w:val="24"/>
          <w:szCs w:val="24"/>
          <w:lang w:val="en-GB"/>
        </w:rPr>
        <w:t>thilah ibn al-Asqa‘, he sa</w:t>
      </w:r>
      <w:r w:rsidR="00A96CDE" w:rsidRPr="00F75C15">
        <w:rPr>
          <w:rFonts w:cs="Lotus Linotype"/>
          <w:sz w:val="24"/>
          <w:szCs w:val="24"/>
          <w:lang w:val="en-GB"/>
        </w:rPr>
        <w:t xml:space="preserve">id: I asked for </w:t>
      </w:r>
      <w:r w:rsidRPr="00F75C15">
        <w:rPr>
          <w:rFonts w:cs="Lotus Linotype"/>
          <w:sz w:val="24"/>
          <w:szCs w:val="24"/>
          <w:lang w:val="en-GB"/>
        </w:rPr>
        <w:t>‘Al</w:t>
      </w:r>
      <w:r w:rsidR="0013393F" w:rsidRPr="00F75C15">
        <w:rPr>
          <w:rFonts w:cs="Lotus Linotype"/>
          <w:sz w:val="24"/>
          <w:szCs w:val="24"/>
          <w:lang w:val="en-GB"/>
        </w:rPr>
        <w:t>ī</w:t>
      </w:r>
      <w:r w:rsidRPr="00F75C15">
        <w:rPr>
          <w:rFonts w:cs="Lotus Linotype"/>
          <w:sz w:val="24"/>
          <w:szCs w:val="24"/>
          <w:lang w:val="en-GB"/>
        </w:rPr>
        <w:t xml:space="preserve"> in his house </w:t>
      </w:r>
      <w:r w:rsidR="00A96CDE" w:rsidRPr="00F75C15">
        <w:rPr>
          <w:rFonts w:cs="Lotus Linotype"/>
          <w:sz w:val="24"/>
          <w:szCs w:val="24"/>
          <w:lang w:val="en-GB"/>
        </w:rPr>
        <w:t>and I was told: He went to bring</w:t>
      </w:r>
      <w:r w:rsidRPr="00F75C15">
        <w:rPr>
          <w:rFonts w:cs="Lotus Linotype"/>
          <w:sz w:val="24"/>
          <w:szCs w:val="24"/>
          <w:lang w:val="en-GB"/>
        </w:rPr>
        <w:t xml:space="preserve"> the Messenger of </w:t>
      </w:r>
      <w:r w:rsidR="00D31773" w:rsidRPr="00F75C15">
        <w:rPr>
          <w:rFonts w:cs="Lotus Linotype"/>
          <w:sz w:val="24"/>
          <w:szCs w:val="24"/>
          <w:lang w:val="en-GB"/>
        </w:rPr>
        <w:t>Allah</w:t>
      </w:r>
      <w:r w:rsidRPr="00F75C15">
        <w:rPr>
          <w:rFonts w:cs="Lotus Linotype"/>
          <w:sz w:val="24"/>
          <w:szCs w:val="24"/>
          <w:lang w:val="en-GB"/>
        </w:rPr>
        <w:t xml:space="preserve"> </w:t>
      </w:r>
      <w:r w:rsidR="00A64FBF" w:rsidRPr="00F75C15">
        <w:rPr>
          <w:rFonts w:cs="Lotus Linotype"/>
          <w:sz w:val="24"/>
          <w:szCs w:val="24"/>
          <w:lang w:val="en-GB"/>
        </w:rPr>
        <w:t>(peace and blessings be upon him)</w:t>
      </w:r>
      <w:r w:rsidRPr="00F75C15">
        <w:rPr>
          <w:rFonts w:cs="Lotus Linotype"/>
          <w:sz w:val="24"/>
          <w:szCs w:val="24"/>
          <w:lang w:val="en-GB"/>
        </w:rPr>
        <w:t xml:space="preserve"> and all of a su</w:t>
      </w:r>
      <w:r w:rsidR="00A96CDE" w:rsidRPr="00F75C15">
        <w:rPr>
          <w:rFonts w:cs="Lotus Linotype"/>
          <w:sz w:val="24"/>
          <w:szCs w:val="24"/>
          <w:lang w:val="en-GB"/>
        </w:rPr>
        <w:t>dden he came thus the Messenger</w:t>
      </w:r>
      <w:r w:rsidRPr="00F75C15">
        <w:rPr>
          <w:rFonts w:cs="Lotus Linotype"/>
          <w:sz w:val="24"/>
          <w:szCs w:val="24"/>
          <w:lang w:val="en-GB"/>
        </w:rPr>
        <w:t xml:space="preserve"> ent</w:t>
      </w:r>
      <w:r w:rsidR="00A96CDE" w:rsidRPr="00F75C15">
        <w:rPr>
          <w:rFonts w:cs="Lotus Linotype"/>
          <w:sz w:val="24"/>
          <w:szCs w:val="24"/>
          <w:lang w:val="en-GB"/>
        </w:rPr>
        <w:t>ered and I went inside. The Messenger</w:t>
      </w:r>
      <w:r w:rsidRPr="00F75C15">
        <w:rPr>
          <w:rFonts w:cs="Lotus Linotype"/>
          <w:sz w:val="24"/>
          <w:szCs w:val="24"/>
          <w:lang w:val="en-GB"/>
        </w:rPr>
        <w:t xml:space="preserve"> sat o</w:t>
      </w:r>
      <w:r w:rsidR="00A96CDE" w:rsidRPr="00F75C15">
        <w:rPr>
          <w:rFonts w:cs="Lotus Linotype"/>
          <w:sz w:val="24"/>
          <w:szCs w:val="24"/>
          <w:lang w:val="en-GB"/>
        </w:rPr>
        <w:t>n the bed and made F</w:t>
      </w:r>
      <w:r w:rsidR="0013393F" w:rsidRPr="00F75C15">
        <w:rPr>
          <w:rFonts w:cs="Lotus Linotype"/>
          <w:sz w:val="24"/>
          <w:szCs w:val="24"/>
          <w:lang w:val="en-GB"/>
        </w:rPr>
        <w:t>ā</w:t>
      </w:r>
      <w:r w:rsidR="006C37EB" w:rsidRPr="00F75C15">
        <w:rPr>
          <w:rFonts w:cs="Lotus Linotype"/>
          <w:sz w:val="24"/>
          <w:szCs w:val="24"/>
          <w:lang w:val="en-GB"/>
        </w:rPr>
        <w:t>ṭ</w:t>
      </w:r>
      <w:r w:rsidR="00A96CDE" w:rsidRPr="00F75C15">
        <w:rPr>
          <w:rFonts w:cs="Lotus Linotype"/>
          <w:sz w:val="24"/>
          <w:szCs w:val="24"/>
          <w:lang w:val="en-GB"/>
        </w:rPr>
        <w:t>imah to si</w:t>
      </w:r>
      <w:r w:rsidRPr="00F75C15">
        <w:rPr>
          <w:rFonts w:cs="Lotus Linotype"/>
          <w:sz w:val="24"/>
          <w:szCs w:val="24"/>
          <w:lang w:val="en-GB"/>
        </w:rPr>
        <w:t>t on his right, ‘Al</w:t>
      </w:r>
      <w:r w:rsidR="0013393F" w:rsidRPr="00F75C15">
        <w:rPr>
          <w:rFonts w:cs="Lotus Linotype"/>
          <w:sz w:val="24"/>
          <w:szCs w:val="24"/>
          <w:lang w:val="en-GB"/>
        </w:rPr>
        <w:t>ī</w:t>
      </w:r>
      <w:r w:rsidRPr="00F75C15">
        <w:rPr>
          <w:rFonts w:cs="Lotus Linotype"/>
          <w:sz w:val="24"/>
          <w:szCs w:val="24"/>
          <w:lang w:val="en-GB"/>
        </w:rPr>
        <w:t xml:space="preserve"> on his left and </w:t>
      </w:r>
      <w:r w:rsidR="00622D41" w:rsidRPr="00F75C15">
        <w:rPr>
          <w:rFonts w:cs="Lotus Linotype"/>
          <w:sz w:val="24"/>
          <w:szCs w:val="24"/>
          <w:lang w:val="en-GB"/>
        </w:rPr>
        <w:t>Ḥ</w:t>
      </w:r>
      <w:r w:rsidR="00D3392E" w:rsidRPr="00F75C15">
        <w:rPr>
          <w:rFonts w:cs="Lotus Linotype"/>
          <w:sz w:val="24"/>
          <w:szCs w:val="24"/>
          <w:lang w:val="en-GB"/>
        </w:rPr>
        <w:t>asan</w:t>
      </w:r>
      <w:r w:rsidRPr="00F75C15">
        <w:rPr>
          <w:rFonts w:cs="Lotus Linotype"/>
          <w:sz w:val="24"/>
          <w:szCs w:val="24"/>
          <w:lang w:val="en-GB"/>
        </w:rPr>
        <w:t xml:space="preserve"> and </w:t>
      </w:r>
      <w:r w:rsidR="00622D41" w:rsidRPr="00F75C15">
        <w:rPr>
          <w:rFonts w:cs="Lotus Linotype"/>
          <w:sz w:val="24"/>
          <w:szCs w:val="24"/>
          <w:lang w:val="en-GB"/>
        </w:rPr>
        <w:t>Ḥ</w:t>
      </w:r>
      <w:r w:rsidRPr="00F75C15">
        <w:rPr>
          <w:rFonts w:cs="Lotus Linotype"/>
          <w:sz w:val="24"/>
          <w:szCs w:val="24"/>
          <w:lang w:val="en-GB"/>
        </w:rPr>
        <w:t>ussain before him and recited:</w:t>
      </w:r>
    </w:p>
    <w:p w:rsidR="00167697" w:rsidRPr="00F75C15" w:rsidRDefault="00167697" w:rsidP="00F75C15">
      <w:pPr>
        <w:spacing w:line="276" w:lineRule="auto"/>
        <w:ind w:firstLine="397"/>
        <w:jc w:val="both"/>
        <w:rPr>
          <w:rFonts w:cs="Lotus Linotype"/>
          <w:sz w:val="24"/>
          <w:szCs w:val="24"/>
          <w:lang w:val="en-GB"/>
        </w:rPr>
      </w:pPr>
    </w:p>
    <w:p w:rsidR="00022478" w:rsidRPr="00F75C15" w:rsidRDefault="00022478" w:rsidP="00F75C15">
      <w:pPr>
        <w:spacing w:line="276" w:lineRule="auto"/>
        <w:ind w:firstLine="397"/>
        <w:jc w:val="both"/>
        <w:rPr>
          <w:rFonts w:cs="Arial"/>
          <w:color w:val="000000"/>
          <w:sz w:val="24"/>
          <w:szCs w:val="24"/>
          <w:lang w:val="en-GB"/>
        </w:rPr>
      </w:pPr>
      <w:r w:rsidRPr="00F75C15">
        <w:rPr>
          <w:rStyle w:val="apple-style-span"/>
          <w:rFonts w:ascii="Arial" w:hAnsi="Arial" w:cs="Arial"/>
          <w:color w:val="000000"/>
          <w:sz w:val="24"/>
          <w:szCs w:val="24"/>
          <w:rtl/>
        </w:rPr>
        <w:t>إِنَّمَا</w:t>
      </w:r>
      <w:r w:rsidRPr="00F75C15">
        <w:rPr>
          <w:rStyle w:val="apple-style-span"/>
          <w:rFonts w:cs="Arial"/>
          <w:color w:val="000000"/>
          <w:sz w:val="24"/>
          <w:szCs w:val="24"/>
          <w:rtl/>
        </w:rPr>
        <w:t xml:space="preserve"> </w:t>
      </w:r>
      <w:r w:rsidRPr="00F75C15">
        <w:rPr>
          <w:rStyle w:val="apple-style-span"/>
          <w:rFonts w:ascii="Arial" w:hAnsi="Arial" w:cs="Arial"/>
          <w:color w:val="000000"/>
          <w:sz w:val="24"/>
          <w:szCs w:val="24"/>
          <w:rtl/>
        </w:rPr>
        <w:t>يُرِيدُ</w:t>
      </w:r>
      <w:r w:rsidRPr="00F75C15">
        <w:rPr>
          <w:rStyle w:val="apple-style-span"/>
          <w:rFonts w:cs="Arial"/>
          <w:color w:val="000000"/>
          <w:sz w:val="24"/>
          <w:szCs w:val="24"/>
          <w:rtl/>
        </w:rPr>
        <w:t xml:space="preserve"> </w:t>
      </w:r>
      <w:r w:rsidRPr="00F75C15">
        <w:rPr>
          <w:rStyle w:val="apple-style-span"/>
          <w:rFonts w:ascii="Arial" w:hAnsi="Arial" w:cs="Arial"/>
          <w:color w:val="000000"/>
          <w:sz w:val="24"/>
          <w:szCs w:val="24"/>
          <w:rtl/>
        </w:rPr>
        <w:t>اللَّهُ</w:t>
      </w:r>
      <w:r w:rsidRPr="00F75C15">
        <w:rPr>
          <w:rStyle w:val="apple-style-span"/>
          <w:rFonts w:cs="Arial"/>
          <w:color w:val="000000"/>
          <w:sz w:val="24"/>
          <w:szCs w:val="24"/>
          <w:rtl/>
        </w:rPr>
        <w:t xml:space="preserve"> </w:t>
      </w:r>
      <w:r w:rsidRPr="00F75C15">
        <w:rPr>
          <w:rStyle w:val="apple-style-span"/>
          <w:rFonts w:ascii="Arial" w:hAnsi="Arial" w:cs="Arial"/>
          <w:color w:val="000000"/>
          <w:sz w:val="24"/>
          <w:szCs w:val="24"/>
          <w:rtl/>
        </w:rPr>
        <w:t>لِيُذْهِبَ</w:t>
      </w:r>
      <w:r w:rsidRPr="00F75C15">
        <w:rPr>
          <w:rStyle w:val="apple-style-span"/>
          <w:rFonts w:cs="Arial"/>
          <w:color w:val="000000"/>
          <w:sz w:val="24"/>
          <w:szCs w:val="24"/>
          <w:rtl/>
        </w:rPr>
        <w:t xml:space="preserve"> </w:t>
      </w:r>
      <w:r w:rsidRPr="00F75C15">
        <w:rPr>
          <w:rStyle w:val="apple-style-span"/>
          <w:rFonts w:ascii="Arial" w:hAnsi="Arial" w:cs="Arial"/>
          <w:color w:val="000000"/>
          <w:sz w:val="24"/>
          <w:szCs w:val="24"/>
          <w:rtl/>
        </w:rPr>
        <w:t>عَنْكُمُ</w:t>
      </w:r>
      <w:r w:rsidRPr="00F75C15">
        <w:rPr>
          <w:rStyle w:val="apple-style-span"/>
          <w:rFonts w:cs="Arial"/>
          <w:color w:val="000000"/>
          <w:sz w:val="24"/>
          <w:szCs w:val="24"/>
          <w:rtl/>
        </w:rPr>
        <w:t xml:space="preserve"> </w:t>
      </w:r>
      <w:r w:rsidRPr="00F75C15">
        <w:rPr>
          <w:rStyle w:val="apple-style-span"/>
          <w:rFonts w:ascii="Arial" w:hAnsi="Arial" w:cs="Arial"/>
          <w:color w:val="000000"/>
          <w:sz w:val="24"/>
          <w:szCs w:val="24"/>
          <w:rtl/>
        </w:rPr>
        <w:t>الرِّجْسَ</w:t>
      </w:r>
      <w:r w:rsidRPr="00F75C15">
        <w:rPr>
          <w:rStyle w:val="apple-style-span"/>
          <w:rFonts w:cs="Arial"/>
          <w:color w:val="000000"/>
          <w:sz w:val="24"/>
          <w:szCs w:val="24"/>
          <w:rtl/>
        </w:rPr>
        <w:t xml:space="preserve"> </w:t>
      </w:r>
      <w:r w:rsidRPr="00F75C15">
        <w:rPr>
          <w:rStyle w:val="apple-style-span"/>
          <w:rFonts w:ascii="Arial" w:hAnsi="Arial" w:cs="Arial"/>
          <w:color w:val="000000"/>
          <w:sz w:val="24"/>
          <w:szCs w:val="24"/>
          <w:rtl/>
        </w:rPr>
        <w:t>أَهْلَ</w:t>
      </w:r>
      <w:r w:rsidRPr="00F75C15">
        <w:rPr>
          <w:rStyle w:val="apple-style-span"/>
          <w:rFonts w:cs="Arial"/>
          <w:color w:val="000000"/>
          <w:sz w:val="24"/>
          <w:szCs w:val="24"/>
          <w:rtl/>
        </w:rPr>
        <w:t xml:space="preserve"> </w:t>
      </w:r>
      <w:r w:rsidRPr="00F75C15">
        <w:rPr>
          <w:rStyle w:val="apple-style-span"/>
          <w:rFonts w:ascii="Arial" w:hAnsi="Arial" w:cs="Arial"/>
          <w:color w:val="000000"/>
          <w:sz w:val="24"/>
          <w:szCs w:val="24"/>
          <w:rtl/>
        </w:rPr>
        <w:t>الْبَيْتِ</w:t>
      </w:r>
      <w:r w:rsidRPr="00F75C15">
        <w:rPr>
          <w:rStyle w:val="apple-style-span"/>
          <w:rFonts w:cs="Arial"/>
          <w:color w:val="000000"/>
          <w:sz w:val="24"/>
          <w:szCs w:val="24"/>
          <w:rtl/>
        </w:rPr>
        <w:t xml:space="preserve"> </w:t>
      </w:r>
      <w:r w:rsidRPr="00F75C15">
        <w:rPr>
          <w:rStyle w:val="apple-style-span"/>
          <w:rFonts w:ascii="Arial" w:hAnsi="Arial" w:cs="Arial"/>
          <w:color w:val="000000"/>
          <w:sz w:val="24"/>
          <w:szCs w:val="24"/>
          <w:rtl/>
        </w:rPr>
        <w:t>وَيُطَهِّرَكُمْ</w:t>
      </w:r>
      <w:r w:rsidRPr="00F75C15">
        <w:rPr>
          <w:rStyle w:val="apple-style-span"/>
          <w:rFonts w:cs="Arial"/>
          <w:color w:val="000000"/>
          <w:sz w:val="24"/>
          <w:szCs w:val="24"/>
          <w:rtl/>
        </w:rPr>
        <w:t xml:space="preserve"> </w:t>
      </w:r>
      <w:r w:rsidRPr="00F75C15">
        <w:rPr>
          <w:rStyle w:val="apple-style-span"/>
          <w:rFonts w:ascii="Arial" w:hAnsi="Arial" w:cs="Arial"/>
          <w:color w:val="000000"/>
          <w:sz w:val="24"/>
          <w:szCs w:val="24"/>
          <w:rtl/>
          <w:lang w:bidi="ar-KW"/>
        </w:rPr>
        <w:t>تَطْهِيرًا</w:t>
      </w:r>
      <w:r w:rsidRPr="00F75C15">
        <w:rPr>
          <w:rFonts w:cs="Arial"/>
          <w:color w:val="000000"/>
          <w:sz w:val="24"/>
          <w:szCs w:val="24"/>
          <w:lang w:val="en-GB"/>
        </w:rPr>
        <w:t xml:space="preserve"> </w:t>
      </w:r>
    </w:p>
    <w:p w:rsidR="00167697" w:rsidRPr="00F75C15" w:rsidRDefault="00167697"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 xml:space="preserve">Allâh wishes only to remove Ar-Rijs (evil deeds and sins) from you, </w:t>
      </w:r>
      <w:r w:rsidR="00521724" w:rsidRPr="00F75C15">
        <w:rPr>
          <w:rFonts w:cs="Lotus Linotype"/>
          <w:color w:val="000000"/>
          <w:sz w:val="24"/>
          <w:szCs w:val="24"/>
          <w:lang w:val="en-GB"/>
        </w:rPr>
        <w:t>Ahl-al-Bait</w:t>
      </w:r>
      <w:r w:rsidRPr="00F75C15">
        <w:rPr>
          <w:rFonts w:cs="Lotus Linotype"/>
          <w:color w:val="000000"/>
          <w:sz w:val="24"/>
          <w:szCs w:val="24"/>
          <w:lang w:val="en-GB"/>
        </w:rPr>
        <w:t xml:space="preserve"> and to purify yo</w:t>
      </w:r>
      <w:r w:rsidR="00022478" w:rsidRPr="00F75C15">
        <w:rPr>
          <w:rFonts w:cs="Lotus Linotype"/>
          <w:color w:val="000000"/>
          <w:sz w:val="24"/>
          <w:szCs w:val="24"/>
          <w:lang w:val="en-GB"/>
        </w:rPr>
        <w:t>u with a thorough purification.</w:t>
      </w:r>
      <w:r w:rsidR="00022478" w:rsidRPr="00F75C15">
        <w:rPr>
          <w:rStyle w:val="FootnoteReference"/>
          <w:rFonts w:cs="Lotus Linotype"/>
          <w:color w:val="000000"/>
          <w:sz w:val="24"/>
          <w:szCs w:val="24"/>
          <w:lang w:val="en-GB"/>
        </w:rPr>
        <w:footnoteReference w:id="40"/>
      </w:r>
    </w:p>
    <w:p w:rsidR="00167697" w:rsidRPr="00F75C15" w:rsidRDefault="006B2BD9" w:rsidP="00F75C15">
      <w:pPr>
        <w:spacing w:line="276" w:lineRule="auto"/>
        <w:ind w:firstLine="397"/>
        <w:jc w:val="both"/>
        <w:rPr>
          <w:rFonts w:cs="Lotus Linotype"/>
          <w:sz w:val="24"/>
          <w:szCs w:val="24"/>
        </w:rPr>
      </w:pPr>
      <w:r w:rsidRPr="00F75C15">
        <w:rPr>
          <w:rFonts w:cs="Lotus Linotype"/>
          <w:sz w:val="24"/>
          <w:szCs w:val="24"/>
        </w:rPr>
        <w:t xml:space="preserve">(the narration continues:) </w:t>
      </w:r>
      <w:r w:rsidR="00167697" w:rsidRPr="00F75C15">
        <w:rPr>
          <w:rFonts w:cs="Lotus Linotype"/>
          <w:sz w:val="24"/>
          <w:szCs w:val="24"/>
        </w:rPr>
        <w:t xml:space="preserve">O </w:t>
      </w:r>
      <w:r w:rsidR="00D31773" w:rsidRPr="00F75C15">
        <w:rPr>
          <w:rFonts w:cs="Lotus Linotype"/>
          <w:sz w:val="24"/>
          <w:szCs w:val="24"/>
        </w:rPr>
        <w:t>Allah</w:t>
      </w:r>
      <w:r w:rsidRPr="00F75C15">
        <w:rPr>
          <w:rFonts w:cs="Lotus Linotype"/>
          <w:sz w:val="24"/>
          <w:szCs w:val="24"/>
        </w:rPr>
        <w:t>! These are my Ahl</w:t>
      </w:r>
      <w:r w:rsidR="00167697" w:rsidRPr="00F75C15">
        <w:rPr>
          <w:rFonts w:cs="Lotus Linotype"/>
          <w:sz w:val="24"/>
          <w:szCs w:val="24"/>
        </w:rPr>
        <w:t>. W</w:t>
      </w:r>
      <w:r w:rsidR="0013393F" w:rsidRPr="00F75C15">
        <w:rPr>
          <w:rFonts w:cs="Lotus Linotype"/>
          <w:sz w:val="24"/>
          <w:szCs w:val="24"/>
        </w:rPr>
        <w:t>ā</w:t>
      </w:r>
      <w:r w:rsidR="00167697" w:rsidRPr="00F75C15">
        <w:rPr>
          <w:rFonts w:cs="Lotus Linotype"/>
          <w:sz w:val="24"/>
          <w:szCs w:val="24"/>
        </w:rPr>
        <w:t xml:space="preserve">thilah said: O Messenger of </w:t>
      </w:r>
      <w:r w:rsidR="00D31773" w:rsidRPr="00F75C15">
        <w:rPr>
          <w:rFonts w:cs="Lotus Linotype"/>
          <w:sz w:val="24"/>
          <w:szCs w:val="24"/>
        </w:rPr>
        <w:t>Allah</w:t>
      </w:r>
      <w:r w:rsidR="00167697" w:rsidRPr="00F75C15">
        <w:rPr>
          <w:rFonts w:cs="Lotus Linotype"/>
          <w:sz w:val="24"/>
          <w:szCs w:val="24"/>
        </w:rPr>
        <w:t xml:space="preserve">! </w:t>
      </w:r>
      <w:r w:rsidRPr="00F75C15">
        <w:rPr>
          <w:rFonts w:cs="Lotus Linotype"/>
          <w:sz w:val="24"/>
          <w:szCs w:val="24"/>
        </w:rPr>
        <w:t>Am I from your Ahl</w:t>
      </w:r>
      <w:r w:rsidR="00167697" w:rsidRPr="00F75C15">
        <w:rPr>
          <w:rFonts w:cs="Lotus Linotype"/>
          <w:sz w:val="24"/>
          <w:szCs w:val="24"/>
        </w:rPr>
        <w:t>?  He sai</w:t>
      </w:r>
      <w:r w:rsidRPr="00F75C15">
        <w:rPr>
          <w:rFonts w:cs="Lotus Linotype"/>
          <w:sz w:val="24"/>
          <w:szCs w:val="24"/>
        </w:rPr>
        <w:t xml:space="preserve">d: </w:t>
      </w:r>
      <w:r w:rsidR="00B47EF6" w:rsidRPr="00F75C15">
        <w:rPr>
          <w:rFonts w:cs="Lotus Linotype"/>
          <w:sz w:val="24"/>
          <w:szCs w:val="24"/>
        </w:rPr>
        <w:t>“</w:t>
      </w:r>
      <w:r w:rsidRPr="00F75C15">
        <w:rPr>
          <w:rFonts w:cs="Lotus Linotype"/>
          <w:sz w:val="24"/>
          <w:szCs w:val="24"/>
        </w:rPr>
        <w:t>You are from my Ahl</w:t>
      </w:r>
      <w:r w:rsidR="00B47EF6" w:rsidRPr="00F75C15">
        <w:rPr>
          <w:rFonts w:cs="Lotus Linotype"/>
          <w:sz w:val="24"/>
          <w:szCs w:val="24"/>
        </w:rPr>
        <w:t>”</w:t>
      </w:r>
      <w:r w:rsidR="00167697" w:rsidRPr="00F75C15">
        <w:rPr>
          <w:rFonts w:cs="Lotus Linotype"/>
          <w:sz w:val="24"/>
          <w:szCs w:val="24"/>
        </w:rPr>
        <w:t>. W</w:t>
      </w:r>
      <w:r w:rsidR="0013393F" w:rsidRPr="00F75C15">
        <w:rPr>
          <w:rFonts w:cs="Lotus Linotype"/>
          <w:sz w:val="24"/>
          <w:szCs w:val="24"/>
        </w:rPr>
        <w:t>ā</w:t>
      </w:r>
      <w:r w:rsidR="00167697" w:rsidRPr="00F75C15">
        <w:rPr>
          <w:rFonts w:cs="Lotus Linotype"/>
          <w:sz w:val="24"/>
          <w:szCs w:val="24"/>
        </w:rPr>
        <w:t xml:space="preserve">thilah said: </w:t>
      </w:r>
      <w:r w:rsidRPr="00F75C15">
        <w:rPr>
          <w:rFonts w:cs="Lotus Linotype"/>
          <w:sz w:val="24"/>
          <w:szCs w:val="24"/>
        </w:rPr>
        <w:t>Indeed</w:t>
      </w:r>
      <w:r w:rsidR="00167697" w:rsidRPr="00F75C15">
        <w:rPr>
          <w:rFonts w:cs="Lotus Linotype"/>
          <w:sz w:val="24"/>
          <w:szCs w:val="24"/>
        </w:rPr>
        <w:t xml:space="preserve"> th</w:t>
      </w:r>
      <w:r w:rsidRPr="00F75C15">
        <w:rPr>
          <w:rFonts w:cs="Lotus Linotype"/>
          <w:sz w:val="24"/>
          <w:szCs w:val="24"/>
        </w:rPr>
        <w:t>is is the most I could wish for</w:t>
      </w:r>
      <w:r w:rsidR="00167697" w:rsidRPr="00F75C15">
        <w:rPr>
          <w:rFonts w:cs="Lotus Linotype"/>
          <w:sz w:val="24"/>
          <w:szCs w:val="24"/>
        </w:rPr>
        <w:t>.</w:t>
      </w:r>
      <w:r w:rsidR="00B47EF6" w:rsidRPr="00F75C15">
        <w:rPr>
          <w:rFonts w:cs="Lotus Linotype"/>
          <w:sz w:val="24"/>
          <w:szCs w:val="24"/>
        </w:rPr>
        <w:t>”</w:t>
      </w:r>
      <w:r w:rsidR="00167697" w:rsidRPr="00F75C15">
        <w:rPr>
          <w:rStyle w:val="FootnoteReference"/>
          <w:rFonts w:cs="Lotus Linotype"/>
          <w:sz w:val="24"/>
          <w:szCs w:val="24"/>
        </w:rPr>
        <w:footnoteReference w:id="41"/>
      </w:r>
    </w:p>
    <w:p w:rsidR="00167697" w:rsidRPr="00F75C15" w:rsidRDefault="00167697" w:rsidP="00F75C15">
      <w:pPr>
        <w:spacing w:line="276" w:lineRule="auto"/>
        <w:ind w:firstLine="397"/>
        <w:jc w:val="both"/>
        <w:rPr>
          <w:rFonts w:cs="Lotus Linotype"/>
          <w:sz w:val="24"/>
          <w:szCs w:val="24"/>
        </w:rPr>
      </w:pPr>
    </w:p>
    <w:p w:rsidR="00167697" w:rsidRPr="00F75C15" w:rsidRDefault="00167697" w:rsidP="00F75C15">
      <w:pPr>
        <w:spacing w:line="276" w:lineRule="auto"/>
        <w:ind w:firstLine="397"/>
        <w:jc w:val="both"/>
        <w:rPr>
          <w:rFonts w:cs="Lotus Linotype"/>
          <w:sz w:val="24"/>
          <w:szCs w:val="24"/>
        </w:rPr>
      </w:pPr>
      <w:r w:rsidRPr="00F75C15">
        <w:rPr>
          <w:rFonts w:cs="Lotus Linotype"/>
          <w:sz w:val="24"/>
          <w:szCs w:val="24"/>
        </w:rPr>
        <w:lastRenderedPageBreak/>
        <w:t>Al- Im</w:t>
      </w:r>
      <w:r w:rsidR="0013393F" w:rsidRPr="00F75C15">
        <w:rPr>
          <w:rFonts w:cs="Lotus Linotype"/>
          <w:sz w:val="24"/>
          <w:szCs w:val="24"/>
        </w:rPr>
        <w:t>ā</w:t>
      </w:r>
      <w:r w:rsidRPr="00F75C15">
        <w:rPr>
          <w:rFonts w:cs="Lotus Linotype"/>
          <w:sz w:val="24"/>
          <w:szCs w:val="24"/>
        </w:rPr>
        <w:t>m Ab</w:t>
      </w:r>
      <w:r w:rsidR="006C37EB" w:rsidRPr="00F75C15">
        <w:rPr>
          <w:rFonts w:cs="Lotus Linotype"/>
          <w:sz w:val="24"/>
          <w:szCs w:val="24"/>
        </w:rPr>
        <w:t>ū</w:t>
      </w:r>
      <w:r w:rsidRPr="00F75C15">
        <w:rPr>
          <w:rFonts w:cs="Lotus Linotype"/>
          <w:sz w:val="24"/>
          <w:szCs w:val="24"/>
        </w:rPr>
        <w:t xml:space="preserve"> al-‘Abb</w:t>
      </w:r>
      <w:r w:rsidR="0013393F" w:rsidRPr="00F75C15">
        <w:rPr>
          <w:rFonts w:cs="Lotus Linotype"/>
          <w:sz w:val="24"/>
          <w:szCs w:val="24"/>
        </w:rPr>
        <w:t>ā</w:t>
      </w:r>
      <w:r w:rsidRPr="00F75C15">
        <w:rPr>
          <w:rFonts w:cs="Lotus Linotype"/>
          <w:sz w:val="24"/>
          <w:szCs w:val="24"/>
        </w:rPr>
        <w:t>s al-Fayy</w:t>
      </w:r>
      <w:r w:rsidR="006C37EB" w:rsidRPr="00F75C15">
        <w:rPr>
          <w:rFonts w:cs="Lotus Linotype"/>
          <w:sz w:val="24"/>
          <w:szCs w:val="24"/>
        </w:rPr>
        <w:t>ū</w:t>
      </w:r>
      <w:r w:rsidRPr="00F75C15">
        <w:rPr>
          <w:rFonts w:cs="Lotus Linotype"/>
          <w:sz w:val="24"/>
          <w:szCs w:val="24"/>
        </w:rPr>
        <w:t>m</w:t>
      </w:r>
      <w:r w:rsidR="0013393F" w:rsidRPr="00F75C15">
        <w:rPr>
          <w:rFonts w:cs="Lotus Linotype"/>
          <w:sz w:val="24"/>
          <w:szCs w:val="24"/>
        </w:rPr>
        <w:t>ī</w:t>
      </w:r>
      <w:r w:rsidRPr="00F75C15">
        <w:rPr>
          <w:rFonts w:cs="Lotus Linotype"/>
          <w:sz w:val="24"/>
          <w:szCs w:val="24"/>
        </w:rPr>
        <w:t xml:space="preserve"> al-</w:t>
      </w:r>
      <w:r w:rsidR="00622D41" w:rsidRPr="00F75C15">
        <w:rPr>
          <w:rFonts w:cs="Lotus Linotype"/>
          <w:sz w:val="24"/>
          <w:szCs w:val="24"/>
        </w:rPr>
        <w:t>Ḥ</w:t>
      </w:r>
      <w:r w:rsidRPr="00F75C15">
        <w:rPr>
          <w:rFonts w:cs="Lotus Linotype"/>
          <w:sz w:val="24"/>
          <w:szCs w:val="24"/>
        </w:rPr>
        <w:t>amaw</w:t>
      </w:r>
      <w:r w:rsidR="006C37EB" w:rsidRPr="00F75C15">
        <w:rPr>
          <w:rFonts w:cs="Lotus Linotype"/>
          <w:sz w:val="24"/>
          <w:szCs w:val="24"/>
        </w:rPr>
        <w:t>ū</w:t>
      </w:r>
      <w:r w:rsidRPr="00F75C15">
        <w:rPr>
          <w:rFonts w:cs="Lotus Linotype"/>
          <w:sz w:val="24"/>
          <w:szCs w:val="24"/>
        </w:rPr>
        <w:t xml:space="preserve"> (d. 770</w:t>
      </w:r>
      <w:r w:rsidR="006B2BD9" w:rsidRPr="00F75C15">
        <w:rPr>
          <w:rFonts w:cs="Lotus Linotype"/>
          <w:sz w:val="24"/>
          <w:szCs w:val="24"/>
        </w:rPr>
        <w:t>A.H./</w:t>
      </w:r>
      <w:r w:rsidRPr="00F75C15">
        <w:rPr>
          <w:sz w:val="24"/>
          <w:szCs w:val="24"/>
        </w:rPr>
        <w:t>1368</w:t>
      </w:r>
      <w:r w:rsidR="006B2BD9" w:rsidRPr="00F75C15">
        <w:rPr>
          <w:sz w:val="24"/>
          <w:szCs w:val="24"/>
        </w:rPr>
        <w:t>C.E.</w:t>
      </w:r>
      <w:r w:rsidR="006B2BD9" w:rsidRPr="00F75C15">
        <w:rPr>
          <w:rFonts w:cs="Lotus Linotype"/>
          <w:sz w:val="24"/>
          <w:szCs w:val="24"/>
        </w:rPr>
        <w:t>) came to the following conclusion: ‘</w:t>
      </w:r>
      <w:r w:rsidR="00521724" w:rsidRPr="00F75C15">
        <w:rPr>
          <w:rFonts w:cs="Lotus Linotype"/>
          <w:sz w:val="24"/>
          <w:szCs w:val="24"/>
        </w:rPr>
        <w:t>Ahl-al-Bait</w:t>
      </w:r>
      <w:r w:rsidRPr="00F75C15">
        <w:rPr>
          <w:rFonts w:cs="Lotus Linotype"/>
          <w:sz w:val="24"/>
          <w:szCs w:val="24"/>
        </w:rPr>
        <w:t xml:space="preserve"> originally means the kinship and was used </w:t>
      </w:r>
      <w:r w:rsidR="006B2BD9" w:rsidRPr="00F75C15">
        <w:rPr>
          <w:rFonts w:cs="Lotus Linotype"/>
          <w:sz w:val="24"/>
          <w:szCs w:val="24"/>
        </w:rPr>
        <w:t>to describe the followers</w:t>
      </w:r>
      <w:r w:rsidRPr="00F75C15">
        <w:rPr>
          <w:rFonts w:cs="Lotus Linotype"/>
          <w:sz w:val="24"/>
          <w:szCs w:val="24"/>
        </w:rPr>
        <w:t>.</w:t>
      </w:r>
      <w:r w:rsidR="006B2BD9" w:rsidRPr="00F75C15">
        <w:rPr>
          <w:rFonts w:cs="Arial"/>
          <w:sz w:val="24"/>
          <w:szCs w:val="24"/>
        </w:rPr>
        <w:t>’</w:t>
      </w:r>
      <w:r w:rsidRPr="00F75C15">
        <w:rPr>
          <w:rStyle w:val="FootnoteReference"/>
          <w:rFonts w:cs="Lotus Linotype"/>
          <w:sz w:val="24"/>
          <w:szCs w:val="24"/>
        </w:rPr>
        <w:footnoteReference w:id="42"/>
      </w:r>
    </w:p>
    <w:p w:rsidR="00167697" w:rsidRPr="00F75C15" w:rsidRDefault="00167697" w:rsidP="00F75C15">
      <w:pPr>
        <w:spacing w:line="276" w:lineRule="auto"/>
        <w:ind w:firstLine="397"/>
        <w:jc w:val="both"/>
        <w:rPr>
          <w:rFonts w:cs="Lotus Linotype"/>
          <w:sz w:val="24"/>
          <w:szCs w:val="24"/>
        </w:rPr>
      </w:pPr>
    </w:p>
    <w:p w:rsidR="00167697" w:rsidRPr="00F75C15" w:rsidRDefault="00167697" w:rsidP="00F75C15">
      <w:pPr>
        <w:spacing w:line="276" w:lineRule="auto"/>
        <w:ind w:firstLine="397"/>
        <w:jc w:val="both"/>
        <w:rPr>
          <w:rFonts w:cs="Lotus Linotype"/>
          <w:sz w:val="24"/>
          <w:szCs w:val="24"/>
        </w:rPr>
      </w:pPr>
      <w:r w:rsidRPr="00F75C15">
        <w:rPr>
          <w:rFonts w:cs="Lotus Linotype"/>
          <w:sz w:val="24"/>
          <w:szCs w:val="24"/>
        </w:rPr>
        <w:t xml:space="preserve">This confirms that </w:t>
      </w:r>
      <w:r w:rsidR="0086149D" w:rsidRPr="00F75C15">
        <w:rPr>
          <w:rFonts w:cs="Lotus Linotype"/>
          <w:sz w:val="24"/>
          <w:szCs w:val="24"/>
        </w:rPr>
        <w:t>there is no difference between ‘</w:t>
      </w:r>
      <w:r w:rsidR="00FD1178" w:rsidRPr="00F75C15">
        <w:rPr>
          <w:rFonts w:cs="Lotus Linotype"/>
          <w:sz w:val="24"/>
          <w:szCs w:val="24"/>
        </w:rPr>
        <w:t>Ahl-al-Bait</w:t>
      </w:r>
      <w:r w:rsidRPr="00F75C15">
        <w:rPr>
          <w:rFonts w:cs="Lotus Linotype"/>
          <w:sz w:val="24"/>
          <w:szCs w:val="24"/>
        </w:rPr>
        <w:t xml:space="preserve"> al-</w:t>
      </w:r>
      <w:r w:rsidR="0086149D" w:rsidRPr="00F75C15">
        <w:rPr>
          <w:rFonts w:cs="Lotus Linotype"/>
          <w:sz w:val="24"/>
          <w:szCs w:val="24"/>
        </w:rPr>
        <w:t>Bai</w:t>
      </w:r>
      <w:r w:rsidRPr="00F75C15">
        <w:rPr>
          <w:rFonts w:cs="Lotus Linotype"/>
          <w:sz w:val="24"/>
          <w:szCs w:val="24"/>
        </w:rPr>
        <w:t>t</w:t>
      </w:r>
      <w:r w:rsidR="0086149D" w:rsidRPr="00F75C15">
        <w:rPr>
          <w:rFonts w:cs="Arial"/>
          <w:sz w:val="24"/>
          <w:szCs w:val="24"/>
        </w:rPr>
        <w:t>’</w:t>
      </w:r>
      <w:r w:rsidRPr="00F75C15">
        <w:rPr>
          <w:rFonts w:cs="Lotus Linotype"/>
          <w:sz w:val="24"/>
          <w:szCs w:val="24"/>
        </w:rPr>
        <w:t xml:space="preserve">, </w:t>
      </w:r>
      <w:r w:rsidR="0086149D" w:rsidRPr="00F75C15">
        <w:rPr>
          <w:rFonts w:cs="Lotus Linotype"/>
          <w:sz w:val="24"/>
          <w:szCs w:val="24"/>
        </w:rPr>
        <w:t>‘</w:t>
      </w:r>
      <w:r w:rsidR="00521724" w:rsidRPr="00F75C15">
        <w:rPr>
          <w:rFonts w:cs="Lotus Linotype"/>
          <w:sz w:val="24"/>
          <w:szCs w:val="24"/>
        </w:rPr>
        <w:t>Ahl-al-Bait</w:t>
      </w:r>
      <w:r w:rsidR="0086149D" w:rsidRPr="00F75C15">
        <w:rPr>
          <w:rFonts w:cs="Arial"/>
          <w:sz w:val="24"/>
          <w:szCs w:val="24"/>
        </w:rPr>
        <w:t>’</w:t>
      </w:r>
      <w:r w:rsidRPr="00F75C15">
        <w:rPr>
          <w:rFonts w:cs="Lotus Linotype"/>
          <w:sz w:val="24"/>
          <w:szCs w:val="24"/>
        </w:rPr>
        <w:t xml:space="preserve"> and </w:t>
      </w:r>
      <w:r w:rsidR="0086149D" w:rsidRPr="00F75C15">
        <w:rPr>
          <w:rFonts w:cs="Lotus Linotype"/>
          <w:sz w:val="24"/>
          <w:szCs w:val="24"/>
        </w:rPr>
        <w:t>‘</w:t>
      </w:r>
      <w:r w:rsidR="00FD1178" w:rsidRPr="00F75C15">
        <w:rPr>
          <w:rFonts w:cs="Lotus Linotype"/>
          <w:sz w:val="24"/>
          <w:szCs w:val="24"/>
        </w:rPr>
        <w:t>Ahl-al-Bait</w:t>
      </w:r>
      <w:r w:rsidRPr="00F75C15">
        <w:rPr>
          <w:rFonts w:cs="Lotus Linotype"/>
          <w:sz w:val="24"/>
          <w:szCs w:val="24"/>
        </w:rPr>
        <w:t xml:space="preserve"> Mu</w:t>
      </w:r>
      <w:r w:rsidR="0013393F" w:rsidRPr="00F75C15">
        <w:rPr>
          <w:rFonts w:cs="Lotus Linotype"/>
          <w:sz w:val="24"/>
          <w:szCs w:val="24"/>
        </w:rPr>
        <w:t>ḥ</w:t>
      </w:r>
      <w:r w:rsidRPr="00F75C15">
        <w:rPr>
          <w:rFonts w:cs="Lotus Linotype"/>
          <w:sz w:val="24"/>
          <w:szCs w:val="24"/>
        </w:rPr>
        <w:t>ammad</w:t>
      </w:r>
      <w:r w:rsidR="0086149D" w:rsidRPr="00F75C15">
        <w:rPr>
          <w:rFonts w:cs="Lotus Linotype"/>
          <w:sz w:val="24"/>
          <w:szCs w:val="24"/>
        </w:rPr>
        <w:t>’,</w:t>
      </w:r>
      <w:r w:rsidRPr="00F75C15">
        <w:rPr>
          <w:rFonts w:cs="Lotus Linotype"/>
          <w:sz w:val="24"/>
          <w:szCs w:val="24"/>
        </w:rPr>
        <w:t xml:space="preserve"> these are all words expressing the same meaning. However, one only can define what is meant with these generali</w:t>
      </w:r>
      <w:r w:rsidR="0086149D" w:rsidRPr="00F75C15">
        <w:rPr>
          <w:rFonts w:cs="Lotus Linotype"/>
          <w:sz w:val="24"/>
          <w:szCs w:val="24"/>
        </w:rPr>
        <w:t>zations by knowing the intention of</w:t>
      </w:r>
      <w:r w:rsidRPr="00F75C15">
        <w:rPr>
          <w:rFonts w:cs="Lotus Linotype"/>
          <w:sz w:val="24"/>
          <w:szCs w:val="24"/>
        </w:rPr>
        <w:t xml:space="preserve"> the speake</w:t>
      </w:r>
      <w:r w:rsidR="0086149D" w:rsidRPr="00F75C15">
        <w:rPr>
          <w:rFonts w:cs="Lotus Linotype"/>
          <w:sz w:val="24"/>
          <w:szCs w:val="24"/>
        </w:rPr>
        <w:t>r or the context of the connected</w:t>
      </w:r>
      <w:r w:rsidRPr="00F75C15">
        <w:rPr>
          <w:rFonts w:cs="Lotus Linotype"/>
          <w:sz w:val="24"/>
          <w:szCs w:val="24"/>
        </w:rPr>
        <w:t xml:space="preserve"> text.</w:t>
      </w:r>
    </w:p>
    <w:p w:rsidR="00167697" w:rsidRPr="00F75C15" w:rsidRDefault="00167697" w:rsidP="00F75C15">
      <w:pPr>
        <w:spacing w:line="276" w:lineRule="auto"/>
        <w:ind w:firstLine="397"/>
        <w:jc w:val="both"/>
        <w:rPr>
          <w:rFonts w:cs="Lotus Linotype"/>
          <w:sz w:val="24"/>
          <w:szCs w:val="24"/>
        </w:rPr>
      </w:pPr>
    </w:p>
    <w:p w:rsidR="00167697" w:rsidRPr="00F75C15" w:rsidRDefault="003B3D60" w:rsidP="00F75C15">
      <w:pPr>
        <w:spacing w:line="276" w:lineRule="auto"/>
        <w:ind w:firstLine="397"/>
        <w:jc w:val="both"/>
        <w:rPr>
          <w:sz w:val="24"/>
          <w:szCs w:val="24"/>
        </w:rPr>
      </w:pPr>
      <w:r w:rsidRPr="00F75C15">
        <w:rPr>
          <w:rFonts w:cs="Lotus Linotype"/>
          <w:sz w:val="24"/>
          <w:szCs w:val="24"/>
        </w:rPr>
        <w:t>Ab</w:t>
      </w:r>
      <w:r w:rsidR="006C37EB" w:rsidRPr="00F75C15">
        <w:rPr>
          <w:rFonts w:cs="Lotus Linotype"/>
          <w:sz w:val="24"/>
          <w:szCs w:val="24"/>
        </w:rPr>
        <w:t>ū</w:t>
      </w:r>
      <w:r w:rsidRPr="00F75C15">
        <w:rPr>
          <w:rFonts w:cs="Lotus Linotype"/>
          <w:sz w:val="24"/>
          <w:szCs w:val="24"/>
        </w:rPr>
        <w:t xml:space="preserve"> al-Baq</w:t>
      </w:r>
      <w:r w:rsidR="0013393F" w:rsidRPr="00F75C15">
        <w:rPr>
          <w:rFonts w:cs="Lotus Linotype"/>
          <w:sz w:val="24"/>
          <w:szCs w:val="24"/>
        </w:rPr>
        <w:t>ā</w:t>
      </w:r>
      <w:r w:rsidRPr="00F75C15">
        <w:rPr>
          <w:rFonts w:cs="Lotus Linotype"/>
          <w:sz w:val="24"/>
          <w:szCs w:val="24"/>
        </w:rPr>
        <w:t>’ al-Kafw</w:t>
      </w:r>
      <w:r w:rsidR="0013393F" w:rsidRPr="00F75C15">
        <w:rPr>
          <w:rFonts w:cs="Lotus Linotype"/>
          <w:sz w:val="24"/>
          <w:szCs w:val="24"/>
        </w:rPr>
        <w:t>ī</w:t>
      </w:r>
      <w:r w:rsidRPr="00F75C15">
        <w:rPr>
          <w:rFonts w:cs="Lotus Linotype"/>
          <w:sz w:val="24"/>
          <w:szCs w:val="24"/>
        </w:rPr>
        <w:t xml:space="preserve"> (d. 1094A.H./</w:t>
      </w:r>
      <w:r w:rsidR="00167697" w:rsidRPr="00F75C15">
        <w:rPr>
          <w:sz w:val="24"/>
          <w:szCs w:val="24"/>
        </w:rPr>
        <w:t>1683</w:t>
      </w:r>
      <w:r w:rsidRPr="00F75C15">
        <w:rPr>
          <w:sz w:val="24"/>
          <w:szCs w:val="24"/>
        </w:rPr>
        <w:t xml:space="preserve">C.E.) in his </w:t>
      </w:r>
      <w:r w:rsidRPr="00F75C15">
        <w:rPr>
          <w:i/>
          <w:sz w:val="24"/>
          <w:szCs w:val="24"/>
        </w:rPr>
        <w:t>al-Kulliy</w:t>
      </w:r>
      <w:r w:rsidR="0013393F" w:rsidRPr="00F75C15">
        <w:rPr>
          <w:i/>
          <w:sz w:val="24"/>
          <w:szCs w:val="24"/>
        </w:rPr>
        <w:t>ā</w:t>
      </w:r>
      <w:r w:rsidRPr="00F75C15">
        <w:rPr>
          <w:i/>
          <w:sz w:val="24"/>
          <w:szCs w:val="24"/>
        </w:rPr>
        <w:t>t</w:t>
      </w:r>
      <w:r w:rsidRPr="00F75C15">
        <w:rPr>
          <w:sz w:val="24"/>
          <w:szCs w:val="24"/>
        </w:rPr>
        <w:t xml:space="preserve"> wrote</w:t>
      </w:r>
      <w:r w:rsidR="000E090C" w:rsidRPr="00F75C15">
        <w:rPr>
          <w:sz w:val="24"/>
          <w:szCs w:val="24"/>
        </w:rPr>
        <w:t>: T</w:t>
      </w:r>
      <w:r w:rsidR="00167697" w:rsidRPr="00F75C15">
        <w:rPr>
          <w:sz w:val="24"/>
          <w:szCs w:val="24"/>
        </w:rPr>
        <w:t xml:space="preserve">he </w:t>
      </w:r>
      <w:r w:rsidR="00FD1178" w:rsidRPr="00F75C15">
        <w:rPr>
          <w:sz w:val="24"/>
          <w:szCs w:val="24"/>
        </w:rPr>
        <w:t>Ahl-al-Bait</w:t>
      </w:r>
      <w:r w:rsidR="00167697" w:rsidRPr="00F75C15">
        <w:rPr>
          <w:sz w:val="24"/>
          <w:szCs w:val="24"/>
        </w:rPr>
        <w:t xml:space="preserve"> o</w:t>
      </w:r>
      <w:r w:rsidR="000E090C" w:rsidRPr="00F75C15">
        <w:rPr>
          <w:sz w:val="24"/>
          <w:szCs w:val="24"/>
        </w:rPr>
        <w:t>f the Prophet from the parental</w:t>
      </w:r>
      <w:r w:rsidR="00167697" w:rsidRPr="00F75C15">
        <w:rPr>
          <w:sz w:val="24"/>
          <w:szCs w:val="24"/>
        </w:rPr>
        <w:t xml:space="preserve"> side are: The sons of ‘Al</w:t>
      </w:r>
      <w:r w:rsidR="0013393F" w:rsidRPr="00F75C15">
        <w:rPr>
          <w:sz w:val="24"/>
          <w:szCs w:val="24"/>
        </w:rPr>
        <w:t>ī</w:t>
      </w:r>
      <w:r w:rsidR="00167697" w:rsidRPr="00F75C15">
        <w:rPr>
          <w:sz w:val="24"/>
          <w:szCs w:val="24"/>
        </w:rPr>
        <w:t>, ‘Aq</w:t>
      </w:r>
      <w:r w:rsidR="0013393F" w:rsidRPr="00F75C15">
        <w:rPr>
          <w:sz w:val="24"/>
          <w:szCs w:val="24"/>
        </w:rPr>
        <w:t>ī</w:t>
      </w:r>
      <w:r w:rsidR="00167697" w:rsidRPr="00F75C15">
        <w:rPr>
          <w:sz w:val="24"/>
          <w:szCs w:val="24"/>
        </w:rPr>
        <w:t xml:space="preserve">l, Ja‘far and </w:t>
      </w:r>
      <w:r w:rsidR="000E090C" w:rsidRPr="00F75C15">
        <w:rPr>
          <w:sz w:val="24"/>
          <w:szCs w:val="24"/>
        </w:rPr>
        <w:t>al-‘Abb</w:t>
      </w:r>
      <w:r w:rsidR="0013393F" w:rsidRPr="00F75C15">
        <w:rPr>
          <w:sz w:val="24"/>
          <w:szCs w:val="24"/>
        </w:rPr>
        <w:t>ā</w:t>
      </w:r>
      <w:r w:rsidR="000E090C" w:rsidRPr="00F75C15">
        <w:rPr>
          <w:sz w:val="24"/>
          <w:szCs w:val="24"/>
        </w:rPr>
        <w:t>s, and from the religious</w:t>
      </w:r>
      <w:r w:rsidR="00167697" w:rsidRPr="00F75C15">
        <w:rPr>
          <w:sz w:val="24"/>
          <w:szCs w:val="24"/>
        </w:rPr>
        <w:t xml:space="preserve"> side e</w:t>
      </w:r>
      <w:r w:rsidR="000E090C" w:rsidRPr="00F75C15">
        <w:rPr>
          <w:sz w:val="24"/>
          <w:szCs w:val="24"/>
        </w:rPr>
        <w:t xml:space="preserve">very pious believer, as this </w:t>
      </w:r>
      <w:r w:rsidR="00167697" w:rsidRPr="00F75C15">
        <w:rPr>
          <w:sz w:val="24"/>
          <w:szCs w:val="24"/>
        </w:rPr>
        <w:t xml:space="preserve">was how the Messenger of </w:t>
      </w:r>
      <w:r w:rsidR="00D31773" w:rsidRPr="00F75C15">
        <w:rPr>
          <w:sz w:val="24"/>
          <w:szCs w:val="24"/>
        </w:rPr>
        <w:t>Allah</w:t>
      </w:r>
      <w:r w:rsidR="00167697" w:rsidRPr="00F75C15">
        <w:rPr>
          <w:sz w:val="24"/>
          <w:szCs w:val="24"/>
        </w:rPr>
        <w:t xml:space="preserve"> answered</w:t>
      </w:r>
      <w:r w:rsidR="00167697" w:rsidRPr="00F75C15">
        <w:rPr>
          <w:rStyle w:val="FootnoteReference"/>
          <w:sz w:val="24"/>
          <w:szCs w:val="24"/>
        </w:rPr>
        <w:footnoteReference w:id="43"/>
      </w:r>
      <w:r w:rsidR="000E090C" w:rsidRPr="00F75C15">
        <w:rPr>
          <w:sz w:val="24"/>
          <w:szCs w:val="24"/>
        </w:rPr>
        <w:t xml:space="preserve"> </w:t>
      </w:r>
      <w:r w:rsidR="00167697" w:rsidRPr="00F75C15">
        <w:rPr>
          <w:rFonts w:cs="Lotus Linotype"/>
          <w:sz w:val="24"/>
          <w:szCs w:val="24"/>
          <w:lang w:bidi="ar-KW"/>
        </w:rPr>
        <w:t>when he was asked about ‘al-</w:t>
      </w:r>
      <w:r w:rsidR="00FD1178" w:rsidRPr="00F75C15">
        <w:rPr>
          <w:rFonts w:cs="Lotus Linotype"/>
          <w:sz w:val="24"/>
          <w:szCs w:val="24"/>
          <w:lang w:bidi="ar-KW"/>
        </w:rPr>
        <w:t>Ahl-al-Bait</w:t>
      </w:r>
      <w:r w:rsidR="000E090C" w:rsidRPr="00F75C15">
        <w:rPr>
          <w:rFonts w:cs="Arial"/>
          <w:sz w:val="24"/>
          <w:szCs w:val="24"/>
          <w:lang w:bidi="ar-KW"/>
        </w:rPr>
        <w:t>’</w:t>
      </w:r>
      <w:r w:rsidR="00167697" w:rsidRPr="00F75C15">
        <w:rPr>
          <w:rFonts w:cs="Lotus Linotype"/>
          <w:sz w:val="24"/>
          <w:szCs w:val="24"/>
          <w:lang w:bidi="ar-KW"/>
        </w:rPr>
        <w:t>.</w:t>
      </w:r>
      <w:r w:rsidR="00167697" w:rsidRPr="00F75C15">
        <w:rPr>
          <w:rStyle w:val="FootnoteReference"/>
          <w:rFonts w:cs="Lotus Linotype"/>
          <w:sz w:val="24"/>
          <w:szCs w:val="24"/>
          <w:lang w:bidi="ar-KW"/>
        </w:rPr>
        <w:footnoteReference w:id="44"/>
      </w:r>
    </w:p>
    <w:p w:rsidR="00167697" w:rsidRPr="00F75C15" w:rsidRDefault="00167697"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This confirms what we </w:t>
      </w:r>
      <w:r w:rsidR="00CD720E" w:rsidRPr="00F75C15">
        <w:rPr>
          <w:rFonts w:cs="Lotus Linotype"/>
          <w:sz w:val="24"/>
          <w:szCs w:val="24"/>
          <w:lang w:bidi="ar-KW"/>
        </w:rPr>
        <w:t>have stated that both</w:t>
      </w:r>
      <w:r w:rsidR="009C2753" w:rsidRPr="00F75C15">
        <w:rPr>
          <w:rFonts w:cs="Lotus Linotype"/>
          <w:sz w:val="24"/>
          <w:szCs w:val="24"/>
          <w:lang w:bidi="ar-KW"/>
        </w:rPr>
        <w:t xml:space="preserve"> the two phrase</w:t>
      </w:r>
      <w:r w:rsidRPr="00F75C15">
        <w:rPr>
          <w:rFonts w:cs="Lotus Linotype"/>
          <w:sz w:val="24"/>
          <w:szCs w:val="24"/>
          <w:lang w:bidi="ar-KW"/>
        </w:rPr>
        <w:t xml:space="preserve">s </w:t>
      </w:r>
      <w:r w:rsidR="009C2753" w:rsidRPr="00F75C15">
        <w:rPr>
          <w:rFonts w:cs="Lotus Linotype"/>
          <w:sz w:val="24"/>
          <w:szCs w:val="24"/>
          <w:lang w:bidi="ar-KW"/>
        </w:rPr>
        <w:t>‘</w:t>
      </w:r>
      <w:r w:rsidR="00FD1178" w:rsidRPr="00F75C15">
        <w:rPr>
          <w:rFonts w:cs="Lotus Linotype"/>
          <w:sz w:val="24"/>
          <w:szCs w:val="24"/>
          <w:lang w:bidi="ar-KW"/>
        </w:rPr>
        <w:t>Ahl-al-Bait</w:t>
      </w:r>
      <w:r w:rsidR="009C2753" w:rsidRPr="00F75C15">
        <w:rPr>
          <w:rFonts w:cs="Lotus Linotype"/>
          <w:sz w:val="24"/>
          <w:szCs w:val="24"/>
          <w:lang w:bidi="ar-KW"/>
        </w:rPr>
        <w:t xml:space="preserve"> al-Bai</w:t>
      </w:r>
      <w:r w:rsidRPr="00F75C15">
        <w:rPr>
          <w:rFonts w:cs="Lotus Linotype"/>
          <w:sz w:val="24"/>
          <w:szCs w:val="24"/>
          <w:lang w:bidi="ar-KW"/>
        </w:rPr>
        <w:t>t</w:t>
      </w:r>
      <w:r w:rsidR="009C2753" w:rsidRPr="00F75C15">
        <w:rPr>
          <w:rFonts w:cs="Arial"/>
          <w:sz w:val="24"/>
          <w:szCs w:val="24"/>
          <w:lang w:bidi="ar-KW"/>
        </w:rPr>
        <w:t>’</w:t>
      </w:r>
      <w:r w:rsidRPr="00F75C15">
        <w:rPr>
          <w:rFonts w:cs="Lotus Linotype"/>
          <w:sz w:val="24"/>
          <w:szCs w:val="24"/>
          <w:lang w:bidi="ar-KW"/>
        </w:rPr>
        <w:t xml:space="preserve"> and </w:t>
      </w:r>
      <w:r w:rsidR="009C2753" w:rsidRPr="00F75C15">
        <w:rPr>
          <w:rFonts w:cs="Lotus Linotype"/>
          <w:sz w:val="24"/>
          <w:szCs w:val="24"/>
          <w:lang w:bidi="ar-KW"/>
        </w:rPr>
        <w:t>‘</w:t>
      </w:r>
      <w:r w:rsidR="00521724" w:rsidRPr="00F75C15">
        <w:rPr>
          <w:rFonts w:cs="Lotus Linotype"/>
          <w:sz w:val="24"/>
          <w:szCs w:val="24"/>
          <w:lang w:bidi="ar-KW"/>
        </w:rPr>
        <w:t>Ahl-al-Bait</w:t>
      </w:r>
      <w:r w:rsidR="009C2753" w:rsidRPr="00F75C15">
        <w:rPr>
          <w:rFonts w:cs="Arial"/>
          <w:sz w:val="24"/>
          <w:szCs w:val="24"/>
          <w:lang w:bidi="ar-KW"/>
        </w:rPr>
        <w:t>’</w:t>
      </w:r>
      <w:r w:rsidR="00CD720E" w:rsidRPr="00F75C15">
        <w:rPr>
          <w:rFonts w:cs="Lotus Linotype"/>
          <w:sz w:val="24"/>
          <w:szCs w:val="24"/>
          <w:lang w:bidi="ar-KW"/>
        </w:rPr>
        <w:t xml:space="preserve"> </w:t>
      </w:r>
      <w:r w:rsidRPr="00F75C15">
        <w:rPr>
          <w:rFonts w:cs="Lotus Linotype"/>
          <w:sz w:val="24"/>
          <w:szCs w:val="24"/>
          <w:lang w:bidi="ar-KW"/>
        </w:rPr>
        <w:t>can be used to have general and particular meaning:</w:t>
      </w:r>
    </w:p>
    <w:p w:rsidR="00167697" w:rsidRPr="00F75C15" w:rsidRDefault="00167697" w:rsidP="00F75C15">
      <w:pPr>
        <w:spacing w:line="276" w:lineRule="auto"/>
        <w:ind w:firstLine="397"/>
        <w:jc w:val="both"/>
        <w:rPr>
          <w:rFonts w:cs="Lotus Linotype"/>
          <w:sz w:val="24"/>
          <w:szCs w:val="24"/>
          <w:lang w:val="en-GB" w:bidi="ar-KW"/>
        </w:rPr>
      </w:pPr>
      <w:r w:rsidRPr="00F75C15">
        <w:rPr>
          <w:rFonts w:cs="Lotus Linotype"/>
          <w:sz w:val="24"/>
          <w:szCs w:val="24"/>
          <w:lang w:bidi="ar-KW"/>
        </w:rPr>
        <w:t>Gener</w:t>
      </w:r>
      <w:r w:rsidR="00815C59" w:rsidRPr="00F75C15">
        <w:rPr>
          <w:rFonts w:cs="Lotus Linotype"/>
          <w:sz w:val="24"/>
          <w:szCs w:val="24"/>
          <w:lang w:bidi="ar-KW"/>
        </w:rPr>
        <w:t xml:space="preserve">al use: What is meant </w:t>
      </w:r>
      <w:r w:rsidRPr="00F75C15">
        <w:rPr>
          <w:rFonts w:cs="Lotus Linotype"/>
          <w:sz w:val="24"/>
          <w:szCs w:val="24"/>
          <w:lang w:bidi="ar-KW"/>
        </w:rPr>
        <w:t xml:space="preserve">are the followers of the Prophet </w:t>
      </w:r>
      <w:r w:rsidR="00A64FBF" w:rsidRPr="00F75C15">
        <w:rPr>
          <w:rFonts w:cs="Lotus Linotype"/>
          <w:sz w:val="24"/>
          <w:szCs w:val="24"/>
          <w:lang w:bidi="ar-KW"/>
        </w:rPr>
        <w:t>(peace and blessings be upon him)</w:t>
      </w:r>
      <w:r w:rsidR="00815C59" w:rsidRPr="00F75C15">
        <w:rPr>
          <w:rFonts w:cs="Lotus Linotype"/>
          <w:sz w:val="24"/>
          <w:szCs w:val="24"/>
          <w:lang w:bidi="ar-KW"/>
        </w:rPr>
        <w:t>, the earlie</w:t>
      </w:r>
      <w:r w:rsidRPr="00F75C15">
        <w:rPr>
          <w:rFonts w:cs="Lotus Linotype"/>
          <w:sz w:val="24"/>
          <w:szCs w:val="24"/>
          <w:lang w:bidi="ar-KW"/>
        </w:rPr>
        <w:t>s</w:t>
      </w:r>
      <w:r w:rsidR="00815C59" w:rsidRPr="00F75C15">
        <w:rPr>
          <w:rFonts w:cs="Lotus Linotype"/>
          <w:sz w:val="24"/>
          <w:szCs w:val="24"/>
          <w:lang w:bidi="ar-KW"/>
        </w:rPr>
        <w:t>t</w:t>
      </w:r>
      <w:r w:rsidRPr="00F75C15">
        <w:rPr>
          <w:rFonts w:cs="Lotus Linotype"/>
          <w:sz w:val="24"/>
          <w:szCs w:val="24"/>
          <w:lang w:bidi="ar-KW"/>
        </w:rPr>
        <w:t xml:space="preserve"> and the latest, namely the companions and those who follow them with </w:t>
      </w:r>
      <w:r w:rsidR="00815C59" w:rsidRPr="00F75C15">
        <w:rPr>
          <w:rFonts w:cs="Lotus Linotype"/>
          <w:sz w:val="24"/>
          <w:szCs w:val="24"/>
          <w:lang w:bidi="ar-KW"/>
        </w:rPr>
        <w:t>sincerity</w:t>
      </w:r>
      <w:r w:rsidRPr="00F75C15">
        <w:rPr>
          <w:rFonts w:cs="Lotus Linotype"/>
          <w:sz w:val="24"/>
          <w:szCs w:val="24"/>
          <w:lang w:bidi="ar-KW"/>
        </w:rPr>
        <w:t xml:space="preserve"> until the Day of Resurrection.</w:t>
      </w:r>
    </w:p>
    <w:p w:rsidR="00980019" w:rsidRPr="00F75C15" w:rsidRDefault="00980019"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And in this regard, the I</w:t>
      </w:r>
      <w:r w:rsidR="00815C59" w:rsidRPr="00F75C15">
        <w:rPr>
          <w:rFonts w:ascii="Times New Roman" w:hAnsi="Times New Roman" w:cs="Lotus Linotype"/>
          <w:sz w:val="24"/>
          <w:szCs w:val="24"/>
        </w:rPr>
        <w:t>m</w:t>
      </w:r>
      <w:r w:rsidR="0013393F" w:rsidRPr="00F75C15">
        <w:rPr>
          <w:rFonts w:ascii="Times New Roman" w:hAnsi="Times New Roman" w:cs="Lotus Linotype"/>
          <w:sz w:val="24"/>
          <w:szCs w:val="24"/>
        </w:rPr>
        <w:t>ā</w:t>
      </w:r>
      <w:r w:rsidR="00815C59" w:rsidRPr="00F75C15">
        <w:rPr>
          <w:rFonts w:ascii="Times New Roman" w:hAnsi="Times New Roman" w:cs="Lotus Linotype"/>
          <w:sz w:val="24"/>
          <w:szCs w:val="24"/>
        </w:rPr>
        <w:t>m al-Jawhar</w:t>
      </w:r>
      <w:r w:rsidR="0013393F" w:rsidRPr="00F75C15">
        <w:rPr>
          <w:rFonts w:ascii="Times New Roman" w:hAnsi="Times New Roman" w:cs="Lotus Linotype"/>
          <w:sz w:val="24"/>
          <w:szCs w:val="24"/>
        </w:rPr>
        <w:t>ī</w:t>
      </w:r>
      <w:r w:rsidR="00815C59" w:rsidRPr="00F75C15">
        <w:rPr>
          <w:rFonts w:ascii="Times New Roman" w:hAnsi="Times New Roman" w:cs="Lotus Linotype"/>
          <w:sz w:val="24"/>
          <w:szCs w:val="24"/>
        </w:rPr>
        <w:t xml:space="preserve"> reported in his </w:t>
      </w:r>
      <w:r w:rsidR="00815C59" w:rsidRPr="00F75C15">
        <w:rPr>
          <w:rFonts w:ascii="Times New Roman" w:hAnsi="Times New Roman" w:cs="Lotus Linotype"/>
          <w:i/>
          <w:sz w:val="24"/>
          <w:szCs w:val="24"/>
        </w:rPr>
        <w:t>Musnad al-Muwa</w:t>
      </w:r>
      <w:r w:rsidR="006C37EB" w:rsidRPr="00F75C15">
        <w:rPr>
          <w:rFonts w:ascii="Times New Roman" w:hAnsi="Times New Roman" w:cs="Lotus Linotype"/>
          <w:i/>
          <w:sz w:val="24"/>
          <w:szCs w:val="24"/>
        </w:rPr>
        <w:t>ṭ</w:t>
      </w:r>
      <w:r w:rsidRPr="00F75C15">
        <w:rPr>
          <w:rFonts w:ascii="Times New Roman" w:hAnsi="Times New Roman" w:cs="Lotus Linotype"/>
          <w:sz w:val="24"/>
          <w:szCs w:val="24"/>
        </w:rPr>
        <w:t xml:space="preserve"> from ‘Al</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ibn Ma‘bad al-Juzar</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he said: </w:t>
      </w:r>
      <w:r w:rsidR="00B47EF6" w:rsidRPr="00F75C15">
        <w:rPr>
          <w:rFonts w:ascii="Times New Roman" w:hAnsi="Times New Roman" w:cs="Lotus Linotype"/>
          <w:sz w:val="24"/>
          <w:szCs w:val="24"/>
        </w:rPr>
        <w:t>“</w:t>
      </w:r>
      <w:r w:rsidRPr="00F75C15">
        <w:rPr>
          <w:rFonts w:ascii="Times New Roman" w:hAnsi="Times New Roman" w:cs="Lotus Linotype"/>
          <w:sz w:val="24"/>
          <w:szCs w:val="24"/>
        </w:rPr>
        <w:t xml:space="preserve">‘Abd al-Malik ibn </w:t>
      </w:r>
      <w:r w:rsidR="0013393F" w:rsidRPr="00F75C15">
        <w:rPr>
          <w:rFonts w:ascii="Times New Roman" w:hAnsi="Times New Roman" w:cs="Lotus Linotype"/>
          <w:sz w:val="24"/>
          <w:szCs w:val="24"/>
        </w:rPr>
        <w:t>Ṣā</w:t>
      </w:r>
      <w:r w:rsidRPr="00F75C15">
        <w:rPr>
          <w:rFonts w:ascii="Times New Roman" w:hAnsi="Times New Roman" w:cs="Lotus Linotype"/>
          <w:sz w:val="24"/>
          <w:szCs w:val="24"/>
        </w:rPr>
        <w:t>li</w:t>
      </w:r>
      <w:r w:rsidR="0013393F" w:rsidRPr="00F75C15">
        <w:rPr>
          <w:rFonts w:ascii="Times New Roman" w:hAnsi="Times New Roman" w:cs="Lotus Linotype"/>
          <w:sz w:val="24"/>
          <w:szCs w:val="24"/>
        </w:rPr>
        <w:t>ḥ</w:t>
      </w:r>
      <w:r w:rsidRPr="00F75C15">
        <w:rPr>
          <w:rStyle w:val="FootnoteReference"/>
          <w:rFonts w:ascii="Times New Roman" w:hAnsi="Times New Roman" w:cs="Lotus Linotype"/>
          <w:sz w:val="24"/>
          <w:szCs w:val="24"/>
        </w:rPr>
        <w:footnoteReference w:id="45"/>
      </w:r>
      <w:r w:rsidRPr="00F75C15">
        <w:rPr>
          <w:rFonts w:ascii="Times New Roman" w:hAnsi="Times New Roman" w:cs="Lotus Linotype"/>
          <w:sz w:val="24"/>
          <w:szCs w:val="24"/>
        </w:rPr>
        <w:t xml:space="preserve"> asked me: Who are the </w:t>
      </w:r>
      <w:r w:rsidR="00FD1178"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Mu</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ammad</w:t>
      </w:r>
      <w:r w:rsidR="00815C59" w:rsidRPr="00F75C15">
        <w:rPr>
          <w:rFonts w:ascii="Times New Roman" w:hAnsi="Times New Roman" w:cs="Lotus Linotype"/>
          <w:sz w:val="24"/>
          <w:szCs w:val="24"/>
        </w:rPr>
        <w:t>? I replie</w:t>
      </w:r>
      <w:r w:rsidRPr="00F75C15">
        <w:rPr>
          <w:rFonts w:ascii="Times New Roman" w:hAnsi="Times New Roman" w:cs="Lotus Linotype"/>
          <w:sz w:val="24"/>
          <w:szCs w:val="24"/>
        </w:rPr>
        <w:t>d: The</w:t>
      </w:r>
      <w:r w:rsidR="00815C59" w:rsidRPr="00F75C15">
        <w:rPr>
          <w:rFonts w:ascii="Times New Roman" w:hAnsi="Times New Roman" w:cs="Lotus Linotype"/>
          <w:sz w:val="24"/>
          <w:szCs w:val="24"/>
        </w:rPr>
        <w:t xml:space="preserve"> </w:t>
      </w:r>
      <w:r w:rsidR="00815C59" w:rsidRPr="00F75C15">
        <w:rPr>
          <w:rFonts w:ascii="Times New Roman" w:hAnsi="Times New Roman" w:cs="Lotus Linotype"/>
          <w:sz w:val="24"/>
          <w:szCs w:val="24"/>
        </w:rPr>
        <w:lastRenderedPageBreak/>
        <w:t>people who follow him. He said:</w:t>
      </w:r>
      <w:r w:rsidRPr="00F75C15">
        <w:rPr>
          <w:rFonts w:ascii="Times New Roman" w:hAnsi="Times New Roman" w:cs="Lotus Linotype"/>
          <w:sz w:val="24"/>
          <w:szCs w:val="24"/>
        </w:rPr>
        <w:t xml:space="preserve"> You have spoken the truth. This is what M</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lik ibn had Anas told me.</w:t>
      </w:r>
      <w:r w:rsidR="00B47EF6" w:rsidRPr="00F75C15">
        <w:rPr>
          <w:rFonts w:ascii="Times New Roman" w:hAnsi="Times New Roman" w:cs="Lotus Linotype"/>
          <w:sz w:val="24"/>
          <w:szCs w:val="24"/>
        </w:rPr>
        <w:t>”</w:t>
      </w:r>
      <w:r w:rsidRPr="00F75C15">
        <w:rPr>
          <w:rStyle w:val="FootnoteReference"/>
          <w:rFonts w:ascii="Times New Roman" w:hAnsi="Times New Roman" w:cs="Lotus Linotype"/>
          <w:sz w:val="24"/>
          <w:szCs w:val="24"/>
        </w:rPr>
        <w:footnoteReference w:id="46"/>
      </w:r>
    </w:p>
    <w:p w:rsidR="00DE62CC" w:rsidRPr="00F75C15" w:rsidRDefault="00815C59"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 xml:space="preserve">In </w:t>
      </w:r>
      <w:r w:rsidRPr="00F75C15">
        <w:rPr>
          <w:rFonts w:ascii="Times New Roman" w:hAnsi="Times New Roman" w:cs="Lotus Linotype"/>
          <w:i/>
          <w:sz w:val="24"/>
          <w:szCs w:val="24"/>
        </w:rPr>
        <w:t>T</w:t>
      </w:r>
      <w:r w:rsidR="0013393F" w:rsidRPr="00F75C15">
        <w:rPr>
          <w:rFonts w:ascii="Times New Roman" w:hAnsi="Times New Roman" w:cs="Lotus Linotype"/>
          <w:i/>
          <w:sz w:val="24"/>
          <w:szCs w:val="24"/>
        </w:rPr>
        <w:t>ā</w:t>
      </w:r>
      <w:r w:rsidRPr="00F75C15">
        <w:rPr>
          <w:rFonts w:ascii="Times New Roman" w:hAnsi="Times New Roman" w:cs="Lotus Linotype"/>
          <w:i/>
          <w:sz w:val="24"/>
          <w:szCs w:val="24"/>
        </w:rPr>
        <w:t>r</w:t>
      </w:r>
      <w:r w:rsidR="0013393F" w:rsidRPr="00F75C15">
        <w:rPr>
          <w:rFonts w:ascii="Times New Roman" w:hAnsi="Times New Roman" w:cs="Lotus Linotype"/>
          <w:i/>
          <w:sz w:val="24"/>
          <w:szCs w:val="24"/>
        </w:rPr>
        <w:t>ī</w:t>
      </w:r>
      <w:r w:rsidRPr="00F75C15">
        <w:rPr>
          <w:rFonts w:ascii="Times New Roman" w:hAnsi="Times New Roman" w:cs="Lotus Linotype"/>
          <w:i/>
          <w:sz w:val="24"/>
          <w:szCs w:val="24"/>
        </w:rPr>
        <w:t>kh ’I</w:t>
      </w:r>
      <w:r w:rsidR="00622D41" w:rsidRPr="00F75C15">
        <w:rPr>
          <w:rFonts w:ascii="Times New Roman" w:hAnsi="Times New Roman" w:cs="Lotus Linotype"/>
          <w:i/>
          <w:sz w:val="24"/>
          <w:szCs w:val="24"/>
        </w:rPr>
        <w:t>ṣ</w:t>
      </w:r>
      <w:r w:rsidRPr="00F75C15">
        <w:rPr>
          <w:rFonts w:ascii="Times New Roman" w:hAnsi="Times New Roman" w:cs="Lotus Linotype"/>
          <w:i/>
          <w:sz w:val="24"/>
          <w:szCs w:val="24"/>
        </w:rPr>
        <w:t>bah</w:t>
      </w:r>
      <w:r w:rsidR="0013393F" w:rsidRPr="00F75C15">
        <w:rPr>
          <w:rFonts w:ascii="Times New Roman" w:hAnsi="Times New Roman" w:cs="Lotus Linotype"/>
          <w:i/>
          <w:sz w:val="24"/>
          <w:szCs w:val="24"/>
        </w:rPr>
        <w:t>ā</w:t>
      </w:r>
      <w:r w:rsidRPr="00F75C15">
        <w:rPr>
          <w:rFonts w:ascii="Times New Roman" w:hAnsi="Times New Roman" w:cs="Lotus Linotype"/>
          <w:i/>
          <w:sz w:val="24"/>
          <w:szCs w:val="24"/>
        </w:rPr>
        <w:t>n</w:t>
      </w:r>
      <w:r w:rsidR="00DE62CC" w:rsidRPr="00F75C15">
        <w:rPr>
          <w:rFonts w:ascii="Times New Roman" w:hAnsi="Times New Roman" w:cs="Lotus Linotype"/>
          <w:sz w:val="24"/>
          <w:szCs w:val="24"/>
        </w:rPr>
        <w:t xml:space="preserve"> by Ab</w:t>
      </w:r>
      <w:r w:rsidR="0013393F" w:rsidRPr="00F75C15">
        <w:rPr>
          <w:rFonts w:ascii="Times New Roman" w:hAnsi="Times New Roman" w:cs="Lotus Linotype"/>
          <w:sz w:val="24"/>
          <w:szCs w:val="24"/>
        </w:rPr>
        <w:t>ī</w:t>
      </w:r>
      <w:r w:rsidR="00DE62CC" w:rsidRPr="00F75C15">
        <w:rPr>
          <w:rFonts w:ascii="Times New Roman" w:hAnsi="Times New Roman" w:cs="Lotus Linotype"/>
          <w:sz w:val="24"/>
          <w:szCs w:val="24"/>
        </w:rPr>
        <w:t xml:space="preserve"> Nu‘aim, from al-</w:t>
      </w:r>
      <w:r w:rsidR="00622D41" w:rsidRPr="00F75C15">
        <w:rPr>
          <w:rFonts w:ascii="Times New Roman" w:hAnsi="Times New Roman" w:cs="Lotus Linotype"/>
          <w:sz w:val="24"/>
          <w:szCs w:val="24"/>
        </w:rPr>
        <w:t>Ḥ</w:t>
      </w:r>
      <w:r w:rsidR="00DE62CC" w:rsidRPr="00F75C15">
        <w:rPr>
          <w:rFonts w:ascii="Times New Roman" w:hAnsi="Times New Roman" w:cs="Lotus Linotype"/>
          <w:sz w:val="24"/>
          <w:szCs w:val="24"/>
        </w:rPr>
        <w:t>um</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n</w:t>
      </w:r>
      <w:r w:rsidR="0013393F" w:rsidRPr="00F75C15">
        <w:rPr>
          <w:rFonts w:ascii="Times New Roman" w:hAnsi="Times New Roman" w:cs="Lotus Linotype"/>
          <w:sz w:val="24"/>
          <w:szCs w:val="24"/>
        </w:rPr>
        <w:t>ī</w:t>
      </w:r>
      <w:r w:rsidR="00DE62CC" w:rsidRPr="00F75C15">
        <w:rPr>
          <w:rFonts w:ascii="Times New Roman" w:hAnsi="Times New Roman" w:cs="Lotus Linotype"/>
          <w:sz w:val="24"/>
          <w:szCs w:val="24"/>
        </w:rPr>
        <w:t>, he said: I asked al-Thawr</w:t>
      </w:r>
      <w:r w:rsidR="0013393F" w:rsidRPr="00F75C15">
        <w:rPr>
          <w:rFonts w:ascii="Times New Roman" w:hAnsi="Times New Roman" w:cs="Lotus Linotype"/>
          <w:sz w:val="24"/>
          <w:szCs w:val="24"/>
        </w:rPr>
        <w:t>ī</w:t>
      </w:r>
      <w:r w:rsidR="00DE62CC" w:rsidRPr="00F75C15">
        <w:rPr>
          <w:rFonts w:ascii="Times New Roman" w:hAnsi="Times New Roman" w:cs="Lotus Linotype"/>
          <w:sz w:val="24"/>
          <w:szCs w:val="24"/>
        </w:rPr>
        <w:t xml:space="preserve"> who </w:t>
      </w:r>
      <w:proofErr w:type="gramStart"/>
      <w:r w:rsidR="00DE62CC" w:rsidRPr="00F75C15">
        <w:rPr>
          <w:rFonts w:ascii="Times New Roman" w:hAnsi="Times New Roman" w:cs="Lotus Linotype"/>
          <w:sz w:val="24"/>
          <w:szCs w:val="24"/>
        </w:rPr>
        <w:t>are</w:t>
      </w:r>
      <w:proofErr w:type="gramEnd"/>
      <w:r w:rsidR="00DE62CC" w:rsidRPr="00F75C15">
        <w:rPr>
          <w:rFonts w:ascii="Times New Roman" w:hAnsi="Times New Roman" w:cs="Lotus Linotype"/>
          <w:sz w:val="24"/>
          <w:szCs w:val="24"/>
        </w:rPr>
        <w:t xml:space="preserve"> the </w:t>
      </w:r>
      <w:r w:rsidR="00FD1178"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of Mu</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ammad?</w:t>
      </w:r>
      <w:r w:rsidR="00DE62CC" w:rsidRPr="00F75C15">
        <w:rPr>
          <w:rFonts w:ascii="Times New Roman" w:hAnsi="Times New Roman" w:cs="Lotus Linotype"/>
          <w:sz w:val="24"/>
          <w:szCs w:val="24"/>
        </w:rPr>
        <w:t xml:space="preserve"> He replied: Every</w:t>
      </w:r>
      <w:r w:rsidRPr="00F75C15">
        <w:rPr>
          <w:rFonts w:ascii="Times New Roman" w:hAnsi="Times New Roman" w:cs="Lotus Linotype"/>
          <w:sz w:val="24"/>
          <w:szCs w:val="24"/>
        </w:rPr>
        <w:t>one who is</w:t>
      </w:r>
      <w:r w:rsidR="00DE62CC" w:rsidRPr="00F75C15">
        <w:rPr>
          <w:rFonts w:ascii="Times New Roman" w:hAnsi="Times New Roman" w:cs="Lotus Linotype"/>
          <w:sz w:val="24"/>
          <w:szCs w:val="24"/>
        </w:rPr>
        <w:t xml:space="preserve"> God-fearing.</w:t>
      </w:r>
      <w:r w:rsidR="00DE62CC" w:rsidRPr="00F75C15">
        <w:rPr>
          <w:rStyle w:val="FootnoteReference"/>
          <w:rFonts w:ascii="Times New Roman" w:hAnsi="Times New Roman" w:cs="Lotus Linotype"/>
          <w:sz w:val="24"/>
          <w:szCs w:val="24"/>
        </w:rPr>
        <w:footnoteReference w:id="47"/>
      </w:r>
      <w:r w:rsidR="00C07AC1" w:rsidRPr="00F75C15">
        <w:rPr>
          <w:rFonts w:ascii="Times New Roman" w:hAnsi="Times New Roman" w:cs="Lotus Linotype"/>
          <w:sz w:val="24"/>
          <w:szCs w:val="24"/>
        </w:rPr>
        <w:t xml:space="preserve"> Similarly</w:t>
      </w:r>
      <w:r w:rsidRPr="00F75C15">
        <w:rPr>
          <w:rFonts w:ascii="Times New Roman" w:hAnsi="Times New Roman" w:cs="Lotus Linotype"/>
          <w:sz w:val="24"/>
          <w:szCs w:val="24"/>
          <w:lang w:bidi="ar-KW"/>
        </w:rPr>
        <w:t xml:space="preserve"> in </w:t>
      </w:r>
      <w:r w:rsidR="00622D41" w:rsidRPr="00F75C15">
        <w:rPr>
          <w:rFonts w:ascii="Times New Roman" w:hAnsi="Times New Roman" w:cs="Lotus Linotype"/>
          <w:i/>
          <w:sz w:val="24"/>
          <w:szCs w:val="24"/>
          <w:lang w:bidi="ar-KW"/>
        </w:rPr>
        <w:t>Ḥ</w:t>
      </w:r>
      <w:r w:rsidRPr="00F75C15">
        <w:rPr>
          <w:rFonts w:ascii="Times New Roman" w:hAnsi="Times New Roman" w:cs="Lotus Linotype"/>
          <w:i/>
          <w:sz w:val="24"/>
          <w:szCs w:val="24"/>
          <w:lang w:bidi="ar-KW"/>
        </w:rPr>
        <w:t>ilyat al-Awliy</w:t>
      </w:r>
      <w:r w:rsidR="0013393F" w:rsidRPr="00F75C15">
        <w:rPr>
          <w:rFonts w:ascii="Times New Roman" w:hAnsi="Times New Roman" w:cs="Lotus Linotype"/>
          <w:i/>
          <w:sz w:val="24"/>
          <w:szCs w:val="24"/>
          <w:lang w:bidi="ar-KW"/>
        </w:rPr>
        <w:t>ā</w:t>
      </w:r>
      <w:r w:rsidRPr="00F75C15">
        <w:rPr>
          <w:rFonts w:ascii="Times New Roman" w:hAnsi="Times New Roman" w:cs="Lotus Linotype"/>
          <w:i/>
          <w:sz w:val="24"/>
          <w:szCs w:val="24"/>
          <w:lang w:bidi="ar-KW"/>
        </w:rPr>
        <w:t>’</w:t>
      </w:r>
      <w:r w:rsidR="00DE62CC" w:rsidRPr="00F75C15">
        <w:rPr>
          <w:rFonts w:ascii="Times New Roman" w:hAnsi="Times New Roman" w:cs="Lotus Linotype"/>
          <w:sz w:val="24"/>
          <w:szCs w:val="24"/>
          <w:lang w:bidi="ar-KW"/>
        </w:rPr>
        <w:t xml:space="preserve"> from al-</w:t>
      </w:r>
      <w:r w:rsidR="00622D41" w:rsidRPr="00F75C15">
        <w:rPr>
          <w:rFonts w:ascii="Times New Roman" w:hAnsi="Times New Roman" w:cs="Lotus Linotype"/>
          <w:sz w:val="24"/>
          <w:szCs w:val="24"/>
          <w:lang w:bidi="ar-KW"/>
        </w:rPr>
        <w:t>Ḥ</w:t>
      </w:r>
      <w:r w:rsidR="00DE62CC" w:rsidRPr="00F75C15">
        <w:rPr>
          <w:rFonts w:ascii="Times New Roman" w:hAnsi="Times New Roman" w:cs="Lotus Linotype"/>
          <w:sz w:val="24"/>
          <w:szCs w:val="24"/>
          <w:lang w:bidi="ar-KW"/>
        </w:rPr>
        <w:t>amm</w:t>
      </w:r>
      <w:r w:rsidR="0013393F" w:rsidRPr="00F75C15">
        <w:rPr>
          <w:rFonts w:ascii="Times New Roman" w:hAnsi="Times New Roman" w:cs="Lotus Linotype"/>
          <w:sz w:val="24"/>
          <w:szCs w:val="24"/>
          <w:lang w:bidi="ar-KW"/>
        </w:rPr>
        <w:t>ā</w:t>
      </w:r>
      <w:r w:rsidR="00DE62CC" w:rsidRPr="00F75C15">
        <w:rPr>
          <w:rFonts w:ascii="Times New Roman" w:hAnsi="Times New Roman" w:cs="Lotus Linotype"/>
          <w:sz w:val="24"/>
          <w:szCs w:val="24"/>
          <w:lang w:bidi="ar-KW"/>
        </w:rPr>
        <w:t>n</w:t>
      </w:r>
      <w:r w:rsidR="0013393F" w:rsidRPr="00F75C15">
        <w:rPr>
          <w:rFonts w:ascii="Times New Roman" w:hAnsi="Times New Roman" w:cs="Lotus Linotype"/>
          <w:sz w:val="24"/>
          <w:szCs w:val="24"/>
          <w:lang w:bidi="ar-KW"/>
        </w:rPr>
        <w:t>ī</w:t>
      </w:r>
      <w:r w:rsidR="00DE62CC" w:rsidRPr="00F75C15">
        <w:rPr>
          <w:rFonts w:ascii="Times New Roman" w:hAnsi="Times New Roman" w:cs="Lotus Linotype"/>
          <w:sz w:val="24"/>
          <w:szCs w:val="24"/>
          <w:lang w:bidi="ar-KW"/>
        </w:rPr>
        <w:t>, he said: I asked al-Thawr</w:t>
      </w:r>
      <w:r w:rsidR="0013393F" w:rsidRPr="00F75C15">
        <w:rPr>
          <w:rFonts w:ascii="Times New Roman" w:hAnsi="Times New Roman" w:cs="Lotus Linotype"/>
          <w:sz w:val="24"/>
          <w:szCs w:val="24"/>
          <w:lang w:bidi="ar-KW"/>
        </w:rPr>
        <w:t>ī</w:t>
      </w:r>
      <w:r w:rsidR="00DE62CC" w:rsidRPr="00F75C15">
        <w:rPr>
          <w:rFonts w:ascii="Times New Roman" w:hAnsi="Times New Roman" w:cs="Lotus Linotype"/>
          <w:sz w:val="24"/>
          <w:szCs w:val="24"/>
          <w:lang w:bidi="ar-KW"/>
        </w:rPr>
        <w:t xml:space="preserve">: </w:t>
      </w:r>
      <w:r w:rsidR="00B47EF6" w:rsidRPr="00F75C15">
        <w:rPr>
          <w:rFonts w:ascii="Times New Roman" w:hAnsi="Times New Roman" w:cs="Lotus Linotype"/>
          <w:sz w:val="24"/>
          <w:szCs w:val="24"/>
          <w:lang w:bidi="ar-KW"/>
        </w:rPr>
        <w:t>“</w:t>
      </w:r>
      <w:r w:rsidR="00DE62CC" w:rsidRPr="00F75C15">
        <w:rPr>
          <w:rFonts w:ascii="Times New Roman" w:hAnsi="Times New Roman" w:cs="Lotus Linotype"/>
          <w:sz w:val="24"/>
          <w:szCs w:val="24"/>
          <w:lang w:bidi="ar-KW"/>
        </w:rPr>
        <w:t xml:space="preserve">Who are the </w:t>
      </w:r>
      <w:r w:rsidR="00FD1178" w:rsidRPr="00F75C15">
        <w:rPr>
          <w:rFonts w:ascii="Times New Roman" w:hAnsi="Times New Roman" w:cs="Lotus Linotype"/>
          <w:sz w:val="24"/>
          <w:szCs w:val="24"/>
          <w:lang w:bidi="ar-KW"/>
        </w:rPr>
        <w:t>Ahl-al-Bait</w:t>
      </w:r>
      <w:r w:rsidR="00C07AC1" w:rsidRPr="00F75C15">
        <w:rPr>
          <w:rFonts w:ascii="Times New Roman" w:hAnsi="Times New Roman" w:cs="Lotus Linotype"/>
          <w:sz w:val="24"/>
          <w:szCs w:val="24"/>
          <w:lang w:bidi="ar-KW"/>
        </w:rPr>
        <w:t xml:space="preserve"> of Mu</w:t>
      </w:r>
      <w:r w:rsidR="0013393F" w:rsidRPr="00F75C15">
        <w:rPr>
          <w:rFonts w:ascii="Times New Roman" w:hAnsi="Times New Roman" w:cs="Lotus Linotype"/>
          <w:sz w:val="24"/>
          <w:szCs w:val="24"/>
          <w:lang w:bidi="ar-KW"/>
        </w:rPr>
        <w:t>ḥ</w:t>
      </w:r>
      <w:r w:rsidR="00C07AC1" w:rsidRPr="00F75C15">
        <w:rPr>
          <w:rFonts w:ascii="Times New Roman" w:hAnsi="Times New Roman" w:cs="Lotus Linotype"/>
          <w:sz w:val="24"/>
          <w:szCs w:val="24"/>
          <w:lang w:bidi="ar-KW"/>
        </w:rPr>
        <w:t>ammad? He answere</w:t>
      </w:r>
      <w:r w:rsidR="00DE62CC" w:rsidRPr="00F75C15">
        <w:rPr>
          <w:rFonts w:ascii="Times New Roman" w:hAnsi="Times New Roman" w:cs="Lotus Linotype"/>
          <w:sz w:val="24"/>
          <w:szCs w:val="24"/>
          <w:lang w:bidi="ar-KW"/>
        </w:rPr>
        <w:t xml:space="preserve">d: The </w:t>
      </w:r>
      <w:r w:rsidR="00EB04AC" w:rsidRPr="00F75C15">
        <w:rPr>
          <w:rFonts w:ascii="Times New Roman" w:hAnsi="Times New Roman" w:cs="Lotus Linotype"/>
          <w:sz w:val="24"/>
          <w:szCs w:val="24"/>
          <w:lang w:bidi="ar-KW"/>
        </w:rPr>
        <w:t xml:space="preserve">Ummah </w:t>
      </w:r>
      <w:r w:rsidR="00DE62CC" w:rsidRPr="00F75C15">
        <w:rPr>
          <w:rFonts w:ascii="Times New Roman" w:hAnsi="Times New Roman" w:cs="Lotus Linotype"/>
          <w:sz w:val="24"/>
          <w:szCs w:val="24"/>
          <w:lang w:bidi="ar-KW"/>
        </w:rPr>
        <w:t>of Mu</w:t>
      </w:r>
      <w:r w:rsidR="0013393F" w:rsidRPr="00F75C15">
        <w:rPr>
          <w:rFonts w:ascii="Times New Roman" w:hAnsi="Times New Roman" w:cs="Lotus Linotype"/>
          <w:sz w:val="24"/>
          <w:szCs w:val="24"/>
          <w:lang w:bidi="ar-KW"/>
        </w:rPr>
        <w:t>ḥ</w:t>
      </w:r>
      <w:r w:rsidR="00DE62CC" w:rsidRPr="00F75C15">
        <w:rPr>
          <w:rFonts w:ascii="Times New Roman" w:hAnsi="Times New Roman" w:cs="Lotus Linotype"/>
          <w:sz w:val="24"/>
          <w:szCs w:val="24"/>
          <w:lang w:bidi="ar-KW"/>
        </w:rPr>
        <w:t xml:space="preserve">ammad </w:t>
      </w:r>
      <w:r w:rsidR="00A64FBF" w:rsidRPr="00F75C15">
        <w:rPr>
          <w:rFonts w:ascii="Times New Roman" w:hAnsi="Times New Roman" w:cs="Lotus Linotype"/>
          <w:sz w:val="24"/>
          <w:szCs w:val="24"/>
          <w:lang w:bidi="ar-KW"/>
        </w:rPr>
        <w:t>(peace and blessings be upon him)</w:t>
      </w:r>
      <w:r w:rsidR="00DE62CC" w:rsidRPr="00F75C15">
        <w:rPr>
          <w:rFonts w:ascii="Times New Roman" w:hAnsi="Times New Roman" w:cs="Lotus Linotype"/>
          <w:sz w:val="24"/>
          <w:szCs w:val="24"/>
          <w:lang w:bidi="ar-KW"/>
        </w:rPr>
        <w:t>.</w:t>
      </w:r>
      <w:r w:rsidR="00B47EF6" w:rsidRPr="00F75C15">
        <w:rPr>
          <w:rFonts w:ascii="Times New Roman" w:hAnsi="Times New Roman" w:cs="Lotus Linotype"/>
          <w:sz w:val="24"/>
          <w:szCs w:val="24"/>
          <w:lang w:bidi="ar-KW"/>
        </w:rPr>
        <w:t>”</w:t>
      </w:r>
      <w:r w:rsidR="00DE62CC" w:rsidRPr="00F75C15">
        <w:rPr>
          <w:rStyle w:val="FootnoteReference"/>
          <w:rFonts w:ascii="Times New Roman" w:hAnsi="Times New Roman" w:cs="Lotus Linotype"/>
          <w:sz w:val="24"/>
          <w:szCs w:val="24"/>
          <w:lang w:bidi="ar-KW"/>
        </w:rPr>
        <w:footnoteReference w:id="48"/>
      </w:r>
    </w:p>
    <w:p w:rsidR="00C07AC1" w:rsidRPr="00F75C15" w:rsidRDefault="00C07AC1" w:rsidP="00F75C15">
      <w:pPr>
        <w:pStyle w:val="NoSpacing"/>
        <w:spacing w:line="276" w:lineRule="auto"/>
        <w:ind w:firstLine="397"/>
        <w:jc w:val="both"/>
        <w:rPr>
          <w:rFonts w:ascii="Times New Roman" w:hAnsi="Times New Roman" w:cs="Lotus Linotype"/>
          <w:sz w:val="24"/>
          <w:szCs w:val="24"/>
          <w:lang w:bidi="ar-KW"/>
        </w:rPr>
      </w:pPr>
    </w:p>
    <w:p w:rsidR="00DE62CC" w:rsidRPr="00F75C15" w:rsidRDefault="00DE62CC"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Here are some of the clear evidences from the Noble Prophetic Sunnah:</w:t>
      </w:r>
    </w:p>
    <w:p w:rsidR="00DE62CC" w:rsidRPr="00F75C15" w:rsidRDefault="00013959" w:rsidP="00553C80">
      <w:pPr>
        <w:pStyle w:val="NoSpacing"/>
        <w:numPr>
          <w:ilvl w:val="0"/>
          <w:numId w:val="26"/>
        </w:numPr>
        <w:spacing w:line="276" w:lineRule="auto"/>
        <w:ind w:left="794" w:hanging="397"/>
        <w:jc w:val="both"/>
        <w:rPr>
          <w:rFonts w:ascii="Times New Roman" w:hAnsi="Times New Roman" w:cs="Lotus Linotype"/>
          <w:sz w:val="24"/>
          <w:szCs w:val="24"/>
        </w:rPr>
      </w:pPr>
      <w:r w:rsidRPr="00F75C15">
        <w:rPr>
          <w:rFonts w:ascii="Times New Roman" w:hAnsi="Times New Roman" w:cs="Lotus Linotype"/>
          <w:sz w:val="24"/>
          <w:szCs w:val="24"/>
        </w:rPr>
        <w:t>R</w:t>
      </w:r>
      <w:r w:rsidR="00DE62CC" w:rsidRPr="00F75C15">
        <w:rPr>
          <w:rFonts w:ascii="Times New Roman" w:hAnsi="Times New Roman" w:cs="Lotus Linotype"/>
          <w:sz w:val="24"/>
          <w:szCs w:val="24"/>
        </w:rPr>
        <w:t xml:space="preserve">eported by Muslim in his </w:t>
      </w:r>
      <w:r w:rsidR="0013393F" w:rsidRPr="00F75C15">
        <w:rPr>
          <w:rFonts w:ascii="Times New Roman" w:hAnsi="Times New Roman" w:cs="Times New Roman"/>
          <w:sz w:val="24"/>
          <w:szCs w:val="24"/>
        </w:rPr>
        <w:t>Ṣ</w:t>
      </w:r>
      <w:r w:rsidR="00DE62CC" w:rsidRPr="00F75C15">
        <w:rPr>
          <w:rFonts w:ascii="Times New Roman" w:hAnsi="Times New Roman" w:cs="Lotus Linotype"/>
          <w:sz w:val="24"/>
          <w:szCs w:val="24"/>
        </w:rPr>
        <w:t>a</w:t>
      </w:r>
      <w:r w:rsidR="0013393F" w:rsidRPr="00F75C15">
        <w:rPr>
          <w:rFonts w:ascii="Times New Roman" w:hAnsi="Times New Roman" w:cs="Lotus Linotype"/>
          <w:sz w:val="24"/>
          <w:szCs w:val="24"/>
        </w:rPr>
        <w:t>ḥīḥ</w:t>
      </w:r>
      <w:r w:rsidR="00DE62CC" w:rsidRPr="00F75C15">
        <w:rPr>
          <w:rFonts w:ascii="Times New Roman" w:hAnsi="Times New Roman" w:cs="Lotus Linotype"/>
          <w:sz w:val="24"/>
          <w:szCs w:val="24"/>
        </w:rPr>
        <w:t xml:space="preserve">, from ‘Abd </w:t>
      </w:r>
      <w:r w:rsidR="00D31773" w:rsidRPr="00F75C15">
        <w:rPr>
          <w:rFonts w:ascii="Times New Roman" w:hAnsi="Times New Roman" w:cs="Lotus Linotype"/>
          <w:sz w:val="24"/>
          <w:szCs w:val="24"/>
        </w:rPr>
        <w:t>Allah</w:t>
      </w:r>
      <w:r w:rsidR="00DE62CC" w:rsidRPr="00F75C15">
        <w:rPr>
          <w:rFonts w:ascii="Times New Roman" w:hAnsi="Times New Roman" w:cs="Lotus Linotype"/>
          <w:sz w:val="24"/>
          <w:szCs w:val="24"/>
        </w:rPr>
        <w:t xml:space="preserve"> ibn al-</w:t>
      </w:r>
      <w:r w:rsidR="00622D41" w:rsidRPr="00F75C15">
        <w:rPr>
          <w:rFonts w:ascii="Times New Roman" w:hAnsi="Times New Roman" w:cs="Lotus Linotype"/>
          <w:sz w:val="24"/>
          <w:szCs w:val="24"/>
        </w:rPr>
        <w:t>Ḥ</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rith ibn Nawfal, that ‘Abd al-Mu</w:t>
      </w:r>
      <w:r w:rsidR="006C37EB" w:rsidRPr="00F75C15">
        <w:rPr>
          <w:rFonts w:ascii="Times New Roman" w:hAnsi="Times New Roman" w:cs="Lotus Linotype"/>
          <w:sz w:val="24"/>
          <w:szCs w:val="24"/>
        </w:rPr>
        <w:t>ṭṭ</w:t>
      </w:r>
      <w:r w:rsidR="00DE62CC" w:rsidRPr="00F75C15">
        <w:rPr>
          <w:rFonts w:ascii="Times New Roman" w:hAnsi="Times New Roman" w:cs="Lotus Linotype"/>
          <w:sz w:val="24"/>
          <w:szCs w:val="24"/>
        </w:rPr>
        <w:t>alib ibn Rab</w:t>
      </w:r>
      <w:r w:rsidR="0013393F" w:rsidRPr="00F75C15">
        <w:rPr>
          <w:rFonts w:ascii="Times New Roman" w:hAnsi="Times New Roman" w:cs="Lotus Linotype"/>
          <w:sz w:val="24"/>
          <w:szCs w:val="24"/>
        </w:rPr>
        <w:t>ī</w:t>
      </w:r>
      <w:r w:rsidR="00DE62CC" w:rsidRPr="00F75C15">
        <w:rPr>
          <w:rFonts w:ascii="Times New Roman" w:hAnsi="Times New Roman" w:cs="Lotus Linotype"/>
          <w:sz w:val="24"/>
          <w:szCs w:val="24"/>
        </w:rPr>
        <w:t>‘ah ibn al-</w:t>
      </w:r>
      <w:r w:rsidR="00622D41" w:rsidRPr="00F75C15">
        <w:rPr>
          <w:rFonts w:ascii="Times New Roman" w:hAnsi="Times New Roman" w:cs="Lotus Linotype"/>
          <w:sz w:val="24"/>
          <w:szCs w:val="24"/>
        </w:rPr>
        <w:t>Ḥ</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rith ibn ‘Abd al-Mu</w:t>
      </w:r>
      <w:r w:rsidR="006C37EB" w:rsidRPr="00F75C15">
        <w:rPr>
          <w:rFonts w:ascii="Times New Roman" w:hAnsi="Times New Roman" w:cs="Lotus Linotype"/>
          <w:sz w:val="24"/>
          <w:szCs w:val="24"/>
        </w:rPr>
        <w:t>ṭṭ</w:t>
      </w:r>
      <w:r w:rsidR="00DE62CC" w:rsidRPr="00F75C15">
        <w:rPr>
          <w:rFonts w:ascii="Times New Roman" w:hAnsi="Times New Roman" w:cs="Lotus Linotype"/>
          <w:sz w:val="24"/>
          <w:szCs w:val="24"/>
        </w:rPr>
        <w:t>alib and al-</w:t>
      </w:r>
      <w:r w:rsidRPr="00F75C15">
        <w:rPr>
          <w:rFonts w:ascii="Times New Roman" w:hAnsi="Times New Roman" w:cs="Lotus Linotype"/>
          <w:sz w:val="24"/>
          <w:szCs w:val="24"/>
        </w:rPr>
        <w:t>F</w:t>
      </w:r>
      <w:r w:rsidR="00DE62CC" w:rsidRPr="00F75C15">
        <w:rPr>
          <w:rFonts w:ascii="Times New Roman" w:hAnsi="Times New Roman" w:cs="Lotus Linotype"/>
          <w:sz w:val="24"/>
          <w:szCs w:val="24"/>
        </w:rPr>
        <w:t>a</w:t>
      </w:r>
      <w:r w:rsidR="006137E3" w:rsidRPr="00F75C15">
        <w:rPr>
          <w:rFonts w:ascii="Times New Roman" w:hAnsi="Times New Roman" w:cs="Lotus Linotype"/>
          <w:sz w:val="24"/>
          <w:szCs w:val="24"/>
        </w:rPr>
        <w:t>ḍ</w:t>
      </w:r>
      <w:r w:rsidR="00DE62CC" w:rsidRPr="00F75C15">
        <w:rPr>
          <w:rFonts w:ascii="Times New Roman" w:hAnsi="Times New Roman" w:cs="Lotus Linotype"/>
          <w:sz w:val="24"/>
          <w:szCs w:val="24"/>
        </w:rPr>
        <w:t>l ibn ‘Abb</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 xml:space="preserve">s came to the Prophet </w:t>
      </w:r>
      <w:r w:rsidR="00A64FBF" w:rsidRPr="00F75C15">
        <w:rPr>
          <w:rFonts w:ascii="Times New Roman" w:hAnsi="Times New Roman" w:cs="Lotus Linotype"/>
          <w:sz w:val="24"/>
          <w:szCs w:val="24"/>
        </w:rPr>
        <w:t>(peace and blessings be upon him)</w:t>
      </w:r>
      <w:r w:rsidR="00DE62CC" w:rsidRPr="00F75C15">
        <w:rPr>
          <w:rFonts w:ascii="Times New Roman" w:hAnsi="Times New Roman" w:cs="Lotus Linotype"/>
          <w:sz w:val="24"/>
          <w:szCs w:val="24"/>
        </w:rPr>
        <w:t xml:space="preserve"> asking him to invest them with authority over the </w:t>
      </w:r>
      <w:r w:rsidR="00DE62CC" w:rsidRPr="00F75C15">
        <w:rPr>
          <w:rFonts w:ascii="Times New Roman" w:hAnsi="Times New Roman" w:cs="Lotus Linotype"/>
          <w:color w:val="000000"/>
          <w:sz w:val="24"/>
          <w:szCs w:val="24"/>
          <w:lang w:val="en-GB"/>
        </w:rPr>
        <w:t>As-Sadaqât (here it means Zakât)</w:t>
      </w:r>
      <w:r w:rsidRPr="00F75C15">
        <w:rPr>
          <w:rFonts w:ascii="Times New Roman" w:hAnsi="Times New Roman" w:cs="Lotus Linotype"/>
          <w:sz w:val="24"/>
          <w:szCs w:val="24"/>
        </w:rPr>
        <w:t>. H</w:t>
      </w:r>
      <w:r w:rsidR="00DE62CC" w:rsidRPr="00F75C15">
        <w:rPr>
          <w:rFonts w:ascii="Times New Roman" w:hAnsi="Times New Roman" w:cs="Lotus Linotype"/>
          <w:sz w:val="24"/>
          <w:szCs w:val="24"/>
        </w:rPr>
        <w:t xml:space="preserve">e said to them: </w:t>
      </w:r>
      <w:r w:rsidR="00B47EF6" w:rsidRPr="00F75C15">
        <w:rPr>
          <w:rFonts w:ascii="Times New Roman" w:hAnsi="Times New Roman" w:cs="Lotus Linotype"/>
          <w:sz w:val="24"/>
          <w:szCs w:val="24"/>
        </w:rPr>
        <w:t>“</w:t>
      </w:r>
      <w:r w:rsidR="00DE62CC" w:rsidRPr="00F75C15">
        <w:rPr>
          <w:rFonts w:ascii="Times New Roman" w:hAnsi="Times New Roman" w:cs="Lotus Linotype"/>
          <w:sz w:val="24"/>
          <w:szCs w:val="24"/>
        </w:rPr>
        <w:t xml:space="preserve">Verily, </w:t>
      </w:r>
      <w:proofErr w:type="gramStart"/>
      <w:r w:rsidR="00DE62CC" w:rsidRPr="00F75C15">
        <w:rPr>
          <w:rFonts w:ascii="Times New Roman" w:hAnsi="Times New Roman" w:cs="Lotus Linotype"/>
          <w:sz w:val="24"/>
          <w:szCs w:val="24"/>
        </w:rPr>
        <w:t>these</w:t>
      </w:r>
      <w:proofErr w:type="gramEnd"/>
      <w:r w:rsidR="00DE62CC" w:rsidRPr="00F75C15">
        <w:rPr>
          <w:rFonts w:ascii="Times New Roman" w:hAnsi="Times New Roman" w:cs="Lotus Linotype"/>
          <w:sz w:val="24"/>
          <w:szCs w:val="24"/>
        </w:rPr>
        <w:t xml:space="preserve"> </w:t>
      </w:r>
      <w:r w:rsidRPr="00F75C15">
        <w:rPr>
          <w:rFonts w:ascii="Times New Roman" w:hAnsi="Times New Roman" w:cs="Lotus Linotype"/>
          <w:color w:val="000000"/>
          <w:sz w:val="24"/>
          <w:szCs w:val="24"/>
          <w:lang w:val="en-GB"/>
        </w:rPr>
        <w:t>As-</w:t>
      </w:r>
      <w:r w:rsidR="00382C97" w:rsidRPr="00F75C15">
        <w:rPr>
          <w:rFonts w:ascii="Times New Roman" w:hAnsi="Times New Roman" w:cs="Lotus Linotype"/>
          <w:color w:val="000000"/>
          <w:sz w:val="24"/>
          <w:szCs w:val="24"/>
          <w:lang w:val="en-GB"/>
        </w:rPr>
        <w:t>Sadaqât</w:t>
      </w:r>
      <w:r w:rsidRPr="00F75C15">
        <w:rPr>
          <w:rFonts w:ascii="Times New Roman" w:hAnsi="Times New Roman" w:cs="Lotus Linotype"/>
          <w:color w:val="000000"/>
          <w:sz w:val="24"/>
          <w:szCs w:val="24"/>
          <w:lang w:val="en-GB"/>
        </w:rPr>
        <w:t xml:space="preserve"> are but people</w:t>
      </w:r>
      <w:r w:rsidRPr="00F75C15">
        <w:rPr>
          <w:rFonts w:ascii="Times New Roman" w:hAnsi="Times New Roman"/>
          <w:color w:val="000000"/>
          <w:sz w:val="24"/>
          <w:szCs w:val="24"/>
          <w:lang w:val="en-GB"/>
        </w:rPr>
        <w:t>’</w:t>
      </w:r>
      <w:r w:rsidR="00DE62CC" w:rsidRPr="00F75C15">
        <w:rPr>
          <w:rFonts w:ascii="Times New Roman" w:hAnsi="Times New Roman" w:cs="Lotus Linotype"/>
          <w:color w:val="000000"/>
          <w:sz w:val="24"/>
          <w:szCs w:val="24"/>
          <w:lang w:val="en-GB"/>
        </w:rPr>
        <w:t>s filth, for indeed it is not allowed for Mu</w:t>
      </w:r>
      <w:r w:rsidR="0013393F" w:rsidRPr="00F75C15">
        <w:rPr>
          <w:rFonts w:ascii="Times New Roman" w:hAnsi="Times New Roman" w:cs="Lotus Linotype"/>
          <w:color w:val="000000"/>
          <w:sz w:val="24"/>
          <w:szCs w:val="24"/>
          <w:lang w:val="en-GB"/>
        </w:rPr>
        <w:t>ḥ</w:t>
      </w:r>
      <w:r w:rsidR="00DE62CC" w:rsidRPr="00F75C15">
        <w:rPr>
          <w:rFonts w:ascii="Times New Roman" w:hAnsi="Times New Roman" w:cs="Lotus Linotype"/>
          <w:color w:val="000000"/>
          <w:sz w:val="24"/>
          <w:szCs w:val="24"/>
          <w:lang w:val="en-GB"/>
        </w:rPr>
        <w:t xml:space="preserve">ammad nor for the </w:t>
      </w:r>
      <w:r w:rsidR="00FD1178" w:rsidRPr="00F75C15">
        <w:rPr>
          <w:rFonts w:ascii="Times New Roman" w:hAnsi="Times New Roman" w:cs="Lotus Linotype"/>
          <w:color w:val="000000"/>
          <w:sz w:val="24"/>
          <w:szCs w:val="24"/>
          <w:lang w:val="en-GB"/>
        </w:rPr>
        <w:t>Ahl-al-Bait</w:t>
      </w:r>
      <w:r w:rsidRPr="00F75C15">
        <w:rPr>
          <w:rFonts w:ascii="Times New Roman" w:hAnsi="Times New Roman" w:cs="Lotus Linotype"/>
          <w:color w:val="000000"/>
          <w:sz w:val="24"/>
          <w:szCs w:val="24"/>
          <w:lang w:val="en-GB"/>
        </w:rPr>
        <w:t xml:space="preserve"> of Mu</w:t>
      </w:r>
      <w:r w:rsidR="0013393F" w:rsidRPr="00F75C15">
        <w:rPr>
          <w:rFonts w:ascii="Times New Roman" w:hAnsi="Times New Roman" w:cs="Lotus Linotype"/>
          <w:color w:val="000000"/>
          <w:sz w:val="24"/>
          <w:szCs w:val="24"/>
          <w:lang w:val="en-GB"/>
        </w:rPr>
        <w:t>ḥ</w:t>
      </w:r>
      <w:r w:rsidRPr="00F75C15">
        <w:rPr>
          <w:rFonts w:ascii="Times New Roman" w:hAnsi="Times New Roman" w:cs="Lotus Linotype"/>
          <w:color w:val="000000"/>
          <w:sz w:val="24"/>
          <w:szCs w:val="24"/>
          <w:lang w:val="en-GB"/>
        </w:rPr>
        <w:t>ammad</w:t>
      </w:r>
      <w:r w:rsidR="00B47EF6" w:rsidRPr="00F75C15">
        <w:rPr>
          <w:rFonts w:ascii="Times New Roman" w:hAnsi="Times New Roman" w:cs="Lotus Linotype"/>
          <w:color w:val="000000"/>
          <w:sz w:val="24"/>
          <w:szCs w:val="24"/>
          <w:lang w:val="en-GB"/>
        </w:rPr>
        <w:t>”</w:t>
      </w:r>
      <w:r w:rsidR="00DE62CC" w:rsidRPr="00F75C15">
        <w:rPr>
          <w:rFonts w:ascii="Times New Roman" w:hAnsi="Times New Roman" w:cs="Lotus Linotype"/>
          <w:color w:val="000000"/>
          <w:sz w:val="24"/>
          <w:szCs w:val="24"/>
          <w:lang w:val="en-GB"/>
        </w:rPr>
        <w:t>.</w:t>
      </w:r>
      <w:r w:rsidR="00DE62CC" w:rsidRPr="00F75C15">
        <w:rPr>
          <w:rStyle w:val="FootnoteReference"/>
          <w:rFonts w:ascii="Times New Roman" w:hAnsi="Times New Roman" w:cs="Lotus Linotype"/>
          <w:color w:val="000000"/>
          <w:sz w:val="24"/>
          <w:szCs w:val="24"/>
          <w:lang w:val="en-GB"/>
        </w:rPr>
        <w:footnoteReference w:id="49"/>
      </w:r>
    </w:p>
    <w:p w:rsidR="00DE62CC" w:rsidRPr="00F75C15" w:rsidRDefault="00013959" w:rsidP="00553C80">
      <w:pPr>
        <w:pStyle w:val="NoSpacing"/>
        <w:numPr>
          <w:ilvl w:val="0"/>
          <w:numId w:val="26"/>
        </w:numPr>
        <w:spacing w:line="276" w:lineRule="auto"/>
        <w:ind w:left="794" w:hanging="397"/>
        <w:jc w:val="both"/>
        <w:rPr>
          <w:rFonts w:ascii="Times New Roman" w:hAnsi="Times New Roman" w:cs="Lotus Linotype"/>
          <w:sz w:val="24"/>
          <w:szCs w:val="24"/>
        </w:rPr>
      </w:pPr>
      <w:r w:rsidRPr="00F75C15">
        <w:rPr>
          <w:rFonts w:ascii="Times New Roman" w:hAnsi="Times New Roman" w:cs="Lotus Linotype"/>
          <w:sz w:val="24"/>
          <w:szCs w:val="24"/>
        </w:rPr>
        <w:t>R</w:t>
      </w:r>
      <w:r w:rsidR="00DE62CC" w:rsidRPr="00F75C15">
        <w:rPr>
          <w:rFonts w:ascii="Times New Roman" w:hAnsi="Times New Roman" w:cs="Lotus Linotype"/>
          <w:sz w:val="24"/>
          <w:szCs w:val="24"/>
        </w:rPr>
        <w:t>eported by Im</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m A</w:t>
      </w:r>
      <w:r w:rsidR="0013393F" w:rsidRPr="00F75C15">
        <w:rPr>
          <w:rFonts w:ascii="Times New Roman" w:hAnsi="Times New Roman" w:cs="Lotus Linotype"/>
          <w:sz w:val="24"/>
          <w:szCs w:val="24"/>
        </w:rPr>
        <w:t>ḥ</w:t>
      </w:r>
      <w:r w:rsidR="00DE62CC" w:rsidRPr="00F75C15">
        <w:rPr>
          <w:rFonts w:ascii="Times New Roman" w:hAnsi="Times New Roman" w:cs="Lotus Linotype"/>
          <w:sz w:val="24"/>
          <w:szCs w:val="24"/>
        </w:rPr>
        <w:t>mad in his Musnad, from Ab</w:t>
      </w:r>
      <w:r w:rsidR="0013393F" w:rsidRPr="00F75C15">
        <w:rPr>
          <w:rFonts w:ascii="Times New Roman" w:hAnsi="Times New Roman" w:cs="Lotus Linotype"/>
          <w:sz w:val="24"/>
          <w:szCs w:val="24"/>
        </w:rPr>
        <w:t>ī</w:t>
      </w:r>
      <w:r w:rsidR="00DE62CC" w:rsidRPr="00F75C15">
        <w:rPr>
          <w:rFonts w:ascii="Times New Roman" w:hAnsi="Times New Roman" w:cs="Lotus Linotype"/>
          <w:sz w:val="24"/>
          <w:szCs w:val="24"/>
        </w:rPr>
        <w:t xml:space="preserve"> R</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fi‘, the mawl</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 xml:space="preserve"> (protector) of the Prophet </w:t>
      </w:r>
      <w:r w:rsidR="00A64FBF" w:rsidRPr="00F75C15">
        <w:rPr>
          <w:rFonts w:ascii="Times New Roman" w:hAnsi="Times New Roman" w:cs="Lotus Linotype"/>
          <w:sz w:val="24"/>
          <w:szCs w:val="24"/>
        </w:rPr>
        <w:t>(peace and blessings be upon him)</w:t>
      </w:r>
      <w:r w:rsidR="00DE62CC" w:rsidRPr="00F75C15">
        <w:rPr>
          <w:rFonts w:ascii="Times New Roman" w:hAnsi="Times New Roman" w:cs="Lotus Linotype"/>
          <w:sz w:val="24"/>
          <w:szCs w:val="24"/>
        </w:rPr>
        <w:t xml:space="preserve">, he said: </w:t>
      </w:r>
      <w:r w:rsidR="00B47EF6" w:rsidRPr="00F75C15">
        <w:rPr>
          <w:rFonts w:ascii="Times New Roman" w:hAnsi="Times New Roman" w:cs="Lotus Linotype"/>
          <w:sz w:val="24"/>
          <w:szCs w:val="24"/>
        </w:rPr>
        <w:t>“</w:t>
      </w:r>
      <w:r w:rsidRPr="00F75C15">
        <w:rPr>
          <w:rFonts w:ascii="Times New Roman" w:hAnsi="Times New Roman" w:cs="Lotus Linotype"/>
          <w:sz w:val="24"/>
          <w:szCs w:val="24"/>
        </w:rPr>
        <w:t>Indeed</w:t>
      </w:r>
      <w:r w:rsidR="00DE62CC" w:rsidRPr="00F75C15">
        <w:rPr>
          <w:rFonts w:ascii="Times New Roman" w:hAnsi="Times New Roman" w:cs="Lotus Linotype"/>
          <w:sz w:val="24"/>
          <w:szCs w:val="24"/>
        </w:rPr>
        <w:t xml:space="preserve"> the Prophet </w:t>
      </w:r>
      <w:r w:rsidR="00A64FBF" w:rsidRPr="00F75C15">
        <w:rPr>
          <w:rFonts w:ascii="Times New Roman" w:hAnsi="Times New Roman" w:cs="Lotus Linotype"/>
          <w:sz w:val="24"/>
          <w:szCs w:val="24"/>
        </w:rPr>
        <w:t>(peace and blessings be upon him)</w:t>
      </w:r>
      <w:r w:rsidR="00DE62CC" w:rsidRPr="00F75C15">
        <w:rPr>
          <w:rFonts w:ascii="Times New Roman" w:hAnsi="Times New Roman" w:cs="Lotus Linotype"/>
          <w:sz w:val="24"/>
          <w:szCs w:val="24"/>
        </w:rPr>
        <w:t xml:space="preserve"> sent a man from B</w:t>
      </w:r>
      <w:r w:rsidRPr="00F75C15">
        <w:rPr>
          <w:rFonts w:ascii="Times New Roman" w:hAnsi="Times New Roman" w:cs="Lotus Linotype"/>
          <w:sz w:val="24"/>
          <w:szCs w:val="24"/>
        </w:rPr>
        <w:t>an</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Makhz</w:t>
      </w:r>
      <w:r w:rsidR="006C37EB" w:rsidRPr="00F75C15">
        <w:rPr>
          <w:rFonts w:ascii="Times New Roman" w:hAnsi="Times New Roman" w:cs="Lotus Linotype"/>
          <w:sz w:val="24"/>
          <w:szCs w:val="24"/>
        </w:rPr>
        <w:t>ū</w:t>
      </w:r>
      <w:r w:rsidRPr="00F75C15">
        <w:rPr>
          <w:rFonts w:ascii="Times New Roman" w:hAnsi="Times New Roman" w:cs="Lotus Linotype"/>
          <w:sz w:val="24"/>
          <w:szCs w:val="24"/>
        </w:rPr>
        <w:t>m for the Zak</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 xml:space="preserve">h, he said [to </w:t>
      </w:r>
      <w:r w:rsidRPr="00F75C15">
        <w:rPr>
          <w:rFonts w:ascii="Times New Roman" w:hAnsi="Times New Roman" w:cs="Lotus Linotype"/>
          <w:sz w:val="24"/>
          <w:szCs w:val="24"/>
        </w:rPr>
        <w:lastRenderedPageBreak/>
        <w:t>me]: If you give me company then you will earn [something]. He said: I respon</w:t>
      </w:r>
      <w:r w:rsidR="00DE62CC" w:rsidRPr="00F75C15">
        <w:rPr>
          <w:rFonts w:ascii="Times New Roman" w:hAnsi="Times New Roman" w:cs="Lotus Linotype"/>
          <w:sz w:val="24"/>
          <w:szCs w:val="24"/>
        </w:rPr>
        <w:t>d</w:t>
      </w:r>
      <w:r w:rsidRPr="00F75C15">
        <w:rPr>
          <w:rFonts w:ascii="Times New Roman" w:hAnsi="Times New Roman" w:cs="Lotus Linotype"/>
          <w:sz w:val="24"/>
          <w:szCs w:val="24"/>
        </w:rPr>
        <w:t>ed</w:t>
      </w:r>
      <w:r w:rsidR="00DE62CC" w:rsidRPr="00F75C15">
        <w:rPr>
          <w:rFonts w:ascii="Times New Roman" w:hAnsi="Times New Roman" w:cs="Lotus Linotype"/>
          <w:sz w:val="24"/>
          <w:szCs w:val="24"/>
        </w:rPr>
        <w:t xml:space="preserve"> [to him]: Let me mention that to the Messenger of </w:t>
      </w:r>
      <w:r w:rsidR="00D31773" w:rsidRPr="00F75C15">
        <w:rPr>
          <w:rFonts w:ascii="Times New Roman" w:hAnsi="Times New Roman" w:cs="Lotus Linotype"/>
          <w:sz w:val="24"/>
          <w:szCs w:val="24"/>
        </w:rPr>
        <w:t>Allah</w:t>
      </w:r>
      <w:r w:rsidR="00DE62CC" w:rsidRPr="00F75C15">
        <w:rPr>
          <w:rFonts w:ascii="Times New Roman" w:hAnsi="Times New Roman" w:cs="Lotus Linotype"/>
          <w:sz w:val="24"/>
          <w:szCs w:val="24"/>
        </w:rPr>
        <w:t xml:space="preserve">, so I did and he, consequently, said: </w:t>
      </w:r>
      <w:r w:rsidR="00B47EF6" w:rsidRPr="00F75C15">
        <w:rPr>
          <w:rFonts w:ascii="Times New Roman" w:hAnsi="Times New Roman" w:cs="Lotus Linotype"/>
          <w:sz w:val="24"/>
          <w:szCs w:val="24"/>
        </w:rPr>
        <w:t>“</w:t>
      </w:r>
      <w:r w:rsidR="00DE62CC" w:rsidRPr="00F75C15">
        <w:rPr>
          <w:rFonts w:ascii="Times New Roman" w:hAnsi="Times New Roman" w:cs="Lotus Linotype"/>
          <w:sz w:val="24"/>
          <w:szCs w:val="24"/>
        </w:rPr>
        <w:t xml:space="preserve">Verily, we, </w:t>
      </w:r>
      <w:r w:rsidR="00FD1178" w:rsidRPr="00F75C15">
        <w:rPr>
          <w:rFonts w:ascii="Times New Roman" w:hAnsi="Times New Roman" w:cs="Lotus Linotype"/>
          <w:sz w:val="24"/>
          <w:szCs w:val="24"/>
        </w:rPr>
        <w:t>Ahl-al-Bait</w:t>
      </w:r>
      <w:r w:rsidR="00DE62CC" w:rsidRPr="00F75C15">
        <w:rPr>
          <w:rFonts w:ascii="Times New Roman" w:hAnsi="Times New Roman" w:cs="Lotus Linotype"/>
          <w:sz w:val="24"/>
          <w:szCs w:val="24"/>
        </w:rPr>
        <w:t xml:space="preserve"> Mu</w:t>
      </w:r>
      <w:r w:rsidR="0013393F" w:rsidRPr="00F75C15">
        <w:rPr>
          <w:rFonts w:ascii="Times New Roman" w:hAnsi="Times New Roman" w:cs="Lotus Linotype"/>
          <w:sz w:val="24"/>
          <w:szCs w:val="24"/>
        </w:rPr>
        <w:t>ḥ</w:t>
      </w:r>
      <w:r w:rsidR="00DE62CC" w:rsidRPr="00F75C15">
        <w:rPr>
          <w:rFonts w:ascii="Times New Roman" w:hAnsi="Times New Roman" w:cs="Lotus Linotype"/>
          <w:sz w:val="24"/>
          <w:szCs w:val="24"/>
        </w:rPr>
        <w:t>ammad</w:t>
      </w:r>
      <w:r w:rsidR="00CE288C" w:rsidRPr="00F75C15">
        <w:rPr>
          <w:rFonts w:ascii="Times New Roman" w:hAnsi="Times New Roman" w:cs="Lotus Linotype"/>
          <w:sz w:val="24"/>
          <w:szCs w:val="24"/>
        </w:rPr>
        <w:t>,</w:t>
      </w:r>
      <w:r w:rsidR="00DE62CC" w:rsidRPr="00F75C15">
        <w:rPr>
          <w:rFonts w:ascii="Times New Roman" w:hAnsi="Times New Roman" w:cs="Lotus Linotype"/>
          <w:sz w:val="24"/>
          <w:szCs w:val="24"/>
        </w:rPr>
        <w:t xml:space="preserve"> the Zak</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h is not allowed for us, and the mawl</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 xml:space="preserve"> of a people is part of them</w:t>
      </w:r>
      <w:r w:rsidR="00B47EF6" w:rsidRPr="00F75C15">
        <w:rPr>
          <w:rFonts w:ascii="Times New Roman" w:hAnsi="Times New Roman" w:cs="Lotus Linotype"/>
          <w:sz w:val="24"/>
          <w:szCs w:val="24"/>
        </w:rPr>
        <w:t>”</w:t>
      </w:r>
      <w:r w:rsidR="00DE62CC" w:rsidRPr="00F75C15">
        <w:rPr>
          <w:rFonts w:ascii="Times New Roman" w:hAnsi="Times New Roman" w:cs="Lotus Linotype"/>
          <w:sz w:val="24"/>
          <w:szCs w:val="24"/>
        </w:rPr>
        <w:t>.</w:t>
      </w:r>
      <w:r w:rsidR="00DE62CC" w:rsidRPr="00F75C15">
        <w:rPr>
          <w:rStyle w:val="FootnoteReference"/>
          <w:rFonts w:ascii="Times New Roman" w:hAnsi="Times New Roman" w:cs="Lotus Linotype"/>
          <w:sz w:val="24"/>
          <w:szCs w:val="24"/>
        </w:rPr>
        <w:footnoteReference w:id="50"/>
      </w:r>
    </w:p>
    <w:p w:rsidR="00DE62CC" w:rsidRPr="00F75C15" w:rsidRDefault="00CE288C" w:rsidP="00553C80">
      <w:pPr>
        <w:pStyle w:val="NoSpacing"/>
        <w:numPr>
          <w:ilvl w:val="0"/>
          <w:numId w:val="26"/>
        </w:numPr>
        <w:spacing w:line="276" w:lineRule="auto"/>
        <w:ind w:left="794" w:hanging="397"/>
        <w:jc w:val="both"/>
        <w:rPr>
          <w:rFonts w:ascii="Times New Roman" w:hAnsi="Times New Roman" w:cs="Lotus Linotype"/>
          <w:sz w:val="24"/>
          <w:szCs w:val="24"/>
        </w:rPr>
      </w:pPr>
      <w:r w:rsidRPr="00F75C15">
        <w:rPr>
          <w:rFonts w:ascii="Times New Roman" w:hAnsi="Times New Roman" w:cs="Lotus Linotype"/>
          <w:sz w:val="24"/>
          <w:szCs w:val="24"/>
        </w:rPr>
        <w:t>R</w:t>
      </w:r>
      <w:r w:rsidR="00DE62CC" w:rsidRPr="00F75C15">
        <w:rPr>
          <w:rFonts w:ascii="Times New Roman" w:hAnsi="Times New Roman" w:cs="Lotus Linotype"/>
          <w:sz w:val="24"/>
          <w:szCs w:val="24"/>
        </w:rPr>
        <w:t>eported from ‘Abd al-Razz</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 xml:space="preserve">q in </w:t>
      </w:r>
      <w:r w:rsidR="00DE62CC" w:rsidRPr="00F75C15">
        <w:rPr>
          <w:rFonts w:ascii="Times New Roman" w:hAnsi="Times New Roman" w:cs="Lotus Linotype"/>
          <w:i/>
          <w:iCs/>
          <w:sz w:val="24"/>
          <w:szCs w:val="24"/>
        </w:rPr>
        <w:t>al-Mu</w:t>
      </w:r>
      <w:r w:rsidR="00622D41" w:rsidRPr="00F75C15">
        <w:rPr>
          <w:rFonts w:ascii="Times New Roman" w:hAnsi="Times New Roman" w:cs="Lotus Linotype"/>
          <w:i/>
          <w:iCs/>
          <w:sz w:val="24"/>
          <w:szCs w:val="24"/>
        </w:rPr>
        <w:t>ṣ</w:t>
      </w:r>
      <w:r w:rsidR="00DE62CC" w:rsidRPr="00F75C15">
        <w:rPr>
          <w:rFonts w:ascii="Times New Roman" w:hAnsi="Times New Roman" w:cs="Lotus Linotype"/>
          <w:i/>
          <w:iCs/>
          <w:sz w:val="24"/>
          <w:szCs w:val="24"/>
        </w:rPr>
        <w:t>annaf</w:t>
      </w:r>
      <w:r w:rsidR="00DE62CC" w:rsidRPr="00F75C15">
        <w:rPr>
          <w:rFonts w:ascii="Times New Roman" w:hAnsi="Times New Roman" w:cs="Lotus Linotype"/>
          <w:sz w:val="24"/>
          <w:szCs w:val="24"/>
        </w:rPr>
        <w:t>, from al-Thawr</w:t>
      </w:r>
      <w:r w:rsidR="0013393F" w:rsidRPr="00F75C15">
        <w:rPr>
          <w:rFonts w:ascii="Times New Roman" w:hAnsi="Times New Roman" w:cs="Lotus Linotype"/>
          <w:sz w:val="24"/>
          <w:szCs w:val="24"/>
        </w:rPr>
        <w:t>ī</w:t>
      </w:r>
      <w:r w:rsidR="00DE62CC" w:rsidRPr="00F75C15">
        <w:rPr>
          <w:rFonts w:ascii="Times New Roman" w:hAnsi="Times New Roman" w:cs="Lotus Linotype"/>
          <w:sz w:val="24"/>
          <w:szCs w:val="24"/>
        </w:rPr>
        <w:t>, from Yaz</w:t>
      </w:r>
      <w:r w:rsidR="0013393F" w:rsidRPr="00F75C15">
        <w:rPr>
          <w:rFonts w:ascii="Times New Roman" w:hAnsi="Times New Roman" w:cs="Lotus Linotype"/>
          <w:sz w:val="24"/>
          <w:szCs w:val="24"/>
        </w:rPr>
        <w:t>ī</w:t>
      </w:r>
      <w:r w:rsidR="00DE62CC" w:rsidRPr="00F75C15">
        <w:rPr>
          <w:rFonts w:ascii="Times New Roman" w:hAnsi="Times New Roman" w:cs="Lotus Linotype"/>
          <w:sz w:val="24"/>
          <w:szCs w:val="24"/>
        </w:rPr>
        <w:t xml:space="preserve">d ibn </w:t>
      </w:r>
      <w:r w:rsidR="00622D41" w:rsidRPr="00F75C15">
        <w:rPr>
          <w:rFonts w:ascii="Times New Roman" w:hAnsi="Times New Roman" w:cs="Lotus Linotype"/>
          <w:sz w:val="24"/>
          <w:szCs w:val="24"/>
        </w:rPr>
        <w:t>Ḥ</w:t>
      </w:r>
      <w:r w:rsidR="00DE62CC" w:rsidRPr="00F75C15">
        <w:rPr>
          <w:rFonts w:ascii="Times New Roman" w:hAnsi="Times New Roman" w:cs="Lotus Linotype"/>
          <w:sz w:val="24"/>
          <w:szCs w:val="24"/>
        </w:rPr>
        <w:t>iyy</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n al-Taim</w:t>
      </w:r>
      <w:r w:rsidR="0013393F" w:rsidRPr="00F75C15">
        <w:rPr>
          <w:rFonts w:ascii="Times New Roman" w:hAnsi="Times New Roman" w:cs="Lotus Linotype"/>
          <w:sz w:val="24"/>
          <w:szCs w:val="24"/>
        </w:rPr>
        <w:t>ī</w:t>
      </w:r>
      <w:r w:rsidR="00DE62CC" w:rsidRPr="00F75C15">
        <w:rPr>
          <w:rFonts w:ascii="Times New Roman" w:hAnsi="Times New Roman" w:cs="Lotus Linotype"/>
          <w:sz w:val="24"/>
          <w:szCs w:val="24"/>
        </w:rPr>
        <w:t xml:space="preserve">, he said: I heard Zaid ibn Arqam saying: He was asked the following question: Who are the </w:t>
      </w:r>
      <w:r w:rsidR="00FD1178"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of Mu</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ammad? He replie</w:t>
      </w:r>
      <w:r w:rsidR="00DE62CC" w:rsidRPr="00F75C15">
        <w:rPr>
          <w:rFonts w:ascii="Times New Roman" w:hAnsi="Times New Roman" w:cs="Lotus Linotype"/>
          <w:sz w:val="24"/>
          <w:szCs w:val="24"/>
        </w:rPr>
        <w:t>d: Those who are not allowed the Zak</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 xml:space="preserve">h. This question was addressed: Who are they? He replied: The </w:t>
      </w:r>
      <w:r w:rsidR="00FD1178" w:rsidRPr="00F75C15">
        <w:rPr>
          <w:rFonts w:ascii="Times New Roman" w:hAnsi="Times New Roman" w:cs="Lotus Linotype"/>
          <w:sz w:val="24"/>
          <w:szCs w:val="24"/>
        </w:rPr>
        <w:t>Ahl-al-Bait</w:t>
      </w:r>
      <w:r w:rsidR="00DE62CC" w:rsidRPr="00F75C15">
        <w:rPr>
          <w:rFonts w:ascii="Times New Roman" w:hAnsi="Times New Roman" w:cs="Lotus Linotype"/>
          <w:sz w:val="24"/>
          <w:szCs w:val="24"/>
        </w:rPr>
        <w:t xml:space="preserve"> of ‘Al</w:t>
      </w:r>
      <w:r w:rsidR="0013393F" w:rsidRPr="00F75C15">
        <w:rPr>
          <w:rFonts w:ascii="Times New Roman" w:hAnsi="Times New Roman" w:cs="Lotus Linotype"/>
          <w:sz w:val="24"/>
          <w:szCs w:val="24"/>
        </w:rPr>
        <w:t>ī</w:t>
      </w:r>
      <w:r w:rsidR="00DE62CC" w:rsidRPr="00F75C15">
        <w:rPr>
          <w:rFonts w:ascii="Times New Roman" w:hAnsi="Times New Roman" w:cs="Lotus Linotype"/>
          <w:sz w:val="24"/>
          <w:szCs w:val="24"/>
        </w:rPr>
        <w:t>, the ’Al of ‘Aq</w:t>
      </w:r>
      <w:r w:rsidR="0013393F" w:rsidRPr="00F75C15">
        <w:rPr>
          <w:rFonts w:ascii="Times New Roman" w:hAnsi="Times New Roman" w:cs="Lotus Linotype"/>
          <w:sz w:val="24"/>
          <w:szCs w:val="24"/>
        </w:rPr>
        <w:t>ī</w:t>
      </w:r>
      <w:r w:rsidR="00DE62CC" w:rsidRPr="00F75C15">
        <w:rPr>
          <w:rFonts w:ascii="Times New Roman" w:hAnsi="Times New Roman" w:cs="Lotus Linotype"/>
          <w:sz w:val="24"/>
          <w:szCs w:val="24"/>
        </w:rPr>
        <w:t xml:space="preserve">l, the </w:t>
      </w:r>
      <w:r w:rsidR="00FD1178" w:rsidRPr="00F75C15">
        <w:rPr>
          <w:rFonts w:ascii="Times New Roman" w:hAnsi="Times New Roman" w:cs="Lotus Linotype"/>
          <w:sz w:val="24"/>
          <w:szCs w:val="24"/>
        </w:rPr>
        <w:t>Ahl-al-Bait</w:t>
      </w:r>
      <w:r w:rsidR="00DE62CC" w:rsidRPr="00F75C15">
        <w:rPr>
          <w:rFonts w:ascii="Times New Roman" w:hAnsi="Times New Roman" w:cs="Lotus Linotype"/>
          <w:sz w:val="24"/>
          <w:szCs w:val="24"/>
        </w:rPr>
        <w:t xml:space="preserve"> of Ja‘far and the </w:t>
      </w:r>
      <w:r w:rsidR="00FD1178" w:rsidRPr="00F75C15">
        <w:rPr>
          <w:rFonts w:ascii="Times New Roman" w:hAnsi="Times New Roman" w:cs="Lotus Linotype"/>
          <w:sz w:val="24"/>
          <w:szCs w:val="24"/>
        </w:rPr>
        <w:t>Ahl-al-Bait</w:t>
      </w:r>
      <w:r w:rsidR="00DE62CC" w:rsidRPr="00F75C15">
        <w:rPr>
          <w:rFonts w:ascii="Times New Roman" w:hAnsi="Times New Roman" w:cs="Lotus Linotype"/>
          <w:sz w:val="24"/>
          <w:szCs w:val="24"/>
        </w:rPr>
        <w:t xml:space="preserve"> of ‘Abb</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s.</w:t>
      </w:r>
      <w:r w:rsidR="00DE62CC" w:rsidRPr="00F75C15">
        <w:rPr>
          <w:rStyle w:val="FootnoteReference"/>
          <w:rFonts w:ascii="Times New Roman" w:hAnsi="Times New Roman" w:cs="Lotus Linotype"/>
          <w:sz w:val="24"/>
          <w:szCs w:val="24"/>
        </w:rPr>
        <w:footnoteReference w:id="51"/>
      </w:r>
    </w:p>
    <w:p w:rsidR="00DE62CC" w:rsidRPr="00F75C15" w:rsidRDefault="00CE288C" w:rsidP="00553C80">
      <w:pPr>
        <w:pStyle w:val="NoSpacing"/>
        <w:numPr>
          <w:ilvl w:val="0"/>
          <w:numId w:val="26"/>
        </w:numPr>
        <w:spacing w:line="276" w:lineRule="auto"/>
        <w:ind w:left="794" w:hanging="397"/>
        <w:jc w:val="both"/>
        <w:rPr>
          <w:rStyle w:val="longtext"/>
          <w:rFonts w:ascii="Times New Roman" w:hAnsi="Times New Roman" w:cs="Lotus Linotype"/>
          <w:sz w:val="24"/>
          <w:szCs w:val="24"/>
        </w:rPr>
      </w:pPr>
      <w:r w:rsidRPr="00F75C15">
        <w:rPr>
          <w:rFonts w:ascii="Times New Roman" w:hAnsi="Times New Roman" w:cs="Lotus Linotype"/>
          <w:sz w:val="24"/>
          <w:szCs w:val="24"/>
        </w:rPr>
        <w:t>Record</w:t>
      </w:r>
      <w:r w:rsidR="00DE62CC" w:rsidRPr="00F75C15">
        <w:rPr>
          <w:rFonts w:ascii="Times New Roman" w:hAnsi="Times New Roman" w:cs="Lotus Linotype"/>
          <w:sz w:val="24"/>
          <w:szCs w:val="24"/>
        </w:rPr>
        <w:t>ed by al-Bukh</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r</w:t>
      </w:r>
      <w:r w:rsidR="0013393F" w:rsidRPr="00F75C15">
        <w:rPr>
          <w:rFonts w:ascii="Times New Roman" w:hAnsi="Times New Roman" w:cs="Lotus Linotype"/>
          <w:sz w:val="24"/>
          <w:szCs w:val="24"/>
        </w:rPr>
        <w:t>ī</w:t>
      </w:r>
      <w:r w:rsidR="00DE62CC" w:rsidRPr="00F75C15">
        <w:rPr>
          <w:rFonts w:ascii="Times New Roman" w:hAnsi="Times New Roman" w:cs="Lotus Linotype"/>
          <w:sz w:val="24"/>
          <w:szCs w:val="24"/>
        </w:rPr>
        <w:t xml:space="preserve"> from ‘Abd al-Ra</w:t>
      </w:r>
      <w:r w:rsidR="0013393F" w:rsidRPr="00F75C15">
        <w:rPr>
          <w:rFonts w:ascii="Times New Roman" w:hAnsi="Times New Roman" w:cs="Lotus Linotype"/>
          <w:sz w:val="24"/>
          <w:szCs w:val="24"/>
        </w:rPr>
        <w:t>ḥ</w:t>
      </w:r>
      <w:r w:rsidR="00DE62CC" w:rsidRPr="00F75C15">
        <w:rPr>
          <w:rFonts w:ascii="Times New Roman" w:hAnsi="Times New Roman" w:cs="Lotus Linotype"/>
          <w:sz w:val="24"/>
          <w:szCs w:val="24"/>
        </w:rPr>
        <w:t>m</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n ibn Ab</w:t>
      </w:r>
      <w:r w:rsidR="0013393F" w:rsidRPr="00F75C15">
        <w:rPr>
          <w:rFonts w:ascii="Times New Roman" w:hAnsi="Times New Roman" w:cs="Lotus Linotype"/>
          <w:sz w:val="24"/>
          <w:szCs w:val="24"/>
        </w:rPr>
        <w:t>ī</w:t>
      </w:r>
      <w:r w:rsidR="00DE62CC" w:rsidRPr="00F75C15">
        <w:rPr>
          <w:rFonts w:ascii="Times New Roman" w:hAnsi="Times New Roman" w:cs="Lotus Linotype"/>
          <w:sz w:val="24"/>
          <w:szCs w:val="24"/>
        </w:rPr>
        <w:t xml:space="preserve"> Lail</w:t>
      </w:r>
      <w:r w:rsidR="0013393F" w:rsidRPr="00F75C15">
        <w:rPr>
          <w:rFonts w:ascii="Times New Roman" w:hAnsi="Times New Roman" w:cs="Lotus Linotype"/>
          <w:sz w:val="24"/>
          <w:szCs w:val="24"/>
        </w:rPr>
        <w:t>ā</w:t>
      </w:r>
      <w:r w:rsidR="00DE62CC" w:rsidRPr="00F75C15">
        <w:rPr>
          <w:rFonts w:ascii="Times New Roman" w:hAnsi="Times New Roman" w:cs="Lotus Linotype"/>
          <w:sz w:val="24"/>
          <w:szCs w:val="24"/>
        </w:rPr>
        <w:t xml:space="preserve">, he said: Ka‘b ibn ‘Ajrah met me and said: Shall </w:t>
      </w:r>
      <w:r w:rsidRPr="00F75C15">
        <w:rPr>
          <w:rFonts w:ascii="Times New Roman" w:hAnsi="Times New Roman" w:cs="Lotus Linotype"/>
          <w:sz w:val="24"/>
          <w:szCs w:val="24"/>
        </w:rPr>
        <w:t xml:space="preserve">I not give a present I heard </w:t>
      </w:r>
      <w:r w:rsidR="00DE62CC" w:rsidRPr="00F75C15">
        <w:rPr>
          <w:rFonts w:ascii="Times New Roman" w:hAnsi="Times New Roman" w:cs="Lotus Linotype"/>
          <w:sz w:val="24"/>
          <w:szCs w:val="24"/>
        </w:rPr>
        <w:t xml:space="preserve">from the Prophet </w:t>
      </w:r>
      <w:r w:rsidR="00A64FBF" w:rsidRPr="00F75C15">
        <w:rPr>
          <w:rFonts w:ascii="Times New Roman" w:hAnsi="Times New Roman" w:cs="Lotus Linotype"/>
          <w:sz w:val="24"/>
          <w:szCs w:val="24"/>
        </w:rPr>
        <w:t>(peace and blessings be upon him)</w:t>
      </w:r>
      <w:r w:rsidRPr="00F75C15">
        <w:rPr>
          <w:rFonts w:ascii="Times New Roman" w:hAnsi="Times New Roman" w:cs="Lotus Linotype"/>
          <w:sz w:val="24"/>
          <w:szCs w:val="24"/>
        </w:rPr>
        <w:t>? I said: Yes! O</w:t>
      </w:r>
      <w:r w:rsidR="00DE62CC" w:rsidRPr="00F75C15">
        <w:rPr>
          <w:rFonts w:ascii="Times New Roman" w:hAnsi="Times New Roman" w:cs="Lotus Linotype"/>
          <w:sz w:val="24"/>
          <w:szCs w:val="24"/>
        </w:rPr>
        <w:t xml:space="preserve">ffer it to me. Thus he said: We asked the Messenger of </w:t>
      </w:r>
      <w:r w:rsidR="00D31773" w:rsidRPr="00F75C15">
        <w:rPr>
          <w:rFonts w:ascii="Times New Roman" w:hAnsi="Times New Roman" w:cs="Lotus Linotype"/>
          <w:sz w:val="24"/>
          <w:szCs w:val="24"/>
        </w:rPr>
        <w:t>Allah</w:t>
      </w:r>
      <w:r w:rsidR="00DE62CC" w:rsidRPr="00F75C15">
        <w:rPr>
          <w:rFonts w:ascii="Times New Roman" w:hAnsi="Times New Roman" w:cs="Lotus Linotype"/>
          <w:sz w:val="24"/>
          <w:szCs w:val="24"/>
        </w:rPr>
        <w:t xml:space="preserve">: O Messenger of </w:t>
      </w:r>
      <w:r w:rsidR="00D31773" w:rsidRPr="00F75C15">
        <w:rPr>
          <w:rFonts w:ascii="Times New Roman" w:hAnsi="Times New Roman" w:cs="Lotus Linotype"/>
          <w:sz w:val="24"/>
          <w:szCs w:val="24"/>
        </w:rPr>
        <w:t>Allah</w:t>
      </w:r>
      <w:r w:rsidR="00DE62CC" w:rsidRPr="00F75C15">
        <w:rPr>
          <w:rFonts w:ascii="Times New Roman" w:hAnsi="Times New Roman" w:cs="Lotus Linotype"/>
          <w:sz w:val="24"/>
          <w:szCs w:val="24"/>
        </w:rPr>
        <w:t xml:space="preserve">? How </w:t>
      </w:r>
      <w:r w:rsidRPr="00F75C15">
        <w:rPr>
          <w:rFonts w:ascii="Times New Roman" w:hAnsi="Times New Roman" w:cs="Lotus Linotype"/>
          <w:sz w:val="24"/>
          <w:szCs w:val="24"/>
        </w:rPr>
        <w:t>do we</w:t>
      </w:r>
      <w:r w:rsidR="00DE62CC" w:rsidRPr="00F75C15">
        <w:rPr>
          <w:rFonts w:ascii="Times New Roman" w:hAnsi="Times New Roman" w:cs="Lotus Linotype"/>
          <w:sz w:val="24"/>
          <w:szCs w:val="24"/>
        </w:rPr>
        <w:t xml:space="preserve"> perform the prayer upon you</w:t>
      </w:r>
      <w:r w:rsidRPr="00F75C15">
        <w:rPr>
          <w:rFonts w:ascii="Times New Roman" w:hAnsi="Times New Roman" w:cs="Lotus Linotype"/>
          <w:sz w:val="24"/>
          <w:szCs w:val="24"/>
        </w:rPr>
        <w:t>r</w:t>
      </w:r>
      <w:r w:rsidR="00DE62CC" w:rsidRPr="00F75C15">
        <w:rPr>
          <w:rFonts w:ascii="Times New Roman" w:hAnsi="Times New Roman" w:cs="Lotus Linotype"/>
          <w:sz w:val="24"/>
          <w:szCs w:val="24"/>
        </w:rPr>
        <w:t xml:space="preserve"> </w:t>
      </w:r>
      <w:r w:rsidR="00521724" w:rsidRPr="00F75C15">
        <w:rPr>
          <w:rFonts w:ascii="Times New Roman" w:hAnsi="Times New Roman" w:cs="Lotus Linotype"/>
          <w:sz w:val="24"/>
          <w:szCs w:val="24"/>
        </w:rPr>
        <w:t>Ahl-al-Bait</w:t>
      </w:r>
      <w:r w:rsidRPr="00F75C15">
        <w:rPr>
          <w:rFonts w:ascii="Times New Roman" w:hAnsi="Times New Roman" w:cs="Lotus Linotype"/>
          <w:sz w:val="24"/>
          <w:szCs w:val="24"/>
        </w:rPr>
        <w:t>? I</w:t>
      </w:r>
      <w:r w:rsidR="00DE62CC" w:rsidRPr="00F75C15">
        <w:rPr>
          <w:rFonts w:ascii="Times New Roman" w:hAnsi="Times New Roman" w:cs="Lotus Linotype"/>
          <w:sz w:val="24"/>
          <w:szCs w:val="24"/>
        </w:rPr>
        <w:t xml:space="preserve">ndeed </w:t>
      </w:r>
      <w:r w:rsidR="00D31773" w:rsidRPr="00F75C15">
        <w:rPr>
          <w:rFonts w:ascii="Times New Roman" w:hAnsi="Times New Roman" w:cs="Lotus Linotype"/>
          <w:sz w:val="24"/>
          <w:szCs w:val="24"/>
        </w:rPr>
        <w:t>Allah</w:t>
      </w:r>
      <w:r w:rsidR="00DE62CC" w:rsidRPr="00F75C15">
        <w:rPr>
          <w:rFonts w:ascii="Times New Roman" w:hAnsi="Times New Roman" w:cs="Lotus Linotype"/>
          <w:sz w:val="24"/>
          <w:szCs w:val="24"/>
        </w:rPr>
        <w:t xml:space="preserve"> thought us </w:t>
      </w:r>
      <w:r w:rsidRPr="00F75C15">
        <w:rPr>
          <w:rFonts w:ascii="Times New Roman" w:hAnsi="Times New Roman" w:cs="Lotus Linotype"/>
          <w:sz w:val="24"/>
          <w:szCs w:val="24"/>
        </w:rPr>
        <w:t>how to greet you. He said: Say</w:t>
      </w:r>
      <w:r w:rsidR="00DE62CC" w:rsidRPr="00F75C15">
        <w:rPr>
          <w:rStyle w:val="longtext"/>
          <w:rFonts w:ascii="Times New Roman" w:hAnsi="Times New Roman"/>
          <w:sz w:val="24"/>
          <w:szCs w:val="24"/>
          <w:shd w:val="clear" w:color="auto" w:fill="FFFFFF"/>
        </w:rPr>
        <w:t xml:space="preserve">: O </w:t>
      </w:r>
      <w:r w:rsidR="00D31773" w:rsidRPr="00F75C15">
        <w:rPr>
          <w:rStyle w:val="longtext"/>
          <w:rFonts w:ascii="Times New Roman" w:hAnsi="Times New Roman"/>
          <w:sz w:val="24"/>
          <w:szCs w:val="24"/>
          <w:shd w:val="clear" w:color="auto" w:fill="FFFFFF"/>
        </w:rPr>
        <w:t>Allah</w:t>
      </w:r>
      <w:r w:rsidR="00DE62CC" w:rsidRPr="00F75C15">
        <w:rPr>
          <w:rStyle w:val="longtext"/>
          <w:rFonts w:ascii="Times New Roman" w:hAnsi="Times New Roman"/>
          <w:sz w:val="24"/>
          <w:szCs w:val="24"/>
          <w:shd w:val="clear" w:color="auto" w:fill="FFFFFF"/>
        </w:rPr>
        <w:t xml:space="preserve">! </w:t>
      </w:r>
      <w:r w:rsidRPr="00F75C15">
        <w:rPr>
          <w:rStyle w:val="longtext"/>
          <w:rFonts w:ascii="Times New Roman" w:hAnsi="Times New Roman"/>
          <w:sz w:val="24"/>
          <w:szCs w:val="24"/>
          <w:shd w:val="clear" w:color="auto" w:fill="FFFFFF"/>
        </w:rPr>
        <w:t>Bestow</w:t>
      </w:r>
      <w:r w:rsidR="00DE62CC" w:rsidRPr="00F75C15">
        <w:rPr>
          <w:rStyle w:val="longtext"/>
          <w:rFonts w:ascii="Times New Roman" w:hAnsi="Times New Roman"/>
          <w:sz w:val="24"/>
          <w:szCs w:val="24"/>
          <w:shd w:val="clear" w:color="auto" w:fill="FFFFFF"/>
        </w:rPr>
        <w:t xml:space="preserve"> Your blessing upon Mu</w:t>
      </w:r>
      <w:r w:rsidR="0013393F" w:rsidRPr="00F75C15">
        <w:rPr>
          <w:rStyle w:val="longtext"/>
          <w:rFonts w:ascii="Times New Roman" w:hAnsi="Times New Roman"/>
          <w:sz w:val="24"/>
          <w:szCs w:val="24"/>
          <w:shd w:val="clear" w:color="auto" w:fill="FFFFFF"/>
        </w:rPr>
        <w:t>ḥ</w:t>
      </w:r>
      <w:r w:rsidR="00DE62CC" w:rsidRPr="00F75C15">
        <w:rPr>
          <w:rStyle w:val="longtext"/>
          <w:rFonts w:ascii="Times New Roman" w:hAnsi="Times New Roman"/>
          <w:sz w:val="24"/>
          <w:szCs w:val="24"/>
          <w:shd w:val="clear" w:color="auto" w:fill="FFFFFF"/>
        </w:rPr>
        <w:t xml:space="preserve">ammad and upon the </w:t>
      </w:r>
      <w:r w:rsidR="00FD1178" w:rsidRPr="00F75C15">
        <w:rPr>
          <w:rStyle w:val="longtext"/>
          <w:rFonts w:ascii="Times New Roman" w:hAnsi="Times New Roman"/>
          <w:sz w:val="24"/>
          <w:szCs w:val="24"/>
          <w:shd w:val="clear" w:color="auto" w:fill="FFFFFF"/>
        </w:rPr>
        <w:t>Ahl-al-Bait</w:t>
      </w:r>
      <w:r w:rsidR="00DE62CC" w:rsidRPr="00F75C15">
        <w:rPr>
          <w:rStyle w:val="longtext"/>
          <w:rFonts w:ascii="Times New Roman" w:hAnsi="Times New Roman"/>
          <w:sz w:val="24"/>
          <w:szCs w:val="24"/>
          <w:shd w:val="clear" w:color="auto" w:fill="FFFFFF"/>
        </w:rPr>
        <w:t xml:space="preserve"> of Mu</w:t>
      </w:r>
      <w:r w:rsidR="0013393F" w:rsidRPr="00F75C15">
        <w:rPr>
          <w:rStyle w:val="longtext"/>
          <w:rFonts w:ascii="Times New Roman" w:hAnsi="Times New Roman"/>
          <w:sz w:val="24"/>
          <w:szCs w:val="24"/>
          <w:shd w:val="clear" w:color="auto" w:fill="FFFFFF"/>
        </w:rPr>
        <w:t>ḥ</w:t>
      </w:r>
      <w:r w:rsidR="00DE62CC" w:rsidRPr="00F75C15">
        <w:rPr>
          <w:rStyle w:val="longtext"/>
          <w:rFonts w:ascii="Times New Roman" w:hAnsi="Times New Roman"/>
          <w:sz w:val="24"/>
          <w:szCs w:val="24"/>
          <w:shd w:val="clear" w:color="auto" w:fill="FFFFFF"/>
        </w:rPr>
        <w:t xml:space="preserve">ammad as You </w:t>
      </w:r>
      <w:r w:rsidRPr="00F75C15">
        <w:rPr>
          <w:rStyle w:val="longtext"/>
          <w:rFonts w:ascii="Times New Roman" w:hAnsi="Times New Roman"/>
          <w:sz w:val="24"/>
          <w:szCs w:val="24"/>
          <w:shd w:val="clear" w:color="auto" w:fill="FFFFFF"/>
        </w:rPr>
        <w:t>with</w:t>
      </w:r>
      <w:r w:rsidR="00DE62CC" w:rsidRPr="00F75C15">
        <w:rPr>
          <w:rStyle w:val="longtext"/>
          <w:rFonts w:ascii="Times New Roman" w:hAnsi="Times New Roman"/>
          <w:sz w:val="24"/>
          <w:szCs w:val="24"/>
          <w:shd w:val="clear" w:color="auto" w:fill="FFFFFF"/>
        </w:rPr>
        <w:t xml:space="preserve"> Your prayers upon Ibr</w:t>
      </w:r>
      <w:r w:rsidR="0013393F" w:rsidRPr="00F75C15">
        <w:rPr>
          <w:rStyle w:val="longtext"/>
          <w:rFonts w:ascii="Times New Roman" w:hAnsi="Times New Roman"/>
          <w:sz w:val="24"/>
          <w:szCs w:val="24"/>
          <w:shd w:val="clear" w:color="auto" w:fill="FFFFFF"/>
        </w:rPr>
        <w:t>ā</w:t>
      </w:r>
      <w:r w:rsidR="00DE62CC" w:rsidRPr="00F75C15">
        <w:rPr>
          <w:rStyle w:val="longtext"/>
          <w:rFonts w:ascii="Times New Roman" w:hAnsi="Times New Roman"/>
          <w:sz w:val="24"/>
          <w:szCs w:val="24"/>
          <w:shd w:val="clear" w:color="auto" w:fill="FFFFFF"/>
        </w:rPr>
        <w:t xml:space="preserve">him and upon the </w:t>
      </w:r>
      <w:r w:rsidR="00FD1178" w:rsidRPr="00F75C15">
        <w:rPr>
          <w:rStyle w:val="longtext"/>
          <w:rFonts w:ascii="Times New Roman" w:hAnsi="Times New Roman"/>
          <w:sz w:val="24"/>
          <w:szCs w:val="24"/>
          <w:shd w:val="clear" w:color="auto" w:fill="FFFFFF"/>
        </w:rPr>
        <w:t>Ahl-al-Bait</w:t>
      </w:r>
      <w:r w:rsidRPr="00F75C15">
        <w:rPr>
          <w:rStyle w:val="longtext"/>
          <w:rFonts w:ascii="Times New Roman" w:hAnsi="Times New Roman"/>
          <w:sz w:val="24"/>
          <w:szCs w:val="24"/>
          <w:shd w:val="clear" w:color="auto" w:fill="FFFFFF"/>
        </w:rPr>
        <w:t xml:space="preserve"> of Ibr</w:t>
      </w:r>
      <w:r w:rsidR="0013393F" w:rsidRPr="00F75C15">
        <w:rPr>
          <w:rStyle w:val="longtext"/>
          <w:rFonts w:ascii="Times New Roman" w:hAnsi="Times New Roman"/>
          <w:sz w:val="24"/>
          <w:szCs w:val="24"/>
          <w:shd w:val="clear" w:color="auto" w:fill="FFFFFF"/>
        </w:rPr>
        <w:t>ā</w:t>
      </w:r>
      <w:r w:rsidRPr="00F75C15">
        <w:rPr>
          <w:rStyle w:val="longtext"/>
          <w:rFonts w:ascii="Times New Roman" w:hAnsi="Times New Roman"/>
          <w:sz w:val="24"/>
          <w:szCs w:val="24"/>
          <w:shd w:val="clear" w:color="auto" w:fill="FFFFFF"/>
        </w:rPr>
        <w:t>h</w:t>
      </w:r>
      <w:r w:rsidR="0013393F" w:rsidRPr="00F75C15">
        <w:rPr>
          <w:rStyle w:val="longtext"/>
          <w:rFonts w:ascii="Times New Roman" w:hAnsi="Times New Roman"/>
          <w:sz w:val="24"/>
          <w:szCs w:val="24"/>
          <w:shd w:val="clear" w:color="auto" w:fill="FFFFFF"/>
        </w:rPr>
        <w:t>ī</w:t>
      </w:r>
      <w:r w:rsidRPr="00F75C15">
        <w:rPr>
          <w:rStyle w:val="longtext"/>
          <w:rFonts w:ascii="Times New Roman" w:hAnsi="Times New Roman"/>
          <w:sz w:val="24"/>
          <w:szCs w:val="24"/>
          <w:shd w:val="clear" w:color="auto" w:fill="FFFFFF"/>
        </w:rPr>
        <w:t>m for indeed You a</w:t>
      </w:r>
      <w:r w:rsidR="00DE62CC" w:rsidRPr="00F75C15">
        <w:rPr>
          <w:rStyle w:val="longtext"/>
          <w:rFonts w:ascii="Times New Roman" w:hAnsi="Times New Roman"/>
          <w:sz w:val="24"/>
          <w:szCs w:val="24"/>
          <w:shd w:val="clear" w:color="auto" w:fill="FFFFFF"/>
        </w:rPr>
        <w:t>re the All-Praised, Al-Maj</w:t>
      </w:r>
      <w:r w:rsidR="0013393F" w:rsidRPr="00F75C15">
        <w:rPr>
          <w:rStyle w:val="longtext"/>
          <w:rFonts w:ascii="Times New Roman" w:hAnsi="Times New Roman"/>
          <w:sz w:val="24"/>
          <w:szCs w:val="24"/>
          <w:shd w:val="clear" w:color="auto" w:fill="FFFFFF"/>
        </w:rPr>
        <w:t>ī</w:t>
      </w:r>
      <w:r w:rsidR="00DE62CC" w:rsidRPr="00F75C15">
        <w:rPr>
          <w:rStyle w:val="longtext"/>
          <w:rFonts w:ascii="Times New Roman" w:hAnsi="Times New Roman"/>
          <w:sz w:val="24"/>
          <w:szCs w:val="24"/>
          <w:shd w:val="clear" w:color="auto" w:fill="FFFFFF"/>
        </w:rPr>
        <w:t>d (</w:t>
      </w:r>
      <w:r w:rsidR="00DE62CC" w:rsidRPr="00F75C15">
        <w:rPr>
          <w:rFonts w:ascii="Times New Roman" w:hAnsi="Times New Roman" w:cs="Lotus Linotype"/>
          <w:color w:val="000000"/>
          <w:sz w:val="24"/>
          <w:szCs w:val="24"/>
          <w:lang w:val="en-GB"/>
        </w:rPr>
        <w:t>Glorious</w:t>
      </w:r>
      <w:r w:rsidRPr="00F75C15">
        <w:rPr>
          <w:rStyle w:val="longtext"/>
          <w:rFonts w:ascii="Times New Roman" w:hAnsi="Times New Roman"/>
          <w:sz w:val="24"/>
          <w:szCs w:val="24"/>
          <w:shd w:val="clear" w:color="auto" w:fill="FFFFFF"/>
        </w:rPr>
        <w:t>), and bestow</w:t>
      </w:r>
      <w:r w:rsidR="00DE62CC" w:rsidRPr="00F75C15">
        <w:rPr>
          <w:rStyle w:val="longtext"/>
          <w:rFonts w:ascii="Times New Roman" w:hAnsi="Times New Roman"/>
          <w:sz w:val="24"/>
          <w:szCs w:val="24"/>
          <w:shd w:val="clear" w:color="auto" w:fill="FFFFFF"/>
        </w:rPr>
        <w:t xml:space="preserve"> Your blessing upon Mu</w:t>
      </w:r>
      <w:r w:rsidR="0013393F" w:rsidRPr="00F75C15">
        <w:rPr>
          <w:rStyle w:val="longtext"/>
          <w:rFonts w:ascii="Times New Roman" w:hAnsi="Times New Roman"/>
          <w:sz w:val="24"/>
          <w:szCs w:val="24"/>
          <w:shd w:val="clear" w:color="auto" w:fill="FFFFFF"/>
        </w:rPr>
        <w:t>ḥ</w:t>
      </w:r>
      <w:r w:rsidR="00DE62CC" w:rsidRPr="00F75C15">
        <w:rPr>
          <w:rStyle w:val="longtext"/>
          <w:rFonts w:ascii="Times New Roman" w:hAnsi="Times New Roman"/>
          <w:sz w:val="24"/>
          <w:szCs w:val="24"/>
          <w:shd w:val="clear" w:color="auto" w:fill="FFFFFF"/>
        </w:rPr>
        <w:t xml:space="preserve">ammad and upon the </w:t>
      </w:r>
      <w:r w:rsidR="00FD1178" w:rsidRPr="00F75C15">
        <w:rPr>
          <w:rStyle w:val="longtext"/>
          <w:rFonts w:ascii="Times New Roman" w:hAnsi="Times New Roman"/>
          <w:sz w:val="24"/>
          <w:szCs w:val="24"/>
          <w:shd w:val="clear" w:color="auto" w:fill="FFFFFF"/>
        </w:rPr>
        <w:t>Ahl-al-Bait</w:t>
      </w:r>
      <w:r w:rsidR="00DE62CC" w:rsidRPr="00F75C15">
        <w:rPr>
          <w:rStyle w:val="longtext"/>
          <w:rFonts w:ascii="Times New Roman" w:hAnsi="Times New Roman"/>
          <w:sz w:val="24"/>
          <w:szCs w:val="24"/>
          <w:shd w:val="clear" w:color="auto" w:fill="FFFFFF"/>
        </w:rPr>
        <w:t xml:space="preserve"> of</w:t>
      </w:r>
      <w:r w:rsidRPr="00F75C15">
        <w:rPr>
          <w:rStyle w:val="longtext"/>
          <w:rFonts w:ascii="Times New Roman" w:hAnsi="Times New Roman"/>
          <w:sz w:val="24"/>
          <w:szCs w:val="24"/>
          <w:shd w:val="clear" w:color="auto" w:fill="FFFFFF"/>
        </w:rPr>
        <w:t xml:space="preserve"> Mu</w:t>
      </w:r>
      <w:r w:rsidR="0013393F" w:rsidRPr="00F75C15">
        <w:rPr>
          <w:rStyle w:val="longtext"/>
          <w:rFonts w:ascii="Times New Roman" w:hAnsi="Times New Roman"/>
          <w:sz w:val="24"/>
          <w:szCs w:val="24"/>
          <w:shd w:val="clear" w:color="auto" w:fill="FFFFFF"/>
        </w:rPr>
        <w:t>ḥ</w:t>
      </w:r>
      <w:r w:rsidRPr="00F75C15">
        <w:rPr>
          <w:rStyle w:val="longtext"/>
          <w:rFonts w:ascii="Times New Roman" w:hAnsi="Times New Roman"/>
          <w:sz w:val="24"/>
          <w:szCs w:val="24"/>
          <w:shd w:val="clear" w:color="auto" w:fill="FFFFFF"/>
        </w:rPr>
        <w:t>ammad as with</w:t>
      </w:r>
      <w:r w:rsidR="00DE62CC" w:rsidRPr="00F75C15">
        <w:rPr>
          <w:rStyle w:val="longtext"/>
          <w:rFonts w:ascii="Times New Roman" w:hAnsi="Times New Roman"/>
          <w:sz w:val="24"/>
          <w:szCs w:val="24"/>
          <w:shd w:val="clear" w:color="auto" w:fill="FFFFFF"/>
        </w:rPr>
        <w:t xml:space="preserve"> Your blessing upon Ibr</w:t>
      </w:r>
      <w:r w:rsidR="0013393F" w:rsidRPr="00F75C15">
        <w:rPr>
          <w:rStyle w:val="longtext"/>
          <w:rFonts w:ascii="Times New Roman" w:hAnsi="Times New Roman"/>
          <w:sz w:val="24"/>
          <w:szCs w:val="24"/>
          <w:shd w:val="clear" w:color="auto" w:fill="FFFFFF"/>
        </w:rPr>
        <w:t>ā</w:t>
      </w:r>
      <w:r w:rsidR="00DE62CC" w:rsidRPr="00F75C15">
        <w:rPr>
          <w:rStyle w:val="longtext"/>
          <w:rFonts w:ascii="Times New Roman" w:hAnsi="Times New Roman"/>
          <w:sz w:val="24"/>
          <w:szCs w:val="24"/>
          <w:shd w:val="clear" w:color="auto" w:fill="FFFFFF"/>
        </w:rPr>
        <w:t>h</w:t>
      </w:r>
      <w:r w:rsidR="0013393F" w:rsidRPr="00F75C15">
        <w:rPr>
          <w:rStyle w:val="longtext"/>
          <w:rFonts w:ascii="Times New Roman" w:hAnsi="Times New Roman"/>
          <w:sz w:val="24"/>
          <w:szCs w:val="24"/>
          <w:shd w:val="clear" w:color="auto" w:fill="FFFFFF"/>
        </w:rPr>
        <w:t>ī</w:t>
      </w:r>
      <w:r w:rsidR="00DE62CC" w:rsidRPr="00F75C15">
        <w:rPr>
          <w:rStyle w:val="longtext"/>
          <w:rFonts w:ascii="Times New Roman" w:hAnsi="Times New Roman"/>
          <w:sz w:val="24"/>
          <w:szCs w:val="24"/>
          <w:shd w:val="clear" w:color="auto" w:fill="FFFFFF"/>
        </w:rPr>
        <w:t xml:space="preserve">m and upon the </w:t>
      </w:r>
      <w:r w:rsidR="00FD1178" w:rsidRPr="00F75C15">
        <w:rPr>
          <w:rStyle w:val="longtext"/>
          <w:rFonts w:ascii="Times New Roman" w:hAnsi="Times New Roman"/>
          <w:sz w:val="24"/>
          <w:szCs w:val="24"/>
          <w:shd w:val="clear" w:color="auto" w:fill="FFFFFF"/>
        </w:rPr>
        <w:t>Ahl-al-Bait</w:t>
      </w:r>
      <w:r w:rsidRPr="00F75C15">
        <w:rPr>
          <w:rStyle w:val="longtext"/>
          <w:rFonts w:ascii="Times New Roman" w:hAnsi="Times New Roman"/>
          <w:sz w:val="24"/>
          <w:szCs w:val="24"/>
          <w:shd w:val="clear" w:color="auto" w:fill="FFFFFF"/>
        </w:rPr>
        <w:t xml:space="preserve"> of Ibr</w:t>
      </w:r>
      <w:r w:rsidR="0013393F" w:rsidRPr="00F75C15">
        <w:rPr>
          <w:rStyle w:val="longtext"/>
          <w:rFonts w:ascii="Times New Roman" w:hAnsi="Times New Roman"/>
          <w:sz w:val="24"/>
          <w:szCs w:val="24"/>
          <w:shd w:val="clear" w:color="auto" w:fill="FFFFFF"/>
        </w:rPr>
        <w:t>ā</w:t>
      </w:r>
      <w:r w:rsidRPr="00F75C15">
        <w:rPr>
          <w:rStyle w:val="longtext"/>
          <w:rFonts w:ascii="Times New Roman" w:hAnsi="Times New Roman"/>
          <w:sz w:val="24"/>
          <w:szCs w:val="24"/>
          <w:shd w:val="clear" w:color="auto" w:fill="FFFFFF"/>
        </w:rPr>
        <w:t>h</w:t>
      </w:r>
      <w:r w:rsidR="0013393F" w:rsidRPr="00F75C15">
        <w:rPr>
          <w:rStyle w:val="longtext"/>
          <w:rFonts w:ascii="Times New Roman" w:hAnsi="Times New Roman"/>
          <w:sz w:val="24"/>
          <w:szCs w:val="24"/>
          <w:shd w:val="clear" w:color="auto" w:fill="FFFFFF"/>
        </w:rPr>
        <w:t>ī</w:t>
      </w:r>
      <w:r w:rsidRPr="00F75C15">
        <w:rPr>
          <w:rStyle w:val="longtext"/>
          <w:rFonts w:ascii="Times New Roman" w:hAnsi="Times New Roman"/>
          <w:sz w:val="24"/>
          <w:szCs w:val="24"/>
          <w:shd w:val="clear" w:color="auto" w:fill="FFFFFF"/>
        </w:rPr>
        <w:t>m, for indeed You a</w:t>
      </w:r>
      <w:r w:rsidR="00DE62CC" w:rsidRPr="00F75C15">
        <w:rPr>
          <w:rStyle w:val="longtext"/>
          <w:rFonts w:ascii="Times New Roman" w:hAnsi="Times New Roman"/>
          <w:sz w:val="24"/>
          <w:szCs w:val="24"/>
          <w:shd w:val="clear" w:color="auto" w:fill="FFFFFF"/>
        </w:rPr>
        <w:t>re the All-Praised, Al-Maj</w:t>
      </w:r>
      <w:r w:rsidR="0013393F" w:rsidRPr="00F75C15">
        <w:rPr>
          <w:rStyle w:val="longtext"/>
          <w:rFonts w:ascii="Times New Roman" w:hAnsi="Times New Roman"/>
          <w:sz w:val="24"/>
          <w:szCs w:val="24"/>
          <w:shd w:val="clear" w:color="auto" w:fill="FFFFFF"/>
        </w:rPr>
        <w:t>ī</w:t>
      </w:r>
      <w:r w:rsidR="00DE62CC" w:rsidRPr="00F75C15">
        <w:rPr>
          <w:rStyle w:val="longtext"/>
          <w:rFonts w:ascii="Times New Roman" w:hAnsi="Times New Roman"/>
          <w:sz w:val="24"/>
          <w:szCs w:val="24"/>
          <w:shd w:val="clear" w:color="auto" w:fill="FFFFFF"/>
        </w:rPr>
        <w:t>d (</w:t>
      </w:r>
      <w:r w:rsidR="00DE62CC" w:rsidRPr="00F75C15">
        <w:rPr>
          <w:rFonts w:ascii="Times New Roman" w:hAnsi="Times New Roman" w:cs="Lotus Linotype"/>
          <w:color w:val="000000"/>
          <w:sz w:val="24"/>
          <w:szCs w:val="24"/>
          <w:lang w:val="en-GB"/>
        </w:rPr>
        <w:t>Glorious</w:t>
      </w:r>
      <w:r w:rsidR="00DE62CC" w:rsidRPr="00F75C15">
        <w:rPr>
          <w:rStyle w:val="longtext"/>
          <w:rFonts w:ascii="Times New Roman" w:hAnsi="Times New Roman"/>
          <w:sz w:val="24"/>
          <w:szCs w:val="24"/>
          <w:shd w:val="clear" w:color="auto" w:fill="FFFFFF"/>
        </w:rPr>
        <w:t>).</w:t>
      </w:r>
      <w:r w:rsidR="00DE62CC" w:rsidRPr="00F75C15">
        <w:rPr>
          <w:rStyle w:val="FootnoteReference"/>
          <w:rFonts w:ascii="Times New Roman" w:hAnsi="Times New Roman"/>
          <w:sz w:val="24"/>
          <w:szCs w:val="24"/>
          <w:shd w:val="clear" w:color="auto" w:fill="FFFFFF"/>
        </w:rPr>
        <w:footnoteReference w:id="52"/>
      </w:r>
    </w:p>
    <w:p w:rsidR="005E6416" w:rsidRPr="00F75C15" w:rsidRDefault="00DE62CC" w:rsidP="00553C80">
      <w:pPr>
        <w:pStyle w:val="NoSpacing"/>
        <w:spacing w:line="276" w:lineRule="auto"/>
        <w:ind w:left="794"/>
        <w:jc w:val="both"/>
        <w:rPr>
          <w:rFonts w:ascii="Times New Roman" w:hAnsi="Times New Roman" w:cs="Lotus Linotype"/>
          <w:sz w:val="24"/>
          <w:szCs w:val="24"/>
          <w:lang w:val="en-GB"/>
        </w:rPr>
      </w:pPr>
      <w:r w:rsidRPr="00F75C15">
        <w:rPr>
          <w:rFonts w:ascii="Times New Roman" w:hAnsi="Times New Roman" w:cs="Lotus Linotype"/>
          <w:sz w:val="24"/>
          <w:szCs w:val="24"/>
          <w:lang w:val="en-GB"/>
        </w:rPr>
        <w:t xml:space="preserve">Moreover, the </w:t>
      </w:r>
      <w:r w:rsidR="000E6C3D" w:rsidRPr="00F75C15">
        <w:rPr>
          <w:rFonts w:ascii="Times New Roman" w:hAnsi="Times New Roman" w:cs="Lotus Linotype"/>
          <w:sz w:val="24"/>
          <w:szCs w:val="24"/>
          <w:lang w:val="en-GB"/>
        </w:rPr>
        <w:t>Prophet</w:t>
      </w:r>
      <w:r w:rsidRPr="00F75C15">
        <w:rPr>
          <w:rFonts w:ascii="Times New Roman" w:hAnsi="Times New Roman" w:cs="Lotus Linotype"/>
          <w:sz w:val="24"/>
          <w:szCs w:val="24"/>
          <w:lang w:val="en-GB"/>
        </w:rPr>
        <w:t xml:space="preserve"> </w:t>
      </w:r>
      <w:r w:rsidR="00A64FBF" w:rsidRPr="00F75C15">
        <w:rPr>
          <w:rFonts w:ascii="Times New Roman" w:hAnsi="Times New Roman" w:cs="Lotus Linotype"/>
          <w:sz w:val="24"/>
          <w:szCs w:val="24"/>
          <w:lang w:val="en-GB"/>
        </w:rPr>
        <w:t>(peace and blessings be upon him)</w:t>
      </w:r>
      <w:r w:rsidR="00CE288C" w:rsidRPr="00F75C15">
        <w:rPr>
          <w:rFonts w:ascii="Times New Roman" w:hAnsi="Times New Roman" w:cs="Lotus Linotype"/>
          <w:sz w:val="24"/>
          <w:szCs w:val="24"/>
          <w:lang w:val="en-GB"/>
        </w:rPr>
        <w:t xml:space="preserve"> taught his companions numerous way</w:t>
      </w:r>
      <w:r w:rsidRPr="00F75C15">
        <w:rPr>
          <w:rFonts w:ascii="Times New Roman" w:hAnsi="Times New Roman" w:cs="Lotus Linotype"/>
          <w:sz w:val="24"/>
          <w:szCs w:val="24"/>
          <w:lang w:val="en-GB"/>
        </w:rPr>
        <w:t xml:space="preserve">s to perform the prayer upon his </w:t>
      </w:r>
      <w:r w:rsidR="00FD1178" w:rsidRPr="00F75C15">
        <w:rPr>
          <w:rFonts w:ascii="Times New Roman" w:hAnsi="Times New Roman" w:cs="Lotus Linotype"/>
          <w:sz w:val="24"/>
          <w:szCs w:val="24"/>
          <w:lang w:val="en-GB"/>
        </w:rPr>
        <w:t>Ahl-al-Bait</w:t>
      </w:r>
      <w:r w:rsidRPr="00F75C15">
        <w:rPr>
          <w:rFonts w:ascii="Times New Roman" w:hAnsi="Times New Roman" w:cs="Lotus Linotype"/>
          <w:sz w:val="24"/>
          <w:szCs w:val="24"/>
          <w:lang w:val="en-GB"/>
        </w:rPr>
        <w:t xml:space="preserve"> from which I am going to mention the following: </w:t>
      </w:r>
    </w:p>
    <w:p w:rsidR="00DE62CC" w:rsidRPr="00F75C15" w:rsidRDefault="00DE62CC" w:rsidP="00553C80">
      <w:pPr>
        <w:pStyle w:val="NoSpacing"/>
        <w:spacing w:line="276" w:lineRule="auto"/>
        <w:ind w:left="794"/>
        <w:jc w:val="both"/>
        <w:rPr>
          <w:rStyle w:val="longtext"/>
          <w:rFonts w:ascii="Times New Roman" w:hAnsi="Times New Roman"/>
          <w:sz w:val="24"/>
          <w:szCs w:val="24"/>
          <w:shd w:val="clear" w:color="auto" w:fill="FFFFFF"/>
        </w:rPr>
      </w:pPr>
      <w:r w:rsidRPr="00F75C15">
        <w:rPr>
          <w:rFonts w:ascii="Times New Roman" w:hAnsi="Times New Roman" w:cs="Lotus Linotype"/>
          <w:sz w:val="24"/>
          <w:szCs w:val="24"/>
          <w:lang w:val="en-GB"/>
        </w:rPr>
        <w:t>From Ibn Sulaim al-Zurq</w:t>
      </w:r>
      <w:r w:rsidR="0013393F" w:rsidRPr="00F75C15">
        <w:rPr>
          <w:rFonts w:ascii="Times New Roman" w:hAnsi="Times New Roman" w:cs="Lotus Linotype"/>
          <w:sz w:val="24"/>
          <w:szCs w:val="24"/>
          <w:lang w:val="en-GB"/>
        </w:rPr>
        <w:t>ī</w:t>
      </w:r>
      <w:r w:rsidRPr="00F75C15">
        <w:rPr>
          <w:rFonts w:ascii="Times New Roman" w:hAnsi="Times New Roman" w:cs="Lotus Linotype"/>
          <w:sz w:val="24"/>
          <w:szCs w:val="24"/>
          <w:lang w:val="en-GB"/>
        </w:rPr>
        <w:t>,</w:t>
      </w:r>
      <w:r w:rsidR="005E6416" w:rsidRPr="00F75C15">
        <w:rPr>
          <w:rFonts w:ascii="Times New Roman" w:hAnsi="Times New Roman" w:cs="Lotus Linotype"/>
          <w:sz w:val="24"/>
          <w:szCs w:val="24"/>
          <w:lang w:val="en-GB"/>
        </w:rPr>
        <w:t xml:space="preserve"> he said: Ab</w:t>
      </w:r>
      <w:r w:rsidR="006C37EB" w:rsidRPr="00F75C15">
        <w:rPr>
          <w:rFonts w:ascii="Times New Roman" w:hAnsi="Times New Roman" w:cs="Lotus Linotype"/>
          <w:sz w:val="24"/>
          <w:szCs w:val="24"/>
          <w:lang w:val="en-GB"/>
        </w:rPr>
        <w:t>ū</w:t>
      </w:r>
      <w:r w:rsidR="005E6416" w:rsidRPr="00F75C15">
        <w:rPr>
          <w:rFonts w:ascii="Times New Roman" w:hAnsi="Times New Roman" w:cs="Lotus Linotype"/>
          <w:sz w:val="24"/>
          <w:szCs w:val="24"/>
          <w:lang w:val="en-GB"/>
        </w:rPr>
        <w:t xml:space="preserve"> </w:t>
      </w:r>
      <w:r w:rsidR="00622D41" w:rsidRPr="00F75C15">
        <w:rPr>
          <w:rFonts w:ascii="Times New Roman" w:hAnsi="Times New Roman" w:cs="Lotus Linotype"/>
          <w:sz w:val="24"/>
          <w:szCs w:val="24"/>
          <w:lang w:val="en-GB"/>
        </w:rPr>
        <w:t>Ḥ</w:t>
      </w:r>
      <w:r w:rsidR="005E6416" w:rsidRPr="00F75C15">
        <w:rPr>
          <w:rFonts w:ascii="Times New Roman" w:hAnsi="Times New Roman" w:cs="Lotus Linotype"/>
          <w:sz w:val="24"/>
          <w:szCs w:val="24"/>
          <w:lang w:val="en-GB"/>
        </w:rPr>
        <w:t>umaid al-S</w:t>
      </w:r>
      <w:r w:rsidR="0013393F" w:rsidRPr="00F75C15">
        <w:rPr>
          <w:rFonts w:ascii="Times New Roman" w:hAnsi="Times New Roman" w:cs="Lotus Linotype"/>
          <w:sz w:val="24"/>
          <w:szCs w:val="24"/>
          <w:lang w:val="en-GB"/>
        </w:rPr>
        <w:t>ā</w:t>
      </w:r>
      <w:r w:rsidR="005E6416" w:rsidRPr="00F75C15">
        <w:rPr>
          <w:rFonts w:ascii="Times New Roman" w:hAnsi="Times New Roman" w:cs="Lotus Linotype"/>
          <w:sz w:val="24"/>
          <w:szCs w:val="24"/>
          <w:lang w:val="en-GB"/>
        </w:rPr>
        <w:t>‘id</w:t>
      </w:r>
      <w:r w:rsidR="0013393F" w:rsidRPr="00F75C15">
        <w:rPr>
          <w:rFonts w:ascii="Times New Roman" w:hAnsi="Times New Roman" w:cs="Lotus Linotype"/>
          <w:sz w:val="24"/>
          <w:szCs w:val="24"/>
          <w:lang w:val="en-GB"/>
        </w:rPr>
        <w:t>ī</w:t>
      </w:r>
      <w:r w:rsidRPr="00F75C15">
        <w:rPr>
          <w:rFonts w:ascii="Times New Roman" w:hAnsi="Times New Roman" w:cs="Lotus Linotype"/>
          <w:sz w:val="24"/>
          <w:szCs w:val="24"/>
          <w:lang w:val="en-GB"/>
        </w:rPr>
        <w:t xml:space="preserve"> reported to me, that they said: O Messenger of </w:t>
      </w:r>
      <w:r w:rsidR="00D31773" w:rsidRPr="00F75C15">
        <w:rPr>
          <w:rFonts w:ascii="Times New Roman" w:hAnsi="Times New Roman" w:cs="Lotus Linotype"/>
          <w:sz w:val="24"/>
          <w:szCs w:val="24"/>
          <w:lang w:val="en-GB"/>
        </w:rPr>
        <w:t>Allah</w:t>
      </w:r>
      <w:r w:rsidR="005E6416" w:rsidRPr="00F75C15">
        <w:rPr>
          <w:rFonts w:ascii="Times New Roman" w:hAnsi="Times New Roman" w:cs="Lotus Linotype"/>
          <w:sz w:val="24"/>
          <w:szCs w:val="24"/>
          <w:lang w:val="en-GB"/>
        </w:rPr>
        <w:t>! How do we</w:t>
      </w:r>
      <w:r w:rsidRPr="00F75C15">
        <w:rPr>
          <w:rFonts w:ascii="Times New Roman" w:hAnsi="Times New Roman" w:cs="Lotus Linotype"/>
          <w:sz w:val="24"/>
          <w:szCs w:val="24"/>
          <w:lang w:val="en-GB"/>
        </w:rPr>
        <w:t xml:space="preserve"> perform the prayer upon you? Hence, the Messenger of </w:t>
      </w:r>
      <w:r w:rsidR="00D31773" w:rsidRPr="00F75C15">
        <w:rPr>
          <w:rFonts w:ascii="Times New Roman" w:hAnsi="Times New Roman" w:cs="Lotus Linotype"/>
          <w:sz w:val="24"/>
          <w:szCs w:val="24"/>
          <w:lang w:val="en-GB"/>
        </w:rPr>
        <w:t>Allah</w:t>
      </w:r>
      <w:r w:rsidRPr="00F75C15">
        <w:rPr>
          <w:rFonts w:ascii="Times New Roman" w:hAnsi="Times New Roman" w:cs="Lotus Linotype"/>
          <w:sz w:val="24"/>
          <w:szCs w:val="24"/>
          <w:lang w:val="en-GB"/>
        </w:rPr>
        <w:t xml:space="preserve"> </w:t>
      </w:r>
      <w:r w:rsidR="00A64FBF" w:rsidRPr="00F75C15">
        <w:rPr>
          <w:rFonts w:ascii="Times New Roman" w:hAnsi="Times New Roman" w:cs="Lotus Linotype"/>
          <w:sz w:val="24"/>
          <w:szCs w:val="24"/>
          <w:lang w:val="en-GB"/>
        </w:rPr>
        <w:lastRenderedPageBreak/>
        <w:t>(peace and blessings be upon him)</w:t>
      </w:r>
      <w:r w:rsidR="005E6416" w:rsidRPr="00F75C15">
        <w:rPr>
          <w:rFonts w:ascii="Times New Roman" w:hAnsi="Times New Roman" w:cs="Lotus Linotype"/>
          <w:sz w:val="24"/>
          <w:szCs w:val="24"/>
          <w:lang w:val="en-GB"/>
        </w:rPr>
        <w:t xml:space="preserve"> said: </w:t>
      </w:r>
      <w:r w:rsidRPr="00F75C15">
        <w:rPr>
          <w:rFonts w:ascii="Times New Roman" w:hAnsi="Times New Roman" w:cs="Lotus Linotype"/>
          <w:sz w:val="24"/>
          <w:szCs w:val="24"/>
          <w:lang w:val="en-GB"/>
        </w:rPr>
        <w:t xml:space="preserve">Say: O </w:t>
      </w:r>
      <w:r w:rsidR="00D31773" w:rsidRPr="00F75C15">
        <w:rPr>
          <w:rFonts w:ascii="Times New Roman" w:hAnsi="Times New Roman" w:cs="Lotus Linotype"/>
          <w:sz w:val="24"/>
          <w:szCs w:val="24"/>
          <w:lang w:val="en-GB"/>
        </w:rPr>
        <w:t>Allah</w:t>
      </w:r>
      <w:r w:rsidRPr="00F75C15">
        <w:rPr>
          <w:rFonts w:ascii="Times New Roman" w:hAnsi="Times New Roman" w:cs="Lotus Linotype"/>
          <w:sz w:val="24"/>
          <w:szCs w:val="24"/>
          <w:lang w:val="en-GB"/>
        </w:rPr>
        <w:t xml:space="preserve">! </w:t>
      </w:r>
      <w:r w:rsidR="005E6416" w:rsidRPr="00F75C15">
        <w:rPr>
          <w:rFonts w:ascii="Times New Roman" w:hAnsi="Times New Roman" w:cs="Lotus Linotype"/>
          <w:sz w:val="24"/>
          <w:szCs w:val="24"/>
          <w:lang w:val="en-GB"/>
        </w:rPr>
        <w:t>Bestow</w:t>
      </w:r>
      <w:r w:rsidRPr="00F75C15">
        <w:rPr>
          <w:rFonts w:ascii="Times New Roman" w:hAnsi="Times New Roman" w:cs="Lotus Linotype"/>
          <w:sz w:val="24"/>
          <w:szCs w:val="24"/>
          <w:lang w:val="en-GB"/>
        </w:rPr>
        <w:t xml:space="preserve"> Your prayer upon Mu</w:t>
      </w:r>
      <w:r w:rsidR="0013393F" w:rsidRPr="00F75C15">
        <w:rPr>
          <w:rFonts w:ascii="Times New Roman" w:hAnsi="Times New Roman" w:cs="Lotus Linotype"/>
          <w:sz w:val="24"/>
          <w:szCs w:val="24"/>
          <w:lang w:val="en-GB"/>
        </w:rPr>
        <w:t>ḥ</w:t>
      </w:r>
      <w:r w:rsidRPr="00F75C15">
        <w:rPr>
          <w:rFonts w:ascii="Times New Roman" w:hAnsi="Times New Roman" w:cs="Lotus Linotype"/>
          <w:sz w:val="24"/>
          <w:szCs w:val="24"/>
          <w:lang w:val="en-GB"/>
        </w:rPr>
        <w:t xml:space="preserve">ammad, his wives and his </w:t>
      </w:r>
      <w:r w:rsidRPr="00F75C15">
        <w:rPr>
          <w:rFonts w:ascii="Times New Roman" w:hAnsi="Times New Roman" w:cs="Lotus Linotype"/>
          <w:i/>
          <w:sz w:val="24"/>
          <w:szCs w:val="24"/>
          <w:lang w:val="en-GB"/>
        </w:rPr>
        <w:t>dhurriyyah</w:t>
      </w:r>
      <w:r w:rsidRPr="00F75C15">
        <w:rPr>
          <w:rFonts w:ascii="Times New Roman" w:hAnsi="Times New Roman" w:cs="Lotus Linotype"/>
          <w:sz w:val="24"/>
          <w:szCs w:val="24"/>
          <w:lang w:val="en-GB"/>
        </w:rPr>
        <w:t xml:space="preserve"> (</w:t>
      </w:r>
      <w:r w:rsidRPr="00F75C15">
        <w:rPr>
          <w:rFonts w:ascii="Times New Roman" w:hAnsi="Times New Roman" w:cs="Tahoma"/>
          <w:sz w:val="24"/>
          <w:szCs w:val="24"/>
        </w:rPr>
        <w:t>offspring</w:t>
      </w:r>
      <w:r w:rsidR="005E6416" w:rsidRPr="00F75C15">
        <w:rPr>
          <w:rFonts w:ascii="Times New Roman" w:hAnsi="Times New Roman" w:cs="Lotus Linotype"/>
          <w:sz w:val="24"/>
          <w:szCs w:val="24"/>
          <w:lang w:val="en-GB"/>
        </w:rPr>
        <w:t>) as You had bestow</w:t>
      </w:r>
      <w:r w:rsidRPr="00F75C15">
        <w:rPr>
          <w:rFonts w:ascii="Times New Roman" w:hAnsi="Times New Roman" w:cs="Lotus Linotype"/>
          <w:sz w:val="24"/>
          <w:szCs w:val="24"/>
          <w:lang w:val="en-GB"/>
        </w:rPr>
        <w:t>ed You</w:t>
      </w:r>
      <w:r w:rsidR="005E6416" w:rsidRPr="00F75C15">
        <w:rPr>
          <w:rFonts w:ascii="Times New Roman" w:hAnsi="Times New Roman" w:cs="Lotus Linotype"/>
          <w:sz w:val="24"/>
          <w:szCs w:val="24"/>
          <w:lang w:val="en-GB"/>
        </w:rPr>
        <w:t>r</w:t>
      </w:r>
      <w:r w:rsidRPr="00F75C15">
        <w:rPr>
          <w:rFonts w:ascii="Times New Roman" w:hAnsi="Times New Roman" w:cs="Lotus Linotype"/>
          <w:sz w:val="24"/>
          <w:szCs w:val="24"/>
          <w:lang w:val="en-GB"/>
        </w:rPr>
        <w:t xml:space="preserve"> prayer upon the </w:t>
      </w:r>
      <w:r w:rsidR="00FD1178" w:rsidRPr="00F75C15">
        <w:rPr>
          <w:rFonts w:ascii="Times New Roman" w:hAnsi="Times New Roman" w:cs="Lotus Linotype"/>
          <w:sz w:val="24"/>
          <w:szCs w:val="24"/>
          <w:lang w:val="en-GB"/>
        </w:rPr>
        <w:t>Ahl-al-Bait</w:t>
      </w:r>
      <w:r w:rsidRPr="00F75C15">
        <w:rPr>
          <w:rFonts w:ascii="Times New Roman" w:hAnsi="Times New Roman" w:cs="Lotus Linotype"/>
          <w:sz w:val="24"/>
          <w:szCs w:val="24"/>
          <w:lang w:val="en-GB"/>
        </w:rPr>
        <w:t xml:space="preserve"> of Ibr</w:t>
      </w:r>
      <w:r w:rsidR="0013393F" w:rsidRPr="00F75C15">
        <w:rPr>
          <w:rFonts w:ascii="Times New Roman" w:hAnsi="Times New Roman" w:cs="Lotus Linotype"/>
          <w:sz w:val="24"/>
          <w:szCs w:val="24"/>
          <w:lang w:val="en-GB"/>
        </w:rPr>
        <w:t>ā</w:t>
      </w:r>
      <w:r w:rsidRPr="00F75C15">
        <w:rPr>
          <w:rFonts w:ascii="Times New Roman" w:hAnsi="Times New Roman" w:cs="Lotus Linotype"/>
          <w:sz w:val="24"/>
          <w:szCs w:val="24"/>
          <w:lang w:val="en-GB"/>
        </w:rPr>
        <w:t>h</w:t>
      </w:r>
      <w:r w:rsidR="0013393F" w:rsidRPr="00F75C15">
        <w:rPr>
          <w:rFonts w:ascii="Times New Roman" w:hAnsi="Times New Roman" w:cs="Lotus Linotype"/>
          <w:sz w:val="24"/>
          <w:szCs w:val="24"/>
          <w:lang w:val="en-GB"/>
        </w:rPr>
        <w:t>ī</w:t>
      </w:r>
      <w:r w:rsidRPr="00F75C15">
        <w:rPr>
          <w:rFonts w:ascii="Times New Roman" w:hAnsi="Times New Roman" w:cs="Lotus Linotype"/>
          <w:sz w:val="24"/>
          <w:szCs w:val="24"/>
          <w:lang w:val="en-GB"/>
        </w:rPr>
        <w:t xml:space="preserve">m, and </w:t>
      </w:r>
      <w:r w:rsidR="005E6416" w:rsidRPr="00F75C15">
        <w:rPr>
          <w:rFonts w:ascii="Times New Roman" w:hAnsi="Times New Roman" w:cs="Lotus Linotype"/>
          <w:sz w:val="24"/>
          <w:szCs w:val="24"/>
          <w:lang w:val="en-GB"/>
        </w:rPr>
        <w:t>bestow</w:t>
      </w:r>
      <w:r w:rsidRPr="00F75C15">
        <w:rPr>
          <w:rFonts w:ascii="Times New Roman" w:hAnsi="Times New Roman" w:cs="Lotus Linotype"/>
          <w:sz w:val="24"/>
          <w:szCs w:val="24"/>
          <w:lang w:val="en-GB"/>
        </w:rPr>
        <w:t xml:space="preserve"> Your blessing upon Mu</w:t>
      </w:r>
      <w:r w:rsidR="0013393F" w:rsidRPr="00F75C15">
        <w:rPr>
          <w:rFonts w:ascii="Times New Roman" w:hAnsi="Times New Roman" w:cs="Lotus Linotype"/>
          <w:sz w:val="24"/>
          <w:szCs w:val="24"/>
          <w:lang w:val="en-GB"/>
        </w:rPr>
        <w:t>ḥ</w:t>
      </w:r>
      <w:r w:rsidRPr="00F75C15">
        <w:rPr>
          <w:rFonts w:ascii="Times New Roman" w:hAnsi="Times New Roman" w:cs="Lotus Linotype"/>
          <w:sz w:val="24"/>
          <w:szCs w:val="24"/>
          <w:lang w:val="en-GB"/>
        </w:rPr>
        <w:t xml:space="preserve">ammad, his wives and his </w:t>
      </w:r>
      <w:r w:rsidRPr="00F75C15">
        <w:rPr>
          <w:rFonts w:ascii="Times New Roman" w:hAnsi="Times New Roman" w:cs="Lotus Linotype"/>
          <w:i/>
          <w:sz w:val="24"/>
          <w:szCs w:val="24"/>
          <w:lang w:val="en-GB"/>
        </w:rPr>
        <w:t>dhurriy</w:t>
      </w:r>
      <w:r w:rsidR="005E6416" w:rsidRPr="00F75C15">
        <w:rPr>
          <w:rFonts w:ascii="Times New Roman" w:hAnsi="Times New Roman" w:cs="Lotus Linotype"/>
          <w:i/>
          <w:sz w:val="24"/>
          <w:szCs w:val="24"/>
          <w:lang w:val="en-GB"/>
        </w:rPr>
        <w:t>yah</w:t>
      </w:r>
      <w:r w:rsidRPr="00F75C15">
        <w:rPr>
          <w:rFonts w:ascii="Times New Roman" w:hAnsi="Times New Roman" w:cs="Lotus Linotype"/>
          <w:sz w:val="24"/>
          <w:szCs w:val="24"/>
          <w:lang w:val="en-GB"/>
        </w:rPr>
        <w:t xml:space="preserve"> as </w:t>
      </w:r>
      <w:r w:rsidR="005E6416" w:rsidRPr="00F75C15">
        <w:rPr>
          <w:rStyle w:val="longtext"/>
          <w:rFonts w:ascii="Times New Roman" w:hAnsi="Times New Roman"/>
          <w:sz w:val="24"/>
          <w:szCs w:val="24"/>
          <w:shd w:val="clear" w:color="auto" w:fill="FFFFFF"/>
        </w:rPr>
        <w:t>with Your</w:t>
      </w:r>
      <w:r w:rsidRPr="00F75C15">
        <w:rPr>
          <w:rStyle w:val="longtext"/>
          <w:rFonts w:ascii="Times New Roman" w:hAnsi="Times New Roman"/>
          <w:sz w:val="24"/>
          <w:szCs w:val="24"/>
          <w:shd w:val="clear" w:color="auto" w:fill="FFFFFF"/>
        </w:rPr>
        <w:t xml:space="preserve"> blessing upon the </w:t>
      </w:r>
      <w:r w:rsidR="00FD1178" w:rsidRPr="00F75C15">
        <w:rPr>
          <w:rStyle w:val="longtext"/>
          <w:rFonts w:ascii="Times New Roman" w:hAnsi="Times New Roman"/>
          <w:sz w:val="24"/>
          <w:szCs w:val="24"/>
          <w:shd w:val="clear" w:color="auto" w:fill="FFFFFF"/>
        </w:rPr>
        <w:t>Ahl-al-Bait</w:t>
      </w:r>
      <w:r w:rsidR="005E6416" w:rsidRPr="00F75C15">
        <w:rPr>
          <w:rStyle w:val="longtext"/>
          <w:rFonts w:ascii="Times New Roman" w:hAnsi="Times New Roman"/>
          <w:sz w:val="24"/>
          <w:szCs w:val="24"/>
          <w:shd w:val="clear" w:color="auto" w:fill="FFFFFF"/>
        </w:rPr>
        <w:t xml:space="preserve"> of Ibr</w:t>
      </w:r>
      <w:r w:rsidR="0013393F" w:rsidRPr="00F75C15">
        <w:rPr>
          <w:rStyle w:val="longtext"/>
          <w:rFonts w:ascii="Times New Roman" w:hAnsi="Times New Roman"/>
          <w:sz w:val="24"/>
          <w:szCs w:val="24"/>
          <w:shd w:val="clear" w:color="auto" w:fill="FFFFFF"/>
        </w:rPr>
        <w:t>ā</w:t>
      </w:r>
      <w:r w:rsidR="005E6416" w:rsidRPr="00F75C15">
        <w:rPr>
          <w:rStyle w:val="longtext"/>
          <w:rFonts w:ascii="Times New Roman" w:hAnsi="Times New Roman"/>
          <w:sz w:val="24"/>
          <w:szCs w:val="24"/>
          <w:shd w:val="clear" w:color="auto" w:fill="FFFFFF"/>
        </w:rPr>
        <w:t>h</w:t>
      </w:r>
      <w:r w:rsidR="0013393F" w:rsidRPr="00F75C15">
        <w:rPr>
          <w:rStyle w:val="longtext"/>
          <w:rFonts w:ascii="Times New Roman" w:hAnsi="Times New Roman"/>
          <w:sz w:val="24"/>
          <w:szCs w:val="24"/>
          <w:shd w:val="clear" w:color="auto" w:fill="FFFFFF"/>
        </w:rPr>
        <w:t>ī</w:t>
      </w:r>
      <w:r w:rsidR="005E6416" w:rsidRPr="00F75C15">
        <w:rPr>
          <w:rStyle w:val="longtext"/>
          <w:rFonts w:ascii="Times New Roman" w:hAnsi="Times New Roman"/>
          <w:sz w:val="24"/>
          <w:szCs w:val="24"/>
          <w:shd w:val="clear" w:color="auto" w:fill="FFFFFF"/>
        </w:rPr>
        <w:t>m, for indeed You a</w:t>
      </w:r>
      <w:r w:rsidRPr="00F75C15">
        <w:rPr>
          <w:rStyle w:val="longtext"/>
          <w:rFonts w:ascii="Times New Roman" w:hAnsi="Times New Roman"/>
          <w:sz w:val="24"/>
          <w:szCs w:val="24"/>
          <w:shd w:val="clear" w:color="auto" w:fill="FFFFFF"/>
        </w:rPr>
        <w:t>re the All-Praised, Al-Maj</w:t>
      </w:r>
      <w:r w:rsidR="0013393F" w:rsidRPr="00F75C15">
        <w:rPr>
          <w:rStyle w:val="longtext"/>
          <w:rFonts w:ascii="Times New Roman" w:hAnsi="Times New Roman"/>
          <w:sz w:val="24"/>
          <w:szCs w:val="24"/>
          <w:shd w:val="clear" w:color="auto" w:fill="FFFFFF"/>
        </w:rPr>
        <w:t>ī</w:t>
      </w:r>
      <w:r w:rsidRPr="00F75C15">
        <w:rPr>
          <w:rStyle w:val="longtext"/>
          <w:rFonts w:ascii="Times New Roman" w:hAnsi="Times New Roman"/>
          <w:sz w:val="24"/>
          <w:szCs w:val="24"/>
          <w:shd w:val="clear" w:color="auto" w:fill="FFFFFF"/>
        </w:rPr>
        <w:t>d (</w:t>
      </w:r>
      <w:r w:rsidRPr="00F75C15">
        <w:rPr>
          <w:rFonts w:ascii="Times New Roman" w:hAnsi="Times New Roman" w:cs="Lotus Linotype"/>
          <w:color w:val="000000"/>
          <w:sz w:val="24"/>
          <w:szCs w:val="24"/>
          <w:lang w:val="en-GB"/>
        </w:rPr>
        <w:t>Glorious</w:t>
      </w:r>
      <w:r w:rsidRPr="00F75C15">
        <w:rPr>
          <w:rStyle w:val="longtext"/>
          <w:rFonts w:ascii="Times New Roman" w:hAnsi="Times New Roman"/>
          <w:sz w:val="24"/>
          <w:szCs w:val="24"/>
          <w:shd w:val="clear" w:color="auto" w:fill="FFFFFF"/>
        </w:rPr>
        <w:t>).</w:t>
      </w:r>
      <w:r w:rsidRPr="00F75C15">
        <w:rPr>
          <w:rStyle w:val="FootnoteReference"/>
          <w:rFonts w:ascii="Times New Roman" w:hAnsi="Times New Roman"/>
          <w:sz w:val="24"/>
          <w:szCs w:val="24"/>
          <w:shd w:val="clear" w:color="auto" w:fill="FFFFFF"/>
        </w:rPr>
        <w:footnoteReference w:id="53"/>
      </w:r>
    </w:p>
    <w:p w:rsidR="00DE62CC" w:rsidRPr="00F75C15" w:rsidRDefault="00DE62CC" w:rsidP="00553C80">
      <w:pPr>
        <w:pStyle w:val="NoSpacing"/>
        <w:spacing w:line="276" w:lineRule="auto"/>
        <w:ind w:left="794"/>
        <w:jc w:val="both"/>
        <w:rPr>
          <w:rFonts w:ascii="Times New Roman" w:hAnsi="Times New Roman" w:cs="Tahoma"/>
          <w:sz w:val="24"/>
          <w:szCs w:val="24"/>
        </w:rPr>
      </w:pPr>
      <w:r w:rsidRPr="00F75C15">
        <w:rPr>
          <w:rFonts w:ascii="Times New Roman" w:hAnsi="Times New Roman" w:cs="Lotus Linotype"/>
          <w:sz w:val="24"/>
          <w:szCs w:val="24"/>
          <w:lang w:bidi="ar-KW"/>
        </w:rPr>
        <w:t>The Im</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m Ibn ‘Abd al-Barr reported from a num</w:t>
      </w:r>
      <w:r w:rsidR="005E6416" w:rsidRPr="00F75C15">
        <w:rPr>
          <w:rFonts w:ascii="Times New Roman" w:hAnsi="Times New Roman" w:cs="Lotus Linotype"/>
          <w:sz w:val="24"/>
          <w:szCs w:val="24"/>
          <w:lang w:bidi="ar-KW"/>
        </w:rPr>
        <w:t>ber of people of knowledge the</w:t>
      </w:r>
      <w:r w:rsidRPr="00F75C15">
        <w:rPr>
          <w:rFonts w:ascii="Times New Roman" w:hAnsi="Times New Roman" w:cs="Lotus Linotype"/>
          <w:sz w:val="24"/>
          <w:szCs w:val="24"/>
          <w:lang w:bidi="ar-KW"/>
        </w:rPr>
        <w:t xml:space="preserve"> statement that it is </w:t>
      </w:r>
      <w:r w:rsidR="005E6416" w:rsidRPr="00F75C15">
        <w:rPr>
          <w:rFonts w:ascii="Times New Roman" w:hAnsi="Times New Roman" w:cs="Lotus Linotype"/>
          <w:sz w:val="24"/>
          <w:szCs w:val="24"/>
          <w:lang w:bidi="ar-KW"/>
        </w:rPr>
        <w:t>allowable</w:t>
      </w:r>
      <w:r w:rsidRPr="00F75C15">
        <w:rPr>
          <w:rFonts w:ascii="Times New Roman" w:hAnsi="Times New Roman" w:cs="Lotus Linotype"/>
          <w:sz w:val="24"/>
          <w:szCs w:val="24"/>
          <w:lang w:bidi="ar-KW"/>
        </w:rPr>
        <w:t xml:space="preserve"> to single out</w:t>
      </w:r>
      <w:r w:rsidR="005E6416" w:rsidRPr="00F75C15">
        <w:rPr>
          <w:rFonts w:ascii="Times New Roman" w:hAnsi="Times New Roman" w:cs="Lotus Linotype"/>
          <w:sz w:val="24"/>
          <w:szCs w:val="24"/>
          <w:lang w:bidi="ar-KW"/>
        </w:rPr>
        <w:t xml:space="preserve"> the wives of the Prophet</w:t>
      </w:r>
      <w:r w:rsidRPr="00F75C15">
        <w:rPr>
          <w:rFonts w:ascii="Times New Roman" w:hAnsi="Times New Roman" w:cs="Lotus Linotype"/>
          <w:sz w:val="24"/>
          <w:szCs w:val="24"/>
          <w:lang w:bidi="ar-KW"/>
        </w:rPr>
        <w:t xml:space="preserve"> along with his </w:t>
      </w:r>
      <w:r w:rsidRPr="00F75C15">
        <w:rPr>
          <w:rFonts w:ascii="Times New Roman" w:hAnsi="Times New Roman" w:cs="Tahoma"/>
          <w:sz w:val="24"/>
          <w:szCs w:val="24"/>
        </w:rPr>
        <w:t>offspri</w:t>
      </w:r>
      <w:r w:rsidR="005E6416" w:rsidRPr="00F75C15">
        <w:rPr>
          <w:rFonts w:ascii="Times New Roman" w:hAnsi="Times New Roman" w:cs="Tahoma"/>
          <w:sz w:val="24"/>
          <w:szCs w:val="24"/>
        </w:rPr>
        <w:t>ng with the prayer, by saying: I</w:t>
      </w:r>
      <w:r w:rsidRPr="00F75C15">
        <w:rPr>
          <w:rFonts w:ascii="Times New Roman" w:hAnsi="Times New Roman" w:cs="Tahoma"/>
          <w:sz w:val="24"/>
          <w:szCs w:val="24"/>
        </w:rPr>
        <w:t xml:space="preserve">t is </w:t>
      </w:r>
      <w:r w:rsidR="000E6C3D" w:rsidRPr="00F75C15">
        <w:rPr>
          <w:rFonts w:ascii="Times New Roman" w:hAnsi="Times New Roman" w:cs="Tahoma"/>
          <w:sz w:val="24"/>
          <w:szCs w:val="24"/>
        </w:rPr>
        <w:t>permissible</w:t>
      </w:r>
      <w:r w:rsidRPr="00F75C15">
        <w:rPr>
          <w:rFonts w:ascii="Times New Roman" w:hAnsi="Times New Roman" w:cs="Tahoma"/>
          <w:sz w:val="24"/>
          <w:szCs w:val="24"/>
        </w:rPr>
        <w:t xml:space="preserve"> for one to say to whosoever is from the wives of Mu</w:t>
      </w:r>
      <w:r w:rsidR="0013393F" w:rsidRPr="00F75C15">
        <w:rPr>
          <w:rFonts w:ascii="Times New Roman" w:hAnsi="Times New Roman" w:cs="Tahoma"/>
          <w:sz w:val="24"/>
          <w:szCs w:val="24"/>
        </w:rPr>
        <w:t>ḥ</w:t>
      </w:r>
      <w:r w:rsidRPr="00F75C15">
        <w:rPr>
          <w:rFonts w:ascii="Times New Roman" w:hAnsi="Times New Roman" w:cs="Tahoma"/>
          <w:sz w:val="24"/>
          <w:szCs w:val="24"/>
        </w:rPr>
        <w:t xml:space="preserve">ammad and his offspring </w:t>
      </w:r>
      <w:r w:rsidR="00B47EF6" w:rsidRPr="00F75C15">
        <w:rPr>
          <w:rFonts w:ascii="Times New Roman" w:hAnsi="Times New Roman" w:cs="Tahoma"/>
          <w:i/>
          <w:sz w:val="24"/>
          <w:szCs w:val="24"/>
        </w:rPr>
        <w:t>“</w:t>
      </w:r>
      <w:r w:rsidR="0013393F" w:rsidRPr="00F75C15">
        <w:rPr>
          <w:rFonts w:ascii="Times New Roman" w:hAnsi="Times New Roman" w:cs="Tahoma"/>
          <w:i/>
          <w:sz w:val="24"/>
          <w:szCs w:val="24"/>
        </w:rPr>
        <w:t>Ṣ</w:t>
      </w:r>
      <w:r w:rsidRPr="00F75C15">
        <w:rPr>
          <w:rFonts w:ascii="Times New Roman" w:hAnsi="Times New Roman" w:cs="Tahoma"/>
          <w:i/>
          <w:sz w:val="24"/>
          <w:szCs w:val="24"/>
        </w:rPr>
        <w:t>alla-ll</w:t>
      </w:r>
      <w:r w:rsidR="0013393F" w:rsidRPr="00F75C15">
        <w:rPr>
          <w:rFonts w:ascii="Times New Roman" w:hAnsi="Times New Roman" w:cs="Tahoma"/>
          <w:i/>
          <w:sz w:val="24"/>
          <w:szCs w:val="24"/>
        </w:rPr>
        <w:t>ā</w:t>
      </w:r>
      <w:r w:rsidRPr="00F75C15">
        <w:rPr>
          <w:rFonts w:ascii="Times New Roman" w:hAnsi="Times New Roman" w:cs="Tahoma"/>
          <w:i/>
          <w:sz w:val="24"/>
          <w:szCs w:val="24"/>
        </w:rPr>
        <w:t>hu ‘alaik</w:t>
      </w:r>
      <w:r w:rsidR="00B47EF6" w:rsidRPr="00F75C15">
        <w:rPr>
          <w:rFonts w:ascii="Times New Roman" w:hAnsi="Times New Roman" w:cs="Tahoma"/>
          <w:sz w:val="24"/>
          <w:szCs w:val="24"/>
        </w:rPr>
        <w:t>”</w:t>
      </w:r>
      <w:r w:rsidRPr="00F75C15">
        <w:rPr>
          <w:rFonts w:ascii="Times New Roman" w:hAnsi="Times New Roman" w:cs="Tahoma"/>
          <w:sz w:val="24"/>
          <w:szCs w:val="24"/>
        </w:rPr>
        <w:t xml:space="preserve"> if he meets with</w:t>
      </w:r>
      <w:r w:rsidR="005E6416" w:rsidRPr="00F75C15">
        <w:rPr>
          <w:rFonts w:ascii="Times New Roman" w:hAnsi="Times New Roman" w:cs="Tahoma"/>
          <w:sz w:val="24"/>
          <w:szCs w:val="24"/>
        </w:rPr>
        <w:t xml:space="preserve"> them</w:t>
      </w:r>
      <w:r w:rsidRPr="00F75C15">
        <w:rPr>
          <w:rFonts w:ascii="Times New Roman" w:hAnsi="Times New Roman" w:cs="Tahoma"/>
          <w:sz w:val="24"/>
          <w:szCs w:val="24"/>
        </w:rPr>
        <w:t xml:space="preserve">, and to use </w:t>
      </w:r>
      <w:r w:rsidR="00B47EF6" w:rsidRPr="00F75C15">
        <w:rPr>
          <w:rFonts w:ascii="Times New Roman" w:hAnsi="Times New Roman" w:cs="Tahoma"/>
          <w:i/>
          <w:sz w:val="24"/>
          <w:szCs w:val="24"/>
        </w:rPr>
        <w:t>“</w:t>
      </w:r>
      <w:r w:rsidR="0013393F" w:rsidRPr="00F75C15">
        <w:rPr>
          <w:rFonts w:ascii="Times New Roman" w:hAnsi="Times New Roman" w:cs="Tahoma"/>
          <w:i/>
          <w:sz w:val="24"/>
          <w:szCs w:val="24"/>
        </w:rPr>
        <w:t>Ṣ</w:t>
      </w:r>
      <w:r w:rsidRPr="00F75C15">
        <w:rPr>
          <w:rFonts w:ascii="Times New Roman" w:hAnsi="Times New Roman" w:cs="Tahoma"/>
          <w:i/>
          <w:sz w:val="24"/>
          <w:szCs w:val="24"/>
        </w:rPr>
        <w:t>alla-ll</w:t>
      </w:r>
      <w:r w:rsidR="0013393F" w:rsidRPr="00F75C15">
        <w:rPr>
          <w:rFonts w:ascii="Times New Roman" w:hAnsi="Times New Roman" w:cs="Tahoma"/>
          <w:i/>
          <w:sz w:val="24"/>
          <w:szCs w:val="24"/>
        </w:rPr>
        <w:t>ā</w:t>
      </w:r>
      <w:r w:rsidRPr="00F75C15">
        <w:rPr>
          <w:rFonts w:ascii="Times New Roman" w:hAnsi="Times New Roman" w:cs="Tahoma"/>
          <w:i/>
          <w:sz w:val="24"/>
          <w:szCs w:val="24"/>
        </w:rPr>
        <w:t>hu ‘alaih</w:t>
      </w:r>
      <w:r w:rsidR="00B47EF6" w:rsidRPr="00F75C15">
        <w:rPr>
          <w:rFonts w:ascii="Times New Roman" w:hAnsi="Times New Roman" w:cs="Tahoma"/>
          <w:sz w:val="24"/>
          <w:szCs w:val="24"/>
        </w:rPr>
        <w:t>”</w:t>
      </w:r>
      <w:r w:rsidR="005E6416" w:rsidRPr="00F75C15">
        <w:rPr>
          <w:rFonts w:ascii="Times New Roman" w:hAnsi="Times New Roman" w:cs="Tahoma"/>
          <w:sz w:val="24"/>
          <w:szCs w:val="24"/>
        </w:rPr>
        <w:t xml:space="preserve"> if they [i.e.</w:t>
      </w:r>
      <w:r w:rsidRPr="00F75C15">
        <w:rPr>
          <w:rFonts w:ascii="Times New Roman" w:hAnsi="Times New Roman" w:cs="Tahoma"/>
          <w:sz w:val="24"/>
          <w:szCs w:val="24"/>
        </w:rPr>
        <w:t xml:space="preserve"> a</w:t>
      </w:r>
      <w:r w:rsidR="005E6416" w:rsidRPr="00F75C15">
        <w:rPr>
          <w:rFonts w:ascii="Times New Roman" w:hAnsi="Times New Roman" w:cs="Tahoma"/>
          <w:sz w:val="24"/>
          <w:szCs w:val="24"/>
        </w:rPr>
        <w:t xml:space="preserve">ny of the wives or offspring] are absent, and it </w:t>
      </w:r>
      <w:r w:rsidRPr="00F75C15">
        <w:rPr>
          <w:rFonts w:ascii="Times New Roman" w:hAnsi="Times New Roman" w:cs="Tahoma"/>
          <w:sz w:val="24"/>
          <w:szCs w:val="24"/>
        </w:rPr>
        <w:t>is</w:t>
      </w:r>
      <w:r w:rsidR="005E6416" w:rsidRPr="00F75C15">
        <w:rPr>
          <w:rFonts w:ascii="Times New Roman" w:hAnsi="Times New Roman" w:cs="Tahoma"/>
          <w:sz w:val="24"/>
          <w:szCs w:val="24"/>
        </w:rPr>
        <w:t xml:space="preserve"> not allowed in other than these ways</w:t>
      </w:r>
      <w:r w:rsidRPr="00F75C15">
        <w:rPr>
          <w:rFonts w:ascii="Times New Roman" w:hAnsi="Times New Roman" w:cs="Tahoma"/>
          <w:sz w:val="24"/>
          <w:szCs w:val="24"/>
        </w:rPr>
        <w:t>.</w:t>
      </w:r>
      <w:r w:rsidRPr="00F75C15">
        <w:rPr>
          <w:rStyle w:val="FootnoteReference"/>
          <w:rFonts w:ascii="Times New Roman" w:hAnsi="Times New Roman" w:cs="Tahoma"/>
          <w:sz w:val="24"/>
          <w:szCs w:val="24"/>
        </w:rPr>
        <w:footnoteReference w:id="54"/>
      </w:r>
    </w:p>
    <w:p w:rsidR="00DE62CC" w:rsidRPr="00F75C15" w:rsidRDefault="00DE62CC" w:rsidP="00553C80">
      <w:pPr>
        <w:pStyle w:val="NoSpacing"/>
        <w:spacing w:line="276" w:lineRule="auto"/>
        <w:ind w:left="794"/>
        <w:jc w:val="both"/>
        <w:rPr>
          <w:rFonts w:ascii="Times New Roman" w:hAnsi="Times New Roman" w:cs="Lotus Linotype"/>
          <w:sz w:val="24"/>
          <w:szCs w:val="24"/>
        </w:rPr>
      </w:pPr>
      <w:r w:rsidRPr="00F75C15">
        <w:rPr>
          <w:rFonts w:ascii="Times New Roman" w:hAnsi="Times New Roman" w:cs="Lotus Linotype"/>
          <w:sz w:val="24"/>
          <w:szCs w:val="24"/>
        </w:rPr>
        <w:t xml:space="preserve">What we conclude from the prior </w:t>
      </w:r>
      <w:r w:rsidR="0013393F" w:rsidRPr="00F75C15">
        <w:rPr>
          <w:rFonts w:ascii="Times New Roman" w:hAnsi="Times New Roman" w:cs="Lotus Linotype"/>
          <w:sz w:val="24"/>
          <w:szCs w:val="24"/>
        </w:rPr>
        <w:t>ḥ</w:t>
      </w:r>
      <w:r w:rsidR="00830A0E" w:rsidRPr="00F75C15">
        <w:rPr>
          <w:rFonts w:ascii="Times New Roman" w:hAnsi="Times New Roman" w:cs="Lotus Linotype"/>
          <w:sz w:val="24"/>
          <w:szCs w:val="24"/>
        </w:rPr>
        <w:t>ad</w:t>
      </w:r>
      <w:r w:rsidR="0013393F" w:rsidRPr="00F75C15">
        <w:rPr>
          <w:rFonts w:ascii="Times New Roman" w:hAnsi="Times New Roman" w:cs="Lotus Linotype"/>
          <w:sz w:val="24"/>
          <w:szCs w:val="24"/>
        </w:rPr>
        <w:t>ī</w:t>
      </w:r>
      <w:r w:rsidR="00830A0E" w:rsidRPr="00F75C15">
        <w:rPr>
          <w:rFonts w:ascii="Times New Roman" w:hAnsi="Times New Roman" w:cs="Lotus Linotype"/>
          <w:sz w:val="24"/>
          <w:szCs w:val="24"/>
        </w:rPr>
        <w:t>th of Ab</w:t>
      </w:r>
      <w:r w:rsidR="0013393F" w:rsidRPr="00F75C15">
        <w:rPr>
          <w:rFonts w:ascii="Times New Roman" w:hAnsi="Times New Roman" w:cs="Lotus Linotype"/>
          <w:sz w:val="24"/>
          <w:szCs w:val="24"/>
        </w:rPr>
        <w:t>ī</w:t>
      </w:r>
      <w:r w:rsidR="00830A0E" w:rsidRPr="00F75C15">
        <w:rPr>
          <w:rFonts w:ascii="Times New Roman" w:hAnsi="Times New Roman" w:cs="Lotus Linotype"/>
          <w:sz w:val="24"/>
          <w:szCs w:val="24"/>
        </w:rPr>
        <w:t xml:space="preserve"> </w:t>
      </w:r>
      <w:r w:rsidR="00622D41" w:rsidRPr="00F75C15">
        <w:rPr>
          <w:rFonts w:ascii="Times New Roman" w:hAnsi="Times New Roman" w:cs="Lotus Linotype"/>
          <w:sz w:val="24"/>
          <w:szCs w:val="24"/>
        </w:rPr>
        <w:t>Ḥ</w:t>
      </w:r>
      <w:r w:rsidR="00830A0E" w:rsidRPr="00F75C15">
        <w:rPr>
          <w:rFonts w:ascii="Times New Roman" w:hAnsi="Times New Roman" w:cs="Lotus Linotype"/>
          <w:sz w:val="24"/>
          <w:szCs w:val="24"/>
        </w:rPr>
        <w:t>umaid al-S</w:t>
      </w:r>
      <w:r w:rsidR="0013393F" w:rsidRPr="00F75C15">
        <w:rPr>
          <w:rFonts w:ascii="Times New Roman" w:hAnsi="Times New Roman" w:cs="Lotus Linotype"/>
          <w:sz w:val="24"/>
          <w:szCs w:val="24"/>
        </w:rPr>
        <w:t>ā</w:t>
      </w:r>
      <w:r w:rsidR="00830A0E" w:rsidRPr="00F75C15">
        <w:rPr>
          <w:rFonts w:ascii="Times New Roman" w:hAnsi="Times New Roman" w:cs="Lotus Linotype"/>
          <w:sz w:val="24"/>
          <w:szCs w:val="24"/>
        </w:rPr>
        <w:t>‘id</w:t>
      </w:r>
      <w:r w:rsidR="0013393F" w:rsidRPr="00F75C15">
        <w:rPr>
          <w:rFonts w:ascii="Times New Roman" w:hAnsi="Times New Roman" w:cs="Lotus Linotype"/>
          <w:sz w:val="24"/>
          <w:szCs w:val="24"/>
        </w:rPr>
        <w:t>ī</w:t>
      </w:r>
      <w:r w:rsidR="00830A0E" w:rsidRPr="00F75C15">
        <w:rPr>
          <w:rFonts w:ascii="Times New Roman" w:hAnsi="Times New Roman" w:cs="Lotus Linotype"/>
          <w:sz w:val="24"/>
          <w:szCs w:val="24"/>
        </w:rPr>
        <w:t xml:space="preserve"> is a</w:t>
      </w:r>
      <w:r w:rsidRPr="00F75C15">
        <w:rPr>
          <w:rFonts w:ascii="Times New Roman" w:hAnsi="Times New Roman" w:cs="Lotus Linotype"/>
          <w:sz w:val="24"/>
          <w:szCs w:val="24"/>
        </w:rPr>
        <w:t xml:space="preserve"> clarification that the wives of the Prophet </w:t>
      </w:r>
      <w:r w:rsidR="00A64FBF" w:rsidRPr="00F75C15">
        <w:rPr>
          <w:rFonts w:ascii="Times New Roman" w:hAnsi="Times New Roman" w:cs="Lotus Linotype"/>
          <w:sz w:val="24"/>
          <w:szCs w:val="24"/>
        </w:rPr>
        <w:t>(peace and blessings be upon him)</w:t>
      </w:r>
      <w:r w:rsidRPr="00F75C15">
        <w:rPr>
          <w:rFonts w:ascii="Times New Roman" w:hAnsi="Times New Roman" w:cs="Lotus Linotype"/>
          <w:sz w:val="24"/>
          <w:szCs w:val="24"/>
        </w:rPr>
        <w:t xml:space="preserve"> and his offspring are from the </w:t>
      </w:r>
      <w:r w:rsidR="00FD1178" w:rsidRPr="00F75C15">
        <w:rPr>
          <w:rFonts w:ascii="Times New Roman" w:hAnsi="Times New Roman" w:cs="Lotus Linotype"/>
          <w:sz w:val="24"/>
          <w:szCs w:val="24"/>
        </w:rPr>
        <w:t>Ahl-al-Bait</w:t>
      </w:r>
      <w:r w:rsidR="00A22FF1" w:rsidRPr="00F75C15">
        <w:rPr>
          <w:rFonts w:ascii="Times New Roman" w:hAnsi="Times New Roman" w:cs="Lotus Linotype"/>
          <w:sz w:val="24"/>
          <w:szCs w:val="24"/>
        </w:rPr>
        <w:t xml:space="preserve"> Mu</w:t>
      </w:r>
      <w:r w:rsidR="0013393F" w:rsidRPr="00F75C15">
        <w:rPr>
          <w:rFonts w:ascii="Times New Roman" w:hAnsi="Times New Roman" w:cs="Lotus Linotype"/>
          <w:sz w:val="24"/>
          <w:szCs w:val="24"/>
        </w:rPr>
        <w:t>ḥ</w:t>
      </w:r>
      <w:r w:rsidR="00A22FF1" w:rsidRPr="00F75C15">
        <w:rPr>
          <w:rFonts w:ascii="Times New Roman" w:hAnsi="Times New Roman" w:cs="Lotus Linotype"/>
          <w:sz w:val="24"/>
          <w:szCs w:val="24"/>
        </w:rPr>
        <w:t xml:space="preserve">ammad. The reason </w:t>
      </w:r>
      <w:r w:rsidRPr="00F75C15">
        <w:rPr>
          <w:rFonts w:ascii="Times New Roman" w:hAnsi="Times New Roman" w:cs="Lotus Linotype"/>
          <w:sz w:val="24"/>
          <w:szCs w:val="24"/>
        </w:rPr>
        <w:t xml:space="preserve">they are </w:t>
      </w:r>
      <w:r w:rsidR="00A22FF1" w:rsidRPr="00F75C15">
        <w:rPr>
          <w:rFonts w:ascii="Times New Roman" w:hAnsi="Times New Roman" w:cs="Lotus Linotype"/>
          <w:sz w:val="24"/>
          <w:szCs w:val="24"/>
        </w:rPr>
        <w:t xml:space="preserve">not from </w:t>
      </w:r>
      <w:r w:rsidR="00FD1178" w:rsidRPr="00F75C15">
        <w:rPr>
          <w:rFonts w:ascii="Times New Roman" w:hAnsi="Times New Roman" w:cs="Lotus Linotype"/>
          <w:sz w:val="24"/>
          <w:szCs w:val="24"/>
        </w:rPr>
        <w:t>Ahl-al-Bait</w:t>
      </w:r>
      <w:r w:rsidR="00A22FF1" w:rsidRPr="00F75C15">
        <w:rPr>
          <w:rFonts w:ascii="Times New Roman" w:hAnsi="Times New Roman" w:cs="Lotus Linotype"/>
          <w:sz w:val="24"/>
          <w:szCs w:val="24"/>
        </w:rPr>
        <w:t xml:space="preserve"> Mu</w:t>
      </w:r>
      <w:r w:rsidR="0013393F" w:rsidRPr="00F75C15">
        <w:rPr>
          <w:rFonts w:ascii="Times New Roman" w:hAnsi="Times New Roman" w:cs="Lotus Linotype"/>
          <w:sz w:val="24"/>
          <w:szCs w:val="24"/>
        </w:rPr>
        <w:t>ḥ</w:t>
      </w:r>
      <w:r w:rsidR="00A22FF1" w:rsidRPr="00F75C15">
        <w:rPr>
          <w:rFonts w:ascii="Times New Roman" w:hAnsi="Times New Roman" w:cs="Lotus Linotype"/>
          <w:sz w:val="24"/>
          <w:szCs w:val="24"/>
        </w:rPr>
        <w:t>ammad alone</w:t>
      </w:r>
      <w:r w:rsidRPr="00F75C15">
        <w:rPr>
          <w:rFonts w:ascii="Times New Roman" w:hAnsi="Times New Roman" w:cs="Lotus Linotype"/>
          <w:sz w:val="24"/>
          <w:szCs w:val="24"/>
        </w:rPr>
        <w:t xml:space="preserve"> is because of the previous </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ad</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ths indicating that Ban</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H</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 xml:space="preserve">shim are from </w:t>
      </w:r>
      <w:r w:rsidR="00FD1178"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Mu</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ammad.</w:t>
      </w:r>
    </w:p>
    <w:p w:rsidR="00D67C57" w:rsidRPr="00F75C15" w:rsidRDefault="00A22FF1" w:rsidP="00553C80">
      <w:pPr>
        <w:pStyle w:val="NoSpacing"/>
        <w:spacing w:line="276" w:lineRule="auto"/>
        <w:ind w:left="794"/>
        <w:jc w:val="both"/>
        <w:rPr>
          <w:rFonts w:ascii="Times New Roman" w:hAnsi="Times New Roman" w:cs="Lotus Linotype"/>
          <w:sz w:val="24"/>
          <w:szCs w:val="24"/>
        </w:rPr>
      </w:pPr>
      <w:r w:rsidRPr="00F75C15">
        <w:rPr>
          <w:rFonts w:ascii="Times New Roman" w:hAnsi="Times New Roman" w:cs="Lotus Linotype"/>
          <w:sz w:val="24"/>
          <w:szCs w:val="24"/>
        </w:rPr>
        <w:t xml:space="preserve">In his </w:t>
      </w:r>
      <w:r w:rsidRPr="00F75C15">
        <w:rPr>
          <w:rFonts w:ascii="Times New Roman" w:hAnsi="Times New Roman" w:cs="Lotus Linotype"/>
          <w:i/>
          <w:sz w:val="24"/>
          <w:szCs w:val="24"/>
        </w:rPr>
        <w:t>Jal</w:t>
      </w:r>
      <w:r w:rsidR="0013393F" w:rsidRPr="00F75C15">
        <w:rPr>
          <w:rFonts w:ascii="Times New Roman" w:hAnsi="Times New Roman" w:cs="Lotus Linotype"/>
          <w:i/>
          <w:sz w:val="24"/>
          <w:szCs w:val="24"/>
        </w:rPr>
        <w:t>ā</w:t>
      </w:r>
      <w:r w:rsidRPr="00F75C15">
        <w:rPr>
          <w:rFonts w:ascii="Times New Roman" w:hAnsi="Times New Roman" w:cs="Lotus Linotype"/>
          <w:i/>
          <w:sz w:val="24"/>
          <w:szCs w:val="24"/>
        </w:rPr>
        <w:t>’ al-Afh</w:t>
      </w:r>
      <w:r w:rsidR="0013393F" w:rsidRPr="00F75C15">
        <w:rPr>
          <w:rFonts w:ascii="Times New Roman" w:hAnsi="Times New Roman" w:cs="Lotus Linotype"/>
          <w:i/>
          <w:sz w:val="24"/>
          <w:szCs w:val="24"/>
        </w:rPr>
        <w:t>ā</w:t>
      </w:r>
      <w:r w:rsidRPr="00F75C15">
        <w:rPr>
          <w:rFonts w:ascii="Times New Roman" w:hAnsi="Times New Roman" w:cs="Lotus Linotype"/>
          <w:i/>
          <w:sz w:val="24"/>
          <w:szCs w:val="24"/>
        </w:rPr>
        <w:t>m</w:t>
      </w:r>
      <w:r w:rsidR="00D67C57" w:rsidRPr="00F75C15">
        <w:rPr>
          <w:rFonts w:ascii="Times New Roman" w:hAnsi="Times New Roman" w:cs="Lotus Linotype"/>
          <w:sz w:val="24"/>
          <w:szCs w:val="24"/>
        </w:rPr>
        <w:t>, the Im</w:t>
      </w:r>
      <w:r w:rsidR="0013393F" w:rsidRPr="00F75C15">
        <w:rPr>
          <w:rFonts w:ascii="Times New Roman" w:hAnsi="Times New Roman" w:cs="Lotus Linotype"/>
          <w:sz w:val="24"/>
          <w:szCs w:val="24"/>
        </w:rPr>
        <w:t>ā</w:t>
      </w:r>
      <w:r w:rsidR="00D67C57" w:rsidRPr="00F75C15">
        <w:rPr>
          <w:rFonts w:ascii="Times New Roman" w:hAnsi="Times New Roman" w:cs="Lotus Linotype"/>
          <w:sz w:val="24"/>
          <w:szCs w:val="24"/>
        </w:rPr>
        <w:t>m I</w:t>
      </w:r>
      <w:r w:rsidRPr="00F75C15">
        <w:rPr>
          <w:rFonts w:ascii="Times New Roman" w:hAnsi="Times New Roman" w:cs="Lotus Linotype"/>
          <w:sz w:val="24"/>
          <w:szCs w:val="24"/>
        </w:rPr>
        <w:t xml:space="preserve">bn al-Qayyim al-Jawziyyah said: </w:t>
      </w:r>
      <w:r w:rsidR="00D67C57" w:rsidRPr="00F75C15">
        <w:rPr>
          <w:rFonts w:ascii="Times New Roman" w:hAnsi="Times New Roman" w:cs="Lotus Linotype"/>
          <w:sz w:val="24"/>
          <w:szCs w:val="24"/>
        </w:rPr>
        <w:t xml:space="preserve">For him [the Prophet </w:t>
      </w:r>
      <w:r w:rsidR="00A64FBF" w:rsidRPr="00F75C15">
        <w:rPr>
          <w:rFonts w:ascii="Times New Roman" w:hAnsi="Times New Roman" w:cs="Lotus Linotype"/>
          <w:sz w:val="24"/>
          <w:szCs w:val="24"/>
        </w:rPr>
        <w:t>(peace and blessings be upon him)</w:t>
      </w:r>
      <w:r w:rsidR="00D67C57" w:rsidRPr="00F75C15">
        <w:rPr>
          <w:rFonts w:ascii="Times New Roman" w:hAnsi="Times New Roman" w:cs="Lotus Linotype"/>
          <w:sz w:val="24"/>
          <w:szCs w:val="24"/>
        </w:rPr>
        <w:t xml:space="preserve">] to </w:t>
      </w:r>
      <w:r w:rsidR="00D67C57" w:rsidRPr="00F75C15">
        <w:rPr>
          <w:rFonts w:ascii="Times New Roman" w:hAnsi="Times New Roman" w:cs="Tahoma"/>
          <w:sz w:val="24"/>
          <w:szCs w:val="24"/>
        </w:rPr>
        <w:t>specify t</w:t>
      </w:r>
      <w:r w:rsidRPr="00F75C15">
        <w:rPr>
          <w:rFonts w:ascii="Times New Roman" w:hAnsi="Times New Roman" w:cs="Tahoma"/>
          <w:sz w:val="24"/>
          <w:szCs w:val="24"/>
        </w:rPr>
        <w:t xml:space="preserve">he wives and the offspring [in </w:t>
      </w:r>
      <w:r w:rsidR="00D67C57" w:rsidRPr="00F75C15">
        <w:rPr>
          <w:rFonts w:ascii="Times New Roman" w:hAnsi="Times New Roman" w:cs="Tahoma"/>
          <w:sz w:val="24"/>
          <w:szCs w:val="24"/>
        </w:rPr>
        <w:t xml:space="preserve">the </w:t>
      </w:r>
      <w:r w:rsidR="0013393F" w:rsidRPr="00F75C15">
        <w:rPr>
          <w:rFonts w:ascii="Times New Roman" w:hAnsi="Times New Roman" w:cs="Tahoma"/>
          <w:sz w:val="24"/>
          <w:szCs w:val="24"/>
        </w:rPr>
        <w:t>ḥ</w:t>
      </w:r>
      <w:r w:rsidR="00D67C57" w:rsidRPr="00F75C15">
        <w:rPr>
          <w:rFonts w:ascii="Times New Roman" w:hAnsi="Times New Roman" w:cs="Tahoma"/>
          <w:sz w:val="24"/>
          <w:szCs w:val="24"/>
        </w:rPr>
        <w:t>ad</w:t>
      </w:r>
      <w:r w:rsidR="0013393F" w:rsidRPr="00F75C15">
        <w:rPr>
          <w:rFonts w:ascii="Times New Roman" w:hAnsi="Times New Roman" w:cs="Tahoma"/>
          <w:sz w:val="24"/>
          <w:szCs w:val="24"/>
        </w:rPr>
        <w:t>ī</w:t>
      </w:r>
      <w:r w:rsidR="00D67C57" w:rsidRPr="00F75C15">
        <w:rPr>
          <w:rFonts w:ascii="Times New Roman" w:hAnsi="Times New Roman" w:cs="Tahoma"/>
          <w:sz w:val="24"/>
          <w:szCs w:val="24"/>
        </w:rPr>
        <w:t>th] establishes not t</w:t>
      </w:r>
      <w:r w:rsidRPr="00F75C15">
        <w:rPr>
          <w:rFonts w:ascii="Times New Roman" w:hAnsi="Times New Roman" w:cs="Tahoma"/>
          <w:sz w:val="24"/>
          <w:szCs w:val="24"/>
        </w:rPr>
        <w:t>hat they are the only ones included in</w:t>
      </w:r>
      <w:r w:rsidR="00D67C57" w:rsidRPr="00F75C15">
        <w:rPr>
          <w:rFonts w:ascii="Times New Roman" w:hAnsi="Times New Roman" w:cs="Tahoma"/>
          <w:sz w:val="24"/>
          <w:szCs w:val="24"/>
        </w:rPr>
        <w:t xml:space="preserve"> the </w:t>
      </w:r>
      <w:r w:rsidR="00FD1178" w:rsidRPr="00F75C15">
        <w:rPr>
          <w:rFonts w:ascii="Times New Roman" w:hAnsi="Times New Roman" w:cs="Tahoma"/>
          <w:sz w:val="24"/>
          <w:szCs w:val="24"/>
        </w:rPr>
        <w:t>Ahl-al-Bait</w:t>
      </w:r>
      <w:r w:rsidR="00D67C57" w:rsidRPr="00F75C15">
        <w:rPr>
          <w:rFonts w:ascii="Times New Roman" w:hAnsi="Times New Roman" w:cs="Tahoma"/>
          <w:sz w:val="24"/>
          <w:szCs w:val="24"/>
        </w:rPr>
        <w:t xml:space="preserve">, but rather [the </w:t>
      </w:r>
      <w:r w:rsidR="0013393F" w:rsidRPr="00F75C15">
        <w:rPr>
          <w:rFonts w:ascii="Times New Roman" w:hAnsi="Times New Roman" w:cs="Tahoma"/>
          <w:sz w:val="24"/>
          <w:szCs w:val="24"/>
        </w:rPr>
        <w:t>ḥ</w:t>
      </w:r>
      <w:r w:rsidR="00D67C57" w:rsidRPr="00F75C15">
        <w:rPr>
          <w:rFonts w:ascii="Times New Roman" w:hAnsi="Times New Roman" w:cs="Tahoma"/>
          <w:sz w:val="24"/>
          <w:szCs w:val="24"/>
        </w:rPr>
        <w:t>ad</w:t>
      </w:r>
      <w:r w:rsidR="0013393F" w:rsidRPr="00F75C15">
        <w:rPr>
          <w:rFonts w:ascii="Times New Roman" w:hAnsi="Times New Roman" w:cs="Tahoma"/>
          <w:sz w:val="24"/>
          <w:szCs w:val="24"/>
        </w:rPr>
        <w:t>ī</w:t>
      </w:r>
      <w:r w:rsidR="00D67C57" w:rsidRPr="00F75C15">
        <w:rPr>
          <w:rFonts w:ascii="Times New Roman" w:hAnsi="Times New Roman" w:cs="Tahoma"/>
          <w:sz w:val="24"/>
          <w:szCs w:val="24"/>
        </w:rPr>
        <w:t>th] can be used as evidence that others are included therein too, for what Ab</w:t>
      </w:r>
      <w:r w:rsidR="006C37EB" w:rsidRPr="00F75C15">
        <w:rPr>
          <w:rFonts w:ascii="Times New Roman" w:hAnsi="Times New Roman" w:cs="Tahoma"/>
          <w:sz w:val="24"/>
          <w:szCs w:val="24"/>
        </w:rPr>
        <w:t>ū</w:t>
      </w:r>
      <w:r w:rsidR="00D67C57" w:rsidRPr="00F75C15">
        <w:rPr>
          <w:rFonts w:ascii="Times New Roman" w:hAnsi="Times New Roman" w:cs="Tahoma"/>
          <w:sz w:val="24"/>
          <w:szCs w:val="24"/>
        </w:rPr>
        <w:t xml:space="preserve"> D</w:t>
      </w:r>
      <w:r w:rsidR="0013393F" w:rsidRPr="00F75C15">
        <w:rPr>
          <w:rFonts w:ascii="Times New Roman" w:hAnsi="Times New Roman" w:cs="Tahoma"/>
          <w:sz w:val="24"/>
          <w:szCs w:val="24"/>
        </w:rPr>
        <w:t>ā</w:t>
      </w:r>
      <w:r w:rsidR="00D67C57" w:rsidRPr="00F75C15">
        <w:rPr>
          <w:rFonts w:ascii="Times New Roman" w:hAnsi="Times New Roman" w:cs="Tahoma"/>
          <w:sz w:val="24"/>
          <w:szCs w:val="24"/>
        </w:rPr>
        <w:t xml:space="preserve">wud had reported from the </w:t>
      </w:r>
      <w:r w:rsidR="0013393F" w:rsidRPr="00F75C15">
        <w:rPr>
          <w:rFonts w:ascii="Times New Roman" w:hAnsi="Times New Roman" w:cs="Tahoma"/>
          <w:sz w:val="24"/>
          <w:szCs w:val="24"/>
        </w:rPr>
        <w:t>ḥ</w:t>
      </w:r>
      <w:r w:rsidR="00D67C57" w:rsidRPr="00F75C15">
        <w:rPr>
          <w:rFonts w:ascii="Times New Roman" w:hAnsi="Times New Roman" w:cs="Tahoma"/>
          <w:sz w:val="24"/>
          <w:szCs w:val="24"/>
        </w:rPr>
        <w:t>ad</w:t>
      </w:r>
      <w:r w:rsidR="0013393F" w:rsidRPr="00F75C15">
        <w:rPr>
          <w:rFonts w:ascii="Times New Roman" w:hAnsi="Times New Roman" w:cs="Tahoma"/>
          <w:sz w:val="24"/>
          <w:szCs w:val="24"/>
        </w:rPr>
        <w:t>ī</w:t>
      </w:r>
      <w:r w:rsidR="00D67C57" w:rsidRPr="00F75C15">
        <w:rPr>
          <w:rFonts w:ascii="Times New Roman" w:hAnsi="Times New Roman" w:cs="Tahoma"/>
          <w:sz w:val="24"/>
          <w:szCs w:val="24"/>
        </w:rPr>
        <w:t>th of Nu‘ai</w:t>
      </w:r>
      <w:r w:rsidRPr="00F75C15">
        <w:rPr>
          <w:rFonts w:ascii="Times New Roman" w:hAnsi="Times New Roman" w:cs="Tahoma"/>
          <w:sz w:val="24"/>
          <w:szCs w:val="24"/>
        </w:rPr>
        <w:t>m al-Majmar, from Ab</w:t>
      </w:r>
      <w:r w:rsidR="0013393F" w:rsidRPr="00F75C15">
        <w:rPr>
          <w:rFonts w:ascii="Times New Roman" w:hAnsi="Times New Roman" w:cs="Tahoma"/>
          <w:sz w:val="24"/>
          <w:szCs w:val="24"/>
        </w:rPr>
        <w:t>ī</w:t>
      </w:r>
      <w:r w:rsidRPr="00F75C15">
        <w:rPr>
          <w:rFonts w:ascii="Times New Roman" w:hAnsi="Times New Roman" w:cs="Tahoma"/>
          <w:sz w:val="24"/>
          <w:szCs w:val="24"/>
        </w:rPr>
        <w:t xml:space="preserve"> Hurairah (may Allah be pleased with them)</w:t>
      </w:r>
      <w:r w:rsidR="00D67C57" w:rsidRPr="00F75C15">
        <w:rPr>
          <w:rFonts w:ascii="Times New Roman" w:hAnsi="Times New Roman" w:cs="Tahoma"/>
          <w:sz w:val="24"/>
          <w:szCs w:val="24"/>
        </w:rPr>
        <w:t xml:space="preserve"> in relation</w:t>
      </w:r>
      <w:r w:rsidRPr="00F75C15">
        <w:rPr>
          <w:rFonts w:ascii="Times New Roman" w:hAnsi="Times New Roman" w:cs="Tahoma"/>
          <w:sz w:val="24"/>
          <w:szCs w:val="24"/>
        </w:rPr>
        <w:t xml:space="preserve"> to the prayer upon the Prophet</w:t>
      </w:r>
      <w:r w:rsidR="00D67C57" w:rsidRPr="00F75C15">
        <w:rPr>
          <w:rFonts w:ascii="Times New Roman" w:hAnsi="Times New Roman" w:cs="Tahoma"/>
          <w:sz w:val="24"/>
          <w:szCs w:val="24"/>
        </w:rPr>
        <w:t xml:space="preserve">: </w:t>
      </w:r>
      <w:r w:rsidR="00B47EF6" w:rsidRPr="00F75C15">
        <w:rPr>
          <w:rFonts w:ascii="Times New Roman" w:hAnsi="Times New Roman" w:cs="Tahoma"/>
          <w:sz w:val="24"/>
          <w:szCs w:val="24"/>
        </w:rPr>
        <w:t>“</w:t>
      </w:r>
      <w:r w:rsidR="00D67C57" w:rsidRPr="00F75C15">
        <w:rPr>
          <w:rFonts w:ascii="Times New Roman" w:hAnsi="Times New Roman" w:cs="Tahoma"/>
          <w:sz w:val="24"/>
          <w:szCs w:val="24"/>
        </w:rPr>
        <w:t xml:space="preserve">O </w:t>
      </w:r>
      <w:r w:rsidR="00D31773" w:rsidRPr="00F75C15">
        <w:rPr>
          <w:rFonts w:ascii="Times New Roman" w:hAnsi="Times New Roman" w:cs="Tahoma"/>
          <w:sz w:val="24"/>
          <w:szCs w:val="24"/>
        </w:rPr>
        <w:t>Allah</w:t>
      </w:r>
      <w:r w:rsidR="00D67C57" w:rsidRPr="00F75C15">
        <w:rPr>
          <w:rFonts w:ascii="Times New Roman" w:hAnsi="Times New Roman" w:cs="Tahoma"/>
          <w:sz w:val="24"/>
          <w:szCs w:val="24"/>
        </w:rPr>
        <w:t xml:space="preserve">! </w:t>
      </w:r>
      <w:r w:rsidRPr="00F75C15">
        <w:rPr>
          <w:rFonts w:ascii="Times New Roman" w:hAnsi="Times New Roman" w:cs="Tahoma"/>
          <w:sz w:val="24"/>
          <w:szCs w:val="24"/>
        </w:rPr>
        <w:t>Bestow</w:t>
      </w:r>
      <w:r w:rsidR="00D67C57" w:rsidRPr="00F75C15">
        <w:rPr>
          <w:rFonts w:ascii="Times New Roman" w:hAnsi="Times New Roman" w:cs="Tahoma"/>
          <w:sz w:val="24"/>
          <w:szCs w:val="24"/>
        </w:rPr>
        <w:t xml:space="preserve"> </w:t>
      </w:r>
      <w:proofErr w:type="gramStart"/>
      <w:r w:rsidR="00D67C57" w:rsidRPr="00F75C15">
        <w:rPr>
          <w:rFonts w:ascii="Times New Roman" w:hAnsi="Times New Roman" w:cs="Tahoma"/>
          <w:sz w:val="24"/>
          <w:szCs w:val="24"/>
        </w:rPr>
        <w:t>Your</w:t>
      </w:r>
      <w:proofErr w:type="gramEnd"/>
      <w:r w:rsidR="00D67C57" w:rsidRPr="00F75C15">
        <w:rPr>
          <w:rFonts w:ascii="Times New Roman" w:hAnsi="Times New Roman" w:cs="Tahoma"/>
          <w:sz w:val="24"/>
          <w:szCs w:val="24"/>
        </w:rPr>
        <w:t xml:space="preserve"> prayers upon Mu</w:t>
      </w:r>
      <w:r w:rsidR="0013393F" w:rsidRPr="00F75C15">
        <w:rPr>
          <w:rFonts w:ascii="Times New Roman" w:hAnsi="Times New Roman" w:cs="Tahoma"/>
          <w:sz w:val="24"/>
          <w:szCs w:val="24"/>
        </w:rPr>
        <w:t>ḥ</w:t>
      </w:r>
      <w:r w:rsidR="00D67C57" w:rsidRPr="00F75C15">
        <w:rPr>
          <w:rFonts w:ascii="Times New Roman" w:hAnsi="Times New Roman" w:cs="Tahoma"/>
          <w:sz w:val="24"/>
          <w:szCs w:val="24"/>
        </w:rPr>
        <w:t>ammad the Prophet, his wives</w:t>
      </w:r>
      <w:r w:rsidRPr="00F75C15">
        <w:rPr>
          <w:rFonts w:ascii="Times New Roman" w:hAnsi="Times New Roman" w:cs="Tahoma"/>
          <w:sz w:val="24"/>
          <w:szCs w:val="24"/>
        </w:rPr>
        <w:t>,</w:t>
      </w:r>
      <w:r w:rsidR="00D67C57" w:rsidRPr="00F75C15">
        <w:rPr>
          <w:rFonts w:ascii="Times New Roman" w:hAnsi="Times New Roman" w:cs="Tahoma"/>
          <w:sz w:val="24"/>
          <w:szCs w:val="24"/>
        </w:rPr>
        <w:t xml:space="preserve"> </w:t>
      </w:r>
      <w:r w:rsidR="00D67C57" w:rsidRPr="00F75C15">
        <w:rPr>
          <w:rFonts w:ascii="Times New Roman" w:hAnsi="Times New Roman" w:cs="Tahoma"/>
          <w:sz w:val="24"/>
          <w:szCs w:val="24"/>
        </w:rPr>
        <w:lastRenderedPageBreak/>
        <w:t xml:space="preserve">the mothers of the believers, his </w:t>
      </w:r>
      <w:r w:rsidR="00D67C57" w:rsidRPr="00F75C15">
        <w:rPr>
          <w:rFonts w:ascii="Times New Roman" w:hAnsi="Times New Roman" w:cs="Lotus Linotype"/>
          <w:sz w:val="24"/>
          <w:szCs w:val="24"/>
        </w:rPr>
        <w:t xml:space="preserve">offspring and his </w:t>
      </w:r>
      <w:r w:rsidR="00521724"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as with</w:t>
      </w:r>
      <w:r w:rsidR="00D67C57" w:rsidRPr="00F75C15">
        <w:rPr>
          <w:rFonts w:ascii="Times New Roman" w:hAnsi="Times New Roman" w:cs="Lotus Linotype"/>
          <w:sz w:val="24"/>
          <w:szCs w:val="24"/>
        </w:rPr>
        <w:t xml:space="preserve"> Your prayer upon Ibr</w:t>
      </w:r>
      <w:r w:rsidR="0013393F" w:rsidRPr="00F75C15">
        <w:rPr>
          <w:rFonts w:ascii="Times New Roman" w:hAnsi="Times New Roman" w:cs="Lotus Linotype"/>
          <w:sz w:val="24"/>
          <w:szCs w:val="24"/>
        </w:rPr>
        <w:t>ā</w:t>
      </w:r>
      <w:r w:rsidR="00D67C57" w:rsidRPr="00F75C15">
        <w:rPr>
          <w:rFonts w:ascii="Times New Roman" w:hAnsi="Times New Roman" w:cs="Lotus Linotype"/>
          <w:sz w:val="24"/>
          <w:szCs w:val="24"/>
        </w:rPr>
        <w:t>h</w:t>
      </w:r>
      <w:r w:rsidR="0013393F" w:rsidRPr="00F75C15">
        <w:rPr>
          <w:rFonts w:ascii="Times New Roman" w:hAnsi="Times New Roman" w:cs="Lotus Linotype"/>
          <w:sz w:val="24"/>
          <w:szCs w:val="24"/>
        </w:rPr>
        <w:t>ī</w:t>
      </w:r>
      <w:r w:rsidR="00D67C57" w:rsidRPr="00F75C15">
        <w:rPr>
          <w:rFonts w:ascii="Times New Roman" w:hAnsi="Times New Roman" w:cs="Lotus Linotype"/>
          <w:sz w:val="24"/>
          <w:szCs w:val="24"/>
        </w:rPr>
        <w:t>m</w:t>
      </w:r>
      <w:r w:rsidR="00B47EF6" w:rsidRPr="00F75C15">
        <w:rPr>
          <w:rFonts w:ascii="Times New Roman" w:hAnsi="Times New Roman" w:cs="Lotus Linotype"/>
          <w:sz w:val="24"/>
          <w:szCs w:val="24"/>
        </w:rPr>
        <w:t>”</w:t>
      </w:r>
      <w:r w:rsidR="00D67C57" w:rsidRPr="00F75C15">
        <w:rPr>
          <w:rFonts w:ascii="Times New Roman" w:hAnsi="Times New Roman" w:cs="Lotus Linotype"/>
          <w:sz w:val="24"/>
          <w:szCs w:val="24"/>
        </w:rPr>
        <w:t>.</w:t>
      </w:r>
      <w:r w:rsidR="00D67C57" w:rsidRPr="00F75C15">
        <w:rPr>
          <w:rFonts w:ascii="Times New Roman" w:hAnsi="Times New Roman" w:cs="Tahoma"/>
          <w:sz w:val="24"/>
          <w:szCs w:val="24"/>
        </w:rPr>
        <w:t xml:space="preserve"> </w:t>
      </w:r>
      <w:r w:rsidR="00D67C57" w:rsidRPr="00F75C15">
        <w:rPr>
          <w:rStyle w:val="FootnoteReference"/>
          <w:rFonts w:ascii="Times New Roman" w:hAnsi="Times New Roman" w:cs="Tahoma"/>
          <w:sz w:val="24"/>
          <w:szCs w:val="24"/>
        </w:rPr>
        <w:footnoteReference w:id="55"/>
      </w:r>
    </w:p>
    <w:p w:rsidR="00D67C57" w:rsidRPr="00F75C15" w:rsidRDefault="00222AF5" w:rsidP="00553C80">
      <w:pPr>
        <w:pStyle w:val="NoSpacing"/>
        <w:spacing w:line="276" w:lineRule="auto"/>
        <w:ind w:left="794"/>
        <w:jc w:val="both"/>
        <w:rPr>
          <w:rFonts w:ascii="Times New Roman" w:hAnsi="Times New Roman" w:cs="Tahoma"/>
          <w:sz w:val="24"/>
          <w:szCs w:val="24"/>
        </w:rPr>
      </w:pPr>
      <w:r w:rsidRPr="00F75C15">
        <w:rPr>
          <w:rFonts w:ascii="Times New Roman" w:hAnsi="Times New Roman" w:cs="Lotus Linotype"/>
          <w:sz w:val="24"/>
          <w:szCs w:val="24"/>
        </w:rPr>
        <w:t>T</w:t>
      </w:r>
      <w:r w:rsidR="00D67C57" w:rsidRPr="00F75C15">
        <w:rPr>
          <w:rFonts w:ascii="Times New Roman" w:hAnsi="Times New Roman" w:cs="Lotus Linotype"/>
          <w:sz w:val="24"/>
          <w:szCs w:val="24"/>
        </w:rPr>
        <w:t xml:space="preserve">he Prophet </w:t>
      </w:r>
      <w:r w:rsidR="00A64FBF" w:rsidRPr="00F75C15">
        <w:rPr>
          <w:rFonts w:ascii="Times New Roman" w:hAnsi="Times New Roman" w:cs="Lotus Linotype"/>
          <w:sz w:val="24"/>
          <w:szCs w:val="24"/>
        </w:rPr>
        <w:t>(peace and blessings be upon him)</w:t>
      </w:r>
      <w:r w:rsidR="00D67C57" w:rsidRPr="00F75C15">
        <w:rPr>
          <w:rFonts w:ascii="Times New Roman" w:hAnsi="Times New Roman" w:cs="Lotus Linotype"/>
          <w:sz w:val="24"/>
          <w:szCs w:val="24"/>
        </w:rPr>
        <w:t xml:space="preserve"> g</w:t>
      </w:r>
      <w:r w:rsidRPr="00F75C15">
        <w:rPr>
          <w:rFonts w:ascii="Times New Roman" w:hAnsi="Times New Roman" w:cs="Lotus Linotype"/>
          <w:sz w:val="24"/>
          <w:szCs w:val="24"/>
        </w:rPr>
        <w:t>athered his</w:t>
      </w:r>
      <w:r w:rsidR="00D67C57" w:rsidRPr="00F75C15">
        <w:rPr>
          <w:rFonts w:ascii="Times New Roman" w:hAnsi="Times New Roman" w:cs="Lotus Linotype"/>
          <w:sz w:val="24"/>
          <w:szCs w:val="24"/>
        </w:rPr>
        <w:t xml:space="preserve"> wives, offspring and the Ahl, </w:t>
      </w:r>
      <w:r w:rsidR="00707368" w:rsidRPr="00F75C15">
        <w:rPr>
          <w:rFonts w:ascii="Times New Roman" w:hAnsi="Times New Roman" w:cs="Lotus Linotype"/>
          <w:sz w:val="24"/>
          <w:szCs w:val="24"/>
        </w:rPr>
        <w:t>and specified</w:t>
      </w:r>
      <w:r w:rsidR="00D67C57" w:rsidRPr="00F75C15">
        <w:rPr>
          <w:rFonts w:ascii="Times New Roman" w:hAnsi="Times New Roman" w:cs="Tahoma"/>
          <w:sz w:val="24"/>
          <w:szCs w:val="24"/>
        </w:rPr>
        <w:t xml:space="preserve"> them to demonstrate that they deserve to be within the </w:t>
      </w:r>
      <w:r w:rsidR="00FD1178" w:rsidRPr="00F75C15">
        <w:rPr>
          <w:rFonts w:ascii="Times New Roman" w:hAnsi="Times New Roman" w:cs="Tahoma"/>
          <w:sz w:val="24"/>
          <w:szCs w:val="24"/>
        </w:rPr>
        <w:t>Ahl-al-Bait</w:t>
      </w:r>
      <w:r w:rsidRPr="00F75C15">
        <w:rPr>
          <w:rFonts w:ascii="Times New Roman" w:hAnsi="Times New Roman" w:cs="Tahoma"/>
          <w:sz w:val="24"/>
          <w:szCs w:val="24"/>
        </w:rPr>
        <w:t xml:space="preserve"> and not excluded, as</w:t>
      </w:r>
      <w:r w:rsidR="00D67C57" w:rsidRPr="00F75C15">
        <w:rPr>
          <w:rFonts w:ascii="Times New Roman" w:hAnsi="Times New Roman" w:cs="Tahoma"/>
          <w:sz w:val="24"/>
          <w:szCs w:val="24"/>
        </w:rPr>
        <w:t xml:space="preserve"> they are the most entitled to be included among those who are </w:t>
      </w:r>
      <w:r w:rsidR="000202C2" w:rsidRPr="00F75C15">
        <w:rPr>
          <w:rFonts w:ascii="Times New Roman" w:hAnsi="Times New Roman" w:cs="Tahoma"/>
          <w:sz w:val="24"/>
          <w:szCs w:val="24"/>
        </w:rPr>
        <w:t>(</w:t>
      </w:r>
      <w:r w:rsidR="00D67C57" w:rsidRPr="00F75C15">
        <w:rPr>
          <w:rFonts w:ascii="Times New Roman" w:hAnsi="Times New Roman" w:cs="Tahoma"/>
          <w:sz w:val="24"/>
          <w:szCs w:val="24"/>
        </w:rPr>
        <w:t>part of th</w:t>
      </w:r>
      <w:r w:rsidR="000202C2" w:rsidRPr="00F75C15">
        <w:rPr>
          <w:rFonts w:ascii="Times New Roman" w:hAnsi="Times New Roman" w:cs="Tahoma"/>
          <w:sz w:val="24"/>
          <w:szCs w:val="24"/>
        </w:rPr>
        <w:t>e Ahl). This is similar in type</w:t>
      </w:r>
      <w:r w:rsidR="00D67C57" w:rsidRPr="00F75C15">
        <w:rPr>
          <w:rFonts w:ascii="Times New Roman" w:hAnsi="Times New Roman" w:cs="Tahoma"/>
          <w:sz w:val="24"/>
          <w:szCs w:val="24"/>
        </w:rPr>
        <w:t xml:space="preserve"> to when the particular is made as </w:t>
      </w:r>
      <w:r w:rsidR="00707368" w:rsidRPr="00F75C15">
        <w:rPr>
          <w:rFonts w:ascii="Times New Roman" w:hAnsi="Times New Roman" w:cs="Tahoma"/>
          <w:sz w:val="24"/>
          <w:szCs w:val="24"/>
        </w:rPr>
        <w:t>synthesis</w:t>
      </w:r>
      <w:r w:rsidR="00D67C57" w:rsidRPr="00F75C15">
        <w:rPr>
          <w:rFonts w:ascii="Times New Roman" w:hAnsi="Times New Roman" w:cs="Tahoma"/>
          <w:sz w:val="24"/>
          <w:szCs w:val="24"/>
        </w:rPr>
        <w:t xml:space="preserve"> for the general and vice versa, to demonst</w:t>
      </w:r>
      <w:r w:rsidR="000202C2" w:rsidRPr="00F75C15">
        <w:rPr>
          <w:rFonts w:ascii="Times New Roman" w:hAnsi="Times New Roman" w:cs="Tahoma"/>
          <w:sz w:val="24"/>
          <w:szCs w:val="24"/>
        </w:rPr>
        <w:t>rate its dignity. As for singling them</w:t>
      </w:r>
      <w:r w:rsidR="00D67C57" w:rsidRPr="00F75C15">
        <w:rPr>
          <w:rFonts w:ascii="Times New Roman" w:hAnsi="Times New Roman" w:cs="Tahoma"/>
          <w:sz w:val="24"/>
          <w:szCs w:val="24"/>
        </w:rPr>
        <w:t xml:space="preserve"> </w:t>
      </w:r>
      <w:r w:rsidR="000202C2" w:rsidRPr="00F75C15">
        <w:rPr>
          <w:rFonts w:ascii="Times New Roman" w:hAnsi="Times New Roman" w:cs="Tahoma"/>
          <w:sz w:val="24"/>
          <w:szCs w:val="24"/>
        </w:rPr>
        <w:t>out with the mentioning of those who fall</w:t>
      </w:r>
      <w:r w:rsidR="00D67C57" w:rsidRPr="00F75C15">
        <w:rPr>
          <w:rFonts w:ascii="Times New Roman" w:hAnsi="Times New Roman" w:cs="Tahoma"/>
          <w:sz w:val="24"/>
          <w:szCs w:val="24"/>
        </w:rPr>
        <w:t xml:space="preserve"> under the same category, that is because they are the more entitle</w:t>
      </w:r>
      <w:r w:rsidR="000202C2" w:rsidRPr="00F75C15">
        <w:rPr>
          <w:rFonts w:ascii="Times New Roman" w:hAnsi="Times New Roman" w:cs="Tahoma"/>
          <w:sz w:val="24"/>
          <w:szCs w:val="24"/>
        </w:rPr>
        <w:t>d individuals</w:t>
      </w:r>
      <w:r w:rsidR="00D67C57" w:rsidRPr="00F75C15">
        <w:rPr>
          <w:rFonts w:ascii="Times New Roman" w:hAnsi="Times New Roman" w:cs="Tahoma"/>
          <w:sz w:val="24"/>
          <w:szCs w:val="24"/>
        </w:rPr>
        <w:t>.</w:t>
      </w:r>
      <w:r w:rsidR="00D67C57" w:rsidRPr="00F75C15">
        <w:rPr>
          <w:rStyle w:val="FootnoteReference"/>
          <w:rFonts w:ascii="Times New Roman" w:hAnsi="Times New Roman" w:cs="Tahoma"/>
          <w:sz w:val="24"/>
          <w:szCs w:val="24"/>
        </w:rPr>
        <w:footnoteReference w:id="56"/>
      </w:r>
    </w:p>
    <w:p w:rsidR="00D67C57" w:rsidRPr="00F75C15" w:rsidRDefault="00BD7497" w:rsidP="00553C80">
      <w:pPr>
        <w:pStyle w:val="NoSpacing"/>
        <w:numPr>
          <w:ilvl w:val="0"/>
          <w:numId w:val="26"/>
        </w:numPr>
        <w:spacing w:line="276" w:lineRule="auto"/>
        <w:ind w:left="794" w:hanging="397"/>
        <w:jc w:val="both"/>
        <w:rPr>
          <w:rFonts w:ascii="Times New Roman" w:hAnsi="Times New Roman" w:cs="Lotus Linotype"/>
          <w:sz w:val="24"/>
          <w:szCs w:val="24"/>
        </w:rPr>
      </w:pPr>
      <w:r w:rsidRPr="00F75C15">
        <w:rPr>
          <w:rFonts w:ascii="Times New Roman" w:hAnsi="Times New Roman" w:cs="Lotus Linotype"/>
          <w:sz w:val="24"/>
          <w:szCs w:val="24"/>
        </w:rPr>
        <w:t>R</w:t>
      </w:r>
      <w:r w:rsidR="00D67C57" w:rsidRPr="00F75C15">
        <w:rPr>
          <w:rFonts w:ascii="Times New Roman" w:hAnsi="Times New Roman" w:cs="Lotus Linotype"/>
          <w:sz w:val="24"/>
          <w:szCs w:val="24"/>
        </w:rPr>
        <w:t>eported by Muslim i</w:t>
      </w:r>
      <w:r w:rsidRPr="00F75C15">
        <w:rPr>
          <w:rFonts w:ascii="Times New Roman" w:hAnsi="Times New Roman" w:cs="Lotus Linotype"/>
          <w:sz w:val="24"/>
          <w:szCs w:val="24"/>
        </w:rPr>
        <w:t xml:space="preserve">n his </w:t>
      </w:r>
      <w:r w:rsidR="0013393F" w:rsidRPr="00F75C15">
        <w:rPr>
          <w:rFonts w:ascii="Times New Roman" w:hAnsi="Times New Roman" w:cs="Lotus Linotype"/>
          <w:sz w:val="24"/>
          <w:szCs w:val="24"/>
        </w:rPr>
        <w:t>Ṣ</w:t>
      </w:r>
      <w:r w:rsidRPr="00F75C15">
        <w:rPr>
          <w:rFonts w:ascii="Times New Roman" w:hAnsi="Times New Roman" w:cs="Lotus Linotype"/>
          <w:sz w:val="24"/>
          <w:szCs w:val="24"/>
        </w:rPr>
        <w:t>a</w:t>
      </w:r>
      <w:r w:rsidR="0013393F" w:rsidRPr="00F75C15">
        <w:rPr>
          <w:rFonts w:ascii="Times New Roman" w:hAnsi="Times New Roman" w:cs="Lotus Linotype"/>
          <w:sz w:val="24"/>
          <w:szCs w:val="24"/>
        </w:rPr>
        <w:t>ḥīḥ</w:t>
      </w:r>
      <w:r w:rsidRPr="00F75C15">
        <w:rPr>
          <w:rFonts w:ascii="Times New Roman" w:hAnsi="Times New Roman" w:cs="Lotus Linotype"/>
          <w:sz w:val="24"/>
          <w:szCs w:val="24"/>
        </w:rPr>
        <w:t>, from Ab</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Hurairah (</w:t>
      </w:r>
      <w:r w:rsidR="00966B7A" w:rsidRPr="00F75C15">
        <w:rPr>
          <w:rFonts w:ascii="Times New Roman" w:hAnsi="Times New Roman" w:cs="Times Dot"/>
          <w:sz w:val="24"/>
          <w:szCs w:val="24"/>
        </w:rPr>
        <w:t></w:t>
      </w:r>
      <w:r w:rsidRPr="00F75C15">
        <w:rPr>
          <w:rFonts w:ascii="Times New Roman" w:hAnsi="Times New Roman" w:cs="Lotus Linotype"/>
          <w:sz w:val="24"/>
          <w:szCs w:val="24"/>
        </w:rPr>
        <w:t>), who</w:t>
      </w:r>
      <w:r w:rsidR="00D67C57" w:rsidRPr="00F75C15">
        <w:rPr>
          <w:rFonts w:ascii="Times New Roman" w:hAnsi="Times New Roman" w:cs="Lotus Linotype"/>
          <w:sz w:val="24"/>
          <w:szCs w:val="24"/>
        </w:rPr>
        <w:t xml:space="preserve"> said: The Messenger of </w:t>
      </w:r>
      <w:r w:rsidR="00D31773" w:rsidRPr="00F75C15">
        <w:rPr>
          <w:rFonts w:ascii="Times New Roman" w:hAnsi="Times New Roman" w:cs="Lotus Linotype"/>
          <w:sz w:val="24"/>
          <w:szCs w:val="24"/>
        </w:rPr>
        <w:t>Allah</w:t>
      </w:r>
      <w:r w:rsidR="00D67C57" w:rsidRPr="00F75C15">
        <w:rPr>
          <w:rFonts w:ascii="Times New Roman" w:hAnsi="Times New Roman" w:cs="Lotus Linotype"/>
          <w:sz w:val="24"/>
          <w:szCs w:val="24"/>
        </w:rPr>
        <w:t xml:space="preserve"> </w:t>
      </w:r>
      <w:r w:rsidR="00A64FBF" w:rsidRPr="00F75C15">
        <w:rPr>
          <w:rFonts w:ascii="Times New Roman" w:hAnsi="Times New Roman" w:cs="Lotus Linotype"/>
          <w:sz w:val="24"/>
          <w:szCs w:val="24"/>
        </w:rPr>
        <w:t>(peace and blessings be upon him)</w:t>
      </w:r>
      <w:r w:rsidR="00D67C57" w:rsidRPr="00F75C15">
        <w:rPr>
          <w:rFonts w:ascii="Times New Roman" w:hAnsi="Times New Roman" w:cs="Lotus Linotype"/>
          <w:sz w:val="24"/>
          <w:szCs w:val="24"/>
        </w:rPr>
        <w:t xml:space="preserve"> said: </w:t>
      </w:r>
      <w:r w:rsidR="00B47EF6" w:rsidRPr="00F75C15">
        <w:rPr>
          <w:rFonts w:ascii="Times New Roman" w:hAnsi="Times New Roman" w:cs="Lotus Linotype"/>
          <w:sz w:val="24"/>
          <w:szCs w:val="24"/>
        </w:rPr>
        <w:t>“</w:t>
      </w:r>
      <w:r w:rsidR="00D67C57" w:rsidRPr="00F75C15">
        <w:rPr>
          <w:rFonts w:ascii="Times New Roman" w:hAnsi="Times New Roman" w:cs="Lotus Linotype"/>
          <w:sz w:val="24"/>
          <w:szCs w:val="24"/>
        </w:rPr>
        <w:t xml:space="preserve">O </w:t>
      </w:r>
      <w:r w:rsidR="00D31773" w:rsidRPr="00F75C15">
        <w:rPr>
          <w:rFonts w:ascii="Times New Roman" w:hAnsi="Times New Roman" w:cs="Lotus Linotype"/>
          <w:sz w:val="24"/>
          <w:szCs w:val="24"/>
        </w:rPr>
        <w:t>Allah</w:t>
      </w:r>
      <w:r w:rsidR="00D67C57" w:rsidRPr="00F75C15">
        <w:rPr>
          <w:rFonts w:ascii="Times New Roman" w:hAnsi="Times New Roman" w:cs="Lotus Linotype"/>
          <w:sz w:val="24"/>
          <w:szCs w:val="24"/>
        </w:rPr>
        <w:t xml:space="preserve">! Make the sustenance of </w:t>
      </w:r>
      <w:r w:rsidR="00FD1178" w:rsidRPr="00F75C15">
        <w:rPr>
          <w:rFonts w:ascii="Times New Roman" w:hAnsi="Times New Roman" w:cs="Lotus Linotype"/>
          <w:sz w:val="24"/>
          <w:szCs w:val="24"/>
        </w:rPr>
        <w:t>Ahl-al-Bait</w:t>
      </w:r>
      <w:r w:rsidR="00D67C57" w:rsidRPr="00F75C15">
        <w:rPr>
          <w:rFonts w:ascii="Times New Roman" w:hAnsi="Times New Roman" w:cs="Lotus Linotype"/>
          <w:sz w:val="24"/>
          <w:szCs w:val="24"/>
        </w:rPr>
        <w:t xml:space="preserve"> Mu</w:t>
      </w:r>
      <w:r w:rsidR="0013393F" w:rsidRPr="00F75C15">
        <w:rPr>
          <w:rFonts w:ascii="Times New Roman" w:hAnsi="Times New Roman" w:cs="Lotus Linotype"/>
          <w:sz w:val="24"/>
          <w:szCs w:val="24"/>
        </w:rPr>
        <w:t>ḥ</w:t>
      </w:r>
      <w:r w:rsidR="00D67C57" w:rsidRPr="00F75C15">
        <w:rPr>
          <w:rFonts w:ascii="Times New Roman" w:hAnsi="Times New Roman" w:cs="Lotus Linotype"/>
          <w:sz w:val="24"/>
          <w:szCs w:val="24"/>
        </w:rPr>
        <w:t>ammad to be q</w:t>
      </w:r>
      <w:r w:rsidR="006C37EB" w:rsidRPr="00F75C15">
        <w:rPr>
          <w:rFonts w:ascii="Times New Roman" w:hAnsi="Times New Roman" w:cs="Lotus Linotype"/>
          <w:sz w:val="24"/>
          <w:szCs w:val="24"/>
        </w:rPr>
        <w:t>ū</w:t>
      </w:r>
      <w:r w:rsidR="00D67C57" w:rsidRPr="00F75C15">
        <w:rPr>
          <w:rFonts w:ascii="Times New Roman" w:hAnsi="Times New Roman" w:cs="Lotus Linotype"/>
          <w:sz w:val="24"/>
          <w:szCs w:val="24"/>
        </w:rPr>
        <w:t>t (nourishment).</w:t>
      </w:r>
      <w:r w:rsidR="00D67C57" w:rsidRPr="00F75C15">
        <w:rPr>
          <w:rStyle w:val="FootnoteReference"/>
          <w:rFonts w:ascii="Times New Roman" w:hAnsi="Times New Roman" w:cs="Lotus Linotype"/>
          <w:sz w:val="24"/>
          <w:szCs w:val="24"/>
        </w:rPr>
        <w:footnoteReference w:id="57"/>
      </w:r>
    </w:p>
    <w:p w:rsidR="00D67C57" w:rsidRPr="00F75C15" w:rsidRDefault="00A47F48" w:rsidP="00553C80">
      <w:pPr>
        <w:pStyle w:val="NoSpacing"/>
        <w:numPr>
          <w:ilvl w:val="0"/>
          <w:numId w:val="26"/>
        </w:numPr>
        <w:spacing w:line="276" w:lineRule="auto"/>
        <w:ind w:left="794" w:hanging="397"/>
        <w:jc w:val="both"/>
        <w:rPr>
          <w:rFonts w:ascii="Times New Roman" w:hAnsi="Times New Roman" w:cs="Lotus Linotype"/>
          <w:sz w:val="24"/>
          <w:szCs w:val="24"/>
        </w:rPr>
      </w:pPr>
      <w:r w:rsidRPr="00F75C15">
        <w:rPr>
          <w:rFonts w:ascii="Times New Roman" w:hAnsi="Times New Roman" w:cs="Lotus Linotype"/>
          <w:sz w:val="24"/>
          <w:szCs w:val="24"/>
        </w:rPr>
        <w:t>R</w:t>
      </w:r>
      <w:r w:rsidR="00D67C57" w:rsidRPr="00F75C15">
        <w:rPr>
          <w:rFonts w:ascii="Times New Roman" w:hAnsi="Times New Roman" w:cs="Lotus Linotype"/>
          <w:sz w:val="24"/>
          <w:szCs w:val="24"/>
        </w:rPr>
        <w:t>eported by al-Bukh</w:t>
      </w:r>
      <w:r w:rsidR="0013393F" w:rsidRPr="00F75C15">
        <w:rPr>
          <w:rFonts w:ascii="Times New Roman" w:hAnsi="Times New Roman" w:cs="Lotus Linotype"/>
          <w:sz w:val="24"/>
          <w:szCs w:val="24"/>
        </w:rPr>
        <w:t>ā</w:t>
      </w:r>
      <w:r w:rsidR="00D67C57" w:rsidRPr="00F75C15">
        <w:rPr>
          <w:rFonts w:ascii="Times New Roman" w:hAnsi="Times New Roman" w:cs="Lotus Linotype"/>
          <w:sz w:val="24"/>
          <w:szCs w:val="24"/>
        </w:rPr>
        <w:t>r</w:t>
      </w:r>
      <w:r w:rsidR="0013393F" w:rsidRPr="00F75C15">
        <w:rPr>
          <w:rFonts w:ascii="Times New Roman" w:hAnsi="Times New Roman" w:cs="Lotus Linotype"/>
          <w:sz w:val="24"/>
          <w:szCs w:val="24"/>
        </w:rPr>
        <w:t>ī</w:t>
      </w:r>
      <w:r w:rsidR="00D67C57" w:rsidRPr="00F75C15">
        <w:rPr>
          <w:rFonts w:ascii="Times New Roman" w:hAnsi="Times New Roman" w:cs="Lotus Linotype"/>
          <w:sz w:val="24"/>
          <w:szCs w:val="24"/>
        </w:rPr>
        <w:t xml:space="preserve"> and Muslim in their two </w:t>
      </w:r>
      <w:r w:rsidR="0013393F" w:rsidRPr="00F75C15">
        <w:rPr>
          <w:rFonts w:ascii="Times New Roman" w:hAnsi="Times New Roman" w:cs="Lotus Linotype"/>
          <w:sz w:val="24"/>
          <w:szCs w:val="24"/>
        </w:rPr>
        <w:t>Ṣ</w:t>
      </w:r>
      <w:r w:rsidR="00D67C57" w:rsidRPr="00F75C15">
        <w:rPr>
          <w:rFonts w:ascii="Times New Roman" w:hAnsi="Times New Roman" w:cs="Lotus Linotype"/>
          <w:sz w:val="24"/>
          <w:szCs w:val="24"/>
        </w:rPr>
        <w:t>a</w:t>
      </w:r>
      <w:r w:rsidR="0013393F" w:rsidRPr="00F75C15">
        <w:rPr>
          <w:rFonts w:ascii="Times New Roman" w:hAnsi="Times New Roman" w:cs="Lotus Linotype"/>
          <w:sz w:val="24"/>
          <w:szCs w:val="24"/>
        </w:rPr>
        <w:t>ḥīḥ</w:t>
      </w:r>
      <w:r w:rsidR="00D67C57" w:rsidRPr="00F75C15">
        <w:rPr>
          <w:rFonts w:ascii="Times New Roman" w:hAnsi="Times New Roman" w:cs="Lotus Linotype"/>
          <w:sz w:val="24"/>
          <w:szCs w:val="24"/>
        </w:rPr>
        <w:t>s, from ‘</w:t>
      </w:r>
      <w:r w:rsidR="00C31F8D" w:rsidRPr="00F75C15">
        <w:rPr>
          <w:rFonts w:ascii="Times New Roman" w:hAnsi="Times New Roman" w:cs="Lotus Linotype"/>
          <w:sz w:val="24"/>
          <w:szCs w:val="24"/>
        </w:rPr>
        <w:t>Ā</w:t>
      </w:r>
      <w:r w:rsidR="00D67C57" w:rsidRPr="00F75C15">
        <w:rPr>
          <w:rFonts w:ascii="Times New Roman" w:hAnsi="Times New Roman" w:cs="Lotus Linotype"/>
          <w:sz w:val="24"/>
          <w:szCs w:val="24"/>
        </w:rPr>
        <w:t>ishah (</w:t>
      </w:r>
      <w:r w:rsidR="00F0786A" w:rsidRPr="00F75C15">
        <w:rPr>
          <w:rFonts w:ascii="Times New Roman" w:hAnsi="Times New Roman" w:cs="Lotus Linotype"/>
          <w:sz w:val="24"/>
          <w:szCs w:val="24"/>
        </w:rPr>
        <w:t>may Allah be pleased with her</w:t>
      </w:r>
      <w:r w:rsidR="00D67C57" w:rsidRPr="00F75C15">
        <w:rPr>
          <w:rFonts w:ascii="Times New Roman" w:hAnsi="Times New Roman" w:cs="Lotus Linotype"/>
          <w:sz w:val="24"/>
          <w:szCs w:val="24"/>
        </w:rPr>
        <w:t>),</w:t>
      </w:r>
      <w:r w:rsidRPr="00F75C15">
        <w:rPr>
          <w:rFonts w:ascii="Times New Roman" w:hAnsi="Times New Roman" w:cs="Lotus Linotype"/>
          <w:sz w:val="24"/>
          <w:szCs w:val="24"/>
        </w:rPr>
        <w:t xml:space="preserve"> who said: ‘</w:t>
      </w:r>
      <w:r w:rsidR="00D67C57" w:rsidRPr="00F75C15">
        <w:rPr>
          <w:rFonts w:ascii="Times New Roman" w:hAnsi="Times New Roman" w:cs="Lotus Linotype"/>
          <w:sz w:val="24"/>
          <w:szCs w:val="24"/>
        </w:rPr>
        <w:t>S</w:t>
      </w:r>
      <w:r w:rsidRPr="00F75C15">
        <w:rPr>
          <w:rFonts w:ascii="Times New Roman" w:hAnsi="Times New Roman" w:cs="Lotus Linotype"/>
          <w:sz w:val="24"/>
          <w:szCs w:val="24"/>
        </w:rPr>
        <w:t>ince h</w:t>
      </w:r>
      <w:r w:rsidR="00D67C57" w:rsidRPr="00F75C15">
        <w:rPr>
          <w:rFonts w:ascii="Times New Roman" w:hAnsi="Times New Roman" w:cs="Lotus Linotype"/>
          <w:sz w:val="24"/>
          <w:szCs w:val="24"/>
        </w:rPr>
        <w:t xml:space="preserve">e </w:t>
      </w:r>
      <w:r w:rsidRPr="00F75C15">
        <w:rPr>
          <w:rFonts w:ascii="Times New Roman" w:hAnsi="Times New Roman" w:cs="Lotus Linotype"/>
          <w:sz w:val="24"/>
          <w:szCs w:val="24"/>
        </w:rPr>
        <w:t xml:space="preserve">(the Prophet) </w:t>
      </w:r>
      <w:r w:rsidR="00D67C57" w:rsidRPr="00F75C15">
        <w:rPr>
          <w:rFonts w:ascii="Times New Roman" w:hAnsi="Times New Roman" w:cs="Lotus Linotype"/>
          <w:sz w:val="24"/>
          <w:szCs w:val="24"/>
        </w:rPr>
        <w:t xml:space="preserve">came </w:t>
      </w:r>
      <w:r w:rsidR="0095559D" w:rsidRPr="00F75C15">
        <w:rPr>
          <w:rFonts w:ascii="Times New Roman" w:hAnsi="Times New Roman" w:cs="Lotus Linotype"/>
          <w:sz w:val="24"/>
          <w:szCs w:val="24"/>
        </w:rPr>
        <w:t>to Medina</w:t>
      </w:r>
      <w:r w:rsidR="00D67C57" w:rsidRPr="00F75C15">
        <w:rPr>
          <w:rFonts w:ascii="Times New Roman" w:hAnsi="Times New Roman" w:cs="Lotus Linotype"/>
          <w:sz w:val="24"/>
          <w:szCs w:val="24"/>
        </w:rPr>
        <w:t xml:space="preserve">, the </w:t>
      </w:r>
      <w:r w:rsidR="00FD1178" w:rsidRPr="00F75C15">
        <w:rPr>
          <w:rFonts w:ascii="Times New Roman" w:hAnsi="Times New Roman" w:cs="Lotus Linotype"/>
          <w:sz w:val="24"/>
          <w:szCs w:val="24"/>
        </w:rPr>
        <w:t>Ahl-al-Bait</w:t>
      </w:r>
      <w:r w:rsidR="00D67C57" w:rsidRPr="00F75C15">
        <w:rPr>
          <w:rFonts w:ascii="Times New Roman" w:hAnsi="Times New Roman" w:cs="Lotus Linotype"/>
          <w:sz w:val="24"/>
          <w:szCs w:val="24"/>
        </w:rPr>
        <w:t xml:space="preserve"> of Mu</w:t>
      </w:r>
      <w:r w:rsidR="0013393F" w:rsidRPr="00F75C15">
        <w:rPr>
          <w:rFonts w:ascii="Times New Roman" w:hAnsi="Times New Roman" w:cs="Lotus Linotype"/>
          <w:sz w:val="24"/>
          <w:szCs w:val="24"/>
        </w:rPr>
        <w:t>ḥ</w:t>
      </w:r>
      <w:r w:rsidR="00D67C57" w:rsidRPr="00F75C15">
        <w:rPr>
          <w:rFonts w:ascii="Times New Roman" w:hAnsi="Times New Roman" w:cs="Lotus Linotype"/>
          <w:sz w:val="24"/>
          <w:szCs w:val="24"/>
        </w:rPr>
        <w:t>ammad neve</w:t>
      </w:r>
      <w:r w:rsidRPr="00F75C15">
        <w:rPr>
          <w:rFonts w:ascii="Times New Roman" w:hAnsi="Times New Roman" w:cs="Lotus Linotype"/>
          <w:sz w:val="24"/>
          <w:szCs w:val="24"/>
        </w:rPr>
        <w:t>r satisfied their appetites for</w:t>
      </w:r>
      <w:r w:rsidR="00D67C57" w:rsidRPr="00F75C15">
        <w:rPr>
          <w:rFonts w:ascii="Times New Roman" w:hAnsi="Times New Roman" w:cs="Lotus Linotype"/>
          <w:sz w:val="24"/>
          <w:szCs w:val="24"/>
        </w:rPr>
        <w:t xml:space="preserve"> wheat three nights su</w:t>
      </w:r>
      <w:r w:rsidRPr="00F75C15">
        <w:rPr>
          <w:rFonts w:ascii="Times New Roman" w:hAnsi="Times New Roman" w:cs="Lotus Linotype"/>
          <w:sz w:val="24"/>
          <w:szCs w:val="24"/>
        </w:rPr>
        <w:t>ccessively until he passed away</w:t>
      </w:r>
      <w:r w:rsidR="00D67C57" w:rsidRPr="00F75C15">
        <w:rPr>
          <w:rFonts w:ascii="Times New Roman" w:hAnsi="Times New Roman" w:cs="Lotus Linotype"/>
          <w:sz w:val="24"/>
          <w:szCs w:val="24"/>
        </w:rPr>
        <w:t>.</w:t>
      </w:r>
      <w:r w:rsidRPr="00F75C15">
        <w:rPr>
          <w:rFonts w:ascii="Times New Roman" w:hAnsi="Times New Roman"/>
          <w:sz w:val="24"/>
          <w:szCs w:val="24"/>
        </w:rPr>
        <w:t>’</w:t>
      </w:r>
      <w:r w:rsidR="00D67C57" w:rsidRPr="00F75C15">
        <w:rPr>
          <w:rStyle w:val="FootnoteReference"/>
          <w:rFonts w:ascii="Times New Roman" w:hAnsi="Times New Roman" w:cs="Lotus Linotype"/>
          <w:sz w:val="24"/>
          <w:szCs w:val="24"/>
        </w:rPr>
        <w:footnoteReference w:id="58"/>
      </w:r>
    </w:p>
    <w:p w:rsidR="00D67C57" w:rsidRPr="00F75C15" w:rsidRDefault="00D67C57" w:rsidP="00553C80">
      <w:pPr>
        <w:pStyle w:val="NoSpacing"/>
        <w:spacing w:line="276" w:lineRule="auto"/>
        <w:ind w:left="794" w:hanging="74"/>
        <w:jc w:val="both"/>
        <w:rPr>
          <w:rFonts w:ascii="Times New Roman" w:hAnsi="Times New Roman" w:cs="Lotus Linotype"/>
          <w:sz w:val="24"/>
          <w:szCs w:val="24"/>
        </w:rPr>
      </w:pPr>
      <w:r w:rsidRPr="00F75C15">
        <w:rPr>
          <w:rFonts w:ascii="Times New Roman" w:hAnsi="Times New Roman" w:cs="Lotus Linotype"/>
          <w:sz w:val="24"/>
          <w:szCs w:val="24"/>
        </w:rPr>
        <w:t>Some people of knowledge said: It is known that al-‘Abb</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s, his sons and Ban</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al-Mu</w:t>
      </w:r>
      <w:r w:rsidR="006C37EB" w:rsidRPr="00F75C15">
        <w:rPr>
          <w:rFonts w:ascii="Times New Roman" w:hAnsi="Times New Roman" w:cs="Lotus Linotype"/>
          <w:sz w:val="24"/>
          <w:szCs w:val="24"/>
        </w:rPr>
        <w:t>ṭṭ</w:t>
      </w:r>
      <w:r w:rsidRPr="00F75C15">
        <w:rPr>
          <w:rFonts w:ascii="Times New Roman" w:hAnsi="Times New Roman" w:cs="Lotus Linotype"/>
          <w:sz w:val="24"/>
          <w:szCs w:val="24"/>
        </w:rPr>
        <w:t xml:space="preserve">alib are not </w:t>
      </w:r>
      <w:r w:rsidR="00A47F48" w:rsidRPr="00F75C15">
        <w:rPr>
          <w:rFonts w:ascii="Times New Roman" w:hAnsi="Times New Roman" w:cs="Lotus Linotype"/>
          <w:sz w:val="24"/>
          <w:szCs w:val="24"/>
        </w:rPr>
        <w:t xml:space="preserve">meant to be </w:t>
      </w:r>
      <w:r w:rsidRPr="00F75C15">
        <w:rPr>
          <w:rFonts w:ascii="Times New Roman" w:hAnsi="Times New Roman" w:cs="Lotus Linotype"/>
          <w:sz w:val="24"/>
          <w:szCs w:val="24"/>
        </w:rPr>
        <w:t>included in the word</w:t>
      </w:r>
      <w:r w:rsidR="00A47F48" w:rsidRPr="00F75C15">
        <w:rPr>
          <w:rFonts w:ascii="Times New Roman" w:hAnsi="Times New Roman" w:cs="Lotus Linotype"/>
          <w:sz w:val="24"/>
          <w:szCs w:val="24"/>
        </w:rPr>
        <w:t>s</w:t>
      </w:r>
      <w:r w:rsidRPr="00F75C15">
        <w:rPr>
          <w:rFonts w:ascii="Times New Roman" w:hAnsi="Times New Roman" w:cs="Lotus Linotype"/>
          <w:sz w:val="24"/>
          <w:szCs w:val="24"/>
        </w:rPr>
        <w:t xml:space="preserve"> o</w:t>
      </w:r>
      <w:r w:rsidR="00A47F48" w:rsidRPr="00F75C15">
        <w:rPr>
          <w:rFonts w:ascii="Times New Roman" w:hAnsi="Times New Roman" w:cs="Lotus Linotype"/>
          <w:sz w:val="24"/>
          <w:szCs w:val="24"/>
        </w:rPr>
        <w:t>f ‘</w:t>
      </w:r>
      <w:r w:rsidR="00C31F8D" w:rsidRPr="00F75C15">
        <w:rPr>
          <w:rFonts w:ascii="Times New Roman" w:hAnsi="Times New Roman" w:cs="Lotus Linotype"/>
          <w:sz w:val="24"/>
          <w:szCs w:val="24"/>
        </w:rPr>
        <w:t>Ā</w:t>
      </w:r>
      <w:r w:rsidR="00A47F48" w:rsidRPr="00F75C15">
        <w:rPr>
          <w:rFonts w:ascii="Times New Roman" w:hAnsi="Times New Roman" w:cs="Lotus Linotype"/>
          <w:sz w:val="24"/>
          <w:szCs w:val="24"/>
        </w:rPr>
        <w:t>ishah</w:t>
      </w:r>
      <w:r w:rsidRPr="00F75C15">
        <w:rPr>
          <w:rFonts w:ascii="Times New Roman" w:hAnsi="Times New Roman" w:cs="Lotus Linotype"/>
          <w:sz w:val="24"/>
          <w:szCs w:val="24"/>
        </w:rPr>
        <w:t>.</w:t>
      </w:r>
      <w:r w:rsidRPr="00F75C15">
        <w:rPr>
          <w:rStyle w:val="FootnoteReference"/>
          <w:rFonts w:ascii="Times New Roman" w:hAnsi="Times New Roman" w:cs="Lotus Linotype"/>
          <w:sz w:val="24"/>
          <w:szCs w:val="24"/>
        </w:rPr>
        <w:footnoteReference w:id="59"/>
      </w:r>
    </w:p>
    <w:p w:rsidR="00980019" w:rsidRPr="00F75C15" w:rsidRDefault="00A47F48" w:rsidP="00553C80">
      <w:pPr>
        <w:pStyle w:val="NoSpacing"/>
        <w:numPr>
          <w:ilvl w:val="0"/>
          <w:numId w:val="26"/>
        </w:numPr>
        <w:spacing w:line="276" w:lineRule="auto"/>
        <w:ind w:left="794" w:hanging="397"/>
        <w:jc w:val="both"/>
        <w:rPr>
          <w:rFonts w:ascii="Times New Roman" w:hAnsi="Times New Roman" w:cs="Times New Roman"/>
          <w:sz w:val="24"/>
          <w:szCs w:val="24"/>
        </w:rPr>
      </w:pPr>
      <w:r w:rsidRPr="00F75C15">
        <w:rPr>
          <w:rFonts w:ascii="Times New Roman" w:hAnsi="Times New Roman" w:cs="Times New Roman"/>
          <w:sz w:val="24"/>
          <w:szCs w:val="24"/>
        </w:rPr>
        <w:t>R</w:t>
      </w:r>
      <w:r w:rsidR="00980019" w:rsidRPr="00F75C15">
        <w:rPr>
          <w:rFonts w:ascii="Times New Roman" w:hAnsi="Times New Roman" w:cs="Times New Roman"/>
          <w:sz w:val="24"/>
          <w:szCs w:val="24"/>
        </w:rPr>
        <w:t xml:space="preserve">eported by Muslim in his </w:t>
      </w:r>
      <w:r w:rsidR="0013393F" w:rsidRPr="00F75C15">
        <w:rPr>
          <w:rFonts w:ascii="Times New Roman" w:hAnsi="Times New Roman" w:cs="Times New Roman"/>
          <w:sz w:val="24"/>
          <w:szCs w:val="24"/>
        </w:rPr>
        <w:t>Ṣ</w:t>
      </w:r>
      <w:r w:rsidR="00980019" w:rsidRPr="00F75C15">
        <w:rPr>
          <w:rFonts w:ascii="Times New Roman" w:hAnsi="Times New Roman" w:cs="Times New Roman"/>
          <w:sz w:val="24"/>
          <w:szCs w:val="24"/>
        </w:rPr>
        <w:t>a</w:t>
      </w:r>
      <w:r w:rsidR="0013393F" w:rsidRPr="00F75C15">
        <w:rPr>
          <w:rFonts w:ascii="Times New Roman" w:hAnsi="Times New Roman" w:cs="Times New Roman"/>
          <w:sz w:val="24"/>
          <w:szCs w:val="24"/>
        </w:rPr>
        <w:t>ḥīḥ</w:t>
      </w:r>
      <w:r w:rsidR="00980019" w:rsidRPr="00F75C15">
        <w:rPr>
          <w:rFonts w:ascii="Times New Roman" w:hAnsi="Times New Roman" w:cs="Times New Roman"/>
          <w:sz w:val="24"/>
          <w:szCs w:val="24"/>
        </w:rPr>
        <w:t xml:space="preserve">, from the </w:t>
      </w:r>
      <w:r w:rsidR="0013393F" w:rsidRPr="00F75C15">
        <w:rPr>
          <w:rFonts w:ascii="Times New Roman" w:hAnsi="Times New Roman" w:cs="Times New Roman"/>
          <w:sz w:val="24"/>
          <w:szCs w:val="24"/>
        </w:rPr>
        <w:t>ḥ</w:t>
      </w:r>
      <w:r w:rsidR="00980019" w:rsidRPr="00F75C15">
        <w:rPr>
          <w:rFonts w:ascii="Times New Roman" w:hAnsi="Times New Roman" w:cs="Times New Roman"/>
          <w:sz w:val="24"/>
          <w:szCs w:val="24"/>
        </w:rPr>
        <w:t>ad</w:t>
      </w:r>
      <w:r w:rsidR="0013393F" w:rsidRPr="00F75C15">
        <w:rPr>
          <w:rFonts w:ascii="Times New Roman" w:hAnsi="Times New Roman" w:cs="Times New Roman"/>
          <w:sz w:val="24"/>
          <w:szCs w:val="24"/>
        </w:rPr>
        <w:t>ī</w:t>
      </w:r>
      <w:r w:rsidR="00980019" w:rsidRPr="00F75C15">
        <w:rPr>
          <w:rFonts w:ascii="Times New Roman" w:hAnsi="Times New Roman" w:cs="Times New Roman"/>
          <w:sz w:val="24"/>
          <w:szCs w:val="24"/>
        </w:rPr>
        <w:t>th of ‘Arwa</w:t>
      </w:r>
      <w:r w:rsidRPr="00F75C15">
        <w:rPr>
          <w:rFonts w:ascii="Times New Roman" w:hAnsi="Times New Roman" w:cs="Times New Roman"/>
          <w:sz w:val="24"/>
          <w:szCs w:val="24"/>
        </w:rPr>
        <w:t>h ibn al-Zubair, from ‘</w:t>
      </w:r>
      <w:r w:rsidR="00C31F8D" w:rsidRPr="00F75C15">
        <w:rPr>
          <w:rFonts w:ascii="Times New Roman" w:hAnsi="Times New Roman" w:cs="Times New Roman"/>
          <w:sz w:val="24"/>
          <w:szCs w:val="24"/>
        </w:rPr>
        <w:t>Ā</w:t>
      </w:r>
      <w:r w:rsidRPr="00F75C15">
        <w:rPr>
          <w:rFonts w:ascii="Times New Roman" w:hAnsi="Times New Roman" w:cs="Times New Roman"/>
          <w:sz w:val="24"/>
          <w:szCs w:val="24"/>
        </w:rPr>
        <w:t>’ishah</w:t>
      </w:r>
      <w:r w:rsidR="00980019" w:rsidRPr="00F75C15">
        <w:rPr>
          <w:rFonts w:ascii="Times New Roman" w:hAnsi="Times New Roman" w:cs="Times New Roman"/>
          <w:sz w:val="24"/>
          <w:szCs w:val="24"/>
        </w:rPr>
        <w:t xml:space="preserve">, that the Prophet </w:t>
      </w:r>
      <w:r w:rsidR="00A64FBF" w:rsidRPr="00F75C15">
        <w:rPr>
          <w:rFonts w:ascii="Times New Roman" w:hAnsi="Times New Roman" w:cs="Times New Roman"/>
          <w:sz w:val="24"/>
          <w:szCs w:val="24"/>
        </w:rPr>
        <w:t xml:space="preserve">(peace and blessings </w:t>
      </w:r>
      <w:r w:rsidR="00A64FBF" w:rsidRPr="00F75C15">
        <w:rPr>
          <w:rFonts w:ascii="Times New Roman" w:hAnsi="Times New Roman" w:cs="Times New Roman"/>
          <w:sz w:val="24"/>
          <w:szCs w:val="24"/>
        </w:rPr>
        <w:lastRenderedPageBreak/>
        <w:t>be upon him)</w:t>
      </w:r>
      <w:r w:rsidR="00980019" w:rsidRPr="00F75C15">
        <w:rPr>
          <w:rFonts w:ascii="Times New Roman" w:hAnsi="Times New Roman" w:cs="Times New Roman"/>
          <w:sz w:val="24"/>
          <w:szCs w:val="24"/>
        </w:rPr>
        <w:t xml:space="preserve"> ordered a horned male sheep which walked on dark</w:t>
      </w:r>
      <w:r w:rsidRPr="00F75C15">
        <w:rPr>
          <w:rFonts w:ascii="Times New Roman" w:hAnsi="Times New Roman" w:cs="Times New Roman"/>
          <w:sz w:val="24"/>
          <w:szCs w:val="24"/>
        </w:rPr>
        <w:t>.</w:t>
      </w:r>
      <w:r w:rsidR="00980019" w:rsidRPr="00F75C15">
        <w:rPr>
          <w:rStyle w:val="FootnoteReference"/>
          <w:rFonts w:ascii="Times New Roman" w:hAnsi="Times New Roman" w:cs="Times New Roman"/>
          <w:sz w:val="24"/>
          <w:szCs w:val="24"/>
        </w:rPr>
        <w:footnoteReference w:id="60"/>
      </w:r>
    </w:p>
    <w:p w:rsidR="00D67C57" w:rsidRPr="00F75C15" w:rsidRDefault="00205ABF" w:rsidP="00553C80">
      <w:pPr>
        <w:pStyle w:val="NoSpacing"/>
        <w:spacing w:line="276" w:lineRule="auto"/>
        <w:ind w:left="794" w:hanging="74"/>
        <w:jc w:val="both"/>
        <w:rPr>
          <w:rFonts w:ascii="Times New Roman" w:hAnsi="Times New Roman" w:cs="Times New Roman"/>
          <w:sz w:val="24"/>
          <w:szCs w:val="24"/>
        </w:rPr>
      </w:pPr>
      <w:r w:rsidRPr="00F75C15">
        <w:rPr>
          <w:rFonts w:ascii="Times New Roman" w:hAnsi="Times New Roman" w:cs="Times New Roman"/>
          <w:sz w:val="24"/>
          <w:szCs w:val="24"/>
        </w:rPr>
        <w:t>In other places it continues</w:t>
      </w:r>
      <w:r w:rsidR="00D67C57" w:rsidRPr="00F75C15">
        <w:rPr>
          <w:rFonts w:ascii="Times New Roman" w:hAnsi="Times New Roman" w:cs="Times New Roman"/>
          <w:sz w:val="24"/>
          <w:szCs w:val="24"/>
        </w:rPr>
        <w:t xml:space="preserve">: </w:t>
      </w:r>
      <w:r w:rsidR="00B47EF6" w:rsidRPr="00F75C15">
        <w:rPr>
          <w:rFonts w:ascii="Times New Roman" w:hAnsi="Times New Roman" w:cs="Times New Roman"/>
          <w:sz w:val="24"/>
          <w:szCs w:val="24"/>
        </w:rPr>
        <w:t>“</w:t>
      </w:r>
      <w:r w:rsidR="00D67C57" w:rsidRPr="00F75C15">
        <w:rPr>
          <w:rFonts w:ascii="Times New Roman" w:hAnsi="Times New Roman" w:cs="Times New Roman"/>
          <w:sz w:val="24"/>
          <w:szCs w:val="24"/>
        </w:rPr>
        <w:t xml:space="preserve">Then the Prophet </w:t>
      </w:r>
      <w:r w:rsidR="00A64FBF" w:rsidRPr="00F75C15">
        <w:rPr>
          <w:rFonts w:ascii="Times New Roman" w:hAnsi="Times New Roman" w:cs="Times New Roman"/>
          <w:sz w:val="24"/>
          <w:szCs w:val="24"/>
        </w:rPr>
        <w:t>(peace and blessings be upon him)</w:t>
      </w:r>
      <w:r w:rsidR="00D67C57" w:rsidRPr="00F75C15">
        <w:rPr>
          <w:rFonts w:ascii="Times New Roman" w:hAnsi="Times New Roman" w:cs="Times New Roman"/>
          <w:sz w:val="24"/>
          <w:szCs w:val="24"/>
        </w:rPr>
        <w:t xml:space="preserve"> took the male sheep, made it lie down and the</w:t>
      </w:r>
      <w:r w:rsidR="00421AAC" w:rsidRPr="00F75C15">
        <w:rPr>
          <w:rFonts w:ascii="Times New Roman" w:hAnsi="Times New Roman" w:cs="Times New Roman"/>
          <w:sz w:val="24"/>
          <w:szCs w:val="24"/>
        </w:rPr>
        <w:t>n slaughtered it, saying</w:t>
      </w:r>
      <w:r w:rsidR="00D67C57" w:rsidRPr="00F75C15">
        <w:rPr>
          <w:rFonts w:ascii="Times New Roman" w:hAnsi="Times New Roman" w:cs="Times New Roman"/>
          <w:sz w:val="24"/>
          <w:szCs w:val="24"/>
        </w:rPr>
        <w:t>: Bismill</w:t>
      </w:r>
      <w:r w:rsidR="0013393F" w:rsidRPr="00F75C15">
        <w:rPr>
          <w:rFonts w:ascii="Times New Roman" w:hAnsi="Times New Roman" w:cs="Times New Roman"/>
          <w:sz w:val="24"/>
          <w:szCs w:val="24"/>
        </w:rPr>
        <w:t>ā</w:t>
      </w:r>
      <w:r w:rsidR="00D67C57" w:rsidRPr="00F75C15">
        <w:rPr>
          <w:rFonts w:ascii="Times New Roman" w:hAnsi="Times New Roman" w:cs="Times New Roman"/>
          <w:sz w:val="24"/>
          <w:szCs w:val="24"/>
        </w:rPr>
        <w:t>h (</w:t>
      </w:r>
      <w:r w:rsidR="00421AAC" w:rsidRPr="00F75C15">
        <w:rPr>
          <w:rFonts w:ascii="Times New Roman" w:hAnsi="Times New Roman" w:cs="Times New Roman"/>
          <w:sz w:val="24"/>
          <w:szCs w:val="24"/>
        </w:rPr>
        <w:t>in</w:t>
      </w:r>
      <w:r w:rsidR="00D67C57" w:rsidRPr="00F75C15">
        <w:rPr>
          <w:rFonts w:ascii="Times New Roman" w:hAnsi="Times New Roman" w:cs="Times New Roman"/>
          <w:sz w:val="24"/>
          <w:szCs w:val="24"/>
        </w:rPr>
        <w:t xml:space="preserve"> the Name of </w:t>
      </w:r>
      <w:r w:rsidR="00D31773" w:rsidRPr="00F75C15">
        <w:rPr>
          <w:rFonts w:ascii="Times New Roman" w:hAnsi="Times New Roman" w:cs="Times New Roman"/>
          <w:sz w:val="24"/>
          <w:szCs w:val="24"/>
        </w:rPr>
        <w:t>Allah</w:t>
      </w:r>
      <w:r w:rsidR="00D67C57" w:rsidRPr="00F75C15">
        <w:rPr>
          <w:rFonts w:ascii="Times New Roman" w:hAnsi="Times New Roman" w:cs="Times New Roman"/>
          <w:sz w:val="24"/>
          <w:szCs w:val="24"/>
        </w:rPr>
        <w:t xml:space="preserve">). O </w:t>
      </w:r>
      <w:r w:rsidR="00D31773" w:rsidRPr="00F75C15">
        <w:rPr>
          <w:rFonts w:ascii="Times New Roman" w:hAnsi="Times New Roman" w:cs="Times New Roman"/>
          <w:sz w:val="24"/>
          <w:szCs w:val="24"/>
        </w:rPr>
        <w:t>Allah</w:t>
      </w:r>
      <w:r w:rsidR="00D67C57" w:rsidRPr="00F75C15">
        <w:rPr>
          <w:rFonts w:ascii="Times New Roman" w:hAnsi="Times New Roman" w:cs="Times New Roman"/>
          <w:sz w:val="24"/>
          <w:szCs w:val="24"/>
        </w:rPr>
        <w:t xml:space="preserve">! </w:t>
      </w:r>
      <w:proofErr w:type="gramStart"/>
      <w:r w:rsidR="00D67C57" w:rsidRPr="00F75C15">
        <w:rPr>
          <w:rFonts w:ascii="Times New Roman" w:hAnsi="Times New Roman" w:cs="Times New Roman"/>
          <w:sz w:val="24"/>
          <w:szCs w:val="24"/>
        </w:rPr>
        <w:t>Accept from Mu</w:t>
      </w:r>
      <w:r w:rsidR="0013393F" w:rsidRPr="00F75C15">
        <w:rPr>
          <w:rFonts w:ascii="Times New Roman" w:hAnsi="Times New Roman" w:cs="Times New Roman"/>
          <w:sz w:val="24"/>
          <w:szCs w:val="24"/>
        </w:rPr>
        <w:t>ḥ</w:t>
      </w:r>
      <w:r w:rsidR="00D67C57" w:rsidRPr="00F75C15">
        <w:rPr>
          <w:rFonts w:ascii="Times New Roman" w:hAnsi="Times New Roman" w:cs="Times New Roman"/>
          <w:sz w:val="24"/>
          <w:szCs w:val="24"/>
        </w:rPr>
        <w:t xml:space="preserve">ammad, from the </w:t>
      </w:r>
      <w:r w:rsidR="00FD1178" w:rsidRPr="00F75C15">
        <w:rPr>
          <w:rFonts w:ascii="Times New Roman" w:hAnsi="Times New Roman" w:cs="Times New Roman"/>
          <w:sz w:val="24"/>
          <w:szCs w:val="24"/>
        </w:rPr>
        <w:t>Ahl-al-Bait</w:t>
      </w:r>
      <w:r w:rsidR="00421AAC" w:rsidRPr="00F75C15">
        <w:rPr>
          <w:rFonts w:ascii="Times New Roman" w:hAnsi="Times New Roman" w:cs="Times New Roman"/>
          <w:sz w:val="24"/>
          <w:szCs w:val="24"/>
        </w:rPr>
        <w:t xml:space="preserve"> of Mu</w:t>
      </w:r>
      <w:r w:rsidR="0013393F" w:rsidRPr="00F75C15">
        <w:rPr>
          <w:rFonts w:ascii="Times New Roman" w:hAnsi="Times New Roman" w:cs="Times New Roman"/>
          <w:sz w:val="24"/>
          <w:szCs w:val="24"/>
        </w:rPr>
        <w:t>ḥ</w:t>
      </w:r>
      <w:r w:rsidR="00421AAC" w:rsidRPr="00F75C15">
        <w:rPr>
          <w:rFonts w:ascii="Times New Roman" w:hAnsi="Times New Roman" w:cs="Times New Roman"/>
          <w:sz w:val="24"/>
          <w:szCs w:val="24"/>
        </w:rPr>
        <w:t xml:space="preserve">ammad </w:t>
      </w:r>
      <w:r w:rsidR="00D67C57" w:rsidRPr="00F75C15">
        <w:rPr>
          <w:rFonts w:ascii="Times New Roman" w:hAnsi="Times New Roman" w:cs="Times New Roman"/>
          <w:sz w:val="24"/>
          <w:szCs w:val="24"/>
        </w:rPr>
        <w:t>and from</w:t>
      </w:r>
      <w:r w:rsidR="00421AAC" w:rsidRPr="00F75C15">
        <w:rPr>
          <w:rFonts w:ascii="Times New Roman" w:hAnsi="Times New Roman" w:cs="Times New Roman"/>
          <w:sz w:val="24"/>
          <w:szCs w:val="24"/>
        </w:rPr>
        <w:t xml:space="preserve"> the </w:t>
      </w:r>
      <w:r w:rsidR="00EB04AC" w:rsidRPr="00F75C15">
        <w:rPr>
          <w:rFonts w:ascii="Times New Roman" w:hAnsi="Times New Roman" w:cs="Times New Roman"/>
          <w:sz w:val="24"/>
          <w:szCs w:val="24"/>
        </w:rPr>
        <w:t xml:space="preserve">Ummah </w:t>
      </w:r>
      <w:r w:rsidR="00421AAC" w:rsidRPr="00F75C15">
        <w:rPr>
          <w:rFonts w:ascii="Times New Roman" w:hAnsi="Times New Roman" w:cs="Times New Roman"/>
          <w:sz w:val="24"/>
          <w:szCs w:val="24"/>
        </w:rPr>
        <w:t>of Mu</w:t>
      </w:r>
      <w:r w:rsidR="0013393F" w:rsidRPr="00F75C15">
        <w:rPr>
          <w:rFonts w:ascii="Times New Roman" w:hAnsi="Times New Roman" w:cs="Times New Roman"/>
          <w:sz w:val="24"/>
          <w:szCs w:val="24"/>
        </w:rPr>
        <w:t>ḥ</w:t>
      </w:r>
      <w:r w:rsidR="00421AAC" w:rsidRPr="00F75C15">
        <w:rPr>
          <w:rFonts w:ascii="Times New Roman" w:hAnsi="Times New Roman" w:cs="Times New Roman"/>
          <w:sz w:val="24"/>
          <w:szCs w:val="24"/>
        </w:rPr>
        <w:t>ammad</w:t>
      </w:r>
      <w:r w:rsidR="00B47EF6" w:rsidRPr="00F75C15">
        <w:rPr>
          <w:rFonts w:ascii="Times New Roman" w:hAnsi="Times New Roman" w:cs="Times New Roman"/>
          <w:sz w:val="24"/>
          <w:szCs w:val="24"/>
        </w:rPr>
        <w:t>”</w:t>
      </w:r>
      <w:r w:rsidR="00421AAC" w:rsidRPr="00F75C15">
        <w:rPr>
          <w:rFonts w:ascii="Times New Roman" w:hAnsi="Times New Roman" w:cs="Times New Roman"/>
          <w:sz w:val="24"/>
          <w:szCs w:val="24"/>
        </w:rPr>
        <w:t xml:space="preserve"> before slaughtering</w:t>
      </w:r>
      <w:r w:rsidR="00D67C57" w:rsidRPr="00F75C15">
        <w:rPr>
          <w:rFonts w:ascii="Times New Roman" w:hAnsi="Times New Roman" w:cs="Times New Roman"/>
          <w:sz w:val="24"/>
          <w:szCs w:val="24"/>
        </w:rPr>
        <w:t xml:space="preserve"> it.</w:t>
      </w:r>
      <w:proofErr w:type="gramEnd"/>
      <w:r w:rsidR="00D67C57" w:rsidRPr="00F75C15">
        <w:rPr>
          <w:rStyle w:val="FootnoteReference"/>
          <w:rFonts w:ascii="Times New Roman" w:hAnsi="Times New Roman" w:cs="Times New Roman"/>
          <w:sz w:val="24"/>
          <w:szCs w:val="24"/>
        </w:rPr>
        <w:footnoteReference w:id="61"/>
      </w:r>
    </w:p>
    <w:p w:rsidR="00D67C57" w:rsidRPr="00F75C15" w:rsidRDefault="00617451" w:rsidP="00553C80">
      <w:pPr>
        <w:pStyle w:val="NoSpacing"/>
        <w:spacing w:line="276" w:lineRule="auto"/>
        <w:ind w:left="794" w:hanging="74"/>
        <w:jc w:val="both"/>
        <w:rPr>
          <w:rFonts w:ascii="Times New Roman" w:hAnsi="Times New Roman" w:cs="Lotus Linotype"/>
          <w:sz w:val="24"/>
          <w:szCs w:val="24"/>
        </w:rPr>
      </w:pPr>
      <w:r w:rsidRPr="00F75C15">
        <w:rPr>
          <w:rFonts w:ascii="Times New Roman" w:hAnsi="Times New Roman" w:cs="Lotus Linotype"/>
          <w:sz w:val="24"/>
          <w:szCs w:val="24"/>
        </w:rPr>
        <w:t>Ibn al-Qayyim wrote: ‘</w:t>
      </w:r>
      <w:r w:rsidR="00D67C57" w:rsidRPr="00F75C15">
        <w:rPr>
          <w:rFonts w:ascii="Times New Roman" w:hAnsi="Times New Roman" w:cs="Lotus Linotype"/>
          <w:sz w:val="24"/>
          <w:szCs w:val="24"/>
        </w:rPr>
        <w:t xml:space="preserve">This </w:t>
      </w:r>
      <w:r w:rsidRPr="00F75C15">
        <w:rPr>
          <w:rFonts w:ascii="Times New Roman" w:hAnsi="Times New Roman" w:cs="Lotus Linotype"/>
          <w:sz w:val="24"/>
          <w:szCs w:val="24"/>
        </w:rPr>
        <w:t xml:space="preserve">is </w:t>
      </w:r>
      <w:r w:rsidR="00D67C57" w:rsidRPr="00F75C15">
        <w:rPr>
          <w:rFonts w:ascii="Times New Roman" w:hAnsi="Times New Roman" w:cs="Lotus Linotype"/>
          <w:sz w:val="24"/>
          <w:szCs w:val="24"/>
        </w:rPr>
        <w:t xml:space="preserve">how </w:t>
      </w:r>
      <w:r w:rsidR="0079753B" w:rsidRPr="00F75C15">
        <w:rPr>
          <w:rFonts w:ascii="Times New Roman" w:hAnsi="Times New Roman" w:cs="Lotus Linotype"/>
          <w:sz w:val="24"/>
          <w:szCs w:val="24"/>
        </w:rPr>
        <w:t>Muslim reported it in its entirety</w:t>
      </w:r>
      <w:r w:rsidR="00D67C57" w:rsidRPr="00F75C15">
        <w:rPr>
          <w:rFonts w:ascii="Times New Roman" w:hAnsi="Times New Roman" w:cs="Lotus Linotype"/>
          <w:sz w:val="24"/>
          <w:szCs w:val="24"/>
        </w:rPr>
        <w:t xml:space="preserve">, </w:t>
      </w:r>
      <w:r w:rsidRPr="00F75C15">
        <w:rPr>
          <w:rFonts w:ascii="Times New Roman" w:hAnsi="Times New Roman" w:cs="Lotus Linotype"/>
          <w:sz w:val="24"/>
          <w:szCs w:val="24"/>
        </w:rPr>
        <w:t xml:space="preserve">and the reality of </w:t>
      </w:r>
      <w:r w:rsidRPr="00F75C15">
        <w:rPr>
          <w:rFonts w:ascii="Times New Roman" w:hAnsi="Times New Roman" w:cs="Lotus Linotype"/>
          <w:i/>
          <w:sz w:val="24"/>
          <w:szCs w:val="24"/>
        </w:rPr>
        <w:t>al-‘a</w:t>
      </w:r>
      <w:r w:rsidR="006C37EB" w:rsidRPr="00F75C15">
        <w:rPr>
          <w:rFonts w:ascii="Times New Roman" w:hAnsi="Times New Roman" w:cs="Lotus Linotype"/>
          <w:i/>
          <w:sz w:val="24"/>
          <w:szCs w:val="24"/>
        </w:rPr>
        <w:t>ṭ</w:t>
      </w:r>
      <w:r w:rsidRPr="00F75C15">
        <w:rPr>
          <w:rFonts w:ascii="Times New Roman" w:hAnsi="Times New Roman" w:cs="Lotus Linotype"/>
          <w:i/>
          <w:sz w:val="24"/>
          <w:szCs w:val="24"/>
        </w:rPr>
        <w:t>f</w:t>
      </w:r>
      <w:r w:rsidRPr="00F75C15">
        <w:rPr>
          <w:rFonts w:ascii="Times New Roman" w:hAnsi="Times New Roman" w:cs="Lotus Linotype"/>
          <w:sz w:val="24"/>
          <w:szCs w:val="24"/>
        </w:rPr>
        <w:t xml:space="preserve"> (synth</w:t>
      </w:r>
      <w:r w:rsidR="00D67C57" w:rsidRPr="00F75C15">
        <w:rPr>
          <w:rFonts w:ascii="Times New Roman" w:hAnsi="Times New Roman" w:cs="Lotus Linotype"/>
          <w:sz w:val="24"/>
          <w:szCs w:val="24"/>
        </w:rPr>
        <w:t xml:space="preserve">esis) is the variation and that his </w:t>
      </w:r>
      <w:r w:rsidR="00EB04AC" w:rsidRPr="00F75C15">
        <w:rPr>
          <w:rFonts w:ascii="Times New Roman" w:hAnsi="Times New Roman" w:cs="Lotus Linotype"/>
          <w:sz w:val="24"/>
          <w:szCs w:val="24"/>
        </w:rPr>
        <w:t xml:space="preserve">Ummah </w:t>
      </w:r>
      <w:r w:rsidR="00D67C57" w:rsidRPr="00F75C15">
        <w:rPr>
          <w:rFonts w:ascii="Times New Roman" w:hAnsi="Times New Roman" w:cs="Lotus Linotype"/>
          <w:sz w:val="24"/>
          <w:szCs w:val="24"/>
        </w:rPr>
        <w:t xml:space="preserve">is more general than his </w:t>
      </w:r>
      <w:r w:rsidR="00FD1178"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w:t>
      </w:r>
      <w:r w:rsidR="00D67C57" w:rsidRPr="00F75C15">
        <w:rPr>
          <w:rFonts w:ascii="Times New Roman" w:hAnsi="Times New Roman" w:cs="Lotus Linotype"/>
          <w:sz w:val="24"/>
          <w:szCs w:val="24"/>
        </w:rPr>
        <w:t xml:space="preserve">The ones in support of this view said: </w:t>
      </w:r>
      <w:r w:rsidR="00B47EF6" w:rsidRPr="00F75C15">
        <w:rPr>
          <w:rFonts w:ascii="Times New Roman" w:hAnsi="Times New Roman" w:cs="Lotus Linotype"/>
          <w:sz w:val="24"/>
          <w:szCs w:val="24"/>
        </w:rPr>
        <w:t>“</w:t>
      </w:r>
      <w:r w:rsidR="00D67C57" w:rsidRPr="00F75C15">
        <w:rPr>
          <w:rFonts w:ascii="Times New Roman" w:hAnsi="Times New Roman" w:cs="Lotus Linotype"/>
          <w:sz w:val="24"/>
          <w:szCs w:val="24"/>
        </w:rPr>
        <w:t>Explaining [the word] ‘al-</w:t>
      </w:r>
      <w:r w:rsidR="00FD1178" w:rsidRPr="00F75C15">
        <w:rPr>
          <w:rFonts w:ascii="Times New Roman" w:hAnsi="Times New Roman" w:cs="Lotus Linotype"/>
          <w:sz w:val="24"/>
          <w:szCs w:val="24"/>
        </w:rPr>
        <w:t>Ahl-al-Bait</w:t>
      </w:r>
      <w:r w:rsidR="00D67C57" w:rsidRPr="00F75C15">
        <w:rPr>
          <w:rFonts w:ascii="Times New Roman" w:hAnsi="Times New Roman" w:cs="Lotus Linotype"/>
          <w:sz w:val="24"/>
          <w:szCs w:val="24"/>
        </w:rPr>
        <w:t xml:space="preserve">’ with the statement of the Prophet </w:t>
      </w:r>
      <w:r w:rsidR="00A64FBF" w:rsidRPr="00F75C15">
        <w:rPr>
          <w:rFonts w:ascii="Times New Roman" w:hAnsi="Times New Roman" w:cs="Lotus Linotype"/>
          <w:sz w:val="24"/>
          <w:szCs w:val="24"/>
        </w:rPr>
        <w:t>(peace and blessings be upon him)</w:t>
      </w:r>
      <w:r w:rsidR="00D67C57" w:rsidRPr="00F75C15">
        <w:rPr>
          <w:rFonts w:ascii="Times New Roman" w:hAnsi="Times New Roman" w:cs="Lotus Linotype"/>
          <w:sz w:val="24"/>
          <w:szCs w:val="24"/>
        </w:rPr>
        <w:t xml:space="preserve"> is more appropriate th</w:t>
      </w:r>
      <w:r w:rsidRPr="00F75C15">
        <w:rPr>
          <w:rFonts w:ascii="Times New Roman" w:hAnsi="Times New Roman" w:cs="Lotus Linotype"/>
          <w:sz w:val="24"/>
          <w:szCs w:val="24"/>
        </w:rPr>
        <w:t>an doing so with that of others</w:t>
      </w:r>
      <w:r w:rsidR="00B47EF6" w:rsidRPr="00F75C15">
        <w:rPr>
          <w:rFonts w:ascii="Times New Roman" w:hAnsi="Times New Roman" w:cs="Lotus Linotype"/>
          <w:sz w:val="24"/>
          <w:szCs w:val="24"/>
        </w:rPr>
        <w:t>”</w:t>
      </w:r>
      <w:r w:rsidRPr="00F75C15">
        <w:rPr>
          <w:rFonts w:ascii="Times New Roman" w:hAnsi="Times New Roman"/>
          <w:sz w:val="24"/>
          <w:szCs w:val="24"/>
        </w:rPr>
        <w:t>’</w:t>
      </w:r>
      <w:r w:rsidR="00D67C57" w:rsidRPr="00F75C15">
        <w:rPr>
          <w:rFonts w:ascii="Times New Roman" w:hAnsi="Times New Roman" w:cs="Lotus Linotype"/>
          <w:sz w:val="24"/>
          <w:szCs w:val="24"/>
        </w:rPr>
        <w:t>.</w:t>
      </w:r>
      <w:r w:rsidR="00D67C57" w:rsidRPr="00F75C15">
        <w:rPr>
          <w:rStyle w:val="FootnoteReference"/>
          <w:rFonts w:ascii="Times New Roman" w:hAnsi="Times New Roman" w:cs="Lotus Linotype"/>
          <w:sz w:val="24"/>
          <w:szCs w:val="24"/>
        </w:rPr>
        <w:footnoteReference w:id="62"/>
      </w:r>
    </w:p>
    <w:p w:rsidR="00D67C57" w:rsidRPr="00F75C15" w:rsidRDefault="0079753B" w:rsidP="00553C80">
      <w:pPr>
        <w:pStyle w:val="NoSpacing"/>
        <w:numPr>
          <w:ilvl w:val="0"/>
          <w:numId w:val="26"/>
        </w:numPr>
        <w:spacing w:line="276" w:lineRule="auto"/>
        <w:ind w:left="794" w:hanging="397"/>
        <w:jc w:val="both"/>
        <w:rPr>
          <w:rFonts w:ascii="Times New Roman" w:hAnsi="Times New Roman" w:cs="Lotus Linotype"/>
          <w:sz w:val="24"/>
          <w:szCs w:val="24"/>
        </w:rPr>
      </w:pPr>
      <w:r w:rsidRPr="00F75C15">
        <w:rPr>
          <w:rFonts w:ascii="Times New Roman" w:hAnsi="Times New Roman" w:cs="Lotus Linotype"/>
          <w:sz w:val="24"/>
          <w:szCs w:val="24"/>
        </w:rPr>
        <w:t>R</w:t>
      </w:r>
      <w:r w:rsidR="00D67C57" w:rsidRPr="00F75C15">
        <w:rPr>
          <w:rFonts w:ascii="Times New Roman" w:hAnsi="Times New Roman" w:cs="Lotus Linotype"/>
          <w:sz w:val="24"/>
          <w:szCs w:val="24"/>
        </w:rPr>
        <w:t>eported by al-Bukh</w:t>
      </w:r>
      <w:r w:rsidR="0013393F" w:rsidRPr="00F75C15">
        <w:rPr>
          <w:rFonts w:ascii="Times New Roman" w:hAnsi="Times New Roman" w:cs="Lotus Linotype"/>
          <w:sz w:val="24"/>
          <w:szCs w:val="24"/>
        </w:rPr>
        <w:t>ā</w:t>
      </w:r>
      <w:r w:rsidR="00D67C57" w:rsidRPr="00F75C15">
        <w:rPr>
          <w:rFonts w:ascii="Times New Roman" w:hAnsi="Times New Roman" w:cs="Lotus Linotype"/>
          <w:sz w:val="24"/>
          <w:szCs w:val="24"/>
        </w:rPr>
        <w:t>r</w:t>
      </w:r>
      <w:r w:rsidR="0013393F" w:rsidRPr="00F75C15">
        <w:rPr>
          <w:rFonts w:ascii="Times New Roman" w:hAnsi="Times New Roman" w:cs="Lotus Linotype"/>
          <w:sz w:val="24"/>
          <w:szCs w:val="24"/>
        </w:rPr>
        <w:t>ī</w:t>
      </w:r>
      <w:r w:rsidR="00D67C57" w:rsidRPr="00F75C15">
        <w:rPr>
          <w:rFonts w:ascii="Times New Roman" w:hAnsi="Times New Roman" w:cs="Lotus Linotype"/>
          <w:sz w:val="24"/>
          <w:szCs w:val="24"/>
        </w:rPr>
        <w:t xml:space="preserve"> and Muslim in their two </w:t>
      </w:r>
      <w:r w:rsidR="0013393F" w:rsidRPr="00F75C15">
        <w:rPr>
          <w:rFonts w:ascii="Times New Roman" w:hAnsi="Times New Roman" w:cs="Lotus Linotype"/>
          <w:sz w:val="24"/>
          <w:szCs w:val="24"/>
        </w:rPr>
        <w:t>Ṣ</w:t>
      </w:r>
      <w:r w:rsidR="00D67C57" w:rsidRPr="00F75C15">
        <w:rPr>
          <w:rFonts w:ascii="Times New Roman" w:hAnsi="Times New Roman" w:cs="Lotus Linotype"/>
          <w:sz w:val="24"/>
          <w:szCs w:val="24"/>
        </w:rPr>
        <w:t>a</w:t>
      </w:r>
      <w:r w:rsidR="0013393F" w:rsidRPr="00F75C15">
        <w:rPr>
          <w:rFonts w:ascii="Times New Roman" w:hAnsi="Times New Roman" w:cs="Lotus Linotype"/>
          <w:sz w:val="24"/>
          <w:szCs w:val="24"/>
        </w:rPr>
        <w:t>ḥīḥ</w:t>
      </w:r>
      <w:r w:rsidR="00D67C57" w:rsidRPr="00F75C15">
        <w:rPr>
          <w:rFonts w:ascii="Times New Roman" w:hAnsi="Times New Roman" w:cs="Lotus Linotype"/>
          <w:sz w:val="24"/>
          <w:szCs w:val="24"/>
        </w:rPr>
        <w:t>s, from Ab</w:t>
      </w:r>
      <w:r w:rsidR="0013393F" w:rsidRPr="00F75C15">
        <w:rPr>
          <w:rFonts w:ascii="Times New Roman" w:hAnsi="Times New Roman" w:cs="Lotus Linotype"/>
          <w:sz w:val="24"/>
          <w:szCs w:val="24"/>
        </w:rPr>
        <w:t>ī</w:t>
      </w:r>
      <w:r w:rsidR="00D67C57" w:rsidRPr="00F75C15">
        <w:rPr>
          <w:rFonts w:ascii="Times New Roman" w:hAnsi="Times New Roman" w:cs="Lotus Linotype"/>
          <w:sz w:val="24"/>
          <w:szCs w:val="24"/>
        </w:rPr>
        <w:t xml:space="preserve"> </w:t>
      </w:r>
      <w:r w:rsidR="00E63AC6" w:rsidRPr="00F75C15">
        <w:rPr>
          <w:rFonts w:ascii="Times New Roman" w:hAnsi="Times New Roman" w:cs="Lotus Linotype"/>
          <w:sz w:val="24"/>
          <w:szCs w:val="24"/>
        </w:rPr>
        <w:t>Bakr</w:t>
      </w:r>
      <w:r w:rsidR="00D67C57" w:rsidRPr="00F75C15">
        <w:rPr>
          <w:rFonts w:ascii="Times New Roman" w:hAnsi="Times New Roman" w:cs="Lotus Linotype"/>
          <w:sz w:val="24"/>
          <w:szCs w:val="24"/>
        </w:rPr>
        <w:t xml:space="preserve"> al-</w:t>
      </w:r>
      <w:r w:rsidR="0013393F" w:rsidRPr="00F75C15">
        <w:rPr>
          <w:rFonts w:ascii="Times New Roman" w:hAnsi="Times New Roman" w:cs="Lotus Linotype"/>
          <w:sz w:val="24"/>
          <w:szCs w:val="24"/>
        </w:rPr>
        <w:t>Ṣ</w:t>
      </w:r>
      <w:r w:rsidR="00D67C57" w:rsidRPr="00F75C15">
        <w:rPr>
          <w:rFonts w:ascii="Times New Roman" w:hAnsi="Times New Roman" w:cs="Lotus Linotype"/>
          <w:sz w:val="24"/>
          <w:szCs w:val="24"/>
        </w:rPr>
        <w:t>id</w:t>
      </w:r>
      <w:r w:rsidRPr="00F75C15">
        <w:rPr>
          <w:rFonts w:ascii="Times New Roman" w:hAnsi="Times New Roman" w:cs="Lotus Linotype"/>
          <w:sz w:val="24"/>
          <w:szCs w:val="24"/>
        </w:rPr>
        <w:t>d</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q (</w:t>
      </w:r>
      <w:r w:rsidR="0095559D" w:rsidRPr="00F75C15">
        <w:rPr>
          <w:rFonts w:ascii="Times New Roman" w:hAnsi="Times New Roman" w:cs="Times Dot"/>
          <w:sz w:val="24"/>
          <w:szCs w:val="24"/>
        </w:rPr>
        <w:t>may Allah be pleased with him</w:t>
      </w:r>
      <w:r w:rsidRPr="00F75C15">
        <w:rPr>
          <w:rFonts w:ascii="Times New Roman" w:hAnsi="Times New Roman" w:cs="Lotus Linotype"/>
          <w:sz w:val="24"/>
          <w:szCs w:val="24"/>
        </w:rPr>
        <w:t>)</w:t>
      </w:r>
      <w:r w:rsidR="00D67C57" w:rsidRPr="00F75C15">
        <w:rPr>
          <w:rFonts w:ascii="Times New Roman" w:hAnsi="Times New Roman" w:cs="Lotus Linotype"/>
          <w:sz w:val="24"/>
          <w:szCs w:val="24"/>
        </w:rPr>
        <w:t xml:space="preserve"> when introducing the</w:t>
      </w:r>
      <w:r w:rsidRPr="00F75C15">
        <w:rPr>
          <w:rFonts w:ascii="Times New Roman" w:hAnsi="Times New Roman" w:cs="Lotus Linotype"/>
          <w:sz w:val="24"/>
          <w:szCs w:val="24"/>
        </w:rPr>
        <w:t xml:space="preserve"> evidence to F</w:t>
      </w:r>
      <w:r w:rsidR="0013393F" w:rsidRPr="00F75C15">
        <w:rPr>
          <w:rFonts w:ascii="Times New Roman" w:hAnsi="Times New Roman" w:cs="Lotus Linotype"/>
          <w:sz w:val="24"/>
          <w:szCs w:val="24"/>
        </w:rPr>
        <w:t>ā</w:t>
      </w:r>
      <w:r w:rsidR="006C37EB" w:rsidRPr="00F75C15">
        <w:rPr>
          <w:rFonts w:ascii="Times New Roman" w:hAnsi="Times New Roman" w:cs="Lotus Linotype"/>
          <w:sz w:val="24"/>
          <w:szCs w:val="24"/>
        </w:rPr>
        <w:t>ṭ</w:t>
      </w:r>
      <w:r w:rsidRPr="00F75C15">
        <w:rPr>
          <w:rFonts w:ascii="Times New Roman" w:hAnsi="Times New Roman" w:cs="Lotus Linotype"/>
          <w:sz w:val="24"/>
          <w:szCs w:val="24"/>
        </w:rPr>
        <w:t xml:space="preserve">imah, he said: </w:t>
      </w:r>
      <w:r w:rsidR="00D67C57" w:rsidRPr="00F75C15">
        <w:rPr>
          <w:rFonts w:ascii="Times New Roman" w:hAnsi="Times New Roman" w:cs="Lotus Linotype"/>
          <w:sz w:val="24"/>
          <w:szCs w:val="24"/>
        </w:rPr>
        <w:t xml:space="preserve">I heard the Prophet </w:t>
      </w:r>
      <w:r w:rsidR="00A64FBF" w:rsidRPr="00F75C15">
        <w:rPr>
          <w:rFonts w:ascii="Times New Roman" w:hAnsi="Times New Roman" w:cs="Lotus Linotype"/>
          <w:sz w:val="24"/>
          <w:szCs w:val="24"/>
        </w:rPr>
        <w:t>(peace and blessings be upon him)</w:t>
      </w:r>
      <w:r w:rsidR="00D67C57" w:rsidRPr="00F75C15">
        <w:rPr>
          <w:rFonts w:ascii="Times New Roman" w:hAnsi="Times New Roman" w:cs="Lotus Linotype"/>
          <w:sz w:val="24"/>
          <w:szCs w:val="24"/>
        </w:rPr>
        <w:t xml:space="preserve"> saying: </w:t>
      </w:r>
      <w:r w:rsidR="00B47EF6" w:rsidRPr="00F75C15">
        <w:rPr>
          <w:rFonts w:ascii="Times New Roman" w:hAnsi="Times New Roman" w:cs="Lotus Linotype"/>
          <w:sz w:val="24"/>
          <w:szCs w:val="24"/>
        </w:rPr>
        <w:t>“</w:t>
      </w:r>
      <w:r w:rsidR="00D67C57" w:rsidRPr="00F75C15">
        <w:rPr>
          <w:rFonts w:ascii="Times New Roman" w:hAnsi="Times New Roman" w:cs="Lotus Linotype"/>
          <w:sz w:val="24"/>
          <w:szCs w:val="24"/>
        </w:rPr>
        <w:t xml:space="preserve">Nobody inherits </w:t>
      </w:r>
      <w:r w:rsidRPr="00F75C15">
        <w:rPr>
          <w:rFonts w:ascii="Times New Roman" w:hAnsi="Times New Roman" w:cs="Lotus Linotype"/>
          <w:sz w:val="24"/>
          <w:szCs w:val="24"/>
        </w:rPr>
        <w:t xml:space="preserve">from </w:t>
      </w:r>
      <w:r w:rsidR="00D67C57" w:rsidRPr="00F75C15">
        <w:rPr>
          <w:rFonts w:ascii="Times New Roman" w:hAnsi="Times New Roman" w:cs="Lotus Linotype"/>
          <w:sz w:val="24"/>
          <w:szCs w:val="24"/>
        </w:rPr>
        <w:t xml:space="preserve">us, what we leave behind is a charity, for indeed the </w:t>
      </w:r>
      <w:r w:rsidR="00FD1178" w:rsidRPr="00F75C15">
        <w:rPr>
          <w:rFonts w:ascii="Times New Roman" w:hAnsi="Times New Roman" w:cs="Lotus Linotype"/>
          <w:sz w:val="24"/>
          <w:szCs w:val="24"/>
        </w:rPr>
        <w:t>Ahl-al-Bait</w:t>
      </w:r>
      <w:r w:rsidR="00D67C57" w:rsidRPr="00F75C15">
        <w:rPr>
          <w:rFonts w:ascii="Times New Roman" w:hAnsi="Times New Roman" w:cs="Lotus Linotype"/>
          <w:sz w:val="24"/>
          <w:szCs w:val="24"/>
        </w:rPr>
        <w:t xml:space="preserve"> o</w:t>
      </w:r>
      <w:r w:rsidRPr="00F75C15">
        <w:rPr>
          <w:rFonts w:ascii="Times New Roman" w:hAnsi="Times New Roman" w:cs="Lotus Linotype"/>
          <w:sz w:val="24"/>
          <w:szCs w:val="24"/>
        </w:rPr>
        <w:t>f Mu</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 xml:space="preserve">ammad </w:t>
      </w:r>
      <w:proofErr w:type="gramStart"/>
      <w:r w:rsidRPr="00F75C15">
        <w:rPr>
          <w:rFonts w:ascii="Times New Roman" w:hAnsi="Times New Roman" w:cs="Lotus Linotype"/>
          <w:sz w:val="24"/>
          <w:szCs w:val="24"/>
        </w:rPr>
        <w:t>eat</w:t>
      </w:r>
      <w:proofErr w:type="gramEnd"/>
      <w:r w:rsidRPr="00F75C15">
        <w:rPr>
          <w:rFonts w:ascii="Times New Roman" w:hAnsi="Times New Roman" w:cs="Lotus Linotype"/>
          <w:sz w:val="24"/>
          <w:szCs w:val="24"/>
        </w:rPr>
        <w:t xml:space="preserve"> from this wealth</w:t>
      </w:r>
      <w:r w:rsidR="00D67C57" w:rsidRPr="00F75C15">
        <w:rPr>
          <w:rFonts w:ascii="Times New Roman" w:hAnsi="Times New Roman" w:cs="Lotus Linotype"/>
          <w:sz w:val="24"/>
          <w:szCs w:val="24"/>
        </w:rPr>
        <w:t>.</w:t>
      </w:r>
      <w:r w:rsidR="00D67C57" w:rsidRPr="00F75C15">
        <w:rPr>
          <w:rStyle w:val="FootnoteReference"/>
          <w:rFonts w:ascii="Times New Roman" w:hAnsi="Times New Roman" w:cs="Lotus Linotype"/>
          <w:sz w:val="24"/>
          <w:szCs w:val="24"/>
        </w:rPr>
        <w:footnoteReference w:id="63"/>
      </w:r>
    </w:p>
    <w:p w:rsidR="0079753B" w:rsidRPr="00F75C15" w:rsidRDefault="0079753B" w:rsidP="00F75C15">
      <w:pPr>
        <w:pStyle w:val="NoSpacing"/>
        <w:spacing w:line="276" w:lineRule="auto"/>
        <w:ind w:left="368" w:firstLine="397"/>
        <w:jc w:val="both"/>
        <w:rPr>
          <w:rFonts w:ascii="Times New Roman" w:hAnsi="Times New Roman" w:cs="Lotus Linotype"/>
          <w:sz w:val="24"/>
          <w:szCs w:val="24"/>
        </w:rPr>
      </w:pPr>
    </w:p>
    <w:p w:rsidR="00D67C57" w:rsidRPr="00F75C15" w:rsidRDefault="0043588B"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 xml:space="preserve">In </w:t>
      </w:r>
      <w:r w:rsidRPr="00F75C15">
        <w:rPr>
          <w:rFonts w:ascii="Times New Roman" w:hAnsi="Times New Roman" w:cs="Lotus Linotype"/>
          <w:i/>
          <w:sz w:val="24"/>
          <w:szCs w:val="24"/>
        </w:rPr>
        <w:t>al-Mufhim</w:t>
      </w:r>
      <w:r w:rsidR="00D67C57" w:rsidRPr="00F75C15">
        <w:rPr>
          <w:rFonts w:ascii="Times New Roman" w:hAnsi="Times New Roman" w:cs="Lotus Linotype"/>
          <w:sz w:val="24"/>
          <w:szCs w:val="24"/>
        </w:rPr>
        <w:t xml:space="preserve"> </w:t>
      </w:r>
      <w:r w:rsidRPr="00F75C15">
        <w:rPr>
          <w:rFonts w:ascii="Times New Roman" w:hAnsi="Times New Roman" w:cs="Lotus Linotype"/>
          <w:sz w:val="24"/>
          <w:szCs w:val="24"/>
        </w:rPr>
        <w:t>the Im</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m al-Qur</w:t>
      </w:r>
      <w:r w:rsidR="006C37EB" w:rsidRPr="00F75C15">
        <w:rPr>
          <w:rFonts w:ascii="Times New Roman" w:hAnsi="Times New Roman" w:cs="Lotus Linotype"/>
          <w:sz w:val="24"/>
          <w:szCs w:val="24"/>
        </w:rPr>
        <w:t>ṭ</w:t>
      </w:r>
      <w:r w:rsidRPr="00F75C15">
        <w:rPr>
          <w:rFonts w:ascii="Times New Roman" w:hAnsi="Times New Roman" w:cs="Lotus Linotype"/>
          <w:sz w:val="24"/>
          <w:szCs w:val="24"/>
        </w:rPr>
        <w:t>ub</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wrote: His saying </w:t>
      </w:r>
      <w:r w:rsidR="00B47EF6" w:rsidRPr="00F75C15">
        <w:rPr>
          <w:rFonts w:ascii="Times New Roman" w:hAnsi="Times New Roman" w:cs="Lotus Linotype"/>
          <w:sz w:val="24"/>
          <w:szCs w:val="24"/>
        </w:rPr>
        <w:t>“</w:t>
      </w:r>
      <w:r w:rsidRPr="00F75C15">
        <w:rPr>
          <w:rFonts w:ascii="Times New Roman" w:hAnsi="Times New Roman" w:cs="Lotus Linotype"/>
          <w:sz w:val="24"/>
          <w:szCs w:val="24"/>
        </w:rPr>
        <w:t>Indeed</w:t>
      </w:r>
      <w:r w:rsidR="00D67C57" w:rsidRPr="00F75C15">
        <w:rPr>
          <w:rFonts w:ascii="Times New Roman" w:hAnsi="Times New Roman" w:cs="Lotus Linotype"/>
          <w:sz w:val="24"/>
          <w:szCs w:val="24"/>
        </w:rPr>
        <w:t xml:space="preserve"> the </w:t>
      </w:r>
      <w:r w:rsidR="00FD1178" w:rsidRPr="00F75C15">
        <w:rPr>
          <w:rFonts w:ascii="Times New Roman" w:hAnsi="Times New Roman" w:cs="Lotus Linotype"/>
          <w:sz w:val="24"/>
          <w:szCs w:val="24"/>
        </w:rPr>
        <w:t>Ahl-al-Bait</w:t>
      </w:r>
      <w:r w:rsidR="00D67C57" w:rsidRPr="00F75C15">
        <w:rPr>
          <w:rFonts w:ascii="Times New Roman" w:hAnsi="Times New Roman" w:cs="Lotus Linotype"/>
          <w:sz w:val="24"/>
          <w:szCs w:val="24"/>
        </w:rPr>
        <w:t xml:space="preserve"> o</w:t>
      </w:r>
      <w:r w:rsidRPr="00F75C15">
        <w:rPr>
          <w:rFonts w:ascii="Times New Roman" w:hAnsi="Times New Roman" w:cs="Lotus Linotype"/>
          <w:sz w:val="24"/>
          <w:szCs w:val="24"/>
        </w:rPr>
        <w:t>f Mu</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 xml:space="preserve">ammad </w:t>
      </w:r>
      <w:proofErr w:type="gramStart"/>
      <w:r w:rsidRPr="00F75C15">
        <w:rPr>
          <w:rFonts w:ascii="Times New Roman" w:hAnsi="Times New Roman" w:cs="Lotus Linotype"/>
          <w:sz w:val="24"/>
          <w:szCs w:val="24"/>
        </w:rPr>
        <w:t>eat</w:t>
      </w:r>
      <w:proofErr w:type="gramEnd"/>
      <w:r w:rsidRPr="00F75C15">
        <w:rPr>
          <w:rFonts w:ascii="Times New Roman" w:hAnsi="Times New Roman" w:cs="Lotus Linotype"/>
          <w:sz w:val="24"/>
          <w:szCs w:val="24"/>
        </w:rPr>
        <w:t xml:space="preserve"> from this wealth</w:t>
      </w:r>
      <w:r w:rsidR="00B47EF6" w:rsidRPr="00F75C15">
        <w:rPr>
          <w:rFonts w:ascii="Times New Roman" w:hAnsi="Times New Roman" w:cs="Lotus Linotype"/>
          <w:sz w:val="24"/>
          <w:szCs w:val="24"/>
        </w:rPr>
        <w:t>”</w:t>
      </w:r>
      <w:r w:rsidRPr="00F75C15">
        <w:rPr>
          <w:rFonts w:ascii="Times New Roman" w:hAnsi="Times New Roman" w:cs="Lotus Linotype"/>
          <w:sz w:val="24"/>
          <w:szCs w:val="24"/>
        </w:rPr>
        <w:t xml:space="preserve"> meant </w:t>
      </w:r>
      <w:r w:rsidR="00D67C57" w:rsidRPr="00F75C15">
        <w:rPr>
          <w:rFonts w:ascii="Times New Roman" w:hAnsi="Times New Roman" w:cs="Lotus Linotype"/>
          <w:sz w:val="24"/>
          <w:szCs w:val="24"/>
        </w:rPr>
        <w:t>his wives, as he h</w:t>
      </w:r>
      <w:r w:rsidRPr="00F75C15">
        <w:rPr>
          <w:rFonts w:ascii="Times New Roman" w:hAnsi="Times New Roman" w:cs="Lotus Linotype"/>
          <w:sz w:val="24"/>
          <w:szCs w:val="24"/>
        </w:rPr>
        <w:t xml:space="preserve">ad stated in the other </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ad</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th </w:t>
      </w:r>
      <w:r w:rsidR="00B47EF6" w:rsidRPr="00F75C15">
        <w:rPr>
          <w:rFonts w:ascii="Times New Roman" w:hAnsi="Times New Roman" w:cs="Lotus Linotype"/>
          <w:sz w:val="24"/>
          <w:szCs w:val="24"/>
        </w:rPr>
        <w:t>“</w:t>
      </w:r>
      <w:r w:rsidR="00D67C57" w:rsidRPr="00F75C15">
        <w:rPr>
          <w:rFonts w:ascii="Times New Roman" w:hAnsi="Times New Roman" w:cs="Lotus Linotype"/>
          <w:sz w:val="24"/>
          <w:szCs w:val="24"/>
        </w:rPr>
        <w:t>What I leave after</w:t>
      </w:r>
      <w:r w:rsidRPr="00F75C15">
        <w:rPr>
          <w:rFonts w:ascii="Times New Roman" w:hAnsi="Times New Roman" w:cs="Lotus Linotype"/>
          <w:sz w:val="24"/>
          <w:szCs w:val="24"/>
        </w:rPr>
        <w:t xml:space="preserve"> is money for my wives to spend</w:t>
      </w:r>
      <w:r w:rsidR="00D67C57" w:rsidRPr="00F75C15">
        <w:rPr>
          <w:rFonts w:ascii="Times New Roman" w:hAnsi="Times New Roman" w:cs="Lotus Linotype"/>
          <w:sz w:val="24"/>
          <w:szCs w:val="24"/>
        </w:rPr>
        <w:t>.</w:t>
      </w:r>
      <w:r w:rsidR="00B47EF6" w:rsidRPr="00F75C15">
        <w:rPr>
          <w:rFonts w:ascii="Times New Roman" w:hAnsi="Times New Roman" w:cs="Lotus Linotype"/>
          <w:sz w:val="24"/>
          <w:szCs w:val="24"/>
        </w:rPr>
        <w:t>”</w:t>
      </w:r>
      <w:r w:rsidR="00D67C57" w:rsidRPr="00F75C15">
        <w:rPr>
          <w:rStyle w:val="FootnoteReference"/>
          <w:rFonts w:ascii="Times New Roman" w:hAnsi="Times New Roman" w:cs="Lotus Linotype"/>
          <w:sz w:val="24"/>
          <w:szCs w:val="24"/>
        </w:rPr>
        <w:footnoteReference w:id="64"/>
      </w:r>
    </w:p>
    <w:p w:rsidR="00D67C57" w:rsidRPr="00F75C15" w:rsidRDefault="00D67C57" w:rsidP="00F75C15">
      <w:pPr>
        <w:pStyle w:val="NoSpacing"/>
        <w:spacing w:line="276" w:lineRule="auto"/>
        <w:ind w:firstLine="397"/>
        <w:jc w:val="both"/>
        <w:rPr>
          <w:rFonts w:ascii="Times New Roman" w:hAnsi="Times New Roman" w:cs="Lotus Linotype"/>
          <w:sz w:val="24"/>
          <w:szCs w:val="24"/>
        </w:rPr>
      </w:pPr>
    </w:p>
    <w:p w:rsidR="00D67C57" w:rsidRPr="00F75C15" w:rsidRDefault="00D67C57"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val="en-GB" w:bidi="ar-KW"/>
        </w:rPr>
        <w:t>Therefore, it</w:t>
      </w:r>
      <w:r w:rsidR="0043588B" w:rsidRPr="00F75C15">
        <w:rPr>
          <w:rFonts w:ascii="Times New Roman" w:hAnsi="Times New Roman" w:cs="Lotus Linotype"/>
          <w:sz w:val="24"/>
          <w:szCs w:val="24"/>
          <w:lang w:val="en-GB" w:bidi="ar-KW"/>
        </w:rPr>
        <w:t xml:space="preserve"> was </w:t>
      </w:r>
      <w:r w:rsidRPr="00F75C15">
        <w:rPr>
          <w:rFonts w:ascii="Times New Roman" w:hAnsi="Times New Roman" w:cs="Lotus Linotype"/>
          <w:sz w:val="24"/>
          <w:szCs w:val="24"/>
          <w:lang w:val="en-GB" w:bidi="ar-KW"/>
        </w:rPr>
        <w:t>the understanding of</w:t>
      </w:r>
      <w:r w:rsidR="0043588B" w:rsidRPr="00F75C15">
        <w:rPr>
          <w:rFonts w:ascii="Times New Roman" w:hAnsi="Times New Roman" w:cs="Lotus Linotype"/>
          <w:sz w:val="24"/>
          <w:szCs w:val="24"/>
          <w:lang w:val="en-GB" w:bidi="ar-KW"/>
        </w:rPr>
        <w:t xml:space="preserve"> al-F</w:t>
      </w:r>
      <w:r w:rsidR="0013393F" w:rsidRPr="00F75C15">
        <w:rPr>
          <w:rFonts w:ascii="Times New Roman" w:hAnsi="Times New Roman" w:cs="Lotus Linotype"/>
          <w:sz w:val="24"/>
          <w:szCs w:val="24"/>
          <w:lang w:val="en-GB" w:bidi="ar-KW"/>
        </w:rPr>
        <w:t>ā</w:t>
      </w:r>
      <w:r w:rsidR="0043588B" w:rsidRPr="00F75C15">
        <w:rPr>
          <w:rFonts w:ascii="Times New Roman" w:hAnsi="Times New Roman" w:cs="Lotus Linotype"/>
          <w:sz w:val="24"/>
          <w:szCs w:val="24"/>
          <w:lang w:val="en-GB" w:bidi="ar-KW"/>
        </w:rPr>
        <w:t>r</w:t>
      </w:r>
      <w:r w:rsidR="006C37EB" w:rsidRPr="00F75C15">
        <w:rPr>
          <w:rFonts w:ascii="Times New Roman" w:hAnsi="Times New Roman" w:cs="Lotus Linotype"/>
          <w:sz w:val="24"/>
          <w:szCs w:val="24"/>
          <w:lang w:val="en-GB" w:bidi="ar-KW"/>
        </w:rPr>
        <w:t>ū</w:t>
      </w:r>
      <w:r w:rsidR="0043588B" w:rsidRPr="00F75C15">
        <w:rPr>
          <w:rFonts w:ascii="Times New Roman" w:hAnsi="Times New Roman" w:cs="Lotus Linotype"/>
          <w:sz w:val="24"/>
          <w:szCs w:val="24"/>
          <w:lang w:val="en-GB" w:bidi="ar-KW"/>
        </w:rPr>
        <w:t>q ‘Umar ibn al-Kha</w:t>
      </w:r>
      <w:r w:rsidR="006C37EB" w:rsidRPr="00F75C15">
        <w:rPr>
          <w:rFonts w:ascii="Times New Roman" w:hAnsi="Times New Roman" w:cs="Lotus Linotype"/>
          <w:sz w:val="24"/>
          <w:szCs w:val="24"/>
          <w:lang w:val="en-GB" w:bidi="ar-KW"/>
        </w:rPr>
        <w:t>ṭṭ</w:t>
      </w:r>
      <w:r w:rsidR="0013393F" w:rsidRPr="00F75C15">
        <w:rPr>
          <w:rFonts w:ascii="Times New Roman" w:hAnsi="Times New Roman" w:cs="Lotus Linotype"/>
          <w:sz w:val="24"/>
          <w:szCs w:val="24"/>
          <w:lang w:val="en-GB" w:bidi="ar-KW"/>
        </w:rPr>
        <w:t>ā</w:t>
      </w:r>
      <w:r w:rsidR="0043588B" w:rsidRPr="00F75C15">
        <w:rPr>
          <w:rFonts w:ascii="Times New Roman" w:hAnsi="Times New Roman" w:cs="Lotus Linotype"/>
          <w:sz w:val="24"/>
          <w:szCs w:val="24"/>
          <w:lang w:val="en-GB" w:bidi="ar-KW"/>
        </w:rPr>
        <w:t>b (</w:t>
      </w:r>
      <w:r w:rsidR="00465C0A" w:rsidRPr="00F75C15">
        <w:rPr>
          <w:rFonts w:ascii="Times New Roman" w:hAnsi="Times New Roman" w:cs="Times Dot"/>
          <w:sz w:val="24"/>
          <w:szCs w:val="24"/>
          <w:lang w:val="en-GB" w:bidi="ar-KW"/>
        </w:rPr>
        <w:t>may Allah be pleased with him</w:t>
      </w:r>
      <w:r w:rsidR="0043588B" w:rsidRPr="00F75C15">
        <w:rPr>
          <w:rFonts w:ascii="Times New Roman" w:hAnsi="Times New Roman" w:cs="Lotus Linotype"/>
          <w:sz w:val="24"/>
          <w:szCs w:val="24"/>
          <w:lang w:val="en-GB" w:bidi="ar-KW"/>
        </w:rPr>
        <w:t>) in</w:t>
      </w:r>
      <w:r w:rsidRPr="00F75C15">
        <w:rPr>
          <w:rFonts w:ascii="Times New Roman" w:hAnsi="Times New Roman" w:cs="Lotus Linotype"/>
          <w:sz w:val="24"/>
          <w:szCs w:val="24"/>
          <w:lang w:val="en-GB" w:bidi="ar-KW"/>
        </w:rPr>
        <w:t xml:space="preserve"> the time of his caliphate when he </w:t>
      </w:r>
      <w:r w:rsidR="00707368" w:rsidRPr="00F75C15">
        <w:rPr>
          <w:rFonts w:ascii="Times New Roman" w:hAnsi="Times New Roman" w:cs="Lotus Linotype"/>
          <w:sz w:val="24"/>
          <w:szCs w:val="24"/>
          <w:lang w:val="en-GB" w:bidi="ar-KW"/>
        </w:rPr>
        <w:t>committed</w:t>
      </w:r>
      <w:r w:rsidR="0043588B" w:rsidRPr="00F75C15">
        <w:rPr>
          <w:rFonts w:ascii="Times New Roman" w:hAnsi="Times New Roman" w:cs="Lotus Linotype"/>
          <w:sz w:val="24"/>
          <w:szCs w:val="24"/>
          <w:lang w:val="en-GB" w:bidi="ar-KW"/>
        </w:rPr>
        <w:t xml:space="preserve"> to writing the </w:t>
      </w:r>
      <w:r w:rsidR="00707368" w:rsidRPr="00F75C15">
        <w:rPr>
          <w:rFonts w:ascii="Times New Roman" w:hAnsi="Times New Roman" w:cs="Lotus Linotype"/>
          <w:sz w:val="24"/>
          <w:szCs w:val="24"/>
          <w:lang w:val="en-GB" w:bidi="ar-KW"/>
        </w:rPr>
        <w:t>people</w:t>
      </w:r>
      <w:r w:rsidRPr="00F75C15">
        <w:rPr>
          <w:rFonts w:ascii="Times New Roman" w:hAnsi="Times New Roman" w:cs="Lotus Linotype"/>
          <w:sz w:val="24"/>
          <w:szCs w:val="24"/>
          <w:lang w:val="en-GB" w:bidi="ar-KW"/>
        </w:rPr>
        <w:t>’s records, h</w:t>
      </w:r>
      <w:r w:rsidR="0043588B" w:rsidRPr="00F75C15">
        <w:rPr>
          <w:rFonts w:ascii="Times New Roman" w:hAnsi="Times New Roman" w:cs="Lotus Linotype"/>
          <w:sz w:val="24"/>
          <w:szCs w:val="24"/>
          <w:lang w:bidi="ar-KW"/>
        </w:rPr>
        <w:t xml:space="preserve">e said: </w:t>
      </w:r>
      <w:r w:rsidR="00B47EF6" w:rsidRPr="00F75C15">
        <w:rPr>
          <w:rFonts w:ascii="Times New Roman" w:hAnsi="Times New Roman" w:cs="Lotus Linotype"/>
          <w:sz w:val="24"/>
          <w:szCs w:val="24"/>
          <w:lang w:bidi="ar-KW"/>
        </w:rPr>
        <w:t>“</w:t>
      </w:r>
      <w:r w:rsidRPr="00F75C15">
        <w:rPr>
          <w:rFonts w:ascii="Times New Roman" w:hAnsi="Times New Roman" w:cs="Lotus Linotype"/>
          <w:sz w:val="24"/>
          <w:szCs w:val="24"/>
          <w:lang w:bidi="ar-KW"/>
        </w:rPr>
        <w:t xml:space="preserve">I start with the </w:t>
      </w:r>
      <w:r w:rsidR="00FD1178" w:rsidRPr="00F75C15">
        <w:rPr>
          <w:rFonts w:ascii="Times New Roman" w:hAnsi="Times New Roman" w:cs="Lotus Linotype"/>
          <w:sz w:val="24"/>
          <w:szCs w:val="24"/>
          <w:lang w:bidi="ar-KW"/>
        </w:rPr>
        <w:t>Ahl-</w:t>
      </w:r>
      <w:r w:rsidR="00FD1178" w:rsidRPr="00F75C15">
        <w:rPr>
          <w:rFonts w:ascii="Times New Roman" w:hAnsi="Times New Roman" w:cs="Lotus Linotype"/>
          <w:sz w:val="24"/>
          <w:szCs w:val="24"/>
          <w:lang w:bidi="ar-KW"/>
        </w:rPr>
        <w:lastRenderedPageBreak/>
        <w:t>al-Bait</w:t>
      </w:r>
      <w:r w:rsidRPr="00F75C15">
        <w:rPr>
          <w:rFonts w:ascii="Times New Roman" w:hAnsi="Times New Roman" w:cs="Lotus Linotype"/>
          <w:sz w:val="24"/>
          <w:szCs w:val="24"/>
          <w:lang w:bidi="ar-KW"/>
        </w:rPr>
        <w:t xml:space="preserve"> of the Messenger of </w:t>
      </w:r>
      <w:r w:rsidR="00D31773" w:rsidRPr="00F75C15">
        <w:rPr>
          <w:rFonts w:ascii="Times New Roman" w:hAnsi="Times New Roman" w:cs="Lotus Linotype"/>
          <w:sz w:val="24"/>
          <w:szCs w:val="24"/>
          <w:lang w:bidi="ar-KW"/>
        </w:rPr>
        <w:t>Allah</w:t>
      </w:r>
      <w:r w:rsidRPr="00F75C15">
        <w:rPr>
          <w:rFonts w:ascii="Times New Roman" w:hAnsi="Times New Roman" w:cs="Lotus Linotype"/>
          <w:sz w:val="24"/>
          <w:szCs w:val="24"/>
          <w:lang w:bidi="ar-KW"/>
        </w:rPr>
        <w:t xml:space="preserve"> </w:t>
      </w:r>
      <w:r w:rsidR="00A64FBF" w:rsidRPr="00F75C15">
        <w:rPr>
          <w:rFonts w:ascii="Times New Roman" w:hAnsi="Times New Roman" w:cs="Lotus Linotype"/>
          <w:sz w:val="24"/>
          <w:szCs w:val="24"/>
          <w:lang w:bidi="ar-KW"/>
        </w:rPr>
        <w:t>(</w:t>
      </w:r>
      <w:r w:rsidR="0043588B" w:rsidRPr="00F75C15">
        <w:rPr>
          <w:rFonts w:ascii="Times New Roman" w:hAnsi="Times New Roman" w:cs="Lotus Linotype"/>
          <w:sz w:val="24"/>
          <w:szCs w:val="24"/>
          <w:lang w:bidi="ar-KW"/>
        </w:rPr>
        <w:t>peace and blessings be upon him</w:t>
      </w:r>
      <w:r w:rsidR="00B47EF6" w:rsidRPr="00F75C15">
        <w:rPr>
          <w:rFonts w:ascii="Times New Roman" w:hAnsi="Times New Roman" w:cs="Lotus Linotype"/>
          <w:sz w:val="24"/>
          <w:szCs w:val="24"/>
          <w:lang w:bidi="ar-KW"/>
        </w:rPr>
        <w:t>”</w:t>
      </w:r>
      <w:r w:rsidR="0043588B" w:rsidRPr="00F75C15">
        <w:rPr>
          <w:rFonts w:ascii="Times New Roman" w:hAnsi="Times New Roman" w:cs="Lotus Linotype"/>
          <w:sz w:val="24"/>
          <w:szCs w:val="24"/>
          <w:lang w:bidi="ar-KW"/>
        </w:rPr>
        <w:t>, thus he bega</w:t>
      </w:r>
      <w:r w:rsidRPr="00F75C15">
        <w:rPr>
          <w:rFonts w:ascii="Times New Roman" w:hAnsi="Times New Roman" w:cs="Lotus Linotype"/>
          <w:sz w:val="24"/>
          <w:szCs w:val="24"/>
          <w:lang w:bidi="ar-KW"/>
        </w:rPr>
        <w:t xml:space="preserve">n </w:t>
      </w:r>
      <w:r w:rsidR="0043588B" w:rsidRPr="00F75C15">
        <w:rPr>
          <w:rFonts w:ascii="Times New Roman" w:hAnsi="Times New Roman" w:cs="Lotus Linotype"/>
          <w:sz w:val="24"/>
          <w:szCs w:val="24"/>
          <w:lang w:bidi="ar-KW"/>
        </w:rPr>
        <w:t>with the wives then ‘Al</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w:t>
      </w:r>
      <w:r w:rsidRPr="00F75C15">
        <w:rPr>
          <w:rStyle w:val="FootnoteReference"/>
          <w:rFonts w:ascii="Times New Roman" w:hAnsi="Times New Roman" w:cs="Lotus Linotype"/>
          <w:sz w:val="24"/>
          <w:szCs w:val="24"/>
          <w:lang w:bidi="ar-KW"/>
        </w:rPr>
        <w:footnoteReference w:id="65"/>
      </w:r>
    </w:p>
    <w:p w:rsidR="00D67C57" w:rsidRPr="00F75C15" w:rsidRDefault="00D67C57" w:rsidP="00F75C15">
      <w:pPr>
        <w:pStyle w:val="NoSpacing"/>
        <w:spacing w:line="276" w:lineRule="auto"/>
        <w:ind w:firstLine="397"/>
        <w:jc w:val="both"/>
        <w:rPr>
          <w:rFonts w:ascii="Times New Roman" w:hAnsi="Times New Roman" w:cs="Lotus Linotype"/>
          <w:sz w:val="24"/>
          <w:szCs w:val="24"/>
          <w:lang w:bidi="ar-KW"/>
        </w:rPr>
      </w:pPr>
    </w:p>
    <w:p w:rsidR="00D67C57" w:rsidRPr="00F75C15" w:rsidRDefault="00D67C57"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The Im</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m</w:t>
      </w:r>
      <w:r w:rsidR="0043588B" w:rsidRPr="00F75C15">
        <w:rPr>
          <w:rFonts w:ascii="Times New Roman" w:hAnsi="Times New Roman" w:cs="Lotus Linotype"/>
          <w:sz w:val="24"/>
          <w:szCs w:val="24"/>
          <w:lang w:bidi="ar-KW"/>
        </w:rPr>
        <w:t xml:space="preserve"> Ibn Qayyim al-Jawziyyah said: </w:t>
      </w:r>
      <w:r w:rsidRPr="00F75C15">
        <w:rPr>
          <w:rFonts w:ascii="Times New Roman" w:hAnsi="Times New Roman" w:cs="Lotus Linotype"/>
          <w:sz w:val="24"/>
          <w:szCs w:val="24"/>
          <w:lang w:bidi="ar-KW"/>
        </w:rPr>
        <w:t>Therefore, the sound view is that which was composed by the Im</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m A</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mad that the Zak</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h is indeed not allowed for them as it is the filt</w:t>
      </w:r>
      <w:r w:rsidR="0043588B" w:rsidRPr="00F75C15">
        <w:rPr>
          <w:rFonts w:ascii="Times New Roman" w:hAnsi="Times New Roman" w:cs="Lotus Linotype"/>
          <w:sz w:val="24"/>
          <w:szCs w:val="24"/>
          <w:lang w:bidi="ar-KW"/>
        </w:rPr>
        <w:t>h</w:t>
      </w:r>
      <w:r w:rsidRPr="00F75C15">
        <w:rPr>
          <w:rFonts w:ascii="Times New Roman" w:hAnsi="Times New Roman" w:cs="Lotus Linotype"/>
          <w:sz w:val="24"/>
          <w:szCs w:val="24"/>
          <w:lang w:bidi="ar-KW"/>
        </w:rPr>
        <w:t xml:space="preserve"> of the people, and </w:t>
      </w:r>
      <w:r w:rsidR="00D31773" w:rsidRPr="00F75C15">
        <w:rPr>
          <w:rFonts w:ascii="Times New Roman" w:hAnsi="Times New Roman" w:cs="Lotus Linotype"/>
          <w:sz w:val="24"/>
          <w:szCs w:val="24"/>
          <w:lang w:bidi="ar-KW"/>
        </w:rPr>
        <w:t>Allah</w:t>
      </w:r>
      <w:r w:rsidRPr="00F75C15">
        <w:rPr>
          <w:rFonts w:ascii="Times New Roman" w:hAnsi="Times New Roman" w:cs="Lotus Linotype"/>
          <w:sz w:val="24"/>
          <w:szCs w:val="24"/>
          <w:lang w:bidi="ar-KW"/>
        </w:rPr>
        <w:t xml:space="preserve"> has saved the </w:t>
      </w:r>
      <w:r w:rsidR="001E5696" w:rsidRPr="00F75C15">
        <w:rPr>
          <w:rFonts w:ascii="Times New Roman" w:hAnsi="Times New Roman" w:cs="Lotus Linotype"/>
          <w:sz w:val="24"/>
          <w:szCs w:val="24"/>
          <w:lang w:bidi="ar-KW"/>
        </w:rPr>
        <w:t>honour</w:t>
      </w:r>
      <w:r w:rsidRPr="00F75C15">
        <w:rPr>
          <w:rFonts w:ascii="Times New Roman" w:hAnsi="Times New Roman" w:cs="Lotus Linotype"/>
          <w:sz w:val="24"/>
          <w:szCs w:val="24"/>
          <w:lang w:bidi="ar-KW"/>
        </w:rPr>
        <w:t xml:space="preserve">able </w:t>
      </w:r>
      <w:r w:rsidR="00B16680" w:rsidRPr="00F75C15">
        <w:rPr>
          <w:rFonts w:ascii="Times New Roman" w:hAnsi="Times New Roman" w:cs="Lotus Linotype"/>
          <w:sz w:val="24"/>
          <w:szCs w:val="24"/>
          <w:lang w:bidi="ar-KW"/>
        </w:rPr>
        <w:t>and the superior (the Prophet</w:t>
      </w:r>
      <w:r w:rsidRPr="00F75C15">
        <w:rPr>
          <w:rFonts w:ascii="Times New Roman" w:hAnsi="Times New Roman" w:cs="Lotus Linotype"/>
          <w:sz w:val="24"/>
          <w:szCs w:val="24"/>
          <w:lang w:bidi="ar-KW"/>
        </w:rPr>
        <w:t xml:space="preserve">) and his </w:t>
      </w:r>
      <w:r w:rsidR="00FD1178" w:rsidRPr="00F75C15">
        <w:rPr>
          <w:rFonts w:ascii="Times New Roman" w:hAnsi="Times New Roman" w:cs="Lotus Linotype"/>
          <w:sz w:val="24"/>
          <w:szCs w:val="24"/>
          <w:lang w:bidi="ar-KW"/>
        </w:rPr>
        <w:t>Ahl-al-Bait</w:t>
      </w:r>
      <w:r w:rsidR="00B16680" w:rsidRPr="00F75C15">
        <w:rPr>
          <w:rFonts w:ascii="Times New Roman" w:hAnsi="Times New Roman" w:cs="Lotus Linotype"/>
          <w:sz w:val="24"/>
          <w:szCs w:val="24"/>
          <w:lang w:bidi="ar-KW"/>
        </w:rPr>
        <w:t xml:space="preserve"> from all the children of ’</w:t>
      </w:r>
      <w:r w:rsidR="00C31F8D" w:rsidRPr="00F75C15">
        <w:rPr>
          <w:rFonts w:ascii="Times New Roman" w:hAnsi="Times New Roman" w:cs="Lotus Linotype"/>
          <w:sz w:val="24"/>
          <w:szCs w:val="24"/>
          <w:lang w:bidi="ar-KW"/>
        </w:rPr>
        <w:t>Ā</w:t>
      </w:r>
      <w:r w:rsidR="00B16680" w:rsidRPr="00F75C15">
        <w:rPr>
          <w:rFonts w:ascii="Times New Roman" w:hAnsi="Times New Roman" w:cs="Lotus Linotype"/>
          <w:sz w:val="24"/>
          <w:szCs w:val="24"/>
          <w:lang w:bidi="ar-KW"/>
        </w:rPr>
        <w:t>dam</w:t>
      </w:r>
      <w:r w:rsidR="00B16680" w:rsidRPr="00F75C15">
        <w:rPr>
          <w:rFonts w:ascii="Times New Roman" w:hAnsi="Times New Roman"/>
          <w:sz w:val="24"/>
          <w:szCs w:val="24"/>
          <w:lang w:bidi="ar-KW"/>
        </w:rPr>
        <w:t>’</w:t>
      </w:r>
      <w:r w:rsidRPr="00F75C15">
        <w:rPr>
          <w:rFonts w:ascii="Times New Roman" w:hAnsi="Times New Roman" w:cs="Lotus Linotype"/>
          <w:sz w:val="24"/>
          <w:szCs w:val="24"/>
          <w:lang w:bidi="ar-KW"/>
        </w:rPr>
        <w:t>s filt</w:t>
      </w:r>
      <w:r w:rsidR="00B16680" w:rsidRPr="00F75C15">
        <w:rPr>
          <w:rFonts w:ascii="Times New Roman" w:hAnsi="Times New Roman" w:cs="Lotus Linotype"/>
          <w:sz w:val="24"/>
          <w:szCs w:val="24"/>
          <w:lang w:bidi="ar-KW"/>
        </w:rPr>
        <w:t>h</w:t>
      </w:r>
      <w:r w:rsidRPr="00F75C15">
        <w:rPr>
          <w:rFonts w:ascii="Times New Roman" w:hAnsi="Times New Roman" w:cs="Lotus Linotype"/>
          <w:sz w:val="24"/>
          <w:szCs w:val="24"/>
          <w:lang w:bidi="ar-KW"/>
        </w:rPr>
        <w:t xml:space="preserve">. Nevertheless, it is </w:t>
      </w:r>
      <w:r w:rsidR="00707368" w:rsidRPr="00F75C15">
        <w:rPr>
          <w:rFonts w:ascii="Times New Roman" w:hAnsi="Times New Roman" w:cs="Lotus Linotype"/>
          <w:sz w:val="24"/>
          <w:szCs w:val="24"/>
          <w:lang w:bidi="ar-KW"/>
        </w:rPr>
        <w:t>astonishing how</w:t>
      </w:r>
      <w:r w:rsidR="00B16680" w:rsidRPr="00F75C15">
        <w:rPr>
          <w:rFonts w:ascii="Times New Roman" w:hAnsi="Times New Roman" w:cs="Lotus Linotype"/>
          <w:sz w:val="24"/>
          <w:szCs w:val="24"/>
          <w:lang w:bidi="ar-KW"/>
        </w:rPr>
        <w:t xml:space="preserve"> </w:t>
      </w:r>
      <w:r w:rsidRPr="00F75C15">
        <w:rPr>
          <w:rFonts w:ascii="Times New Roman" w:hAnsi="Times New Roman" w:cs="Lotus Linotype"/>
          <w:sz w:val="24"/>
          <w:szCs w:val="24"/>
          <w:lang w:bidi="ar-KW"/>
        </w:rPr>
        <w:t xml:space="preserve">his wives </w:t>
      </w:r>
      <w:r w:rsidR="00B16680" w:rsidRPr="00F75C15">
        <w:rPr>
          <w:rFonts w:ascii="Times New Roman" w:hAnsi="Times New Roman" w:cs="Lotus Linotype"/>
          <w:sz w:val="24"/>
          <w:szCs w:val="24"/>
          <w:lang w:bidi="ar-KW"/>
        </w:rPr>
        <w:t xml:space="preserve">can </w:t>
      </w:r>
      <w:r w:rsidRPr="00F75C15">
        <w:rPr>
          <w:rFonts w:ascii="Times New Roman" w:hAnsi="Times New Roman" w:cs="Lotus Linotype"/>
          <w:sz w:val="24"/>
          <w:szCs w:val="24"/>
          <w:lang w:bidi="ar-KW"/>
        </w:rPr>
        <w:t xml:space="preserve">be </w:t>
      </w:r>
      <w:r w:rsidR="00AB6A9D" w:rsidRPr="00F75C15">
        <w:rPr>
          <w:rFonts w:ascii="Times New Roman" w:hAnsi="Times New Roman" w:cs="Lotus Linotype"/>
          <w:sz w:val="24"/>
          <w:szCs w:val="24"/>
          <w:lang w:bidi="ar-KW"/>
        </w:rPr>
        <w:t xml:space="preserve">included in his saying: </w:t>
      </w:r>
      <w:r w:rsidR="00B47EF6" w:rsidRPr="00F75C15">
        <w:rPr>
          <w:rFonts w:ascii="Times New Roman" w:hAnsi="Times New Roman" w:cs="Lotus Linotype"/>
          <w:sz w:val="24"/>
          <w:szCs w:val="24"/>
          <w:lang w:bidi="ar-KW"/>
        </w:rPr>
        <w:t>“</w:t>
      </w:r>
      <w:r w:rsidRPr="00F75C15">
        <w:rPr>
          <w:rFonts w:ascii="Times New Roman" w:hAnsi="Times New Roman" w:cs="Lotus Linotype"/>
          <w:sz w:val="24"/>
          <w:szCs w:val="24"/>
          <w:lang w:bidi="ar-KW"/>
        </w:rPr>
        <w:t xml:space="preserve">O </w:t>
      </w:r>
      <w:r w:rsidR="00D31773" w:rsidRPr="00F75C15">
        <w:rPr>
          <w:rFonts w:ascii="Times New Roman" w:hAnsi="Times New Roman" w:cs="Lotus Linotype"/>
          <w:sz w:val="24"/>
          <w:szCs w:val="24"/>
          <w:lang w:bidi="ar-KW"/>
        </w:rPr>
        <w:t>Allah</w:t>
      </w:r>
      <w:r w:rsidRPr="00F75C15">
        <w:rPr>
          <w:rFonts w:ascii="Times New Roman" w:hAnsi="Times New Roman" w:cs="Lotus Linotype"/>
          <w:sz w:val="24"/>
          <w:szCs w:val="24"/>
          <w:lang w:bidi="ar-KW"/>
        </w:rPr>
        <w:t xml:space="preserve">! Make the means of living of the </w:t>
      </w:r>
      <w:r w:rsidR="00FD1178" w:rsidRPr="00F75C15">
        <w:rPr>
          <w:rFonts w:ascii="Times New Roman" w:hAnsi="Times New Roman" w:cs="Lotus Linotype"/>
          <w:sz w:val="24"/>
          <w:szCs w:val="24"/>
          <w:lang w:bidi="ar-KW"/>
        </w:rPr>
        <w:t>Ahl-al-Bait</w:t>
      </w:r>
      <w:r w:rsidRPr="00F75C15">
        <w:rPr>
          <w:rFonts w:ascii="Times New Roman" w:hAnsi="Times New Roman" w:cs="Lotus Linotype"/>
          <w:sz w:val="24"/>
          <w:szCs w:val="24"/>
          <w:lang w:bidi="ar-KW"/>
        </w:rPr>
        <w:t xml:space="preserve"> Mu</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ammad to be q</w:t>
      </w:r>
      <w:r w:rsidR="006C37EB" w:rsidRPr="00F75C15">
        <w:rPr>
          <w:rFonts w:ascii="Times New Roman" w:hAnsi="Times New Roman" w:cs="Lotus Linotype"/>
          <w:sz w:val="24"/>
          <w:szCs w:val="24"/>
          <w:lang w:bidi="ar-KW"/>
        </w:rPr>
        <w:t>ū</w:t>
      </w:r>
      <w:r w:rsidRPr="00F75C15">
        <w:rPr>
          <w:rFonts w:ascii="Times New Roman" w:hAnsi="Times New Roman" w:cs="Lotus Linotype"/>
          <w:sz w:val="24"/>
          <w:szCs w:val="24"/>
          <w:lang w:bidi="ar-KW"/>
        </w:rPr>
        <w:t xml:space="preserve">t (nourishment), and his </w:t>
      </w:r>
      <w:r w:rsidR="00AB6A9D" w:rsidRPr="00F75C15">
        <w:rPr>
          <w:rFonts w:ascii="Times New Roman" w:hAnsi="Times New Roman" w:cs="Lotus Linotype"/>
          <w:sz w:val="24"/>
          <w:szCs w:val="24"/>
          <w:lang w:bidi="ar-KW"/>
        </w:rPr>
        <w:t xml:space="preserve">then saying in the sacrifice: </w:t>
      </w:r>
      <w:r w:rsidR="00B47EF6" w:rsidRPr="00F75C15">
        <w:rPr>
          <w:rFonts w:ascii="Times New Roman" w:hAnsi="Times New Roman" w:cs="Lotus Linotype"/>
          <w:sz w:val="24"/>
          <w:szCs w:val="24"/>
          <w:lang w:bidi="ar-KW"/>
        </w:rPr>
        <w:t>“</w:t>
      </w:r>
      <w:r w:rsidRPr="00F75C15">
        <w:rPr>
          <w:rFonts w:ascii="Times New Roman" w:hAnsi="Times New Roman" w:cs="Lotus Linotype"/>
          <w:sz w:val="24"/>
          <w:szCs w:val="24"/>
          <w:lang w:bidi="ar-KW"/>
        </w:rPr>
        <w:t xml:space="preserve">O </w:t>
      </w:r>
      <w:r w:rsidR="00D31773" w:rsidRPr="00F75C15">
        <w:rPr>
          <w:rFonts w:ascii="Times New Roman" w:hAnsi="Times New Roman" w:cs="Lotus Linotype"/>
          <w:sz w:val="24"/>
          <w:szCs w:val="24"/>
          <w:lang w:bidi="ar-KW"/>
        </w:rPr>
        <w:t>Allah</w:t>
      </w:r>
      <w:r w:rsidRPr="00F75C15">
        <w:rPr>
          <w:rFonts w:ascii="Times New Roman" w:hAnsi="Times New Roman" w:cs="Lotus Linotype"/>
          <w:sz w:val="24"/>
          <w:szCs w:val="24"/>
          <w:lang w:bidi="ar-KW"/>
        </w:rPr>
        <w:t>! Accept from Mu</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 xml:space="preserve">ammad and the </w:t>
      </w:r>
      <w:r w:rsidR="00FD1178" w:rsidRPr="00F75C15">
        <w:rPr>
          <w:rFonts w:ascii="Times New Roman" w:hAnsi="Times New Roman" w:cs="Lotus Linotype"/>
          <w:sz w:val="24"/>
          <w:szCs w:val="24"/>
          <w:lang w:bidi="ar-KW"/>
        </w:rPr>
        <w:t>Ahl-al-Bait</w:t>
      </w:r>
      <w:r w:rsidRPr="00F75C15">
        <w:rPr>
          <w:rFonts w:ascii="Times New Roman" w:hAnsi="Times New Roman" w:cs="Lotus Linotype"/>
          <w:sz w:val="24"/>
          <w:szCs w:val="24"/>
          <w:lang w:bidi="ar-KW"/>
        </w:rPr>
        <w:t xml:space="preserve"> of Mu</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ammad,</w:t>
      </w:r>
      <w:r w:rsidR="00B47EF6" w:rsidRPr="00F75C15">
        <w:rPr>
          <w:rFonts w:ascii="Times New Roman" w:hAnsi="Times New Roman" w:cs="Lotus Linotype"/>
          <w:sz w:val="24"/>
          <w:szCs w:val="24"/>
          <w:lang w:bidi="ar-KW"/>
        </w:rPr>
        <w:t>”</w:t>
      </w:r>
      <w:r w:rsidR="00AB6A9D" w:rsidRPr="00F75C15">
        <w:rPr>
          <w:rFonts w:ascii="Times New Roman" w:hAnsi="Times New Roman" w:cs="Lotus Linotype"/>
          <w:sz w:val="24"/>
          <w:szCs w:val="24"/>
          <w:lang w:bidi="ar-KW"/>
        </w:rPr>
        <w:t xml:space="preserve"> whilst we have the saying of ‘</w:t>
      </w:r>
      <w:r w:rsidR="00C31F8D" w:rsidRPr="00F75C15">
        <w:rPr>
          <w:rFonts w:ascii="Times New Roman" w:hAnsi="Times New Roman" w:cs="Lotus Linotype"/>
          <w:sz w:val="24"/>
          <w:szCs w:val="24"/>
          <w:lang w:bidi="ar-KW"/>
        </w:rPr>
        <w:t>Ā</w:t>
      </w:r>
      <w:r w:rsidR="00AB6A9D" w:rsidRPr="00F75C15">
        <w:rPr>
          <w:rFonts w:ascii="Times New Roman" w:hAnsi="Times New Roman" w:cs="Lotus Linotype"/>
          <w:sz w:val="24"/>
          <w:szCs w:val="24"/>
          <w:lang w:bidi="ar-KW"/>
        </w:rPr>
        <w:t xml:space="preserve">’ishah </w:t>
      </w:r>
      <w:r w:rsidR="00B47EF6" w:rsidRPr="00F75C15">
        <w:rPr>
          <w:rFonts w:ascii="Times New Roman" w:hAnsi="Times New Roman" w:cs="Lotus Linotype"/>
          <w:sz w:val="24"/>
          <w:szCs w:val="24"/>
          <w:lang w:bidi="ar-KW"/>
        </w:rPr>
        <w:t>“</w:t>
      </w:r>
      <w:r w:rsidRPr="00F75C15">
        <w:rPr>
          <w:rFonts w:ascii="Times New Roman" w:hAnsi="Times New Roman" w:cs="Lotus Linotype"/>
          <w:sz w:val="24"/>
          <w:szCs w:val="24"/>
          <w:lang w:bidi="ar-KW"/>
        </w:rPr>
        <w:t xml:space="preserve">The </w:t>
      </w:r>
      <w:r w:rsidR="00FD1178" w:rsidRPr="00F75C15">
        <w:rPr>
          <w:rFonts w:ascii="Times New Roman" w:hAnsi="Times New Roman" w:cs="Lotus Linotype"/>
          <w:sz w:val="24"/>
          <w:szCs w:val="24"/>
          <w:lang w:bidi="ar-KW"/>
        </w:rPr>
        <w:t>Ahl-al-Bait</w:t>
      </w:r>
      <w:r w:rsidRPr="00F75C15">
        <w:rPr>
          <w:rFonts w:ascii="Times New Roman" w:hAnsi="Times New Roman" w:cs="Lotus Linotype"/>
          <w:sz w:val="24"/>
          <w:szCs w:val="24"/>
          <w:lang w:bidi="ar-KW"/>
        </w:rPr>
        <w:t xml:space="preserve"> of Mu</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ammad never satisfied thei</w:t>
      </w:r>
      <w:r w:rsidR="00AB6A9D" w:rsidRPr="00F75C15">
        <w:rPr>
          <w:rFonts w:ascii="Times New Roman" w:hAnsi="Times New Roman" w:cs="Lotus Linotype"/>
          <w:sz w:val="24"/>
          <w:szCs w:val="24"/>
          <w:lang w:bidi="ar-KW"/>
        </w:rPr>
        <w:t>r appetite in bread made of wheat</w:t>
      </w:r>
      <w:r w:rsidR="00B47EF6" w:rsidRPr="00F75C15">
        <w:rPr>
          <w:rFonts w:ascii="Times New Roman" w:hAnsi="Times New Roman" w:cs="Lotus Linotype"/>
          <w:sz w:val="24"/>
          <w:szCs w:val="24"/>
          <w:lang w:bidi="ar-KW"/>
        </w:rPr>
        <w:t>”</w:t>
      </w:r>
      <w:r w:rsidRPr="00F75C15">
        <w:rPr>
          <w:rFonts w:ascii="Times New Roman" w:hAnsi="Times New Roman" w:cs="Lotus Linotype"/>
          <w:sz w:val="24"/>
          <w:szCs w:val="24"/>
          <w:lang w:bidi="ar-KW"/>
        </w:rPr>
        <w:t xml:space="preserve"> and in the</w:t>
      </w:r>
      <w:r w:rsidR="00AB6A9D" w:rsidRPr="00F75C15">
        <w:rPr>
          <w:rFonts w:ascii="Times New Roman" w:hAnsi="Times New Roman" w:cs="Lotus Linotype"/>
          <w:sz w:val="24"/>
          <w:szCs w:val="24"/>
          <w:lang w:bidi="ar-KW"/>
        </w:rPr>
        <w:t xml:space="preserve"> statement</w:t>
      </w:r>
      <w:r w:rsidRPr="00F75C15">
        <w:rPr>
          <w:rFonts w:ascii="Times New Roman" w:hAnsi="Times New Roman" w:cs="Lotus Linotype"/>
          <w:sz w:val="24"/>
          <w:szCs w:val="24"/>
          <w:lang w:bidi="ar-KW"/>
        </w:rPr>
        <w:t xml:space="preserve"> of al-</w:t>
      </w:r>
      <w:r w:rsidR="00AB6A9D" w:rsidRPr="00F75C15">
        <w:rPr>
          <w:rFonts w:ascii="Times New Roman" w:hAnsi="Times New Roman" w:cs="Lotus Linotype"/>
          <w:sz w:val="24"/>
          <w:szCs w:val="24"/>
          <w:lang w:bidi="ar-KW"/>
        </w:rPr>
        <w:t>M</w:t>
      </w:r>
      <w:r w:rsidRPr="00F75C15">
        <w:rPr>
          <w:rFonts w:ascii="Times New Roman" w:hAnsi="Times New Roman" w:cs="Lotus Linotype"/>
          <w:sz w:val="24"/>
          <w:szCs w:val="24"/>
          <w:lang w:bidi="ar-KW"/>
        </w:rPr>
        <w:t>u</w:t>
      </w:r>
      <w:r w:rsidR="00622D41" w:rsidRPr="00F75C15">
        <w:rPr>
          <w:rFonts w:ascii="Times New Roman" w:hAnsi="Times New Roman" w:cs="Lotus Linotype"/>
          <w:sz w:val="24"/>
          <w:szCs w:val="24"/>
          <w:lang w:bidi="ar-KW"/>
        </w:rPr>
        <w:t>ṣ</w:t>
      </w:r>
      <w:r w:rsidRPr="00F75C15">
        <w:rPr>
          <w:rFonts w:ascii="Times New Roman" w:hAnsi="Times New Roman" w:cs="Lotus Linotype"/>
          <w:sz w:val="24"/>
          <w:szCs w:val="24"/>
          <w:lang w:bidi="ar-KW"/>
        </w:rPr>
        <w:t>all</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w:t>
      </w:r>
      <w:r w:rsidR="00AB6A9D" w:rsidRPr="00F75C15">
        <w:rPr>
          <w:rFonts w:ascii="Times New Roman" w:hAnsi="Times New Roman" w:cs="Lotus Linotype"/>
          <w:sz w:val="24"/>
          <w:szCs w:val="24"/>
          <w:lang w:bidi="ar-KW"/>
        </w:rPr>
        <w:t>‘</w:t>
      </w:r>
      <w:r w:rsidRPr="00F75C15">
        <w:rPr>
          <w:rFonts w:ascii="Times New Roman" w:hAnsi="Times New Roman" w:cs="Lotus Linotype"/>
          <w:sz w:val="24"/>
          <w:szCs w:val="24"/>
          <w:lang w:bidi="ar-KW"/>
        </w:rPr>
        <w:t xml:space="preserve">Oh </w:t>
      </w:r>
      <w:r w:rsidR="00D31773" w:rsidRPr="00F75C15">
        <w:rPr>
          <w:rFonts w:ascii="Times New Roman" w:hAnsi="Times New Roman" w:cs="Lotus Linotype"/>
          <w:sz w:val="24"/>
          <w:szCs w:val="24"/>
          <w:lang w:bidi="ar-KW"/>
        </w:rPr>
        <w:t>Allah</w:t>
      </w:r>
      <w:r w:rsidRPr="00F75C15">
        <w:rPr>
          <w:rFonts w:ascii="Times New Roman" w:hAnsi="Times New Roman" w:cs="Lotus Linotype"/>
          <w:sz w:val="24"/>
          <w:szCs w:val="24"/>
          <w:lang w:bidi="ar-KW"/>
        </w:rPr>
        <w:t xml:space="preserve">! </w:t>
      </w:r>
      <w:r w:rsidR="00AB6A9D" w:rsidRPr="00F75C15">
        <w:rPr>
          <w:rFonts w:ascii="Times New Roman" w:hAnsi="Times New Roman" w:cs="Lotus Linotype"/>
          <w:sz w:val="24"/>
          <w:szCs w:val="24"/>
          <w:lang w:bidi="ar-KW"/>
        </w:rPr>
        <w:t>Bestow</w:t>
      </w:r>
      <w:r w:rsidRPr="00F75C15">
        <w:rPr>
          <w:rFonts w:ascii="Times New Roman" w:hAnsi="Times New Roman" w:cs="Lotus Linotype"/>
          <w:sz w:val="24"/>
          <w:szCs w:val="24"/>
          <w:lang w:bidi="ar-KW"/>
        </w:rPr>
        <w:t xml:space="preserve"> </w:t>
      </w:r>
      <w:proofErr w:type="gramStart"/>
      <w:r w:rsidRPr="00F75C15">
        <w:rPr>
          <w:rFonts w:ascii="Times New Roman" w:hAnsi="Times New Roman" w:cs="Lotus Linotype"/>
          <w:sz w:val="24"/>
          <w:szCs w:val="24"/>
          <w:lang w:bidi="ar-KW"/>
        </w:rPr>
        <w:t>Your</w:t>
      </w:r>
      <w:proofErr w:type="gramEnd"/>
      <w:r w:rsidRPr="00F75C15">
        <w:rPr>
          <w:rFonts w:ascii="Times New Roman" w:hAnsi="Times New Roman" w:cs="Lotus Linotype"/>
          <w:sz w:val="24"/>
          <w:szCs w:val="24"/>
          <w:lang w:bidi="ar-KW"/>
        </w:rPr>
        <w:t xml:space="preserve"> prayer upon Mu</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 xml:space="preserve">ammad and the </w:t>
      </w:r>
      <w:r w:rsidR="00FD1178" w:rsidRPr="00F75C15">
        <w:rPr>
          <w:rFonts w:ascii="Times New Roman" w:hAnsi="Times New Roman" w:cs="Lotus Linotype"/>
          <w:sz w:val="24"/>
          <w:szCs w:val="24"/>
          <w:lang w:bidi="ar-KW"/>
        </w:rPr>
        <w:t>Ahl-al-Bait</w:t>
      </w:r>
      <w:r w:rsidRPr="00F75C15">
        <w:rPr>
          <w:rFonts w:ascii="Times New Roman" w:hAnsi="Times New Roman" w:cs="Lotus Linotype"/>
          <w:sz w:val="24"/>
          <w:szCs w:val="24"/>
          <w:lang w:bidi="ar-KW"/>
        </w:rPr>
        <w:t xml:space="preserve"> of Mu</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ammad</w:t>
      </w:r>
      <w:r w:rsidR="00AB6A9D" w:rsidRPr="00F75C15">
        <w:rPr>
          <w:rFonts w:ascii="Times New Roman" w:hAnsi="Times New Roman"/>
          <w:sz w:val="24"/>
          <w:szCs w:val="24"/>
          <w:lang w:bidi="ar-KW"/>
        </w:rPr>
        <w:t>’</w:t>
      </w:r>
      <w:r w:rsidRPr="00F75C15">
        <w:rPr>
          <w:rFonts w:ascii="Times New Roman" w:hAnsi="Times New Roman" w:cs="Lotus Linotype"/>
          <w:sz w:val="24"/>
          <w:szCs w:val="24"/>
          <w:lang w:bidi="ar-KW"/>
        </w:rPr>
        <w:t xml:space="preserve">, yet they [the wives] cannot be included in his saying: </w:t>
      </w:r>
      <w:r w:rsidR="00B47EF6" w:rsidRPr="00F75C15">
        <w:rPr>
          <w:rFonts w:ascii="Times New Roman" w:hAnsi="Times New Roman" w:cs="Lotus Linotype"/>
          <w:sz w:val="24"/>
          <w:szCs w:val="24"/>
          <w:lang w:bidi="ar-KW"/>
        </w:rPr>
        <w:t>“</w:t>
      </w:r>
      <w:r w:rsidRPr="00F75C15">
        <w:rPr>
          <w:rFonts w:ascii="Times New Roman" w:hAnsi="Times New Roman" w:cs="Lotus Linotype"/>
          <w:sz w:val="24"/>
          <w:szCs w:val="24"/>
          <w:lang w:bidi="ar-KW"/>
        </w:rPr>
        <w:t>Verily, Zak</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h is not allowed for Mu</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 xml:space="preserve">ammad nor it is for the </w:t>
      </w:r>
      <w:r w:rsidR="00FD1178" w:rsidRPr="00F75C15">
        <w:rPr>
          <w:rFonts w:ascii="Times New Roman" w:hAnsi="Times New Roman" w:cs="Lotus Linotype"/>
          <w:sz w:val="24"/>
          <w:szCs w:val="24"/>
          <w:lang w:bidi="ar-KW"/>
        </w:rPr>
        <w:t>Ahl-al-Bait</w:t>
      </w:r>
      <w:r w:rsidRPr="00F75C15">
        <w:rPr>
          <w:rFonts w:ascii="Times New Roman" w:hAnsi="Times New Roman" w:cs="Lotus Linotype"/>
          <w:sz w:val="24"/>
          <w:szCs w:val="24"/>
          <w:lang w:bidi="ar-KW"/>
        </w:rPr>
        <w:t xml:space="preserve"> of Mu</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ammad,</w:t>
      </w:r>
      <w:r w:rsidR="00B47EF6" w:rsidRPr="00F75C15">
        <w:rPr>
          <w:rFonts w:ascii="Times New Roman" w:hAnsi="Times New Roman" w:cs="Lotus Linotype"/>
          <w:sz w:val="24"/>
          <w:szCs w:val="24"/>
          <w:lang w:bidi="ar-KW"/>
        </w:rPr>
        <w:t>”</w:t>
      </w:r>
      <w:r w:rsidRPr="00F75C15">
        <w:rPr>
          <w:rFonts w:ascii="Times New Roman" w:hAnsi="Times New Roman" w:cs="Lotus Linotype"/>
          <w:sz w:val="24"/>
          <w:szCs w:val="24"/>
          <w:lang w:bidi="ar-KW"/>
        </w:rPr>
        <w:t xml:space="preserve"> despite the fact that it is part of the people’s filt</w:t>
      </w:r>
      <w:r w:rsidR="00AB6A9D" w:rsidRPr="00F75C15">
        <w:rPr>
          <w:rFonts w:ascii="Times New Roman" w:hAnsi="Times New Roman" w:cs="Lotus Linotype"/>
          <w:sz w:val="24"/>
          <w:szCs w:val="24"/>
          <w:lang w:bidi="ar-KW"/>
        </w:rPr>
        <w:t>h</w:t>
      </w:r>
      <w:r w:rsidRPr="00F75C15">
        <w:rPr>
          <w:rFonts w:ascii="Times New Roman" w:hAnsi="Times New Roman" w:cs="Lotus Linotype"/>
          <w:sz w:val="24"/>
          <w:szCs w:val="24"/>
          <w:lang w:bidi="ar-KW"/>
        </w:rPr>
        <w:t xml:space="preserve">. </w:t>
      </w:r>
      <w:r w:rsidR="00AB6A9D" w:rsidRPr="00F75C15">
        <w:rPr>
          <w:rFonts w:ascii="Times New Roman" w:hAnsi="Times New Roman" w:cs="Lotus Linotype"/>
          <w:sz w:val="24"/>
          <w:szCs w:val="24"/>
          <w:lang w:bidi="ar-KW"/>
        </w:rPr>
        <w:t>In t</w:t>
      </w:r>
      <w:r w:rsidRPr="00F75C15">
        <w:rPr>
          <w:rFonts w:ascii="Times New Roman" w:hAnsi="Times New Roman" w:cs="Lotus Linotype"/>
          <w:sz w:val="24"/>
          <w:szCs w:val="24"/>
          <w:lang w:bidi="ar-KW"/>
        </w:rPr>
        <w:t xml:space="preserve">his the wives of the </w:t>
      </w:r>
      <w:r w:rsidR="00707368" w:rsidRPr="00F75C15">
        <w:rPr>
          <w:rFonts w:ascii="Times New Roman" w:hAnsi="Times New Roman" w:cs="Lotus Linotype"/>
          <w:sz w:val="24"/>
          <w:szCs w:val="24"/>
          <w:lang w:bidi="ar-KW"/>
        </w:rPr>
        <w:t>Messenger</w:t>
      </w:r>
      <w:r w:rsidRPr="00F75C15">
        <w:rPr>
          <w:rFonts w:ascii="Times New Roman" w:hAnsi="Times New Roman" w:cs="Lotus Linotype"/>
          <w:sz w:val="24"/>
          <w:szCs w:val="24"/>
          <w:lang w:bidi="ar-KW"/>
        </w:rPr>
        <w:t xml:space="preserve"> of </w:t>
      </w:r>
      <w:r w:rsidR="00D31773" w:rsidRPr="00F75C15">
        <w:rPr>
          <w:rFonts w:ascii="Times New Roman" w:hAnsi="Times New Roman" w:cs="Lotus Linotype"/>
          <w:sz w:val="24"/>
          <w:szCs w:val="24"/>
          <w:lang w:bidi="ar-KW"/>
        </w:rPr>
        <w:t>Allah</w:t>
      </w:r>
      <w:r w:rsidRPr="00F75C15">
        <w:rPr>
          <w:rFonts w:ascii="Times New Roman" w:hAnsi="Times New Roman" w:cs="Lotus Linotype"/>
          <w:sz w:val="24"/>
          <w:szCs w:val="24"/>
          <w:lang w:bidi="ar-KW"/>
        </w:rPr>
        <w:t xml:space="preserve"> </w:t>
      </w:r>
      <w:proofErr w:type="gramStart"/>
      <w:r w:rsidRPr="00F75C15">
        <w:rPr>
          <w:rFonts w:ascii="Times New Roman" w:hAnsi="Times New Roman" w:cs="Lotus Linotype"/>
          <w:sz w:val="24"/>
          <w:szCs w:val="24"/>
          <w:lang w:bidi="ar-KW"/>
        </w:rPr>
        <w:t>are more deserv</w:t>
      </w:r>
      <w:r w:rsidR="00AB6A9D" w:rsidRPr="00F75C15">
        <w:rPr>
          <w:rFonts w:ascii="Times New Roman" w:hAnsi="Times New Roman" w:cs="Lotus Linotype"/>
          <w:sz w:val="24"/>
          <w:szCs w:val="24"/>
          <w:lang w:bidi="ar-KW"/>
        </w:rPr>
        <w:t>ing</w:t>
      </w:r>
      <w:proofErr w:type="gramEnd"/>
      <w:r w:rsidR="00AB6A9D" w:rsidRPr="00F75C15">
        <w:rPr>
          <w:rFonts w:ascii="Times New Roman" w:hAnsi="Times New Roman" w:cs="Lotus Linotype"/>
          <w:sz w:val="24"/>
          <w:szCs w:val="24"/>
          <w:lang w:bidi="ar-KW"/>
        </w:rPr>
        <w:t xml:space="preserve"> to be saved</w:t>
      </w:r>
      <w:r w:rsidRPr="00F75C15">
        <w:rPr>
          <w:rFonts w:ascii="Times New Roman" w:hAnsi="Times New Roman" w:cs="Lotus Linotype"/>
          <w:sz w:val="24"/>
          <w:szCs w:val="24"/>
          <w:lang w:bidi="ar-KW"/>
        </w:rPr>
        <w:t>.</w:t>
      </w:r>
      <w:r w:rsidRPr="00F75C15">
        <w:rPr>
          <w:rStyle w:val="FootnoteReference"/>
          <w:rFonts w:ascii="Times New Roman" w:hAnsi="Times New Roman" w:cs="Lotus Linotype"/>
          <w:sz w:val="24"/>
          <w:szCs w:val="24"/>
          <w:lang w:bidi="ar-KW"/>
        </w:rPr>
        <w:footnoteReference w:id="66"/>
      </w:r>
    </w:p>
    <w:p w:rsidR="00980019" w:rsidRPr="00F75C15" w:rsidRDefault="00521724" w:rsidP="00553C80">
      <w:pPr>
        <w:pStyle w:val="Heading2"/>
        <w:rPr>
          <w:rtl/>
        </w:rPr>
      </w:pPr>
      <w:bookmarkStart w:id="8" w:name="_Toc444469341"/>
      <w:r w:rsidRPr="00F75C15">
        <w:t>Ahl-al-Bait</w:t>
      </w:r>
      <w:bookmarkEnd w:id="8"/>
    </w:p>
    <w:p w:rsidR="00980019" w:rsidRPr="00F75C15" w:rsidRDefault="00265D2A" w:rsidP="00F75C15">
      <w:pPr>
        <w:spacing w:line="276" w:lineRule="auto"/>
        <w:ind w:firstLine="397"/>
        <w:jc w:val="both"/>
        <w:rPr>
          <w:rFonts w:cs="Lotus Linotype"/>
          <w:sz w:val="24"/>
          <w:szCs w:val="24"/>
          <w:lang w:val="en-GB" w:bidi="ar-KW"/>
        </w:rPr>
      </w:pPr>
      <w:r w:rsidRPr="00F75C15">
        <w:rPr>
          <w:rFonts w:cs="Lotus Linotype"/>
          <w:sz w:val="24"/>
          <w:szCs w:val="24"/>
          <w:lang w:val="en-GB" w:bidi="ar-KW"/>
        </w:rPr>
        <w:t>T</w:t>
      </w:r>
      <w:r w:rsidR="00980019" w:rsidRPr="00F75C15">
        <w:rPr>
          <w:rFonts w:cs="Lotus Linotype"/>
          <w:sz w:val="24"/>
          <w:szCs w:val="24"/>
          <w:lang w:val="en-GB" w:bidi="ar-KW"/>
        </w:rPr>
        <w:t>he term (</w:t>
      </w:r>
      <w:r w:rsidR="00521724" w:rsidRPr="00F75C15">
        <w:rPr>
          <w:rFonts w:cs="Lotus Linotype"/>
          <w:sz w:val="24"/>
          <w:szCs w:val="24"/>
          <w:lang w:val="en-GB" w:bidi="ar-KW"/>
        </w:rPr>
        <w:t>Ahl-al-Bait</w:t>
      </w:r>
      <w:r w:rsidRPr="00F75C15">
        <w:rPr>
          <w:rFonts w:cs="Lotus Linotype"/>
          <w:sz w:val="24"/>
          <w:szCs w:val="24"/>
          <w:lang w:val="en-GB" w:bidi="ar-KW"/>
        </w:rPr>
        <w:t>) consists</w:t>
      </w:r>
      <w:r w:rsidR="00980019" w:rsidRPr="00F75C15">
        <w:rPr>
          <w:rFonts w:cs="Lotus Linotype"/>
          <w:sz w:val="24"/>
          <w:szCs w:val="24"/>
          <w:lang w:val="en-GB" w:bidi="ar-KW"/>
        </w:rPr>
        <w:t xml:space="preserve"> of two words: Al-Ahl and al-Bayt.</w:t>
      </w:r>
    </w:p>
    <w:p w:rsidR="00980019" w:rsidRPr="00F75C15" w:rsidRDefault="00980019" w:rsidP="00F75C15">
      <w:pPr>
        <w:spacing w:line="276" w:lineRule="auto"/>
        <w:ind w:firstLine="397"/>
        <w:jc w:val="both"/>
        <w:rPr>
          <w:rFonts w:cs="Lotus Linotype"/>
          <w:sz w:val="24"/>
          <w:szCs w:val="24"/>
          <w:rtl/>
          <w:lang w:bidi="ar-KW"/>
        </w:rPr>
      </w:pPr>
      <w:r w:rsidRPr="00F75C15">
        <w:rPr>
          <w:rFonts w:cs="Lotus Linotype"/>
          <w:sz w:val="24"/>
          <w:szCs w:val="24"/>
          <w:lang w:bidi="ar-KW"/>
        </w:rPr>
        <w:t>Each one of them is clear in meaning</w:t>
      </w:r>
      <w:r w:rsidR="00265D2A" w:rsidRPr="00F75C15">
        <w:rPr>
          <w:rFonts w:cs="Lotus Linotype"/>
          <w:sz w:val="24"/>
          <w:szCs w:val="24"/>
          <w:lang w:bidi="ar-KW"/>
        </w:rPr>
        <w:t>, and ra</w:t>
      </w:r>
      <w:r w:rsidRPr="00F75C15">
        <w:rPr>
          <w:rFonts w:cs="Lotus Linotype"/>
          <w:sz w:val="24"/>
          <w:szCs w:val="24"/>
          <w:lang w:bidi="ar-KW"/>
        </w:rPr>
        <w:t>ther the argument is if the Ahl is added to the Bayt or to the man thus what is inten</w:t>
      </w:r>
      <w:r w:rsidR="00265D2A" w:rsidRPr="00F75C15">
        <w:rPr>
          <w:rFonts w:cs="Lotus Linotype"/>
          <w:sz w:val="24"/>
          <w:szCs w:val="24"/>
          <w:lang w:bidi="ar-KW"/>
        </w:rPr>
        <w:t>d</w:t>
      </w:r>
      <w:r w:rsidRPr="00F75C15">
        <w:rPr>
          <w:rFonts w:cs="Lotus Linotype"/>
          <w:sz w:val="24"/>
          <w:szCs w:val="24"/>
          <w:lang w:bidi="ar-KW"/>
        </w:rPr>
        <w:t>ed with it?</w:t>
      </w:r>
    </w:p>
    <w:p w:rsidR="00980019" w:rsidRPr="00F75C15" w:rsidRDefault="00980019"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In </w:t>
      </w:r>
      <w:r w:rsidR="00FC4A62" w:rsidRPr="00F75C15">
        <w:rPr>
          <w:rFonts w:cs="Lotus Linotype"/>
          <w:sz w:val="24"/>
          <w:szCs w:val="24"/>
          <w:lang w:bidi="ar-KW"/>
        </w:rPr>
        <w:t>explanation</w:t>
      </w:r>
      <w:r w:rsidR="00EB04AC" w:rsidRPr="00F75C15">
        <w:rPr>
          <w:rFonts w:cs="Lotus Linotype"/>
          <w:sz w:val="24"/>
          <w:szCs w:val="24"/>
          <w:lang w:bidi="ar-KW"/>
        </w:rPr>
        <w:t xml:space="preserve"> </w:t>
      </w:r>
      <w:r w:rsidRPr="00F75C15">
        <w:rPr>
          <w:rFonts w:cs="Lotus Linotype"/>
          <w:sz w:val="24"/>
          <w:szCs w:val="24"/>
          <w:lang w:bidi="ar-KW"/>
        </w:rPr>
        <w:t xml:space="preserve">to what is meant with this expresion there are three opinions: </w:t>
      </w:r>
    </w:p>
    <w:p w:rsidR="00980019" w:rsidRPr="00F75C15" w:rsidRDefault="00980019" w:rsidP="00553C80">
      <w:pPr>
        <w:numPr>
          <w:ilvl w:val="0"/>
          <w:numId w:val="17"/>
        </w:numPr>
        <w:spacing w:line="276" w:lineRule="auto"/>
        <w:ind w:left="794" w:hanging="397"/>
        <w:jc w:val="both"/>
        <w:rPr>
          <w:rFonts w:cs="Lotus Linotype"/>
          <w:sz w:val="24"/>
          <w:szCs w:val="24"/>
          <w:lang w:bidi="ar-KW"/>
        </w:rPr>
      </w:pPr>
      <w:r w:rsidRPr="00F75C15">
        <w:rPr>
          <w:rFonts w:cs="Lotus Linotype"/>
          <w:sz w:val="24"/>
          <w:szCs w:val="24"/>
          <w:lang w:bidi="ar-KW"/>
        </w:rPr>
        <w:t>It includes all who have kinship</w:t>
      </w:r>
      <w:r w:rsidR="008C0CFB" w:rsidRPr="00F75C15">
        <w:rPr>
          <w:rFonts w:cs="Lotus Linotype"/>
          <w:sz w:val="24"/>
          <w:szCs w:val="24"/>
          <w:lang w:bidi="ar-KW"/>
        </w:rPr>
        <w:t xml:space="preserve"> or strong relation with the Bai</w:t>
      </w:r>
      <w:r w:rsidRPr="00F75C15">
        <w:rPr>
          <w:rFonts w:cs="Lotus Linotype"/>
          <w:sz w:val="24"/>
          <w:szCs w:val="24"/>
          <w:lang w:bidi="ar-KW"/>
        </w:rPr>
        <w:t>t or the man.</w:t>
      </w:r>
      <w:r w:rsidR="00553C80" w:rsidRPr="00F75C15">
        <w:rPr>
          <w:rFonts w:cs="Lotus Linotype"/>
          <w:sz w:val="24"/>
          <w:szCs w:val="24"/>
          <w:lang w:bidi="ar-KW"/>
        </w:rPr>
        <w:t xml:space="preserve"> </w:t>
      </w:r>
    </w:p>
    <w:p w:rsidR="00980019" w:rsidRPr="00F75C15" w:rsidRDefault="00980019" w:rsidP="00553C80">
      <w:pPr>
        <w:numPr>
          <w:ilvl w:val="0"/>
          <w:numId w:val="17"/>
        </w:numPr>
        <w:spacing w:line="276" w:lineRule="auto"/>
        <w:ind w:left="794" w:hanging="397"/>
        <w:jc w:val="both"/>
        <w:rPr>
          <w:rFonts w:cs="Lotus Linotype"/>
          <w:sz w:val="24"/>
          <w:szCs w:val="24"/>
          <w:rtl/>
          <w:lang w:bidi="ar-KW"/>
        </w:rPr>
      </w:pPr>
      <w:r w:rsidRPr="00F75C15">
        <w:rPr>
          <w:rFonts w:cs="Lotus Linotype"/>
          <w:sz w:val="24"/>
          <w:szCs w:val="24"/>
          <w:lang w:bidi="ar-KW"/>
        </w:rPr>
        <w:t>That it concern</w:t>
      </w:r>
      <w:r w:rsidR="008C0CFB" w:rsidRPr="00F75C15">
        <w:rPr>
          <w:rFonts w:cs="Lotus Linotype"/>
          <w:sz w:val="24"/>
          <w:szCs w:val="24"/>
          <w:lang w:bidi="ar-KW"/>
        </w:rPr>
        <w:t>s</w:t>
      </w:r>
      <w:r w:rsidRPr="00F75C15">
        <w:rPr>
          <w:rFonts w:cs="Lotus Linotype"/>
          <w:sz w:val="24"/>
          <w:szCs w:val="24"/>
          <w:lang w:bidi="ar-KW"/>
        </w:rPr>
        <w:t xml:space="preserve"> the wives.</w:t>
      </w:r>
    </w:p>
    <w:p w:rsidR="00980019" w:rsidRPr="00F75C15" w:rsidRDefault="00980019" w:rsidP="00553C80">
      <w:pPr>
        <w:numPr>
          <w:ilvl w:val="0"/>
          <w:numId w:val="17"/>
        </w:numPr>
        <w:spacing w:line="276" w:lineRule="auto"/>
        <w:ind w:left="794" w:hanging="397"/>
        <w:jc w:val="both"/>
        <w:rPr>
          <w:rFonts w:cs="Lotus Linotype"/>
          <w:sz w:val="24"/>
          <w:szCs w:val="24"/>
          <w:rtl/>
          <w:lang w:bidi="ar-KW"/>
        </w:rPr>
      </w:pPr>
      <w:r w:rsidRPr="00F75C15">
        <w:rPr>
          <w:rFonts w:cs="Lotus Linotype"/>
          <w:sz w:val="24"/>
          <w:szCs w:val="24"/>
          <w:lang w:bidi="ar-KW"/>
        </w:rPr>
        <w:t>That it concerns the children.</w:t>
      </w:r>
    </w:p>
    <w:p w:rsidR="00980019" w:rsidRPr="00F75C15" w:rsidRDefault="00980019" w:rsidP="00F75C15">
      <w:pPr>
        <w:spacing w:line="276" w:lineRule="auto"/>
        <w:ind w:firstLine="397"/>
        <w:jc w:val="both"/>
        <w:rPr>
          <w:rFonts w:cs="Lotus Linotype"/>
          <w:sz w:val="24"/>
          <w:szCs w:val="24"/>
          <w:lang w:bidi="ar-KW"/>
        </w:rPr>
      </w:pPr>
    </w:p>
    <w:p w:rsidR="00980019" w:rsidRPr="00F75C15" w:rsidRDefault="00980019" w:rsidP="00F75C15">
      <w:pPr>
        <w:spacing w:line="276" w:lineRule="auto"/>
        <w:ind w:firstLine="397"/>
        <w:jc w:val="both"/>
        <w:rPr>
          <w:rFonts w:cs="Lotus Linotype"/>
          <w:sz w:val="24"/>
          <w:szCs w:val="24"/>
          <w:lang w:bidi="ar-KW"/>
        </w:rPr>
      </w:pPr>
      <w:r w:rsidRPr="00F75C15">
        <w:rPr>
          <w:rFonts w:cs="Lotus Linotype"/>
          <w:sz w:val="24"/>
          <w:szCs w:val="24"/>
          <w:lang w:bidi="ar-KW"/>
        </w:rPr>
        <w:lastRenderedPageBreak/>
        <w:t xml:space="preserve">The latter two opinions are </w:t>
      </w:r>
      <w:r w:rsidR="008C0CFB" w:rsidRPr="00F75C15">
        <w:rPr>
          <w:rFonts w:cs="Lotus Linotype"/>
          <w:sz w:val="24"/>
          <w:szCs w:val="24"/>
          <w:lang w:bidi="ar-KW"/>
        </w:rPr>
        <w:t>strange and contradict</w:t>
      </w:r>
      <w:r w:rsidRPr="00F75C15">
        <w:rPr>
          <w:rFonts w:cs="Lotus Linotype"/>
          <w:sz w:val="24"/>
          <w:szCs w:val="24"/>
          <w:lang w:bidi="ar-KW"/>
        </w:rPr>
        <w:t xml:space="preserve"> the texts of the Book and the Sunnah. Thus the Noble Qur</w:t>
      </w:r>
      <w:r w:rsidRPr="00F75C15">
        <w:rPr>
          <w:rFonts w:cs="Times New Roman"/>
          <w:sz w:val="24"/>
          <w:szCs w:val="24"/>
          <w:lang w:bidi="ar-KW"/>
        </w:rPr>
        <w:t>’</w:t>
      </w:r>
      <w:r w:rsidR="0013393F" w:rsidRPr="00F75C15">
        <w:rPr>
          <w:rFonts w:cs="Lotus Linotype"/>
          <w:sz w:val="24"/>
          <w:szCs w:val="24"/>
          <w:lang w:bidi="ar-KW"/>
        </w:rPr>
        <w:t>ā</w:t>
      </w:r>
      <w:r w:rsidRPr="00F75C15">
        <w:rPr>
          <w:rFonts w:cs="Lotus Linotype"/>
          <w:sz w:val="24"/>
          <w:szCs w:val="24"/>
          <w:lang w:bidi="ar-KW"/>
        </w:rPr>
        <w:t>n has used the Ahl in connection to the wife of M</w:t>
      </w:r>
      <w:r w:rsidR="006C37EB" w:rsidRPr="00F75C15">
        <w:rPr>
          <w:rFonts w:cs="Lotus Linotype"/>
          <w:sz w:val="24"/>
          <w:szCs w:val="24"/>
          <w:lang w:bidi="ar-KW"/>
        </w:rPr>
        <w:t>ū</w:t>
      </w:r>
      <w:r w:rsidRPr="00F75C15">
        <w:rPr>
          <w:rFonts w:cs="Lotus Linotype"/>
          <w:sz w:val="24"/>
          <w:szCs w:val="24"/>
          <w:lang w:bidi="ar-KW"/>
        </w:rPr>
        <w:t>s</w:t>
      </w:r>
      <w:r w:rsidR="0013393F" w:rsidRPr="00F75C15">
        <w:rPr>
          <w:rFonts w:cs="Lotus Linotype"/>
          <w:sz w:val="24"/>
          <w:szCs w:val="24"/>
          <w:lang w:bidi="ar-KW"/>
        </w:rPr>
        <w:t>ā</w:t>
      </w:r>
      <w:r w:rsidRPr="00F75C15">
        <w:rPr>
          <w:rFonts w:cs="Lotus Linotype"/>
          <w:sz w:val="24"/>
          <w:szCs w:val="24"/>
          <w:lang w:bidi="ar-KW"/>
        </w:rPr>
        <w:t xml:space="preserve"> (</w:t>
      </w:r>
      <w:r w:rsidR="008C0CFB" w:rsidRPr="00F75C15">
        <w:rPr>
          <w:rFonts w:cs="Lotus Linotype"/>
          <w:sz w:val="24"/>
          <w:szCs w:val="24"/>
          <w:lang w:bidi="ar-KW"/>
        </w:rPr>
        <w:t>peace be upon him) as in His saying</w:t>
      </w:r>
      <w:r w:rsidRPr="00F75C15">
        <w:rPr>
          <w:rFonts w:cs="Lotus Linotype"/>
          <w:sz w:val="24"/>
          <w:szCs w:val="24"/>
          <w:lang w:bidi="ar-KW"/>
        </w:rPr>
        <w:t xml:space="preserve">: </w:t>
      </w:r>
    </w:p>
    <w:p w:rsidR="00E510B0" w:rsidRPr="001E117F" w:rsidRDefault="00E510B0" w:rsidP="00F75C15">
      <w:pPr>
        <w:ind w:firstLine="397"/>
        <w:jc w:val="both"/>
        <w:rPr>
          <w:rFonts w:ascii="PDMS_IslamicFont" w:hAnsi="PDMS_IslamicFont" w:cs="_PDMS_Saleem_QuranFont"/>
          <w:color w:val="000000"/>
          <w:sz w:val="30"/>
          <w:szCs w:val="36"/>
        </w:rPr>
      </w:pPr>
      <w:r w:rsidRPr="001E117F">
        <w:rPr>
          <w:rFonts w:ascii="PDMS_IslamicFont" w:hAnsi="PDMS_IslamicFont" w:cs="_PDMS_Saleem_QuranFont"/>
          <w:color w:val="000000"/>
          <w:sz w:val="30"/>
          <w:szCs w:val="36"/>
          <w:rtl/>
        </w:rPr>
        <w:t>فَلَمَّا قَضَىٰ مُوسَى ٱلۡأَجَلَ وَسَارَ بِأَهۡلِهِۦۤ ءَانَسَ مِن جَانِبِ ٱلطُّورِ نَارً۬ا</w:t>
      </w:r>
    </w:p>
    <w:p w:rsidR="00980019" w:rsidRPr="00F75C15" w:rsidRDefault="00980019"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Then, when Mûsâ (Moses) had fulfilled the term, and was travelling with his family, he saw a fire in the direction of Tûr (Mount).</w:t>
      </w:r>
      <w:r w:rsidRPr="00F75C15">
        <w:rPr>
          <w:rStyle w:val="FootnoteReference"/>
          <w:rFonts w:cs="Lotus Linotype"/>
          <w:color w:val="000000"/>
          <w:sz w:val="24"/>
          <w:szCs w:val="24"/>
          <w:lang w:val="en-GB"/>
        </w:rPr>
        <w:footnoteReference w:id="67"/>
      </w:r>
    </w:p>
    <w:p w:rsidR="00980019" w:rsidRPr="00F75C15" w:rsidRDefault="00980019" w:rsidP="00F75C15">
      <w:pPr>
        <w:spacing w:line="276" w:lineRule="auto"/>
        <w:ind w:firstLine="397"/>
        <w:jc w:val="both"/>
        <w:rPr>
          <w:rFonts w:cs="Lotus Linotype"/>
          <w:sz w:val="24"/>
          <w:szCs w:val="24"/>
          <w:lang w:bidi="ar-KW"/>
        </w:rPr>
      </w:pPr>
    </w:p>
    <w:p w:rsidR="00980019" w:rsidRPr="00F75C15" w:rsidRDefault="005B2CA0" w:rsidP="00F75C15">
      <w:pPr>
        <w:spacing w:line="276" w:lineRule="auto"/>
        <w:ind w:firstLine="397"/>
        <w:jc w:val="both"/>
        <w:rPr>
          <w:rFonts w:cs="Lotus Linotype"/>
          <w:sz w:val="24"/>
          <w:szCs w:val="24"/>
          <w:lang w:val="en-GB" w:bidi="ar-KW"/>
        </w:rPr>
      </w:pPr>
      <w:r w:rsidRPr="00F75C15">
        <w:rPr>
          <w:rFonts w:cs="Lotus Linotype"/>
          <w:sz w:val="24"/>
          <w:szCs w:val="24"/>
          <w:lang w:val="en-GB" w:bidi="ar-KW"/>
        </w:rPr>
        <w:t>Also, the phrase is used</w:t>
      </w:r>
      <w:r w:rsidR="00980019" w:rsidRPr="00F75C15">
        <w:rPr>
          <w:rFonts w:cs="Lotus Linotype"/>
          <w:sz w:val="24"/>
          <w:szCs w:val="24"/>
          <w:lang w:val="en-GB" w:bidi="ar-KW"/>
        </w:rPr>
        <w:t xml:space="preserve"> in co</w:t>
      </w:r>
      <w:r w:rsidRPr="00F75C15">
        <w:rPr>
          <w:rFonts w:cs="Lotus Linotype"/>
          <w:sz w:val="24"/>
          <w:szCs w:val="24"/>
          <w:lang w:val="en-GB" w:bidi="ar-KW"/>
        </w:rPr>
        <w:t>nnection to the children as in the saying of The</w:t>
      </w:r>
      <w:r w:rsidR="00980019" w:rsidRPr="00F75C15">
        <w:rPr>
          <w:rFonts w:cs="Lotus Linotype"/>
          <w:sz w:val="24"/>
          <w:szCs w:val="24"/>
          <w:lang w:val="en-GB" w:bidi="ar-KW"/>
        </w:rPr>
        <w:t xml:space="preserve"> Exalted, when informing about N</w:t>
      </w:r>
      <w:r w:rsidR="006C37EB" w:rsidRPr="00F75C15">
        <w:rPr>
          <w:rFonts w:cs="Lotus Linotype"/>
          <w:sz w:val="24"/>
          <w:szCs w:val="24"/>
          <w:lang w:val="en-GB" w:bidi="ar-KW"/>
        </w:rPr>
        <w:t>ū</w:t>
      </w:r>
      <w:r w:rsidR="0013393F" w:rsidRPr="00F75C15">
        <w:rPr>
          <w:rFonts w:cs="Lotus Linotype"/>
          <w:sz w:val="24"/>
          <w:szCs w:val="24"/>
          <w:lang w:val="en-GB" w:bidi="ar-KW"/>
        </w:rPr>
        <w:t>ḥ</w:t>
      </w:r>
      <w:r w:rsidR="00980019" w:rsidRPr="00F75C15">
        <w:rPr>
          <w:rFonts w:cs="Lotus Linotype"/>
          <w:sz w:val="24"/>
          <w:szCs w:val="24"/>
          <w:lang w:val="en-GB" w:bidi="ar-KW"/>
        </w:rPr>
        <w:t xml:space="preserve"> (</w:t>
      </w:r>
      <w:r w:rsidRPr="00F75C15">
        <w:rPr>
          <w:rFonts w:cs="Lotus Linotype"/>
          <w:sz w:val="24"/>
          <w:szCs w:val="24"/>
          <w:lang w:val="en-GB" w:bidi="ar-KW"/>
        </w:rPr>
        <w:t>peace be upon him):</w:t>
      </w:r>
    </w:p>
    <w:p w:rsidR="00980019" w:rsidRPr="00F75C15" w:rsidRDefault="00980019" w:rsidP="00F75C15">
      <w:pPr>
        <w:ind w:firstLine="397"/>
        <w:jc w:val="both"/>
        <w:rPr>
          <w:rFonts w:cs="Lotus Linotype"/>
          <w:color w:val="000000"/>
          <w:sz w:val="24"/>
          <w:szCs w:val="24"/>
        </w:rPr>
      </w:pPr>
      <w:r w:rsidRPr="00F75C15">
        <w:rPr>
          <w:rFonts w:cs="Lotus Linotype"/>
          <w:color w:val="000000"/>
          <w:sz w:val="24"/>
          <w:szCs w:val="24"/>
        </w:rPr>
        <w:t xml:space="preserve"> </w:t>
      </w:r>
      <w:r w:rsidR="00A24DCE" w:rsidRPr="001E117F">
        <w:rPr>
          <w:rFonts w:ascii="PDMS_IslamicFont" w:hAnsi="PDMS_IslamicFont" w:cs="_PDMS_Saleem_QuranFont"/>
          <w:color w:val="000000"/>
          <w:sz w:val="24"/>
          <w:szCs w:val="36"/>
          <w:rtl/>
        </w:rPr>
        <w:t>رَبِّ إِنَّ ٱبۡنِى مِنۡ أَهۡلِى وَإِنَّ وَعۡدَكَ ٱلۡحَقُّ</w:t>
      </w:r>
    </w:p>
    <w:p w:rsidR="00980019" w:rsidRPr="00F75C15" w:rsidRDefault="00980019"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Verily, my son is of my family! And certainly, Your Promise is true.</w:t>
      </w:r>
      <w:r w:rsidR="00B47EF6" w:rsidRPr="00F75C15">
        <w:rPr>
          <w:rFonts w:cs="Lotus Linotype"/>
          <w:color w:val="000000"/>
          <w:sz w:val="24"/>
          <w:szCs w:val="24"/>
          <w:lang w:val="en-GB"/>
        </w:rPr>
        <w:t>”</w:t>
      </w:r>
      <w:r w:rsidRPr="00F75C15">
        <w:rPr>
          <w:rStyle w:val="FootnoteReference"/>
          <w:rFonts w:cs="Lotus Linotype"/>
          <w:color w:val="000000"/>
          <w:sz w:val="24"/>
          <w:szCs w:val="24"/>
          <w:lang w:val="en-GB"/>
        </w:rPr>
        <w:footnoteReference w:id="68"/>
      </w:r>
    </w:p>
    <w:p w:rsidR="00980019" w:rsidRPr="00F75C15" w:rsidRDefault="00980019" w:rsidP="00F75C15">
      <w:pPr>
        <w:spacing w:line="276" w:lineRule="auto"/>
        <w:ind w:firstLine="397"/>
        <w:jc w:val="both"/>
        <w:rPr>
          <w:rFonts w:cs="Lotus Linotype"/>
          <w:sz w:val="24"/>
          <w:szCs w:val="24"/>
          <w:lang w:bidi="ar-KW"/>
        </w:rPr>
      </w:pPr>
    </w:p>
    <w:p w:rsidR="00980019" w:rsidRPr="00F75C15" w:rsidRDefault="005B2CA0" w:rsidP="00F75C15">
      <w:pPr>
        <w:spacing w:line="276" w:lineRule="auto"/>
        <w:ind w:firstLine="397"/>
        <w:jc w:val="both"/>
        <w:rPr>
          <w:rFonts w:cs="Lotus Linotype"/>
          <w:sz w:val="24"/>
          <w:szCs w:val="24"/>
          <w:lang w:bidi="ar-KW"/>
        </w:rPr>
      </w:pPr>
      <w:r w:rsidRPr="00F75C15">
        <w:rPr>
          <w:rFonts w:cs="Lotus Linotype"/>
          <w:sz w:val="24"/>
          <w:szCs w:val="24"/>
          <w:lang w:bidi="ar-KW"/>
        </w:rPr>
        <w:t>This</w:t>
      </w:r>
      <w:r w:rsidR="00980019" w:rsidRPr="00F75C15">
        <w:rPr>
          <w:rFonts w:cs="Lotus Linotype"/>
          <w:sz w:val="24"/>
          <w:szCs w:val="24"/>
          <w:lang w:bidi="ar-KW"/>
        </w:rPr>
        <w:t xml:space="preserve"> ca</w:t>
      </w:r>
      <w:r w:rsidRPr="00F75C15">
        <w:rPr>
          <w:rFonts w:cs="Lotus Linotype"/>
          <w:sz w:val="24"/>
          <w:szCs w:val="24"/>
          <w:lang w:bidi="ar-KW"/>
        </w:rPr>
        <w:t>nnot be denied when taken into account with T</w:t>
      </w:r>
      <w:r w:rsidR="00980019" w:rsidRPr="00F75C15">
        <w:rPr>
          <w:rFonts w:cs="Lotus Linotype"/>
          <w:sz w:val="24"/>
          <w:szCs w:val="24"/>
          <w:lang w:bidi="ar-KW"/>
        </w:rPr>
        <w:t xml:space="preserve">he Most High </w:t>
      </w:r>
      <w:r w:rsidRPr="00F75C15">
        <w:rPr>
          <w:rFonts w:cs="Lotus Linotype"/>
          <w:sz w:val="24"/>
          <w:szCs w:val="24"/>
          <w:lang w:bidi="ar-KW"/>
        </w:rPr>
        <w:t>saying after that to N</w:t>
      </w:r>
      <w:r w:rsidR="006C37EB" w:rsidRPr="00F75C15">
        <w:rPr>
          <w:rFonts w:cs="Lotus Linotype"/>
          <w:sz w:val="24"/>
          <w:szCs w:val="24"/>
          <w:lang w:bidi="ar-KW"/>
        </w:rPr>
        <w:t>ū</w:t>
      </w:r>
      <w:r w:rsidR="0013393F" w:rsidRPr="00F75C15">
        <w:rPr>
          <w:rFonts w:cs="Lotus Linotype"/>
          <w:sz w:val="24"/>
          <w:szCs w:val="24"/>
          <w:lang w:bidi="ar-KW"/>
        </w:rPr>
        <w:t>ḥ</w:t>
      </w:r>
      <w:r w:rsidR="00980019" w:rsidRPr="00F75C15">
        <w:rPr>
          <w:rFonts w:cs="Lotus Linotype"/>
          <w:sz w:val="24"/>
          <w:szCs w:val="24"/>
          <w:lang w:bidi="ar-KW"/>
        </w:rPr>
        <w:t>:</w:t>
      </w:r>
    </w:p>
    <w:p w:rsidR="00A24DCE" w:rsidRPr="001E117F" w:rsidRDefault="00A24DCE"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إِنَّهُ ۥ لَيۡسَ مِنۡ أَهۡلِكَ‌ۖ إِنَّهُ ۥ عَمَلٌ غَيۡرُ صَـٰلِحٍ۬‌ۖ</w:t>
      </w:r>
      <w:r w:rsidRPr="001E117F">
        <w:rPr>
          <w:rFonts w:ascii="PDMS_IslamicFont" w:hAnsi="PDMS_IslamicFont" w:cs="_PDMS_Saleem_QuranFont"/>
          <w:color w:val="000000"/>
          <w:sz w:val="24"/>
          <w:szCs w:val="36"/>
        </w:rPr>
        <w:t xml:space="preserve"> </w:t>
      </w:r>
    </w:p>
    <w:p w:rsidR="00980019" w:rsidRPr="00F75C15" w:rsidRDefault="00980019"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Surely, he is not of your family; verily, his work is unrighteous.</w:t>
      </w:r>
      <w:r w:rsidR="00B47EF6" w:rsidRPr="00F75C15">
        <w:rPr>
          <w:rFonts w:cs="Lotus Linotype"/>
          <w:color w:val="000000"/>
          <w:sz w:val="24"/>
          <w:szCs w:val="24"/>
          <w:lang w:val="en-GB"/>
        </w:rPr>
        <w:t>”</w:t>
      </w:r>
      <w:r w:rsidRPr="00F75C15">
        <w:rPr>
          <w:rStyle w:val="FootnoteReference"/>
          <w:rFonts w:cs="Lotus Linotype"/>
          <w:color w:val="000000"/>
          <w:sz w:val="24"/>
          <w:szCs w:val="24"/>
          <w:lang w:val="en-GB"/>
        </w:rPr>
        <w:footnoteReference w:id="69"/>
      </w:r>
    </w:p>
    <w:p w:rsidR="00980019" w:rsidRPr="00F75C15" w:rsidRDefault="00980019" w:rsidP="00F75C15">
      <w:pPr>
        <w:spacing w:line="276" w:lineRule="auto"/>
        <w:ind w:firstLine="397"/>
        <w:jc w:val="both"/>
        <w:rPr>
          <w:rFonts w:cs="Lotus Linotype"/>
          <w:sz w:val="24"/>
          <w:szCs w:val="24"/>
          <w:lang w:val="en-GB"/>
        </w:rPr>
      </w:pPr>
    </w:p>
    <w:p w:rsidR="00980019" w:rsidRPr="00F75C15" w:rsidRDefault="00A24DCE" w:rsidP="00F75C15">
      <w:pPr>
        <w:spacing w:line="276" w:lineRule="auto"/>
        <w:ind w:firstLine="397"/>
        <w:jc w:val="both"/>
        <w:rPr>
          <w:rFonts w:cs="Lotus Linotype"/>
          <w:sz w:val="24"/>
          <w:szCs w:val="24"/>
          <w:lang w:bidi="ar-KW"/>
        </w:rPr>
      </w:pPr>
      <w:r w:rsidRPr="00F75C15">
        <w:rPr>
          <w:rFonts w:cs="Lotus Linotype"/>
          <w:sz w:val="24"/>
          <w:szCs w:val="24"/>
          <w:lang w:bidi="ar-KW"/>
        </w:rPr>
        <w:t>T</w:t>
      </w:r>
      <w:r w:rsidR="00980019" w:rsidRPr="00F75C15">
        <w:rPr>
          <w:rFonts w:cs="Lotus Linotype"/>
          <w:sz w:val="24"/>
          <w:szCs w:val="24"/>
          <w:lang w:bidi="ar-KW"/>
        </w:rPr>
        <w:t>his oration has other point</w:t>
      </w:r>
      <w:r w:rsidR="009F3BD0" w:rsidRPr="00F75C15">
        <w:rPr>
          <w:rFonts w:cs="Lotus Linotype"/>
          <w:sz w:val="24"/>
          <w:szCs w:val="24"/>
          <w:lang w:bidi="ar-KW"/>
        </w:rPr>
        <w:t>s of view</w:t>
      </w:r>
      <w:r w:rsidR="00980019" w:rsidRPr="00F75C15">
        <w:rPr>
          <w:rFonts w:cs="Lotus Linotype"/>
          <w:sz w:val="24"/>
          <w:szCs w:val="24"/>
          <w:lang w:bidi="ar-KW"/>
        </w:rPr>
        <w:t xml:space="preserve"> whi</w:t>
      </w:r>
      <w:r w:rsidR="009F3BD0" w:rsidRPr="00F75C15">
        <w:rPr>
          <w:rFonts w:cs="Lotus Linotype"/>
          <w:sz w:val="24"/>
          <w:szCs w:val="24"/>
          <w:lang w:bidi="ar-KW"/>
        </w:rPr>
        <w:t xml:space="preserve">ch will be covered later. </w:t>
      </w:r>
      <w:r w:rsidR="00980019" w:rsidRPr="00F75C15">
        <w:rPr>
          <w:rFonts w:cs="Lotus Linotype"/>
          <w:sz w:val="24"/>
          <w:szCs w:val="24"/>
          <w:lang w:bidi="ar-KW"/>
        </w:rPr>
        <w:t xml:space="preserve">Moreover, the reports of the </w:t>
      </w:r>
      <w:r w:rsidR="009F3BD0" w:rsidRPr="00F75C15">
        <w:rPr>
          <w:rFonts w:cs="Lotus Linotype"/>
          <w:sz w:val="24"/>
          <w:szCs w:val="24"/>
          <w:lang w:bidi="ar-KW"/>
        </w:rPr>
        <w:t>p</w:t>
      </w:r>
      <w:r w:rsidR="00980019" w:rsidRPr="00F75C15">
        <w:rPr>
          <w:rFonts w:cs="Lotus Linotype"/>
          <w:sz w:val="24"/>
          <w:szCs w:val="24"/>
          <w:lang w:bidi="ar-KW"/>
        </w:rPr>
        <w:t>rophetic Sunnah indicating the generality of the term (</w:t>
      </w:r>
      <w:r w:rsidR="00521724" w:rsidRPr="00F75C15">
        <w:rPr>
          <w:rFonts w:cs="Lotus Linotype"/>
          <w:sz w:val="24"/>
          <w:szCs w:val="24"/>
          <w:lang w:bidi="ar-KW"/>
        </w:rPr>
        <w:t>Ahl-al-Bait</w:t>
      </w:r>
      <w:r w:rsidR="001702D8" w:rsidRPr="00F75C15">
        <w:rPr>
          <w:rFonts w:cs="Lotus Linotype"/>
          <w:sz w:val="24"/>
          <w:szCs w:val="24"/>
          <w:lang w:bidi="ar-KW"/>
        </w:rPr>
        <w:t>) will be cover</w:t>
      </w:r>
      <w:r w:rsidR="00980019" w:rsidRPr="00F75C15">
        <w:rPr>
          <w:rFonts w:cs="Lotus Linotype"/>
          <w:sz w:val="24"/>
          <w:szCs w:val="24"/>
          <w:lang w:bidi="ar-KW"/>
        </w:rPr>
        <w:t>ed too.</w:t>
      </w:r>
    </w:p>
    <w:p w:rsidR="00D67C57" w:rsidRPr="00F75C15" w:rsidRDefault="00D67C57" w:rsidP="00F75C15">
      <w:pPr>
        <w:spacing w:line="276" w:lineRule="auto"/>
        <w:ind w:left="720" w:firstLine="397"/>
        <w:jc w:val="both"/>
        <w:rPr>
          <w:rFonts w:cs="Lotus Linotype"/>
          <w:sz w:val="24"/>
          <w:szCs w:val="24"/>
          <w:lang w:bidi="ar-KW"/>
        </w:rPr>
      </w:pPr>
    </w:p>
    <w:p w:rsidR="00D67C57" w:rsidRPr="00F75C15" w:rsidRDefault="009F3BD0" w:rsidP="00F75C15">
      <w:pPr>
        <w:spacing w:line="276" w:lineRule="auto"/>
        <w:ind w:firstLine="397"/>
        <w:jc w:val="both"/>
        <w:rPr>
          <w:rFonts w:cs="Lotus Linotype"/>
          <w:sz w:val="24"/>
          <w:szCs w:val="24"/>
          <w:lang w:bidi="ar-KW"/>
        </w:rPr>
      </w:pPr>
      <w:r w:rsidRPr="00F75C15">
        <w:rPr>
          <w:rFonts w:cs="Lotus Linotype"/>
          <w:sz w:val="24"/>
          <w:szCs w:val="24"/>
          <w:lang w:bidi="ar-KW"/>
        </w:rPr>
        <w:t>T</w:t>
      </w:r>
      <w:r w:rsidR="002613FF" w:rsidRPr="00F75C15">
        <w:rPr>
          <w:rFonts w:cs="Lotus Linotype"/>
          <w:sz w:val="24"/>
          <w:szCs w:val="24"/>
          <w:lang w:bidi="ar-KW"/>
        </w:rPr>
        <w:t xml:space="preserve">he term </w:t>
      </w:r>
      <w:r w:rsidR="00521724" w:rsidRPr="00F75C15">
        <w:rPr>
          <w:rFonts w:cs="Lotus Linotype"/>
          <w:sz w:val="24"/>
          <w:szCs w:val="24"/>
          <w:lang w:bidi="ar-KW"/>
        </w:rPr>
        <w:t>Ahl-al-Bait</w:t>
      </w:r>
      <w:r w:rsidR="002613FF" w:rsidRPr="00F75C15">
        <w:rPr>
          <w:rFonts w:cs="Lotus Linotype"/>
          <w:sz w:val="24"/>
          <w:szCs w:val="24"/>
          <w:lang w:bidi="ar-KW"/>
        </w:rPr>
        <w:t xml:space="preserve"> covers three homes which are; </w:t>
      </w:r>
      <w:r w:rsidR="00D67C57" w:rsidRPr="00F75C15">
        <w:rPr>
          <w:rFonts w:cs="Lotus Linotype"/>
          <w:sz w:val="24"/>
          <w:szCs w:val="24"/>
          <w:lang w:bidi="ar-KW"/>
        </w:rPr>
        <w:t>the home of lineage, the home of residence and</w:t>
      </w:r>
      <w:r w:rsidR="002613FF" w:rsidRPr="00F75C15">
        <w:rPr>
          <w:rFonts w:cs="Lotus Linotype"/>
          <w:sz w:val="24"/>
          <w:szCs w:val="24"/>
          <w:lang w:bidi="ar-KW"/>
        </w:rPr>
        <w:t xml:space="preserve"> the home of birth</w:t>
      </w:r>
      <w:r w:rsidR="00D67C57" w:rsidRPr="00F75C15">
        <w:rPr>
          <w:rFonts w:cs="Lotus Linotype"/>
          <w:sz w:val="24"/>
          <w:szCs w:val="24"/>
          <w:lang w:bidi="ar-KW"/>
        </w:rPr>
        <w:t>. Hence, Ban</w:t>
      </w:r>
      <w:r w:rsidR="006C37EB" w:rsidRPr="00F75C15">
        <w:rPr>
          <w:rFonts w:cs="Lotus Linotype"/>
          <w:sz w:val="24"/>
          <w:szCs w:val="24"/>
          <w:lang w:bidi="ar-KW"/>
        </w:rPr>
        <w:t>ū</w:t>
      </w:r>
      <w:r w:rsidR="00D67C57" w:rsidRPr="00F75C15">
        <w:rPr>
          <w:rFonts w:cs="Lotus Linotype"/>
          <w:sz w:val="24"/>
          <w:szCs w:val="24"/>
          <w:lang w:bidi="ar-KW"/>
        </w:rPr>
        <w:t xml:space="preserve"> ‘Abd</w:t>
      </w:r>
      <w:r w:rsidR="002613FF" w:rsidRPr="00F75C15">
        <w:rPr>
          <w:rFonts w:cs="Lotus Linotype"/>
          <w:sz w:val="24"/>
          <w:szCs w:val="24"/>
          <w:lang w:bidi="ar-KW"/>
        </w:rPr>
        <w:t xml:space="preserve"> al-Mu</w:t>
      </w:r>
      <w:r w:rsidR="006C37EB" w:rsidRPr="00F75C15">
        <w:rPr>
          <w:rFonts w:cs="Lotus Linotype"/>
          <w:sz w:val="24"/>
          <w:szCs w:val="24"/>
          <w:lang w:bidi="ar-KW"/>
        </w:rPr>
        <w:t>ṭṭ</w:t>
      </w:r>
      <w:r w:rsidR="002613FF" w:rsidRPr="00F75C15">
        <w:rPr>
          <w:rFonts w:cs="Lotus Linotype"/>
          <w:sz w:val="24"/>
          <w:szCs w:val="24"/>
          <w:lang w:bidi="ar-KW"/>
        </w:rPr>
        <w:t>alib ibn H</w:t>
      </w:r>
      <w:r w:rsidR="0013393F" w:rsidRPr="00F75C15">
        <w:rPr>
          <w:rFonts w:cs="Lotus Linotype"/>
          <w:sz w:val="24"/>
          <w:szCs w:val="24"/>
          <w:lang w:bidi="ar-KW"/>
        </w:rPr>
        <w:t>ā</w:t>
      </w:r>
      <w:r w:rsidR="002613FF" w:rsidRPr="00F75C15">
        <w:rPr>
          <w:rFonts w:cs="Lotus Linotype"/>
          <w:sz w:val="24"/>
          <w:szCs w:val="24"/>
          <w:lang w:bidi="ar-KW"/>
        </w:rPr>
        <w:t>shim are Ahl-al-Bai</w:t>
      </w:r>
      <w:r w:rsidR="00D67C57" w:rsidRPr="00F75C15">
        <w:rPr>
          <w:rFonts w:cs="Lotus Linotype"/>
          <w:sz w:val="24"/>
          <w:szCs w:val="24"/>
          <w:lang w:bidi="ar-KW"/>
        </w:rPr>
        <w:t xml:space="preserve">t to him </w:t>
      </w:r>
      <w:r w:rsidR="00A64FBF" w:rsidRPr="00F75C15">
        <w:rPr>
          <w:rFonts w:cs="Lotus Linotype"/>
          <w:sz w:val="24"/>
          <w:szCs w:val="24"/>
          <w:lang w:bidi="ar-KW"/>
        </w:rPr>
        <w:t>(peace and blessings be upon him)</w:t>
      </w:r>
      <w:r w:rsidR="00D67C57" w:rsidRPr="00F75C15">
        <w:rPr>
          <w:rFonts w:cs="Lotus Linotype"/>
          <w:sz w:val="24"/>
          <w:szCs w:val="24"/>
          <w:lang w:bidi="ar-KW"/>
        </w:rPr>
        <w:t xml:space="preserve"> from the lineage side; and it is said to the sons of the close grand</w:t>
      </w:r>
      <w:r w:rsidR="002613FF" w:rsidRPr="00F75C15">
        <w:rPr>
          <w:rFonts w:cs="Lotus Linotype"/>
          <w:sz w:val="24"/>
          <w:szCs w:val="24"/>
          <w:lang w:bidi="ar-KW"/>
        </w:rPr>
        <w:t>father: ‘</w:t>
      </w:r>
      <w:r w:rsidR="00D67C57" w:rsidRPr="00F75C15">
        <w:rPr>
          <w:rFonts w:cs="Lotus Linotype"/>
          <w:sz w:val="24"/>
          <w:szCs w:val="24"/>
          <w:lang w:bidi="ar-KW"/>
        </w:rPr>
        <w:t>Bayt such and such is generous and noble.</w:t>
      </w:r>
      <w:r w:rsidR="002613FF" w:rsidRPr="00F75C15">
        <w:rPr>
          <w:rFonts w:cs="Arial"/>
          <w:sz w:val="24"/>
          <w:szCs w:val="24"/>
          <w:lang w:bidi="ar-KW"/>
        </w:rPr>
        <w:t>’</w:t>
      </w:r>
    </w:p>
    <w:p w:rsidR="00980019" w:rsidRPr="00F75C15" w:rsidRDefault="002613FF" w:rsidP="00F75C15">
      <w:pPr>
        <w:pStyle w:val="NoSpacing"/>
        <w:spacing w:line="276" w:lineRule="auto"/>
        <w:ind w:firstLine="397"/>
        <w:jc w:val="both"/>
        <w:rPr>
          <w:rFonts w:ascii="Times New Roman" w:hAnsi="Times New Roman"/>
          <w:sz w:val="24"/>
          <w:szCs w:val="24"/>
        </w:rPr>
      </w:pPr>
      <w:r w:rsidRPr="00F75C15">
        <w:rPr>
          <w:rFonts w:ascii="Times New Roman" w:hAnsi="Times New Roman"/>
          <w:sz w:val="24"/>
          <w:szCs w:val="24"/>
        </w:rPr>
        <w:t>Some adopted the phrase</w:t>
      </w:r>
      <w:r w:rsidR="00D906D5" w:rsidRPr="00F75C15">
        <w:rPr>
          <w:rFonts w:ascii="Times New Roman" w:hAnsi="Times New Roman"/>
          <w:sz w:val="24"/>
          <w:szCs w:val="24"/>
        </w:rPr>
        <w:t xml:space="preserve"> </w:t>
      </w:r>
      <w:r w:rsidR="00B47EF6" w:rsidRPr="00F75C15">
        <w:rPr>
          <w:rFonts w:ascii="Times New Roman" w:hAnsi="Times New Roman"/>
          <w:sz w:val="24"/>
          <w:szCs w:val="24"/>
        </w:rPr>
        <w:t>“</w:t>
      </w:r>
      <w:r w:rsidR="00D906D5" w:rsidRPr="00F75C15">
        <w:rPr>
          <w:rFonts w:ascii="Times New Roman" w:hAnsi="Times New Roman"/>
          <w:sz w:val="24"/>
          <w:szCs w:val="24"/>
        </w:rPr>
        <w:t>Ban</w:t>
      </w:r>
      <w:r w:rsidR="006C37EB" w:rsidRPr="00F75C15">
        <w:rPr>
          <w:rFonts w:ascii="Times New Roman" w:hAnsi="Times New Roman"/>
          <w:sz w:val="24"/>
          <w:szCs w:val="24"/>
        </w:rPr>
        <w:t>ū</w:t>
      </w:r>
      <w:r w:rsidR="00D906D5" w:rsidRPr="00F75C15">
        <w:rPr>
          <w:rFonts w:ascii="Times New Roman" w:hAnsi="Times New Roman"/>
          <w:sz w:val="24"/>
          <w:szCs w:val="24"/>
        </w:rPr>
        <w:t xml:space="preserve"> ‘Abd al-Mu</w:t>
      </w:r>
      <w:r w:rsidR="006C37EB" w:rsidRPr="00F75C15">
        <w:rPr>
          <w:rFonts w:ascii="Times New Roman" w:hAnsi="Times New Roman"/>
          <w:sz w:val="24"/>
          <w:szCs w:val="24"/>
        </w:rPr>
        <w:t>ṭṭ</w:t>
      </w:r>
      <w:r w:rsidR="00D906D5" w:rsidRPr="00F75C15">
        <w:rPr>
          <w:rFonts w:ascii="Times New Roman" w:hAnsi="Times New Roman"/>
          <w:sz w:val="24"/>
          <w:szCs w:val="24"/>
        </w:rPr>
        <w:t>alib</w:t>
      </w:r>
      <w:r w:rsidR="00B47EF6" w:rsidRPr="00F75C15">
        <w:rPr>
          <w:rFonts w:ascii="Times New Roman" w:hAnsi="Times New Roman"/>
          <w:sz w:val="24"/>
          <w:szCs w:val="24"/>
        </w:rPr>
        <w:t>”</w:t>
      </w:r>
      <w:r w:rsidR="00D906D5" w:rsidRPr="00F75C15">
        <w:rPr>
          <w:rFonts w:ascii="Times New Roman" w:hAnsi="Times New Roman"/>
          <w:sz w:val="24"/>
          <w:szCs w:val="24"/>
        </w:rPr>
        <w:t xml:space="preserve"> as H</w:t>
      </w:r>
      <w:r w:rsidR="0013393F" w:rsidRPr="00F75C15">
        <w:rPr>
          <w:rFonts w:ascii="Times New Roman" w:hAnsi="Times New Roman"/>
          <w:sz w:val="24"/>
          <w:szCs w:val="24"/>
        </w:rPr>
        <w:t>ā</w:t>
      </w:r>
      <w:r w:rsidR="00D906D5" w:rsidRPr="00F75C15">
        <w:rPr>
          <w:rFonts w:ascii="Times New Roman" w:hAnsi="Times New Roman"/>
          <w:sz w:val="24"/>
          <w:szCs w:val="24"/>
        </w:rPr>
        <w:t>shim</w:t>
      </w:r>
      <w:r w:rsidRPr="00F75C15">
        <w:rPr>
          <w:rFonts w:ascii="Times New Roman" w:hAnsi="Times New Roman"/>
          <w:sz w:val="24"/>
          <w:szCs w:val="24"/>
        </w:rPr>
        <w:t>’s descendants were</w:t>
      </w:r>
      <w:r w:rsidR="00D906D5" w:rsidRPr="00F75C15">
        <w:rPr>
          <w:rFonts w:ascii="Times New Roman" w:hAnsi="Times New Roman"/>
          <w:sz w:val="24"/>
          <w:szCs w:val="24"/>
        </w:rPr>
        <w:t xml:space="preserve"> limited </w:t>
      </w:r>
      <w:r w:rsidRPr="00F75C15">
        <w:rPr>
          <w:rFonts w:ascii="Times New Roman" w:hAnsi="Times New Roman"/>
          <w:sz w:val="24"/>
          <w:szCs w:val="24"/>
        </w:rPr>
        <w:t>to</w:t>
      </w:r>
      <w:r w:rsidR="00D906D5" w:rsidRPr="00F75C15">
        <w:rPr>
          <w:rFonts w:ascii="Times New Roman" w:hAnsi="Times New Roman"/>
          <w:sz w:val="24"/>
          <w:szCs w:val="24"/>
        </w:rPr>
        <w:t xml:space="preserve"> ‘Abd al-Mu</w:t>
      </w:r>
      <w:r w:rsidR="006C37EB" w:rsidRPr="00F75C15">
        <w:rPr>
          <w:rFonts w:ascii="Times New Roman" w:hAnsi="Times New Roman"/>
          <w:sz w:val="24"/>
          <w:szCs w:val="24"/>
        </w:rPr>
        <w:t>ṭṭ</w:t>
      </w:r>
      <w:r w:rsidR="00D906D5" w:rsidRPr="00F75C15">
        <w:rPr>
          <w:rFonts w:ascii="Times New Roman" w:hAnsi="Times New Roman"/>
          <w:sz w:val="24"/>
          <w:szCs w:val="24"/>
        </w:rPr>
        <w:t>alib</w:t>
      </w:r>
      <w:r w:rsidRPr="00F75C15">
        <w:rPr>
          <w:rFonts w:ascii="Times New Roman" w:hAnsi="Times New Roman"/>
          <w:sz w:val="24"/>
          <w:szCs w:val="24"/>
        </w:rPr>
        <w:t>,</w:t>
      </w:r>
      <w:r w:rsidR="00D906D5" w:rsidRPr="00F75C15">
        <w:rPr>
          <w:rFonts w:ascii="Times New Roman" w:hAnsi="Times New Roman"/>
          <w:sz w:val="24"/>
          <w:szCs w:val="24"/>
        </w:rPr>
        <w:t xml:space="preserve"> as the schola</w:t>
      </w:r>
      <w:r w:rsidRPr="00F75C15">
        <w:rPr>
          <w:rFonts w:ascii="Times New Roman" w:hAnsi="Times New Roman"/>
          <w:sz w:val="24"/>
          <w:szCs w:val="24"/>
        </w:rPr>
        <w:t xml:space="preserve">r of Andalusia </w:t>
      </w:r>
      <w:r w:rsidRPr="00F75C15">
        <w:rPr>
          <w:rFonts w:ascii="Times New Roman" w:hAnsi="Times New Roman"/>
          <w:sz w:val="24"/>
          <w:szCs w:val="24"/>
        </w:rPr>
        <w:lastRenderedPageBreak/>
        <w:t>stated: B</w:t>
      </w:r>
      <w:r w:rsidR="00D906D5" w:rsidRPr="00F75C15">
        <w:rPr>
          <w:rFonts w:ascii="Times New Roman" w:hAnsi="Times New Roman"/>
          <w:sz w:val="24"/>
          <w:szCs w:val="24"/>
        </w:rPr>
        <w:t>orn to H</w:t>
      </w:r>
      <w:r w:rsidR="0013393F" w:rsidRPr="00F75C15">
        <w:rPr>
          <w:rFonts w:ascii="Times New Roman" w:hAnsi="Times New Roman"/>
          <w:sz w:val="24"/>
          <w:szCs w:val="24"/>
        </w:rPr>
        <w:t>ā</w:t>
      </w:r>
      <w:r w:rsidR="00D906D5" w:rsidRPr="00F75C15">
        <w:rPr>
          <w:rFonts w:ascii="Times New Roman" w:hAnsi="Times New Roman"/>
          <w:sz w:val="24"/>
          <w:szCs w:val="24"/>
        </w:rPr>
        <w:t>shim ibn ‘Abd Man</w:t>
      </w:r>
      <w:r w:rsidR="0013393F" w:rsidRPr="00F75C15">
        <w:rPr>
          <w:rFonts w:ascii="Times New Roman" w:hAnsi="Times New Roman"/>
          <w:sz w:val="24"/>
          <w:szCs w:val="24"/>
        </w:rPr>
        <w:t>ā</w:t>
      </w:r>
      <w:r w:rsidR="00D906D5" w:rsidRPr="00F75C15">
        <w:rPr>
          <w:rFonts w:ascii="Times New Roman" w:hAnsi="Times New Roman"/>
          <w:sz w:val="24"/>
          <w:szCs w:val="24"/>
        </w:rPr>
        <w:t>f: Shaibah, namely ‘Abd al-Mu</w:t>
      </w:r>
      <w:r w:rsidR="006C37EB" w:rsidRPr="00F75C15">
        <w:rPr>
          <w:rFonts w:ascii="Times New Roman" w:hAnsi="Times New Roman"/>
          <w:sz w:val="24"/>
          <w:szCs w:val="24"/>
        </w:rPr>
        <w:t>ṭṭ</w:t>
      </w:r>
      <w:r w:rsidR="00D906D5" w:rsidRPr="00F75C15">
        <w:rPr>
          <w:rFonts w:ascii="Times New Roman" w:hAnsi="Times New Roman"/>
          <w:sz w:val="24"/>
          <w:szCs w:val="24"/>
        </w:rPr>
        <w:t xml:space="preserve">alib where there is leadership and the </w:t>
      </w:r>
      <w:r w:rsidR="001E5696" w:rsidRPr="00F75C15">
        <w:rPr>
          <w:rFonts w:ascii="Times New Roman" w:hAnsi="Times New Roman"/>
          <w:sz w:val="24"/>
          <w:szCs w:val="24"/>
        </w:rPr>
        <w:t>honour</w:t>
      </w:r>
      <w:r w:rsidRPr="00F75C15">
        <w:rPr>
          <w:rFonts w:ascii="Times New Roman" w:hAnsi="Times New Roman"/>
          <w:sz w:val="24"/>
          <w:szCs w:val="24"/>
        </w:rPr>
        <w:t>, and no</w:t>
      </w:r>
      <w:r w:rsidR="00D906D5" w:rsidRPr="00F75C15">
        <w:rPr>
          <w:rFonts w:ascii="Times New Roman" w:hAnsi="Times New Roman"/>
          <w:sz w:val="24"/>
          <w:szCs w:val="24"/>
        </w:rPr>
        <w:t xml:space="preserve"> offspring remained </w:t>
      </w:r>
      <w:r w:rsidRPr="00F75C15">
        <w:rPr>
          <w:rFonts w:ascii="Times New Roman" w:hAnsi="Times New Roman"/>
          <w:sz w:val="24"/>
          <w:szCs w:val="24"/>
        </w:rPr>
        <w:t xml:space="preserve">ascribed </w:t>
      </w:r>
      <w:r w:rsidR="00D906D5" w:rsidRPr="00F75C15">
        <w:rPr>
          <w:rFonts w:ascii="Times New Roman" w:hAnsi="Times New Roman"/>
          <w:sz w:val="24"/>
          <w:szCs w:val="24"/>
        </w:rPr>
        <w:t>to H</w:t>
      </w:r>
      <w:r w:rsidR="0013393F" w:rsidRPr="00F75C15">
        <w:rPr>
          <w:rFonts w:ascii="Times New Roman" w:hAnsi="Times New Roman"/>
          <w:sz w:val="24"/>
          <w:szCs w:val="24"/>
        </w:rPr>
        <w:t>ā</w:t>
      </w:r>
      <w:r w:rsidR="00D906D5" w:rsidRPr="00F75C15">
        <w:rPr>
          <w:rFonts w:ascii="Times New Roman" w:hAnsi="Times New Roman"/>
          <w:sz w:val="24"/>
          <w:szCs w:val="24"/>
        </w:rPr>
        <w:t>shim exc</w:t>
      </w:r>
      <w:r w:rsidRPr="00F75C15">
        <w:rPr>
          <w:rFonts w:ascii="Times New Roman" w:hAnsi="Times New Roman"/>
          <w:sz w:val="24"/>
          <w:szCs w:val="24"/>
        </w:rPr>
        <w:t>ept from ‘Abd al-Mu</w:t>
      </w:r>
      <w:r w:rsidR="006C37EB" w:rsidRPr="00F75C15">
        <w:rPr>
          <w:rFonts w:ascii="Times New Roman" w:hAnsi="Times New Roman"/>
          <w:sz w:val="24"/>
          <w:szCs w:val="24"/>
        </w:rPr>
        <w:t>ṭṭ</w:t>
      </w:r>
      <w:r w:rsidRPr="00F75C15">
        <w:rPr>
          <w:rFonts w:ascii="Times New Roman" w:hAnsi="Times New Roman"/>
          <w:sz w:val="24"/>
          <w:szCs w:val="24"/>
        </w:rPr>
        <w:t>alib alone</w:t>
      </w:r>
      <w:r w:rsidR="00D906D5" w:rsidRPr="00F75C15">
        <w:rPr>
          <w:rFonts w:ascii="Times New Roman" w:hAnsi="Times New Roman"/>
          <w:sz w:val="24"/>
          <w:szCs w:val="24"/>
        </w:rPr>
        <w:t>.</w:t>
      </w:r>
      <w:r w:rsidR="00D906D5" w:rsidRPr="00F75C15">
        <w:rPr>
          <w:rStyle w:val="FootnoteReference"/>
          <w:rFonts w:ascii="Times New Roman" w:hAnsi="Times New Roman" w:cs="Lotus Linotype"/>
          <w:sz w:val="24"/>
          <w:szCs w:val="24"/>
        </w:rPr>
        <w:footnoteReference w:id="70"/>
      </w:r>
      <w:r w:rsidR="00D906D5" w:rsidRPr="00F75C15">
        <w:rPr>
          <w:rFonts w:ascii="Times New Roman" w:hAnsi="Times New Roman"/>
          <w:sz w:val="24"/>
          <w:szCs w:val="24"/>
        </w:rPr>
        <w:t xml:space="preserve">  </w:t>
      </w:r>
    </w:p>
    <w:p w:rsidR="00D906D5" w:rsidRPr="00F75C15" w:rsidRDefault="00183044"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His children are his Ahl-al-Bai</w:t>
      </w:r>
      <w:r w:rsidR="00D906D5" w:rsidRPr="00F75C15">
        <w:rPr>
          <w:rFonts w:ascii="Times New Roman" w:hAnsi="Times New Roman" w:cs="Lotus Linotype"/>
          <w:sz w:val="24"/>
          <w:szCs w:val="24"/>
          <w:lang w:bidi="ar-KW"/>
        </w:rPr>
        <w:t>t from the birth side</w:t>
      </w:r>
      <w:r w:rsidRPr="00F75C15">
        <w:rPr>
          <w:rFonts w:ascii="Times New Roman" w:hAnsi="Times New Roman" w:cs="Lotus Linotype"/>
          <w:sz w:val="24"/>
          <w:szCs w:val="24"/>
          <w:lang w:bidi="ar-KW"/>
        </w:rPr>
        <w:t xml:space="preserve">, and </w:t>
      </w:r>
      <w:r w:rsidR="00D906D5" w:rsidRPr="00F75C15">
        <w:rPr>
          <w:rFonts w:ascii="Times New Roman" w:hAnsi="Times New Roman" w:cs="Lotus Linotype"/>
          <w:sz w:val="24"/>
          <w:szCs w:val="24"/>
          <w:lang w:bidi="ar-KW"/>
        </w:rPr>
        <w:t xml:space="preserve">this </w:t>
      </w:r>
      <w:r w:rsidRPr="00F75C15">
        <w:rPr>
          <w:rFonts w:ascii="Times New Roman" w:hAnsi="Times New Roman" w:cs="Lotus Linotype"/>
          <w:sz w:val="24"/>
          <w:szCs w:val="24"/>
          <w:lang w:bidi="ar-KW"/>
        </w:rPr>
        <w:t>term is</w:t>
      </w:r>
      <w:r w:rsidR="00D906D5" w:rsidRPr="00F75C15">
        <w:rPr>
          <w:rFonts w:ascii="Times New Roman" w:hAnsi="Times New Roman" w:cs="Lotus Linotype"/>
          <w:sz w:val="24"/>
          <w:szCs w:val="24"/>
          <w:lang w:bidi="ar-KW"/>
        </w:rPr>
        <w:t xml:space="preserve"> comprehensive to all his children, it will lead to include those who passed away young among his male children such as al-Q</w:t>
      </w:r>
      <w:r w:rsidR="0013393F" w:rsidRPr="00F75C15">
        <w:rPr>
          <w:rFonts w:ascii="Times New Roman" w:hAnsi="Times New Roman" w:cs="Lotus Linotype"/>
          <w:sz w:val="24"/>
          <w:szCs w:val="24"/>
          <w:lang w:bidi="ar-KW"/>
        </w:rPr>
        <w:t>ā</w:t>
      </w:r>
      <w:r w:rsidR="00D906D5" w:rsidRPr="00F75C15">
        <w:rPr>
          <w:rFonts w:ascii="Times New Roman" w:hAnsi="Times New Roman" w:cs="Lotus Linotype"/>
          <w:sz w:val="24"/>
          <w:szCs w:val="24"/>
          <w:lang w:bidi="ar-KW"/>
        </w:rPr>
        <w:t xml:space="preserve">sim, ‘Abd </w:t>
      </w:r>
      <w:r w:rsidR="00D31773" w:rsidRPr="00F75C15">
        <w:rPr>
          <w:rFonts w:ascii="Times New Roman" w:hAnsi="Times New Roman" w:cs="Lotus Linotype"/>
          <w:sz w:val="24"/>
          <w:szCs w:val="24"/>
          <w:lang w:bidi="ar-KW"/>
        </w:rPr>
        <w:t>Allah</w:t>
      </w:r>
      <w:r w:rsidR="00D906D5" w:rsidRPr="00F75C15">
        <w:rPr>
          <w:rFonts w:ascii="Times New Roman" w:hAnsi="Times New Roman" w:cs="Lotus Linotype"/>
          <w:sz w:val="24"/>
          <w:szCs w:val="24"/>
          <w:lang w:bidi="ar-KW"/>
        </w:rPr>
        <w:t xml:space="preserve"> and Ib</w:t>
      </w:r>
      <w:r w:rsidR="00E93BDA" w:rsidRPr="00F75C15">
        <w:rPr>
          <w:rFonts w:ascii="Times New Roman" w:hAnsi="Times New Roman" w:cs="Lotus Linotype"/>
          <w:sz w:val="24"/>
          <w:szCs w:val="24"/>
          <w:lang w:bidi="ar-KW"/>
        </w:rPr>
        <w:t>r</w:t>
      </w:r>
      <w:r w:rsidR="0013393F" w:rsidRPr="00F75C15">
        <w:rPr>
          <w:rFonts w:ascii="Times New Roman" w:hAnsi="Times New Roman" w:cs="Lotus Linotype"/>
          <w:sz w:val="24"/>
          <w:szCs w:val="24"/>
          <w:lang w:bidi="ar-KW"/>
        </w:rPr>
        <w:t>ā</w:t>
      </w:r>
      <w:r w:rsidR="00D906D5" w:rsidRPr="00F75C15">
        <w:rPr>
          <w:rFonts w:ascii="Times New Roman" w:hAnsi="Times New Roman" w:cs="Lotus Linotype"/>
          <w:sz w:val="24"/>
          <w:szCs w:val="24"/>
          <w:lang w:bidi="ar-KW"/>
        </w:rPr>
        <w:t>h</w:t>
      </w:r>
      <w:r w:rsidR="0013393F" w:rsidRPr="00F75C15">
        <w:rPr>
          <w:rFonts w:ascii="Times New Roman" w:hAnsi="Times New Roman" w:cs="Lotus Linotype"/>
          <w:sz w:val="24"/>
          <w:szCs w:val="24"/>
          <w:lang w:bidi="ar-KW"/>
        </w:rPr>
        <w:t>ī</w:t>
      </w:r>
      <w:r w:rsidR="00D906D5" w:rsidRPr="00F75C15">
        <w:rPr>
          <w:rFonts w:ascii="Times New Roman" w:hAnsi="Times New Roman" w:cs="Lotus Linotype"/>
          <w:sz w:val="24"/>
          <w:szCs w:val="24"/>
          <w:lang w:bidi="ar-KW"/>
        </w:rPr>
        <w:t>m and from his female children such as his daughter Zainab and her children from Ab</w:t>
      </w:r>
      <w:r w:rsidR="0013393F" w:rsidRPr="00F75C15">
        <w:rPr>
          <w:rFonts w:ascii="Times New Roman" w:hAnsi="Times New Roman" w:cs="Lotus Linotype"/>
          <w:sz w:val="24"/>
          <w:szCs w:val="24"/>
          <w:lang w:bidi="ar-KW"/>
        </w:rPr>
        <w:t>ī</w:t>
      </w:r>
      <w:r w:rsidR="00D906D5" w:rsidRPr="00F75C15">
        <w:rPr>
          <w:rFonts w:ascii="Times New Roman" w:hAnsi="Times New Roman" w:cs="Lotus Linotype"/>
          <w:sz w:val="24"/>
          <w:szCs w:val="24"/>
          <w:lang w:bidi="ar-KW"/>
        </w:rPr>
        <w:t xml:space="preserve"> al-‘</w:t>
      </w:r>
      <w:r w:rsidR="00C31F8D" w:rsidRPr="00F75C15">
        <w:rPr>
          <w:rFonts w:ascii="Times New Roman" w:hAnsi="Times New Roman" w:cs="Lotus Linotype"/>
          <w:sz w:val="24"/>
          <w:szCs w:val="24"/>
          <w:lang w:bidi="ar-KW"/>
        </w:rPr>
        <w:t>Ā</w:t>
      </w:r>
      <w:r w:rsidR="00622D41" w:rsidRPr="00F75C15">
        <w:rPr>
          <w:rFonts w:ascii="Times New Roman" w:hAnsi="Times New Roman" w:cs="Lotus Linotype"/>
          <w:sz w:val="24"/>
          <w:szCs w:val="24"/>
          <w:lang w:bidi="ar-KW"/>
        </w:rPr>
        <w:t>ṣ</w:t>
      </w:r>
      <w:r w:rsidR="00D906D5" w:rsidRPr="00F75C15">
        <w:rPr>
          <w:rFonts w:ascii="Times New Roman" w:hAnsi="Times New Roman" w:cs="Lotus Linotype"/>
          <w:sz w:val="24"/>
          <w:szCs w:val="24"/>
          <w:lang w:bidi="ar-KW"/>
        </w:rPr>
        <w:t xml:space="preserve"> ibn al-Rab</w:t>
      </w:r>
      <w:r w:rsidR="0013393F" w:rsidRPr="00F75C15">
        <w:rPr>
          <w:rFonts w:ascii="Times New Roman" w:hAnsi="Times New Roman" w:cs="Lotus Linotype"/>
          <w:sz w:val="24"/>
          <w:szCs w:val="24"/>
          <w:lang w:bidi="ar-KW"/>
        </w:rPr>
        <w:t>ī</w:t>
      </w:r>
      <w:r w:rsidR="00D906D5" w:rsidRPr="00F75C15">
        <w:rPr>
          <w:rFonts w:ascii="Times New Roman" w:hAnsi="Times New Roman" w:cs="Lotus Linotype"/>
          <w:sz w:val="24"/>
          <w:szCs w:val="24"/>
          <w:lang w:bidi="ar-KW"/>
        </w:rPr>
        <w:t>‘, namely ‘Al</w:t>
      </w:r>
      <w:r w:rsidR="0013393F" w:rsidRPr="00F75C15">
        <w:rPr>
          <w:rFonts w:ascii="Times New Roman" w:hAnsi="Times New Roman" w:cs="Lotus Linotype"/>
          <w:sz w:val="24"/>
          <w:szCs w:val="24"/>
          <w:lang w:bidi="ar-KW"/>
        </w:rPr>
        <w:t>ī</w:t>
      </w:r>
      <w:r w:rsidR="00D906D5" w:rsidRPr="00F75C15">
        <w:rPr>
          <w:rFonts w:ascii="Times New Roman" w:hAnsi="Times New Roman" w:cs="Lotus Linotype"/>
          <w:sz w:val="24"/>
          <w:szCs w:val="24"/>
          <w:lang w:bidi="ar-KW"/>
        </w:rPr>
        <w:t>,</w:t>
      </w:r>
      <w:r w:rsidR="00D906D5" w:rsidRPr="00F75C15">
        <w:rPr>
          <w:rStyle w:val="FootnoteReference"/>
          <w:rFonts w:ascii="Times New Roman" w:hAnsi="Times New Roman" w:cs="Lotus Linotype"/>
          <w:sz w:val="24"/>
          <w:szCs w:val="24"/>
          <w:lang w:bidi="ar-KW"/>
        </w:rPr>
        <w:footnoteReference w:id="71"/>
      </w:r>
      <w:r w:rsidR="00D906D5" w:rsidRPr="00F75C15">
        <w:rPr>
          <w:rFonts w:ascii="Times New Roman" w:hAnsi="Times New Roman" w:cs="Lotus Linotype"/>
          <w:sz w:val="24"/>
          <w:szCs w:val="24"/>
          <w:lang w:bidi="ar-KW"/>
        </w:rPr>
        <w:t>Om</w:t>
      </w:r>
      <w:r w:rsidR="0013393F" w:rsidRPr="00F75C15">
        <w:rPr>
          <w:rFonts w:ascii="Times New Roman" w:hAnsi="Times New Roman" w:cs="Lotus Linotype"/>
          <w:sz w:val="24"/>
          <w:szCs w:val="24"/>
          <w:lang w:bidi="ar-KW"/>
        </w:rPr>
        <w:t>ā</w:t>
      </w:r>
      <w:r w:rsidR="00D906D5" w:rsidRPr="00F75C15">
        <w:rPr>
          <w:rFonts w:ascii="Times New Roman" w:hAnsi="Times New Roman" w:cs="Lotus Linotype"/>
          <w:sz w:val="24"/>
          <w:szCs w:val="24"/>
          <w:lang w:bidi="ar-KW"/>
        </w:rPr>
        <w:t>mah,</w:t>
      </w:r>
      <w:r w:rsidR="00D906D5" w:rsidRPr="00F75C15">
        <w:rPr>
          <w:rStyle w:val="FootnoteReference"/>
          <w:rFonts w:ascii="Times New Roman" w:hAnsi="Times New Roman" w:cs="Lotus Linotype"/>
          <w:sz w:val="24"/>
          <w:szCs w:val="24"/>
          <w:lang w:bidi="ar-KW"/>
        </w:rPr>
        <w:footnoteReference w:id="72"/>
      </w:r>
      <w:r w:rsidR="00D906D5" w:rsidRPr="00F75C15">
        <w:rPr>
          <w:rFonts w:ascii="Times New Roman" w:hAnsi="Times New Roman" w:cs="Lotus Linotype"/>
          <w:sz w:val="24"/>
          <w:szCs w:val="24"/>
          <w:lang w:bidi="ar-KW"/>
        </w:rPr>
        <w:t xml:space="preserve">his daughter Ruqayyah and her son ‘Abd </w:t>
      </w:r>
      <w:r w:rsidR="00D31773" w:rsidRPr="00F75C15">
        <w:rPr>
          <w:rFonts w:ascii="Times New Roman" w:hAnsi="Times New Roman" w:cs="Lotus Linotype"/>
          <w:sz w:val="24"/>
          <w:szCs w:val="24"/>
          <w:lang w:bidi="ar-KW"/>
        </w:rPr>
        <w:t>Allah</w:t>
      </w:r>
      <w:r w:rsidR="00D906D5" w:rsidRPr="00F75C15">
        <w:rPr>
          <w:rStyle w:val="FootnoteReference"/>
          <w:rFonts w:ascii="Times New Roman" w:hAnsi="Times New Roman" w:cs="Lotus Linotype"/>
          <w:sz w:val="24"/>
          <w:szCs w:val="24"/>
          <w:lang w:bidi="ar-KW"/>
        </w:rPr>
        <w:footnoteReference w:id="73"/>
      </w:r>
      <w:r w:rsidR="00D906D5" w:rsidRPr="00F75C15">
        <w:rPr>
          <w:rFonts w:ascii="Times New Roman" w:hAnsi="Times New Roman" w:cs="Lotus Linotype"/>
          <w:sz w:val="24"/>
          <w:szCs w:val="24"/>
          <w:lang w:bidi="ar-KW"/>
        </w:rPr>
        <w:t xml:space="preserve"> ibn ‘Uthm</w:t>
      </w:r>
      <w:r w:rsidR="0013393F" w:rsidRPr="00F75C15">
        <w:rPr>
          <w:rFonts w:ascii="Times New Roman" w:hAnsi="Times New Roman" w:cs="Lotus Linotype"/>
          <w:sz w:val="24"/>
          <w:szCs w:val="24"/>
          <w:lang w:bidi="ar-KW"/>
        </w:rPr>
        <w:t>ā</w:t>
      </w:r>
      <w:r w:rsidR="00D906D5" w:rsidRPr="00F75C15">
        <w:rPr>
          <w:rFonts w:ascii="Times New Roman" w:hAnsi="Times New Roman" w:cs="Lotus Linotype"/>
          <w:sz w:val="24"/>
          <w:szCs w:val="24"/>
          <w:lang w:bidi="ar-KW"/>
        </w:rPr>
        <w:t>n ibn ‘Aff</w:t>
      </w:r>
      <w:r w:rsidR="0013393F" w:rsidRPr="00F75C15">
        <w:rPr>
          <w:rFonts w:ascii="Times New Roman" w:hAnsi="Times New Roman" w:cs="Lotus Linotype"/>
          <w:sz w:val="24"/>
          <w:szCs w:val="24"/>
          <w:lang w:bidi="ar-KW"/>
        </w:rPr>
        <w:t>ā</w:t>
      </w:r>
      <w:r w:rsidR="00D906D5" w:rsidRPr="00F75C15">
        <w:rPr>
          <w:rFonts w:ascii="Times New Roman" w:hAnsi="Times New Roman" w:cs="Lotus Linotype"/>
          <w:sz w:val="24"/>
          <w:szCs w:val="24"/>
          <w:lang w:bidi="ar-KW"/>
        </w:rPr>
        <w:t>n,</w:t>
      </w:r>
      <w:r w:rsidR="000E6C3D" w:rsidRPr="00F75C15">
        <w:rPr>
          <w:rFonts w:ascii="Times New Roman" w:hAnsi="Times New Roman" w:cs="Lotus Linotype"/>
          <w:sz w:val="24"/>
          <w:szCs w:val="24"/>
          <w:lang w:bidi="ar-KW"/>
        </w:rPr>
        <w:t xml:space="preserve"> </w:t>
      </w:r>
      <w:r w:rsidR="00D906D5" w:rsidRPr="00F75C15">
        <w:rPr>
          <w:rFonts w:ascii="Times New Roman" w:hAnsi="Times New Roman" w:cs="Lotus Linotype"/>
          <w:sz w:val="24"/>
          <w:szCs w:val="24"/>
          <w:lang w:bidi="ar-KW"/>
        </w:rPr>
        <w:t xml:space="preserve">his </w:t>
      </w:r>
      <w:r w:rsidR="00465C0A" w:rsidRPr="00F75C15">
        <w:rPr>
          <w:rFonts w:ascii="Times New Roman" w:hAnsi="Times New Roman" w:cs="Lotus Linotype"/>
          <w:sz w:val="24"/>
          <w:szCs w:val="24"/>
          <w:lang w:bidi="ar-KW"/>
        </w:rPr>
        <w:t>daughter</w:t>
      </w:r>
      <w:r w:rsidR="00D906D5" w:rsidRPr="00F75C15">
        <w:rPr>
          <w:rFonts w:ascii="Times New Roman" w:hAnsi="Times New Roman" w:cs="Lotus Linotype"/>
          <w:sz w:val="24"/>
          <w:szCs w:val="24"/>
          <w:lang w:bidi="ar-KW"/>
        </w:rPr>
        <w:t xml:space="preserve"> Um Kalth</w:t>
      </w:r>
      <w:r w:rsidR="006C37EB" w:rsidRPr="00F75C15">
        <w:rPr>
          <w:rFonts w:ascii="Times New Roman" w:hAnsi="Times New Roman" w:cs="Lotus Linotype"/>
          <w:sz w:val="24"/>
          <w:szCs w:val="24"/>
          <w:lang w:bidi="ar-KW"/>
        </w:rPr>
        <w:t>ū</w:t>
      </w:r>
      <w:r w:rsidR="00D906D5" w:rsidRPr="00F75C15">
        <w:rPr>
          <w:rFonts w:ascii="Times New Roman" w:hAnsi="Times New Roman" w:cs="Lotus Linotype"/>
          <w:sz w:val="24"/>
          <w:szCs w:val="24"/>
          <w:lang w:bidi="ar-KW"/>
        </w:rPr>
        <w:t>m</w:t>
      </w:r>
      <w:r w:rsidR="00D906D5" w:rsidRPr="00F75C15">
        <w:rPr>
          <w:rStyle w:val="FootnoteReference"/>
          <w:rFonts w:ascii="Times New Roman" w:hAnsi="Times New Roman" w:cs="Lotus Linotype"/>
          <w:sz w:val="24"/>
          <w:szCs w:val="24"/>
          <w:lang w:bidi="ar-KW"/>
        </w:rPr>
        <w:footnoteReference w:id="74"/>
      </w:r>
      <w:r w:rsidR="00D906D5" w:rsidRPr="00F75C15">
        <w:rPr>
          <w:rFonts w:ascii="Times New Roman" w:hAnsi="Times New Roman" w:cs="Lotus Linotype"/>
          <w:sz w:val="24"/>
          <w:szCs w:val="24"/>
          <w:lang w:bidi="ar-KW"/>
        </w:rPr>
        <w:t>and his daughter F</w:t>
      </w:r>
      <w:r w:rsidR="0013393F" w:rsidRPr="00F75C15">
        <w:rPr>
          <w:rFonts w:ascii="Times New Roman" w:hAnsi="Times New Roman" w:cs="Lotus Linotype"/>
          <w:sz w:val="24"/>
          <w:szCs w:val="24"/>
          <w:lang w:bidi="ar-KW"/>
        </w:rPr>
        <w:t>ā</w:t>
      </w:r>
      <w:r w:rsidR="006C37EB" w:rsidRPr="00F75C15">
        <w:rPr>
          <w:rFonts w:ascii="Times New Roman" w:hAnsi="Times New Roman" w:cs="Lotus Linotype"/>
          <w:sz w:val="24"/>
          <w:szCs w:val="24"/>
          <w:lang w:bidi="ar-KW"/>
        </w:rPr>
        <w:t>ṭ</w:t>
      </w:r>
      <w:r w:rsidR="00D906D5" w:rsidRPr="00F75C15">
        <w:rPr>
          <w:rFonts w:ascii="Times New Roman" w:hAnsi="Times New Roman" w:cs="Lotus Linotype"/>
          <w:sz w:val="24"/>
          <w:szCs w:val="24"/>
          <w:lang w:bidi="ar-KW"/>
        </w:rPr>
        <w:t>imah, her two sons al-</w:t>
      </w:r>
      <w:r w:rsidR="00622D41" w:rsidRPr="00F75C15">
        <w:rPr>
          <w:rFonts w:ascii="Times New Roman" w:hAnsi="Times New Roman" w:cs="Times New Roman"/>
          <w:sz w:val="24"/>
          <w:szCs w:val="24"/>
          <w:lang w:bidi="ar-KW"/>
        </w:rPr>
        <w:t>Ḥ</w:t>
      </w:r>
      <w:r w:rsidR="00D3392E" w:rsidRPr="00F75C15">
        <w:rPr>
          <w:rFonts w:ascii="Times New Roman" w:hAnsi="Times New Roman" w:cs="Lotus Linotype"/>
          <w:sz w:val="24"/>
          <w:szCs w:val="24"/>
          <w:lang w:bidi="ar-KW"/>
        </w:rPr>
        <w:t>asan</w:t>
      </w:r>
      <w:r w:rsidR="00D906D5" w:rsidRPr="00F75C15">
        <w:rPr>
          <w:rFonts w:ascii="Times New Roman" w:hAnsi="Times New Roman" w:cs="Lotus Linotype"/>
          <w:sz w:val="24"/>
          <w:szCs w:val="24"/>
          <w:lang w:bidi="ar-KW"/>
        </w:rPr>
        <w:t xml:space="preserve"> and al-</w:t>
      </w:r>
      <w:r w:rsidR="00622D41" w:rsidRPr="00F75C15">
        <w:rPr>
          <w:rFonts w:ascii="Times New Roman" w:hAnsi="Times New Roman" w:cs="Lotus Linotype"/>
          <w:sz w:val="24"/>
          <w:szCs w:val="24"/>
          <w:lang w:bidi="ar-KW"/>
        </w:rPr>
        <w:t>Ḥ</w:t>
      </w:r>
      <w:r w:rsidR="00D906D5" w:rsidRPr="00F75C15">
        <w:rPr>
          <w:rFonts w:ascii="Times New Roman" w:hAnsi="Times New Roman" w:cs="Lotus Linotype"/>
          <w:sz w:val="24"/>
          <w:szCs w:val="24"/>
          <w:lang w:bidi="ar-KW"/>
        </w:rPr>
        <w:t>ussain along with their descendants.</w:t>
      </w:r>
    </w:p>
    <w:p w:rsidR="00D906D5" w:rsidRPr="00F75C15" w:rsidRDefault="00183044"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In this regard</w:t>
      </w:r>
      <w:r w:rsidR="00D906D5" w:rsidRPr="00F75C15">
        <w:rPr>
          <w:rFonts w:ascii="Times New Roman" w:hAnsi="Times New Roman" w:cs="Lotus Linotype"/>
          <w:sz w:val="24"/>
          <w:szCs w:val="24"/>
        </w:rPr>
        <w:t>, al-</w:t>
      </w:r>
      <w:r w:rsidR="00622D41" w:rsidRPr="00F75C15">
        <w:rPr>
          <w:rFonts w:ascii="Times New Roman" w:hAnsi="Times New Roman" w:cs="Lotus Linotype"/>
          <w:sz w:val="24"/>
          <w:szCs w:val="24"/>
        </w:rPr>
        <w:t>Ḥ</w:t>
      </w:r>
      <w:r w:rsidR="0013393F" w:rsidRPr="00F75C15">
        <w:rPr>
          <w:rFonts w:ascii="Times New Roman" w:hAnsi="Times New Roman" w:cs="Lotus Linotype"/>
          <w:sz w:val="24"/>
          <w:szCs w:val="24"/>
        </w:rPr>
        <w:t>ā</w:t>
      </w:r>
      <w:r w:rsidR="00D906D5" w:rsidRPr="00F75C15">
        <w:rPr>
          <w:rFonts w:ascii="Times New Roman" w:hAnsi="Times New Roman" w:cs="Lotus Linotype"/>
          <w:sz w:val="24"/>
          <w:szCs w:val="24"/>
        </w:rPr>
        <w:t>fiµ Ibn</w:t>
      </w:r>
      <w:r w:rsidR="00E93BDA" w:rsidRPr="00F75C15">
        <w:rPr>
          <w:rFonts w:ascii="Times New Roman" w:hAnsi="Times New Roman" w:cs="Lotus Linotype"/>
          <w:sz w:val="24"/>
          <w:szCs w:val="24"/>
        </w:rPr>
        <w:t xml:space="preserve"> </w:t>
      </w:r>
      <w:r w:rsidR="00622D41" w:rsidRPr="00F75C15">
        <w:rPr>
          <w:rFonts w:ascii="Times New Roman" w:hAnsi="Times New Roman" w:cs="Lotus Linotype"/>
          <w:sz w:val="24"/>
          <w:szCs w:val="24"/>
        </w:rPr>
        <w:t>Ḥ</w:t>
      </w:r>
      <w:r w:rsidR="00E93BDA" w:rsidRPr="00F75C15">
        <w:rPr>
          <w:rFonts w:ascii="Times New Roman" w:hAnsi="Times New Roman" w:cs="Lotus Linotype"/>
          <w:sz w:val="24"/>
          <w:szCs w:val="24"/>
        </w:rPr>
        <w:t>ajar al-Haitham</w:t>
      </w:r>
      <w:r w:rsidR="0013393F" w:rsidRPr="00F75C15">
        <w:rPr>
          <w:rFonts w:ascii="Times New Roman" w:hAnsi="Times New Roman" w:cs="Lotus Linotype"/>
          <w:sz w:val="24"/>
          <w:szCs w:val="24"/>
        </w:rPr>
        <w:t>ī</w:t>
      </w:r>
      <w:r w:rsidR="00E93BDA" w:rsidRPr="00F75C15">
        <w:rPr>
          <w:rFonts w:ascii="Times New Roman" w:hAnsi="Times New Roman" w:cs="Lotus Linotype"/>
          <w:sz w:val="24"/>
          <w:szCs w:val="24"/>
        </w:rPr>
        <w:t xml:space="preserve"> wrote in his </w:t>
      </w:r>
      <w:r w:rsidR="00E93BDA" w:rsidRPr="00F75C15">
        <w:rPr>
          <w:rFonts w:ascii="Times New Roman" w:hAnsi="Times New Roman" w:cs="Lotus Linotype"/>
          <w:i/>
          <w:sz w:val="24"/>
          <w:szCs w:val="24"/>
        </w:rPr>
        <w:t>al-Fat</w:t>
      </w:r>
      <w:r w:rsidR="0013393F" w:rsidRPr="00F75C15">
        <w:rPr>
          <w:rFonts w:ascii="Times New Roman" w:hAnsi="Times New Roman" w:cs="Lotus Linotype"/>
          <w:i/>
          <w:sz w:val="24"/>
          <w:szCs w:val="24"/>
        </w:rPr>
        <w:t>ā</w:t>
      </w:r>
      <w:r w:rsidR="00E93BDA" w:rsidRPr="00F75C15">
        <w:rPr>
          <w:rFonts w:ascii="Times New Roman" w:hAnsi="Times New Roman" w:cs="Lotus Linotype"/>
          <w:i/>
          <w:sz w:val="24"/>
          <w:szCs w:val="24"/>
        </w:rPr>
        <w:t>w</w:t>
      </w:r>
      <w:r w:rsidR="0013393F" w:rsidRPr="00F75C15">
        <w:rPr>
          <w:rFonts w:ascii="Times New Roman" w:hAnsi="Times New Roman" w:cs="Lotus Linotype"/>
          <w:i/>
          <w:sz w:val="24"/>
          <w:szCs w:val="24"/>
        </w:rPr>
        <w:t>ā</w:t>
      </w:r>
      <w:r w:rsidR="00E93BDA" w:rsidRPr="00F75C15">
        <w:rPr>
          <w:rFonts w:ascii="Times New Roman" w:hAnsi="Times New Roman" w:cs="Lotus Linotype"/>
          <w:i/>
          <w:sz w:val="24"/>
          <w:szCs w:val="24"/>
        </w:rPr>
        <w:t xml:space="preserve"> al-</w:t>
      </w:r>
      <w:r w:rsidR="00622D41" w:rsidRPr="00F75C15">
        <w:rPr>
          <w:rFonts w:ascii="Times New Roman" w:hAnsi="Times New Roman" w:cs="Lotus Linotype"/>
          <w:i/>
          <w:sz w:val="24"/>
          <w:szCs w:val="24"/>
        </w:rPr>
        <w:t>Ḥ</w:t>
      </w:r>
      <w:r w:rsidR="00E93BDA" w:rsidRPr="00F75C15">
        <w:rPr>
          <w:rFonts w:ascii="Times New Roman" w:hAnsi="Times New Roman" w:cs="Lotus Linotype"/>
          <w:i/>
          <w:sz w:val="24"/>
          <w:szCs w:val="24"/>
        </w:rPr>
        <w:t>ad</w:t>
      </w:r>
      <w:r w:rsidR="0013393F" w:rsidRPr="00F75C15">
        <w:rPr>
          <w:rFonts w:ascii="Times New Roman" w:hAnsi="Times New Roman" w:cs="Lotus Linotype"/>
          <w:i/>
          <w:sz w:val="24"/>
          <w:szCs w:val="24"/>
        </w:rPr>
        <w:t>ī</w:t>
      </w:r>
      <w:r w:rsidR="00E93BDA" w:rsidRPr="00F75C15">
        <w:rPr>
          <w:rFonts w:ascii="Times New Roman" w:hAnsi="Times New Roman" w:cs="Lotus Linotype"/>
          <w:i/>
          <w:sz w:val="24"/>
          <w:szCs w:val="24"/>
        </w:rPr>
        <w:t>thiyyah</w:t>
      </w:r>
      <w:r w:rsidR="00E93BDA" w:rsidRPr="00F75C15">
        <w:rPr>
          <w:rFonts w:ascii="Times New Roman" w:hAnsi="Times New Roman" w:cs="Lotus Linotype"/>
          <w:sz w:val="24"/>
          <w:szCs w:val="24"/>
        </w:rPr>
        <w:t xml:space="preserve">: </w:t>
      </w:r>
      <w:r w:rsidR="00D906D5" w:rsidRPr="00F75C15">
        <w:rPr>
          <w:rFonts w:ascii="Times New Roman" w:hAnsi="Times New Roman" w:cs="Lotus Linotype"/>
          <w:sz w:val="24"/>
          <w:szCs w:val="24"/>
        </w:rPr>
        <w:t>As for the nobility resultant from bein</w:t>
      </w:r>
      <w:r w:rsidR="00E93BDA" w:rsidRPr="00F75C15">
        <w:rPr>
          <w:rFonts w:ascii="Times New Roman" w:hAnsi="Times New Roman" w:cs="Lotus Linotype"/>
          <w:sz w:val="24"/>
          <w:szCs w:val="24"/>
        </w:rPr>
        <w:t>g part of the noble body (</w:t>
      </w:r>
      <w:r w:rsidR="00D906D5" w:rsidRPr="00F75C15">
        <w:rPr>
          <w:rFonts w:ascii="Times New Roman" w:hAnsi="Times New Roman" w:cs="Lotus Linotype"/>
          <w:sz w:val="24"/>
          <w:szCs w:val="24"/>
        </w:rPr>
        <w:t xml:space="preserve">the Prophet </w:t>
      </w:r>
      <w:r w:rsidR="00A64FBF" w:rsidRPr="00F75C15">
        <w:rPr>
          <w:rFonts w:ascii="Times New Roman" w:hAnsi="Times New Roman" w:cs="Lotus Linotype"/>
          <w:sz w:val="24"/>
          <w:szCs w:val="24"/>
        </w:rPr>
        <w:t>(peace and blessings be upon him)</w:t>
      </w:r>
      <w:r w:rsidR="00E93BDA" w:rsidRPr="00F75C15">
        <w:rPr>
          <w:rFonts w:ascii="Times New Roman" w:hAnsi="Times New Roman" w:cs="Lotus Linotype"/>
          <w:sz w:val="24"/>
          <w:szCs w:val="24"/>
        </w:rPr>
        <w:t>), this is not limited to F</w:t>
      </w:r>
      <w:r w:rsidR="0013393F" w:rsidRPr="00F75C15">
        <w:rPr>
          <w:rFonts w:ascii="Times New Roman" w:hAnsi="Times New Roman" w:cs="Lotus Linotype"/>
          <w:sz w:val="24"/>
          <w:szCs w:val="24"/>
        </w:rPr>
        <w:t>ā</w:t>
      </w:r>
      <w:r w:rsidR="006C37EB" w:rsidRPr="00F75C15">
        <w:rPr>
          <w:rFonts w:ascii="Times New Roman" w:hAnsi="Times New Roman" w:cs="Lotus Linotype"/>
          <w:sz w:val="24"/>
          <w:szCs w:val="24"/>
        </w:rPr>
        <w:t>ṭ</w:t>
      </w:r>
      <w:r w:rsidR="00E93BDA" w:rsidRPr="00F75C15">
        <w:rPr>
          <w:rFonts w:ascii="Times New Roman" w:hAnsi="Times New Roman" w:cs="Lotus Linotype"/>
          <w:sz w:val="24"/>
          <w:szCs w:val="24"/>
        </w:rPr>
        <w:t>imah’s children. R</w:t>
      </w:r>
      <w:r w:rsidR="00D906D5" w:rsidRPr="00F75C15">
        <w:rPr>
          <w:rFonts w:ascii="Times New Roman" w:hAnsi="Times New Roman" w:cs="Lotus Linotype"/>
          <w:sz w:val="24"/>
          <w:szCs w:val="24"/>
        </w:rPr>
        <w:t xml:space="preserve">esearchers </w:t>
      </w:r>
      <w:r w:rsidR="00E93BDA" w:rsidRPr="00F75C15">
        <w:rPr>
          <w:rFonts w:ascii="Times New Roman" w:hAnsi="Times New Roman" w:cs="Lotus Linotype"/>
          <w:sz w:val="24"/>
          <w:szCs w:val="24"/>
        </w:rPr>
        <w:t xml:space="preserve">have </w:t>
      </w:r>
      <w:r w:rsidR="00D906D5" w:rsidRPr="00F75C15">
        <w:rPr>
          <w:rFonts w:ascii="Times New Roman" w:hAnsi="Times New Roman" w:cs="Lotus Linotype"/>
          <w:sz w:val="24"/>
          <w:szCs w:val="24"/>
        </w:rPr>
        <w:t>stated that if the children of Zainab from Ab</w:t>
      </w:r>
      <w:r w:rsidR="0013393F" w:rsidRPr="00F75C15">
        <w:rPr>
          <w:rFonts w:ascii="Times New Roman" w:hAnsi="Times New Roman" w:cs="Lotus Linotype"/>
          <w:sz w:val="24"/>
          <w:szCs w:val="24"/>
        </w:rPr>
        <w:t>ī</w:t>
      </w:r>
      <w:r w:rsidR="00D906D5" w:rsidRPr="00F75C15">
        <w:rPr>
          <w:rFonts w:ascii="Times New Roman" w:hAnsi="Times New Roman" w:cs="Lotus Linotype"/>
          <w:sz w:val="24"/>
          <w:szCs w:val="24"/>
        </w:rPr>
        <w:t xml:space="preserve"> al-‘</w:t>
      </w:r>
      <w:r w:rsidR="00C31F8D" w:rsidRPr="00F75C15">
        <w:rPr>
          <w:rFonts w:ascii="Times New Roman" w:hAnsi="Times New Roman" w:cs="Lotus Linotype"/>
          <w:sz w:val="24"/>
          <w:szCs w:val="24"/>
        </w:rPr>
        <w:t>Ā</w:t>
      </w:r>
      <w:r w:rsidR="00622D41" w:rsidRPr="00F75C15">
        <w:rPr>
          <w:rFonts w:ascii="Times New Roman" w:hAnsi="Times New Roman" w:cs="Lotus Linotype"/>
          <w:sz w:val="24"/>
          <w:szCs w:val="24"/>
        </w:rPr>
        <w:t>ṣ</w:t>
      </w:r>
      <w:r w:rsidR="00D906D5" w:rsidRPr="00F75C15">
        <w:rPr>
          <w:rFonts w:ascii="Times New Roman" w:hAnsi="Times New Roman" w:cs="Lotus Linotype"/>
          <w:sz w:val="24"/>
          <w:szCs w:val="24"/>
        </w:rPr>
        <w:t xml:space="preserve"> or [those of] Ruqayyah and Um Kalth</w:t>
      </w:r>
      <w:r w:rsidR="006C37EB" w:rsidRPr="00F75C15">
        <w:rPr>
          <w:rFonts w:ascii="Times New Roman" w:hAnsi="Times New Roman" w:cs="Lotus Linotype"/>
          <w:sz w:val="24"/>
          <w:szCs w:val="24"/>
        </w:rPr>
        <w:t>ū</w:t>
      </w:r>
      <w:r w:rsidR="00D906D5" w:rsidRPr="00F75C15">
        <w:rPr>
          <w:rFonts w:ascii="Times New Roman" w:hAnsi="Times New Roman" w:cs="Lotus Linotype"/>
          <w:sz w:val="24"/>
          <w:szCs w:val="24"/>
        </w:rPr>
        <w:t>m from Uthm</w:t>
      </w:r>
      <w:r w:rsidR="0013393F" w:rsidRPr="00F75C15">
        <w:rPr>
          <w:rFonts w:ascii="Times New Roman" w:hAnsi="Times New Roman" w:cs="Lotus Linotype"/>
          <w:sz w:val="24"/>
          <w:szCs w:val="24"/>
        </w:rPr>
        <w:t>ā</w:t>
      </w:r>
      <w:r w:rsidR="00D906D5" w:rsidRPr="00F75C15">
        <w:rPr>
          <w:rFonts w:ascii="Times New Roman" w:hAnsi="Times New Roman" w:cs="Lotus Linotype"/>
          <w:sz w:val="24"/>
          <w:szCs w:val="24"/>
        </w:rPr>
        <w:t>n (g) lived, they would have the same nobility and supremacy in a similar way to that of F</w:t>
      </w:r>
      <w:r w:rsidR="0013393F" w:rsidRPr="00F75C15">
        <w:rPr>
          <w:rFonts w:ascii="Times New Roman" w:hAnsi="Times New Roman" w:cs="Lotus Linotype"/>
          <w:sz w:val="24"/>
          <w:szCs w:val="24"/>
        </w:rPr>
        <w:t>ā</w:t>
      </w:r>
      <w:r w:rsidR="006C37EB" w:rsidRPr="00F75C15">
        <w:rPr>
          <w:rFonts w:ascii="Times New Roman" w:hAnsi="Times New Roman" w:cs="Lotus Linotype"/>
          <w:sz w:val="24"/>
          <w:szCs w:val="24"/>
        </w:rPr>
        <w:t>ṭ</w:t>
      </w:r>
      <w:r w:rsidR="00D906D5" w:rsidRPr="00F75C15">
        <w:rPr>
          <w:rFonts w:ascii="Times New Roman" w:hAnsi="Times New Roman" w:cs="Lotus Linotype"/>
          <w:sz w:val="24"/>
          <w:szCs w:val="24"/>
        </w:rPr>
        <w:t>imah’s children).</w:t>
      </w:r>
      <w:r w:rsidR="00D906D5" w:rsidRPr="00F75C15">
        <w:rPr>
          <w:rStyle w:val="FootnoteReference"/>
          <w:rFonts w:ascii="Times New Roman" w:hAnsi="Times New Roman" w:cs="Lotus Linotype"/>
          <w:sz w:val="24"/>
          <w:szCs w:val="24"/>
        </w:rPr>
        <w:footnoteReference w:id="75"/>
      </w:r>
    </w:p>
    <w:p w:rsidR="00D906D5" w:rsidRPr="00F75C15" w:rsidRDefault="00A3601A"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rPr>
        <w:t>As for Ban</w:t>
      </w:r>
      <w:r w:rsidR="006C37EB" w:rsidRPr="00F75C15">
        <w:rPr>
          <w:rFonts w:ascii="Times New Roman" w:hAnsi="Times New Roman" w:cs="Lotus Linotype"/>
          <w:sz w:val="24"/>
          <w:szCs w:val="24"/>
        </w:rPr>
        <w:t>ū</w:t>
      </w:r>
      <w:r w:rsidRPr="00F75C15">
        <w:rPr>
          <w:rFonts w:ascii="Times New Roman" w:hAnsi="Times New Roman" w:cs="Lotus Linotype"/>
          <w:sz w:val="24"/>
          <w:szCs w:val="24"/>
        </w:rPr>
        <w:t xml:space="preserve"> H</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shim</w:t>
      </w:r>
      <w:proofErr w:type="gramStart"/>
      <w:r w:rsidR="00D906D5" w:rsidRPr="00F75C15">
        <w:rPr>
          <w:rFonts w:ascii="Times New Roman" w:hAnsi="Times New Roman" w:cs="Lotus Linotype"/>
          <w:sz w:val="24"/>
          <w:szCs w:val="24"/>
        </w:rPr>
        <w:t>,</w:t>
      </w:r>
      <w:proofErr w:type="gramEnd"/>
      <w:r w:rsidR="00D906D5" w:rsidRPr="00F75C15">
        <w:rPr>
          <w:rStyle w:val="FootnoteReference"/>
          <w:rFonts w:ascii="Times New Roman" w:hAnsi="Times New Roman" w:cs="Lotus Linotype"/>
          <w:sz w:val="24"/>
          <w:szCs w:val="24"/>
        </w:rPr>
        <w:footnoteReference w:id="76"/>
      </w:r>
      <w:r w:rsidR="00D906D5" w:rsidRPr="00F75C15">
        <w:rPr>
          <w:rFonts w:ascii="Times New Roman" w:hAnsi="Times New Roman" w:cs="Lotus Linotype"/>
          <w:sz w:val="24"/>
          <w:szCs w:val="24"/>
        </w:rPr>
        <w:t>the evidenc</w:t>
      </w:r>
      <w:r w:rsidRPr="00F75C15">
        <w:rPr>
          <w:rFonts w:ascii="Times New Roman" w:hAnsi="Times New Roman" w:cs="Lotus Linotype"/>
          <w:sz w:val="24"/>
          <w:szCs w:val="24"/>
        </w:rPr>
        <w:t>e that they are from the Ahl-al-Bai</w:t>
      </w:r>
      <w:r w:rsidR="00D906D5" w:rsidRPr="00F75C15">
        <w:rPr>
          <w:rFonts w:ascii="Times New Roman" w:hAnsi="Times New Roman" w:cs="Lotus Linotype"/>
          <w:sz w:val="24"/>
          <w:szCs w:val="24"/>
        </w:rPr>
        <w:t xml:space="preserve">t of the Prophet </w:t>
      </w:r>
      <w:r w:rsidR="00A64FBF" w:rsidRPr="00F75C15">
        <w:rPr>
          <w:rFonts w:ascii="Times New Roman" w:hAnsi="Times New Roman" w:cs="Lotus Linotype"/>
          <w:sz w:val="24"/>
          <w:szCs w:val="24"/>
        </w:rPr>
        <w:t>(peace and blessings be upon him)</w:t>
      </w:r>
      <w:r w:rsidR="00D906D5" w:rsidRPr="00F75C15">
        <w:rPr>
          <w:rFonts w:ascii="Times New Roman" w:hAnsi="Times New Roman" w:cs="Lotus Linotype"/>
          <w:sz w:val="24"/>
          <w:szCs w:val="24"/>
        </w:rPr>
        <w:t xml:space="preserve"> </w:t>
      </w:r>
      <w:r w:rsidRPr="00F75C15">
        <w:rPr>
          <w:rFonts w:ascii="Times New Roman" w:hAnsi="Times New Roman" w:cs="Lotus Linotype"/>
          <w:sz w:val="24"/>
          <w:szCs w:val="24"/>
        </w:rPr>
        <w:t xml:space="preserve">include the </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ad</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th of </w:t>
      </w:r>
      <w:r w:rsidRPr="00F75C15">
        <w:rPr>
          <w:rFonts w:ascii="Times New Roman" w:hAnsi="Times New Roman" w:cs="Lotus Linotype"/>
          <w:i/>
          <w:sz w:val="24"/>
          <w:szCs w:val="24"/>
        </w:rPr>
        <w:lastRenderedPageBreak/>
        <w:t>al-Thaqalain</w:t>
      </w:r>
      <w:r w:rsidRPr="00F75C15">
        <w:rPr>
          <w:rFonts w:ascii="Times New Roman" w:hAnsi="Times New Roman" w:cs="Lotus Linotype"/>
          <w:sz w:val="24"/>
          <w:szCs w:val="24"/>
        </w:rPr>
        <w:t>,</w:t>
      </w:r>
      <w:r w:rsidR="00D906D5" w:rsidRPr="00F75C15">
        <w:rPr>
          <w:rFonts w:ascii="Times New Roman" w:hAnsi="Times New Roman" w:cs="Lotus Linotype"/>
          <w:sz w:val="24"/>
          <w:szCs w:val="24"/>
        </w:rPr>
        <w:t xml:space="preserve"> which was reported by Zaid ibn </w:t>
      </w:r>
      <w:r w:rsidRPr="00F75C15">
        <w:rPr>
          <w:rFonts w:ascii="Times New Roman" w:hAnsi="Times New Roman" w:cs="Lotus Linotype"/>
          <w:sz w:val="24"/>
          <w:szCs w:val="24"/>
        </w:rPr>
        <w:t xml:space="preserve">Arqam, from the Prophet, that he said: </w:t>
      </w:r>
      <w:r w:rsidR="00B47EF6" w:rsidRPr="00F75C15">
        <w:rPr>
          <w:rFonts w:ascii="Times New Roman" w:hAnsi="Times New Roman" w:cs="Lotus Linotype"/>
          <w:sz w:val="24"/>
          <w:szCs w:val="24"/>
        </w:rPr>
        <w:t>“</w:t>
      </w:r>
      <w:r w:rsidR="00D906D5" w:rsidRPr="00F75C15">
        <w:rPr>
          <w:rFonts w:ascii="Times New Roman" w:hAnsi="Times New Roman" w:cs="Lotus Linotype"/>
          <w:sz w:val="24"/>
          <w:szCs w:val="24"/>
        </w:rPr>
        <w:t xml:space="preserve">To proceed. O mankind! Verily, I am a human and it </w:t>
      </w:r>
      <w:r w:rsidRPr="00F75C15">
        <w:rPr>
          <w:rFonts w:ascii="Times New Roman" w:hAnsi="Times New Roman" w:cs="Lotus Linotype"/>
          <w:sz w:val="24"/>
          <w:szCs w:val="24"/>
        </w:rPr>
        <w:t xml:space="preserve">is </w:t>
      </w:r>
      <w:r w:rsidR="00D906D5" w:rsidRPr="00F75C15">
        <w:rPr>
          <w:rFonts w:ascii="Times New Roman" w:hAnsi="Times New Roman" w:cs="Lotus Linotype"/>
          <w:sz w:val="24"/>
          <w:szCs w:val="24"/>
        </w:rPr>
        <w:t>about time that the Messenger of my Lord might come where</w:t>
      </w:r>
      <w:r w:rsidRPr="00F75C15">
        <w:rPr>
          <w:rFonts w:ascii="Times New Roman" w:hAnsi="Times New Roman" w:cs="Lotus Linotype"/>
          <w:sz w:val="24"/>
          <w:szCs w:val="24"/>
        </w:rPr>
        <w:t xml:space="preserve"> I have [then] to respond (</w:t>
      </w:r>
      <w:r w:rsidR="00D906D5" w:rsidRPr="00F75C15">
        <w:rPr>
          <w:rFonts w:ascii="Times New Roman" w:hAnsi="Times New Roman" w:cs="Lotus Linotype"/>
          <w:sz w:val="24"/>
          <w:szCs w:val="24"/>
        </w:rPr>
        <w:t>to d</w:t>
      </w:r>
      <w:r w:rsidRPr="00F75C15">
        <w:rPr>
          <w:rFonts w:ascii="Times New Roman" w:hAnsi="Times New Roman" w:cs="Lotus Linotype"/>
          <w:sz w:val="24"/>
          <w:szCs w:val="24"/>
        </w:rPr>
        <w:t xml:space="preserve">ie); and I am leaving to you </w:t>
      </w:r>
      <w:r w:rsidRPr="00F75C15">
        <w:rPr>
          <w:rFonts w:ascii="Times New Roman" w:hAnsi="Times New Roman" w:cs="Lotus Linotype"/>
          <w:i/>
          <w:sz w:val="24"/>
          <w:szCs w:val="24"/>
        </w:rPr>
        <w:t>Thaqalain</w:t>
      </w:r>
      <w:r w:rsidRPr="00F75C15">
        <w:rPr>
          <w:rFonts w:ascii="Times New Roman" w:hAnsi="Times New Roman" w:cs="Lotus Linotype"/>
          <w:sz w:val="24"/>
          <w:szCs w:val="24"/>
        </w:rPr>
        <w:t xml:space="preserve"> (</w:t>
      </w:r>
      <w:r w:rsidR="00D906D5" w:rsidRPr="00F75C15">
        <w:rPr>
          <w:rFonts w:ascii="Times New Roman" w:hAnsi="Times New Roman" w:cs="Lotus Linotype"/>
          <w:sz w:val="24"/>
          <w:szCs w:val="24"/>
        </w:rPr>
        <w:t xml:space="preserve">two weighty things), the first one is: the Book of </w:t>
      </w:r>
      <w:r w:rsidR="00D31773" w:rsidRPr="00F75C15">
        <w:rPr>
          <w:rFonts w:ascii="Times New Roman" w:hAnsi="Times New Roman" w:cs="Lotus Linotype"/>
          <w:sz w:val="24"/>
          <w:szCs w:val="24"/>
        </w:rPr>
        <w:t>Allah</w:t>
      </w:r>
      <w:r w:rsidR="00D906D5" w:rsidRPr="00F75C15">
        <w:rPr>
          <w:rFonts w:ascii="Times New Roman" w:hAnsi="Times New Roman" w:cs="Lotus Linotype"/>
          <w:sz w:val="24"/>
          <w:szCs w:val="24"/>
        </w:rPr>
        <w:t xml:space="preserve">, in it there is guidance and light, so take hold of the Book of </w:t>
      </w:r>
      <w:r w:rsidR="00D31773" w:rsidRPr="00F75C15">
        <w:rPr>
          <w:rFonts w:ascii="Times New Roman" w:hAnsi="Times New Roman" w:cs="Lotus Linotype"/>
          <w:sz w:val="24"/>
          <w:szCs w:val="24"/>
        </w:rPr>
        <w:t>Allah</w:t>
      </w:r>
      <w:r w:rsidR="00D906D5" w:rsidRPr="00F75C15">
        <w:rPr>
          <w:rFonts w:ascii="Times New Roman" w:hAnsi="Times New Roman" w:cs="Lotus Linotype"/>
          <w:sz w:val="24"/>
          <w:szCs w:val="24"/>
        </w:rPr>
        <w:t xml:space="preserve"> and adhere to it.</w:t>
      </w:r>
      <w:r w:rsidR="00B47EF6" w:rsidRPr="00F75C15">
        <w:rPr>
          <w:rFonts w:ascii="Times New Roman" w:hAnsi="Times New Roman" w:cs="Lotus Linotype"/>
          <w:sz w:val="24"/>
          <w:szCs w:val="24"/>
        </w:rPr>
        <w:t>”</w:t>
      </w:r>
      <w:r w:rsidR="00D906D5" w:rsidRPr="00F75C15">
        <w:rPr>
          <w:rFonts w:ascii="Times New Roman" w:hAnsi="Times New Roman" w:cs="Lotus Linotype"/>
          <w:sz w:val="24"/>
          <w:szCs w:val="24"/>
        </w:rPr>
        <w:t xml:space="preserve"> </w:t>
      </w:r>
      <w:proofErr w:type="gramStart"/>
      <w:r w:rsidRPr="00F75C15">
        <w:rPr>
          <w:rFonts w:ascii="Times New Roman" w:hAnsi="Times New Roman" w:cs="Lotus Linotype"/>
          <w:sz w:val="24"/>
          <w:szCs w:val="24"/>
        </w:rPr>
        <w:t>Whereupon he (the Prophet</w:t>
      </w:r>
      <w:r w:rsidR="00D906D5" w:rsidRPr="00F75C15">
        <w:rPr>
          <w:rFonts w:ascii="Times New Roman" w:hAnsi="Times New Roman" w:cs="Lotus Linotype"/>
          <w:sz w:val="24"/>
          <w:szCs w:val="24"/>
        </w:rPr>
        <w:t xml:space="preserve">) </w:t>
      </w:r>
      <w:r w:rsidRPr="00F75C15">
        <w:rPr>
          <w:rFonts w:ascii="Times New Roman" w:hAnsi="Times New Roman" w:cs="Lotus Linotype"/>
          <w:sz w:val="24"/>
          <w:szCs w:val="24"/>
        </w:rPr>
        <w:t>urged and aroused the interest in</w:t>
      </w:r>
      <w:r w:rsidR="00D906D5" w:rsidRPr="00F75C15">
        <w:rPr>
          <w:rFonts w:ascii="Times New Roman" w:hAnsi="Times New Roman" w:cs="Lotus Linotype"/>
          <w:sz w:val="24"/>
          <w:szCs w:val="24"/>
        </w:rPr>
        <w:t xml:space="preserve"> the Book of </w:t>
      </w:r>
      <w:r w:rsidR="00D31773" w:rsidRPr="00F75C15">
        <w:rPr>
          <w:rFonts w:ascii="Times New Roman" w:hAnsi="Times New Roman" w:cs="Lotus Linotype"/>
          <w:sz w:val="24"/>
          <w:szCs w:val="24"/>
        </w:rPr>
        <w:t>Allah</w:t>
      </w:r>
      <w:r w:rsidR="00D906D5" w:rsidRPr="00F75C15">
        <w:rPr>
          <w:rFonts w:ascii="Times New Roman" w:hAnsi="Times New Roman" w:cs="Lotus Linotype"/>
          <w:sz w:val="24"/>
          <w:szCs w:val="24"/>
        </w:rPr>
        <w:t>.</w:t>
      </w:r>
      <w:proofErr w:type="gramEnd"/>
      <w:r w:rsidRPr="00F75C15">
        <w:rPr>
          <w:rFonts w:ascii="Times New Roman" w:hAnsi="Times New Roman" w:cs="Lotus Linotype"/>
          <w:sz w:val="24"/>
          <w:szCs w:val="24"/>
        </w:rPr>
        <w:t xml:space="preserve"> </w:t>
      </w:r>
      <w:r w:rsidR="008026C6" w:rsidRPr="00F75C15">
        <w:rPr>
          <w:rFonts w:ascii="Times New Roman" w:hAnsi="Times New Roman" w:cs="Lotus Linotype"/>
          <w:sz w:val="24"/>
          <w:szCs w:val="24"/>
          <w:lang w:bidi="ar-KW"/>
        </w:rPr>
        <w:t xml:space="preserve">Then he said: </w:t>
      </w:r>
      <w:r w:rsidR="00B47EF6" w:rsidRPr="00F75C15">
        <w:rPr>
          <w:rFonts w:ascii="Times New Roman" w:hAnsi="Times New Roman" w:cs="Lotus Linotype"/>
          <w:sz w:val="24"/>
          <w:szCs w:val="24"/>
          <w:lang w:bidi="ar-KW"/>
        </w:rPr>
        <w:t>“</w:t>
      </w:r>
      <w:r w:rsidR="008026C6" w:rsidRPr="00F75C15">
        <w:rPr>
          <w:rFonts w:ascii="Times New Roman" w:hAnsi="Times New Roman" w:cs="Lotus Linotype"/>
          <w:sz w:val="24"/>
          <w:szCs w:val="24"/>
          <w:lang w:bidi="ar-KW"/>
        </w:rPr>
        <w:t>With respect to</w:t>
      </w:r>
      <w:r w:rsidR="00AC7372" w:rsidRPr="00F75C15">
        <w:rPr>
          <w:rFonts w:ascii="Times New Roman" w:hAnsi="Times New Roman" w:cs="Lotus Linotype"/>
          <w:sz w:val="24"/>
          <w:szCs w:val="24"/>
          <w:lang w:bidi="ar-KW"/>
        </w:rPr>
        <w:t xml:space="preserve"> my Ahl-al-Bai</w:t>
      </w:r>
      <w:r w:rsidR="00D906D5" w:rsidRPr="00F75C15">
        <w:rPr>
          <w:rFonts w:ascii="Times New Roman" w:hAnsi="Times New Roman" w:cs="Lotus Linotype"/>
          <w:sz w:val="24"/>
          <w:szCs w:val="24"/>
          <w:lang w:bidi="ar-KW"/>
        </w:rPr>
        <w:t xml:space="preserve">t; I remind you </w:t>
      </w:r>
      <w:r w:rsidR="00AC7372" w:rsidRPr="00F75C15">
        <w:rPr>
          <w:rFonts w:ascii="Times New Roman" w:hAnsi="Times New Roman" w:cs="Lotus Linotype"/>
          <w:sz w:val="24"/>
          <w:szCs w:val="24"/>
          <w:lang w:bidi="ar-KW"/>
        </w:rPr>
        <w:t xml:space="preserve">of </w:t>
      </w:r>
      <w:r w:rsidR="00D31773" w:rsidRPr="00F75C15">
        <w:rPr>
          <w:rFonts w:ascii="Times New Roman" w:hAnsi="Times New Roman" w:cs="Lotus Linotype"/>
          <w:sz w:val="24"/>
          <w:szCs w:val="24"/>
          <w:lang w:bidi="ar-KW"/>
        </w:rPr>
        <w:t>Allah</w:t>
      </w:r>
      <w:r w:rsidR="00D906D5" w:rsidRPr="00F75C15">
        <w:rPr>
          <w:rFonts w:ascii="Times New Roman" w:hAnsi="Times New Roman" w:cs="Lotus Linotype"/>
          <w:sz w:val="24"/>
          <w:szCs w:val="24"/>
          <w:lang w:bidi="ar-KW"/>
        </w:rPr>
        <w:t xml:space="preserve">; I remind you </w:t>
      </w:r>
      <w:r w:rsidR="00AC7372" w:rsidRPr="00F75C15">
        <w:rPr>
          <w:rFonts w:ascii="Times New Roman" w:hAnsi="Times New Roman" w:cs="Lotus Linotype"/>
          <w:sz w:val="24"/>
          <w:szCs w:val="24"/>
          <w:lang w:bidi="ar-KW"/>
        </w:rPr>
        <w:t xml:space="preserve">of </w:t>
      </w:r>
      <w:r w:rsidR="00D31773" w:rsidRPr="00F75C15">
        <w:rPr>
          <w:rFonts w:ascii="Times New Roman" w:hAnsi="Times New Roman" w:cs="Lotus Linotype"/>
          <w:sz w:val="24"/>
          <w:szCs w:val="24"/>
          <w:lang w:bidi="ar-KW"/>
        </w:rPr>
        <w:t>Allah</w:t>
      </w:r>
      <w:r w:rsidR="00D906D5" w:rsidRPr="00F75C15">
        <w:rPr>
          <w:rFonts w:ascii="Times New Roman" w:hAnsi="Times New Roman" w:cs="Lotus Linotype"/>
          <w:sz w:val="24"/>
          <w:szCs w:val="24"/>
          <w:lang w:bidi="ar-KW"/>
        </w:rPr>
        <w:t xml:space="preserve">; I remind you </w:t>
      </w:r>
      <w:r w:rsidR="00AC7372" w:rsidRPr="00F75C15">
        <w:rPr>
          <w:rFonts w:ascii="Times New Roman" w:hAnsi="Times New Roman" w:cs="Lotus Linotype"/>
          <w:sz w:val="24"/>
          <w:szCs w:val="24"/>
          <w:lang w:bidi="ar-KW"/>
        </w:rPr>
        <w:t xml:space="preserve">of </w:t>
      </w:r>
      <w:r w:rsidR="00D31773" w:rsidRPr="00F75C15">
        <w:rPr>
          <w:rFonts w:ascii="Times New Roman" w:hAnsi="Times New Roman" w:cs="Lotus Linotype"/>
          <w:sz w:val="24"/>
          <w:szCs w:val="24"/>
          <w:lang w:bidi="ar-KW"/>
        </w:rPr>
        <w:t>Allah</w:t>
      </w:r>
      <w:r w:rsidR="00AC7372" w:rsidRPr="00F75C15">
        <w:rPr>
          <w:rFonts w:ascii="Times New Roman" w:hAnsi="Times New Roman" w:cs="Lotus Linotype"/>
          <w:sz w:val="24"/>
          <w:szCs w:val="24"/>
          <w:lang w:bidi="ar-KW"/>
        </w:rPr>
        <w:t>.</w:t>
      </w:r>
      <w:r w:rsidR="00B47EF6" w:rsidRPr="00F75C15">
        <w:rPr>
          <w:rFonts w:ascii="Times New Roman" w:hAnsi="Times New Roman" w:cs="Lotus Linotype"/>
          <w:sz w:val="24"/>
          <w:szCs w:val="24"/>
          <w:lang w:bidi="ar-KW"/>
        </w:rPr>
        <w:t>”</w:t>
      </w:r>
      <w:r w:rsidR="00AC7372" w:rsidRPr="00F75C15">
        <w:rPr>
          <w:rFonts w:ascii="Times New Roman" w:hAnsi="Times New Roman" w:cs="Lotus Linotype"/>
          <w:sz w:val="24"/>
          <w:szCs w:val="24"/>
          <w:lang w:bidi="ar-KW"/>
        </w:rPr>
        <w:t xml:space="preserve"> </w:t>
      </w:r>
      <w:r w:rsidR="00622D41" w:rsidRPr="00F75C15">
        <w:rPr>
          <w:rFonts w:ascii="Times New Roman" w:hAnsi="Times New Roman" w:cs="Lotus Linotype"/>
          <w:sz w:val="24"/>
          <w:szCs w:val="24"/>
          <w:lang w:bidi="ar-KW"/>
        </w:rPr>
        <w:t>Ḥ</w:t>
      </w:r>
      <w:r w:rsidR="00D906D5" w:rsidRPr="00F75C15">
        <w:rPr>
          <w:rFonts w:ascii="Times New Roman" w:hAnsi="Times New Roman" w:cs="Lotus Linotype"/>
          <w:sz w:val="24"/>
          <w:szCs w:val="24"/>
          <w:lang w:bidi="ar-KW"/>
        </w:rPr>
        <w:t>u</w:t>
      </w:r>
      <w:r w:rsidR="00622D41" w:rsidRPr="00F75C15">
        <w:rPr>
          <w:rFonts w:ascii="Times New Roman" w:hAnsi="Times New Roman" w:cs="Lotus Linotype"/>
          <w:sz w:val="24"/>
          <w:szCs w:val="24"/>
          <w:lang w:bidi="ar-KW"/>
        </w:rPr>
        <w:t>ṣ</w:t>
      </w:r>
      <w:r w:rsidR="00D906D5" w:rsidRPr="00F75C15">
        <w:rPr>
          <w:rFonts w:ascii="Times New Roman" w:hAnsi="Times New Roman" w:cs="Lotus Linotype"/>
          <w:sz w:val="24"/>
          <w:szCs w:val="24"/>
          <w:lang w:bidi="ar-KW"/>
        </w:rPr>
        <w:t xml:space="preserve">ain asked: </w:t>
      </w:r>
      <w:r w:rsidR="00B47EF6" w:rsidRPr="00F75C15">
        <w:rPr>
          <w:rFonts w:ascii="Times New Roman" w:hAnsi="Times New Roman" w:cs="Lotus Linotype"/>
          <w:sz w:val="24"/>
          <w:szCs w:val="24"/>
          <w:lang w:bidi="ar-KW"/>
        </w:rPr>
        <w:t>“</w:t>
      </w:r>
      <w:r w:rsidR="00AC7372" w:rsidRPr="00F75C15">
        <w:rPr>
          <w:rFonts w:ascii="Times New Roman" w:hAnsi="Times New Roman" w:cs="Lotus Linotype"/>
          <w:sz w:val="24"/>
          <w:szCs w:val="24"/>
          <w:lang w:bidi="ar-KW"/>
        </w:rPr>
        <w:t>And who are his Ahl-al-Bait,</w:t>
      </w:r>
      <w:r w:rsidR="00D906D5" w:rsidRPr="00F75C15">
        <w:rPr>
          <w:rFonts w:ascii="Times New Roman" w:hAnsi="Times New Roman" w:cs="Lotus Linotype"/>
          <w:sz w:val="24"/>
          <w:szCs w:val="24"/>
          <w:lang w:bidi="ar-KW"/>
        </w:rPr>
        <w:t xml:space="preserve"> Zaid</w:t>
      </w:r>
      <w:r w:rsidR="00AC7372" w:rsidRPr="00F75C15">
        <w:rPr>
          <w:rFonts w:ascii="Times New Roman" w:hAnsi="Times New Roman" w:cs="Lotus Linotype"/>
          <w:sz w:val="24"/>
          <w:szCs w:val="24"/>
          <w:lang w:bidi="ar-KW"/>
        </w:rPr>
        <w:t>? Aren’t his wives from his Ahl-al-Bait</w:t>
      </w:r>
      <w:r w:rsidR="00D906D5" w:rsidRPr="00F75C15">
        <w:rPr>
          <w:rFonts w:ascii="Times New Roman" w:hAnsi="Times New Roman" w:cs="Lotus Linotype"/>
          <w:sz w:val="24"/>
          <w:szCs w:val="24"/>
          <w:lang w:bidi="ar-KW"/>
        </w:rPr>
        <w:t>?</w:t>
      </w:r>
      <w:r w:rsidR="00B47EF6" w:rsidRPr="00F75C15">
        <w:rPr>
          <w:rFonts w:ascii="Times New Roman" w:hAnsi="Times New Roman" w:cs="Lotus Linotype"/>
          <w:sz w:val="24"/>
          <w:szCs w:val="24"/>
          <w:lang w:bidi="ar-KW"/>
        </w:rPr>
        <w:t>”</w:t>
      </w:r>
      <w:r w:rsidR="00D906D5" w:rsidRPr="00F75C15">
        <w:rPr>
          <w:rFonts w:ascii="Times New Roman" w:hAnsi="Times New Roman" w:cs="Lotus Linotype"/>
          <w:sz w:val="24"/>
          <w:szCs w:val="24"/>
          <w:lang w:bidi="ar-KW"/>
        </w:rPr>
        <w:t xml:space="preserve"> He said: </w:t>
      </w:r>
      <w:r w:rsidR="00B47EF6" w:rsidRPr="00F75C15">
        <w:rPr>
          <w:rFonts w:ascii="Times New Roman" w:hAnsi="Times New Roman" w:cs="Lotus Linotype"/>
          <w:sz w:val="24"/>
          <w:szCs w:val="24"/>
          <w:lang w:bidi="ar-KW"/>
        </w:rPr>
        <w:t>“</w:t>
      </w:r>
      <w:r w:rsidR="00D906D5" w:rsidRPr="00F75C15">
        <w:rPr>
          <w:rFonts w:ascii="Times New Roman" w:hAnsi="Times New Roman" w:cs="Lotus Linotype"/>
          <w:sz w:val="24"/>
          <w:szCs w:val="24"/>
          <w:lang w:bidi="ar-KW"/>
        </w:rPr>
        <w:t xml:space="preserve">His wives </w:t>
      </w:r>
      <w:r w:rsidR="00AC7372" w:rsidRPr="00F75C15">
        <w:rPr>
          <w:rFonts w:ascii="Times New Roman" w:hAnsi="Times New Roman" w:cs="Lotus Linotype"/>
          <w:sz w:val="24"/>
          <w:szCs w:val="24"/>
          <w:lang w:bidi="ar-KW"/>
        </w:rPr>
        <w:t xml:space="preserve">are not </w:t>
      </w:r>
      <w:r w:rsidR="00D906D5" w:rsidRPr="00F75C15">
        <w:rPr>
          <w:rFonts w:ascii="Times New Roman" w:hAnsi="Times New Roman" w:cs="Lotus Linotype"/>
          <w:sz w:val="24"/>
          <w:szCs w:val="24"/>
          <w:lang w:bidi="ar-KW"/>
        </w:rPr>
        <w:t>fr</w:t>
      </w:r>
      <w:r w:rsidR="00AC7372" w:rsidRPr="00F75C15">
        <w:rPr>
          <w:rFonts w:ascii="Times New Roman" w:hAnsi="Times New Roman" w:cs="Lotus Linotype"/>
          <w:sz w:val="24"/>
          <w:szCs w:val="24"/>
          <w:lang w:bidi="ar-KW"/>
        </w:rPr>
        <w:t xml:space="preserve">om his Ahl-al-Bait, but rather his Ahl-al-Bait </w:t>
      </w:r>
      <w:proofErr w:type="gramStart"/>
      <w:r w:rsidR="00D906D5" w:rsidRPr="00F75C15">
        <w:rPr>
          <w:rFonts w:ascii="Times New Roman" w:hAnsi="Times New Roman" w:cs="Lotus Linotype"/>
          <w:sz w:val="24"/>
          <w:szCs w:val="24"/>
          <w:lang w:bidi="ar-KW"/>
        </w:rPr>
        <w:t>are</w:t>
      </w:r>
      <w:proofErr w:type="gramEnd"/>
      <w:r w:rsidR="00D906D5" w:rsidRPr="00F75C15">
        <w:rPr>
          <w:rFonts w:ascii="Times New Roman" w:hAnsi="Times New Roman" w:cs="Lotus Linotype"/>
          <w:sz w:val="24"/>
          <w:szCs w:val="24"/>
          <w:lang w:bidi="ar-KW"/>
        </w:rPr>
        <w:t xml:space="preserve"> those whom the Zak</w:t>
      </w:r>
      <w:r w:rsidR="0013393F" w:rsidRPr="00F75C15">
        <w:rPr>
          <w:rFonts w:ascii="Times New Roman" w:hAnsi="Times New Roman" w:cs="Lotus Linotype"/>
          <w:sz w:val="24"/>
          <w:szCs w:val="24"/>
          <w:lang w:bidi="ar-KW"/>
        </w:rPr>
        <w:t>ā</w:t>
      </w:r>
      <w:r w:rsidR="00D906D5" w:rsidRPr="00F75C15">
        <w:rPr>
          <w:rFonts w:ascii="Times New Roman" w:hAnsi="Times New Roman" w:cs="Lotus Linotype"/>
          <w:sz w:val="24"/>
          <w:szCs w:val="24"/>
          <w:lang w:bidi="ar-KW"/>
        </w:rPr>
        <w:t xml:space="preserve">h was made </w:t>
      </w:r>
      <w:r w:rsidR="00707368" w:rsidRPr="00F75C15">
        <w:rPr>
          <w:rFonts w:ascii="Times New Roman" w:hAnsi="Times New Roman" w:cs="Lotus Linotype"/>
          <w:sz w:val="24"/>
          <w:szCs w:val="24"/>
          <w:lang w:bidi="ar-KW"/>
        </w:rPr>
        <w:t>unlawful</w:t>
      </w:r>
      <w:r w:rsidR="00D906D5" w:rsidRPr="00F75C15">
        <w:rPr>
          <w:rFonts w:ascii="Times New Roman" w:hAnsi="Times New Roman" w:cs="Lotus Linotype"/>
          <w:sz w:val="24"/>
          <w:szCs w:val="24"/>
          <w:lang w:bidi="ar-KW"/>
        </w:rPr>
        <w:t xml:space="preserve"> for after him.</w:t>
      </w:r>
      <w:r w:rsidR="00B47EF6" w:rsidRPr="00F75C15">
        <w:rPr>
          <w:rFonts w:ascii="Times New Roman" w:hAnsi="Times New Roman" w:cs="Lotus Linotype"/>
          <w:sz w:val="24"/>
          <w:szCs w:val="24"/>
          <w:lang w:bidi="ar-KW"/>
        </w:rPr>
        <w:t>”</w:t>
      </w:r>
      <w:r w:rsidR="00D906D5" w:rsidRPr="00F75C15">
        <w:rPr>
          <w:rFonts w:ascii="Times New Roman" w:hAnsi="Times New Roman" w:cs="Lotus Linotype"/>
          <w:sz w:val="24"/>
          <w:szCs w:val="24"/>
          <w:lang w:bidi="ar-KW"/>
        </w:rPr>
        <w:t xml:space="preserve"> He (</w:t>
      </w:r>
      <w:r w:rsidR="00622D41" w:rsidRPr="00F75C15">
        <w:rPr>
          <w:rFonts w:ascii="Times New Roman" w:hAnsi="Times New Roman" w:cs="Lotus Linotype"/>
          <w:sz w:val="24"/>
          <w:szCs w:val="24"/>
          <w:lang w:bidi="ar-KW"/>
        </w:rPr>
        <w:t>Ḥ</w:t>
      </w:r>
      <w:r w:rsidR="00D906D5" w:rsidRPr="00F75C15">
        <w:rPr>
          <w:rFonts w:ascii="Times New Roman" w:hAnsi="Times New Roman" w:cs="Lotus Linotype"/>
          <w:sz w:val="24"/>
          <w:szCs w:val="24"/>
          <w:lang w:bidi="ar-KW"/>
        </w:rPr>
        <w:t>u</w:t>
      </w:r>
      <w:r w:rsidR="00622D41" w:rsidRPr="00F75C15">
        <w:rPr>
          <w:rFonts w:ascii="Times New Roman" w:hAnsi="Times New Roman" w:cs="Lotus Linotype"/>
          <w:sz w:val="24"/>
          <w:szCs w:val="24"/>
          <w:lang w:bidi="ar-KW"/>
        </w:rPr>
        <w:t>ṣ</w:t>
      </w:r>
      <w:r w:rsidR="00D906D5" w:rsidRPr="00F75C15">
        <w:rPr>
          <w:rFonts w:ascii="Times New Roman" w:hAnsi="Times New Roman" w:cs="Lotus Linotype"/>
          <w:sz w:val="24"/>
          <w:szCs w:val="24"/>
          <w:lang w:bidi="ar-KW"/>
        </w:rPr>
        <w:t xml:space="preserve">ain) asked: </w:t>
      </w:r>
      <w:r w:rsidR="00B47EF6" w:rsidRPr="00F75C15">
        <w:rPr>
          <w:rFonts w:ascii="Times New Roman" w:hAnsi="Times New Roman" w:cs="Lotus Linotype"/>
          <w:sz w:val="24"/>
          <w:szCs w:val="24"/>
          <w:lang w:bidi="ar-KW"/>
        </w:rPr>
        <w:t>“</w:t>
      </w:r>
      <w:r w:rsidR="00D906D5" w:rsidRPr="00F75C15">
        <w:rPr>
          <w:rFonts w:ascii="Times New Roman" w:hAnsi="Times New Roman" w:cs="Lotus Linotype"/>
          <w:sz w:val="24"/>
          <w:szCs w:val="24"/>
          <w:lang w:bidi="ar-KW"/>
        </w:rPr>
        <w:t>Who are they?</w:t>
      </w:r>
      <w:r w:rsidR="00B47EF6" w:rsidRPr="00F75C15">
        <w:rPr>
          <w:rFonts w:ascii="Times New Roman" w:hAnsi="Times New Roman" w:cs="Lotus Linotype"/>
          <w:sz w:val="24"/>
          <w:szCs w:val="24"/>
          <w:lang w:bidi="ar-KW"/>
        </w:rPr>
        <w:t>”</w:t>
      </w:r>
      <w:r w:rsidR="00D906D5" w:rsidRPr="00F75C15">
        <w:rPr>
          <w:rFonts w:ascii="Times New Roman" w:hAnsi="Times New Roman" w:cs="Lotus Linotype"/>
          <w:sz w:val="24"/>
          <w:szCs w:val="24"/>
          <w:lang w:bidi="ar-KW"/>
        </w:rPr>
        <w:t xml:space="preserve"> He replied: </w:t>
      </w:r>
      <w:r w:rsidR="00B47EF6" w:rsidRPr="00F75C15">
        <w:rPr>
          <w:rFonts w:ascii="Times New Roman" w:hAnsi="Times New Roman" w:cs="Lotus Linotype"/>
          <w:sz w:val="24"/>
          <w:szCs w:val="24"/>
          <w:lang w:bidi="ar-KW"/>
        </w:rPr>
        <w:t>“</w:t>
      </w:r>
      <w:r w:rsidR="00D906D5" w:rsidRPr="00F75C15">
        <w:rPr>
          <w:rFonts w:ascii="Times New Roman" w:hAnsi="Times New Roman" w:cs="Lotus Linotype"/>
          <w:sz w:val="24"/>
          <w:szCs w:val="24"/>
          <w:lang w:bidi="ar-KW"/>
        </w:rPr>
        <w:t xml:space="preserve">They are the </w:t>
      </w:r>
      <w:r w:rsidR="00FD1178" w:rsidRPr="00F75C15">
        <w:rPr>
          <w:rFonts w:ascii="Times New Roman" w:hAnsi="Times New Roman" w:cs="Lotus Linotype"/>
          <w:sz w:val="24"/>
          <w:szCs w:val="24"/>
          <w:lang w:bidi="ar-KW"/>
        </w:rPr>
        <w:t>Ahl-al-Bait</w:t>
      </w:r>
      <w:r w:rsidR="00D906D5" w:rsidRPr="00F75C15">
        <w:rPr>
          <w:rFonts w:ascii="Times New Roman" w:hAnsi="Times New Roman" w:cs="Lotus Linotype"/>
          <w:sz w:val="24"/>
          <w:szCs w:val="24"/>
          <w:lang w:bidi="ar-KW"/>
        </w:rPr>
        <w:t xml:space="preserve"> of ‘Al</w:t>
      </w:r>
      <w:r w:rsidR="0013393F" w:rsidRPr="00F75C15">
        <w:rPr>
          <w:rFonts w:ascii="Times New Roman" w:hAnsi="Times New Roman" w:cs="Lotus Linotype"/>
          <w:sz w:val="24"/>
          <w:szCs w:val="24"/>
          <w:lang w:bidi="ar-KW"/>
        </w:rPr>
        <w:t>ī</w:t>
      </w:r>
      <w:r w:rsidR="00D906D5" w:rsidRPr="00F75C15">
        <w:rPr>
          <w:rFonts w:ascii="Times New Roman" w:hAnsi="Times New Roman" w:cs="Lotus Linotype"/>
          <w:sz w:val="24"/>
          <w:szCs w:val="24"/>
          <w:lang w:bidi="ar-KW"/>
        </w:rPr>
        <w:t xml:space="preserve">, the </w:t>
      </w:r>
      <w:r w:rsidR="00FD1178" w:rsidRPr="00F75C15">
        <w:rPr>
          <w:rFonts w:ascii="Times New Roman" w:hAnsi="Times New Roman" w:cs="Lotus Linotype"/>
          <w:sz w:val="24"/>
          <w:szCs w:val="24"/>
          <w:lang w:bidi="ar-KW"/>
        </w:rPr>
        <w:t>Ahl-al-Bait</w:t>
      </w:r>
      <w:r w:rsidR="00D906D5" w:rsidRPr="00F75C15">
        <w:rPr>
          <w:rFonts w:ascii="Times New Roman" w:hAnsi="Times New Roman" w:cs="Lotus Linotype"/>
          <w:sz w:val="24"/>
          <w:szCs w:val="24"/>
          <w:lang w:bidi="ar-KW"/>
        </w:rPr>
        <w:t xml:space="preserve"> of ‘Aq</w:t>
      </w:r>
      <w:r w:rsidR="0013393F" w:rsidRPr="00F75C15">
        <w:rPr>
          <w:rFonts w:ascii="Times New Roman" w:hAnsi="Times New Roman" w:cs="Lotus Linotype"/>
          <w:sz w:val="24"/>
          <w:szCs w:val="24"/>
          <w:lang w:bidi="ar-KW"/>
        </w:rPr>
        <w:t>ī</w:t>
      </w:r>
      <w:r w:rsidR="00D906D5" w:rsidRPr="00F75C15">
        <w:rPr>
          <w:rFonts w:ascii="Times New Roman" w:hAnsi="Times New Roman" w:cs="Lotus Linotype"/>
          <w:sz w:val="24"/>
          <w:szCs w:val="24"/>
          <w:lang w:bidi="ar-KW"/>
        </w:rPr>
        <w:t xml:space="preserve">l, the </w:t>
      </w:r>
      <w:r w:rsidR="00FD1178" w:rsidRPr="00F75C15">
        <w:rPr>
          <w:rFonts w:ascii="Times New Roman" w:hAnsi="Times New Roman" w:cs="Lotus Linotype"/>
          <w:sz w:val="24"/>
          <w:szCs w:val="24"/>
          <w:lang w:bidi="ar-KW"/>
        </w:rPr>
        <w:t>Ahl-al-Bait</w:t>
      </w:r>
      <w:r w:rsidR="00D906D5" w:rsidRPr="00F75C15">
        <w:rPr>
          <w:rFonts w:ascii="Times New Roman" w:hAnsi="Times New Roman" w:cs="Lotus Linotype"/>
          <w:sz w:val="24"/>
          <w:szCs w:val="24"/>
          <w:lang w:bidi="ar-KW"/>
        </w:rPr>
        <w:t xml:space="preserve"> of Ja‘far and the </w:t>
      </w:r>
      <w:r w:rsidR="00FD1178" w:rsidRPr="00F75C15">
        <w:rPr>
          <w:rFonts w:ascii="Times New Roman" w:hAnsi="Times New Roman" w:cs="Lotus Linotype"/>
          <w:sz w:val="24"/>
          <w:szCs w:val="24"/>
          <w:lang w:bidi="ar-KW"/>
        </w:rPr>
        <w:t>Ahl-al-Bait</w:t>
      </w:r>
      <w:r w:rsidR="00D906D5" w:rsidRPr="00F75C15">
        <w:rPr>
          <w:rFonts w:ascii="Times New Roman" w:hAnsi="Times New Roman" w:cs="Lotus Linotype"/>
          <w:sz w:val="24"/>
          <w:szCs w:val="24"/>
          <w:lang w:bidi="ar-KW"/>
        </w:rPr>
        <w:t xml:space="preserve"> of ‘Abb</w:t>
      </w:r>
      <w:r w:rsidR="0013393F" w:rsidRPr="00F75C15">
        <w:rPr>
          <w:rFonts w:ascii="Times New Roman" w:hAnsi="Times New Roman" w:cs="Lotus Linotype"/>
          <w:sz w:val="24"/>
          <w:szCs w:val="24"/>
          <w:lang w:bidi="ar-KW"/>
        </w:rPr>
        <w:t>ā</w:t>
      </w:r>
      <w:r w:rsidR="00D906D5" w:rsidRPr="00F75C15">
        <w:rPr>
          <w:rFonts w:ascii="Times New Roman" w:hAnsi="Times New Roman" w:cs="Lotus Linotype"/>
          <w:sz w:val="24"/>
          <w:szCs w:val="24"/>
          <w:lang w:bidi="ar-KW"/>
        </w:rPr>
        <w:t>s.</w:t>
      </w:r>
      <w:r w:rsidR="00B47EF6" w:rsidRPr="00F75C15">
        <w:rPr>
          <w:rFonts w:ascii="Times New Roman" w:hAnsi="Times New Roman" w:cs="Lotus Linotype"/>
          <w:sz w:val="24"/>
          <w:szCs w:val="24"/>
          <w:lang w:bidi="ar-KW"/>
        </w:rPr>
        <w:t>”</w:t>
      </w:r>
      <w:r w:rsidR="00D906D5" w:rsidRPr="00F75C15">
        <w:rPr>
          <w:rFonts w:ascii="Times New Roman" w:hAnsi="Times New Roman" w:cs="Lotus Linotype"/>
          <w:sz w:val="24"/>
          <w:szCs w:val="24"/>
          <w:lang w:bidi="ar-KW"/>
        </w:rPr>
        <w:t xml:space="preserve"> He said: </w:t>
      </w:r>
      <w:r w:rsidR="00B47EF6" w:rsidRPr="00F75C15">
        <w:rPr>
          <w:rFonts w:ascii="Times New Roman" w:hAnsi="Times New Roman" w:cs="Lotus Linotype"/>
          <w:sz w:val="24"/>
          <w:szCs w:val="24"/>
          <w:lang w:bidi="ar-KW"/>
        </w:rPr>
        <w:t>“</w:t>
      </w:r>
      <w:r w:rsidR="00D906D5" w:rsidRPr="00F75C15">
        <w:rPr>
          <w:rFonts w:ascii="Times New Roman" w:hAnsi="Times New Roman" w:cs="Lotus Linotype"/>
          <w:sz w:val="24"/>
          <w:szCs w:val="24"/>
          <w:lang w:bidi="ar-KW"/>
        </w:rPr>
        <w:t xml:space="preserve">Are all those </w:t>
      </w:r>
      <w:r w:rsidR="00AC7372" w:rsidRPr="00F75C15">
        <w:rPr>
          <w:rFonts w:ascii="Times New Roman" w:hAnsi="Times New Roman" w:cs="Lotus Linotype"/>
          <w:sz w:val="24"/>
          <w:szCs w:val="24"/>
          <w:lang w:bidi="ar-KW"/>
        </w:rPr>
        <w:t xml:space="preserve">whom </w:t>
      </w:r>
      <w:r w:rsidR="00D906D5" w:rsidRPr="00F75C15">
        <w:rPr>
          <w:rFonts w:ascii="Times New Roman" w:hAnsi="Times New Roman" w:cs="Lotus Linotype"/>
          <w:sz w:val="24"/>
          <w:szCs w:val="24"/>
          <w:lang w:bidi="ar-KW"/>
        </w:rPr>
        <w:t>the Zak</w:t>
      </w:r>
      <w:r w:rsidR="0013393F" w:rsidRPr="00F75C15">
        <w:rPr>
          <w:rFonts w:ascii="Times New Roman" w:hAnsi="Times New Roman" w:cs="Lotus Linotype"/>
          <w:sz w:val="24"/>
          <w:szCs w:val="24"/>
          <w:lang w:bidi="ar-KW"/>
        </w:rPr>
        <w:t>ā</w:t>
      </w:r>
      <w:r w:rsidR="00D906D5" w:rsidRPr="00F75C15">
        <w:rPr>
          <w:rFonts w:ascii="Times New Roman" w:hAnsi="Times New Roman" w:cs="Lotus Linotype"/>
          <w:sz w:val="24"/>
          <w:szCs w:val="24"/>
          <w:lang w:bidi="ar-KW"/>
        </w:rPr>
        <w:t>h was</w:t>
      </w:r>
      <w:r w:rsidR="00AC7372" w:rsidRPr="00F75C15">
        <w:rPr>
          <w:rFonts w:ascii="Times New Roman" w:hAnsi="Times New Roman" w:cs="Lotus Linotype"/>
          <w:sz w:val="24"/>
          <w:szCs w:val="24"/>
          <w:lang w:bidi="ar-KW"/>
        </w:rPr>
        <w:t xml:space="preserve"> made prohibited for?</w:t>
      </w:r>
      <w:r w:rsidR="00B47EF6" w:rsidRPr="00F75C15">
        <w:rPr>
          <w:rFonts w:ascii="Times New Roman" w:hAnsi="Times New Roman" w:cs="Lotus Linotype"/>
          <w:sz w:val="24"/>
          <w:szCs w:val="24"/>
          <w:lang w:bidi="ar-KW"/>
        </w:rPr>
        <w:t>”</w:t>
      </w:r>
      <w:r w:rsidR="00AC7372" w:rsidRPr="00F75C15">
        <w:rPr>
          <w:rFonts w:ascii="Times New Roman" w:hAnsi="Times New Roman" w:cs="Lotus Linotype"/>
          <w:sz w:val="24"/>
          <w:szCs w:val="24"/>
          <w:lang w:bidi="ar-KW"/>
        </w:rPr>
        <w:t xml:space="preserve"> He said: </w:t>
      </w:r>
      <w:r w:rsidR="00B47EF6" w:rsidRPr="00F75C15">
        <w:rPr>
          <w:rFonts w:ascii="Times New Roman" w:hAnsi="Times New Roman" w:cs="Lotus Linotype"/>
          <w:sz w:val="24"/>
          <w:szCs w:val="24"/>
          <w:lang w:bidi="ar-KW"/>
        </w:rPr>
        <w:t>“</w:t>
      </w:r>
      <w:r w:rsidR="00AC7372" w:rsidRPr="00F75C15">
        <w:rPr>
          <w:rFonts w:ascii="Times New Roman" w:hAnsi="Times New Roman" w:cs="Lotus Linotype"/>
          <w:sz w:val="24"/>
          <w:szCs w:val="24"/>
          <w:lang w:bidi="ar-KW"/>
        </w:rPr>
        <w:t>Yes</w:t>
      </w:r>
      <w:r w:rsidR="00D906D5" w:rsidRPr="00F75C15">
        <w:rPr>
          <w:rFonts w:ascii="Times New Roman" w:hAnsi="Times New Roman" w:cs="Lotus Linotype"/>
          <w:sz w:val="24"/>
          <w:szCs w:val="24"/>
          <w:lang w:bidi="ar-KW"/>
        </w:rPr>
        <w:t>.</w:t>
      </w:r>
      <w:r w:rsidR="00B47EF6" w:rsidRPr="00F75C15">
        <w:rPr>
          <w:rFonts w:ascii="Times New Roman" w:hAnsi="Times New Roman" w:cs="Lotus Linotype"/>
          <w:sz w:val="24"/>
          <w:szCs w:val="24"/>
          <w:lang w:bidi="ar-KW"/>
        </w:rPr>
        <w:t>”</w:t>
      </w:r>
      <w:r w:rsidR="00D906D5" w:rsidRPr="00F75C15">
        <w:rPr>
          <w:rStyle w:val="FootnoteReference"/>
          <w:rFonts w:ascii="Times New Roman" w:hAnsi="Times New Roman" w:cs="Lotus Linotype"/>
          <w:sz w:val="24"/>
          <w:szCs w:val="24"/>
          <w:lang w:bidi="ar-KW"/>
        </w:rPr>
        <w:footnoteReference w:id="77"/>
      </w:r>
    </w:p>
    <w:p w:rsidR="00D906D5" w:rsidRPr="00F75C15" w:rsidRDefault="00D906D5" w:rsidP="00F75C15">
      <w:pPr>
        <w:pStyle w:val="NoSpacing"/>
        <w:spacing w:line="276" w:lineRule="auto"/>
        <w:ind w:firstLine="397"/>
        <w:jc w:val="both"/>
        <w:rPr>
          <w:rFonts w:ascii="Times New Roman" w:hAnsi="Times New Roman" w:cs="Lotus Linotype"/>
          <w:sz w:val="24"/>
          <w:szCs w:val="24"/>
        </w:rPr>
      </w:pPr>
    </w:p>
    <w:p w:rsidR="00D906D5" w:rsidRPr="00F75C15" w:rsidRDefault="00FE782C"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I</w:t>
      </w:r>
      <w:r w:rsidR="00D906D5" w:rsidRPr="00F75C15">
        <w:rPr>
          <w:rFonts w:ascii="Times New Roman" w:hAnsi="Times New Roman" w:cs="Lotus Linotype"/>
          <w:sz w:val="24"/>
          <w:szCs w:val="24"/>
          <w:lang w:bidi="ar-KW"/>
        </w:rPr>
        <w:t xml:space="preserve">t was reported by Muslim in his </w:t>
      </w:r>
      <w:r w:rsidR="0013393F" w:rsidRPr="00F75C15">
        <w:rPr>
          <w:rFonts w:ascii="Times New Roman" w:hAnsi="Times New Roman" w:cs="Lotus Linotype"/>
          <w:sz w:val="24"/>
          <w:szCs w:val="24"/>
          <w:lang w:bidi="ar-KW"/>
        </w:rPr>
        <w:t>Ṣ</w:t>
      </w:r>
      <w:r w:rsidR="00D906D5" w:rsidRPr="00F75C15">
        <w:rPr>
          <w:rFonts w:ascii="Times New Roman" w:hAnsi="Times New Roman" w:cs="Lotus Linotype"/>
          <w:sz w:val="24"/>
          <w:szCs w:val="24"/>
          <w:lang w:bidi="ar-KW"/>
        </w:rPr>
        <w:t>a</w:t>
      </w:r>
      <w:r w:rsidR="0013393F" w:rsidRPr="00F75C15">
        <w:rPr>
          <w:rFonts w:ascii="Times New Roman" w:hAnsi="Times New Roman" w:cs="Lotus Linotype"/>
          <w:sz w:val="24"/>
          <w:szCs w:val="24"/>
          <w:lang w:bidi="ar-KW"/>
        </w:rPr>
        <w:t>ḥīḥ</w:t>
      </w:r>
      <w:r w:rsidR="00D906D5" w:rsidRPr="00F75C15">
        <w:rPr>
          <w:rFonts w:ascii="Times New Roman" w:hAnsi="Times New Roman" w:cs="Lotus Linotype"/>
          <w:sz w:val="24"/>
          <w:szCs w:val="24"/>
          <w:lang w:bidi="ar-KW"/>
        </w:rPr>
        <w:t xml:space="preserve">, from ‘Abd </w:t>
      </w:r>
      <w:r w:rsidR="00D31773" w:rsidRPr="00F75C15">
        <w:rPr>
          <w:rFonts w:ascii="Times New Roman" w:hAnsi="Times New Roman" w:cs="Lotus Linotype"/>
          <w:sz w:val="24"/>
          <w:szCs w:val="24"/>
          <w:lang w:bidi="ar-KW"/>
        </w:rPr>
        <w:t>Allah</w:t>
      </w:r>
      <w:r w:rsidR="00D906D5" w:rsidRPr="00F75C15">
        <w:rPr>
          <w:rFonts w:ascii="Times New Roman" w:hAnsi="Times New Roman" w:cs="Lotus Linotype"/>
          <w:sz w:val="24"/>
          <w:szCs w:val="24"/>
          <w:lang w:bidi="ar-KW"/>
        </w:rPr>
        <w:t xml:space="preserve"> ibn al-</w:t>
      </w:r>
      <w:r w:rsidR="00622D41" w:rsidRPr="00F75C15">
        <w:rPr>
          <w:rFonts w:ascii="Times New Roman" w:hAnsi="Times New Roman" w:cs="Lotus Linotype"/>
          <w:sz w:val="24"/>
          <w:szCs w:val="24"/>
          <w:lang w:bidi="ar-KW"/>
        </w:rPr>
        <w:t>Ḥ</w:t>
      </w:r>
      <w:r w:rsidR="0013393F" w:rsidRPr="00F75C15">
        <w:rPr>
          <w:rFonts w:ascii="Times New Roman" w:hAnsi="Times New Roman" w:cs="Lotus Linotype"/>
          <w:sz w:val="24"/>
          <w:szCs w:val="24"/>
          <w:lang w:bidi="ar-KW"/>
        </w:rPr>
        <w:t>ā</w:t>
      </w:r>
      <w:r w:rsidR="00D906D5" w:rsidRPr="00F75C15">
        <w:rPr>
          <w:rFonts w:ascii="Times New Roman" w:hAnsi="Times New Roman" w:cs="Lotus Linotype"/>
          <w:sz w:val="24"/>
          <w:szCs w:val="24"/>
          <w:lang w:bidi="ar-KW"/>
        </w:rPr>
        <w:t>rith ibn Nawfal al-H</w:t>
      </w:r>
      <w:r w:rsidR="0013393F" w:rsidRPr="00F75C15">
        <w:rPr>
          <w:rFonts w:ascii="Times New Roman" w:hAnsi="Times New Roman" w:cs="Lotus Linotype"/>
          <w:sz w:val="24"/>
          <w:szCs w:val="24"/>
          <w:lang w:bidi="ar-KW"/>
        </w:rPr>
        <w:t>ā</w:t>
      </w:r>
      <w:r w:rsidR="00D906D5" w:rsidRPr="00F75C15">
        <w:rPr>
          <w:rFonts w:ascii="Times New Roman" w:hAnsi="Times New Roman" w:cs="Lotus Linotype"/>
          <w:sz w:val="24"/>
          <w:szCs w:val="24"/>
          <w:lang w:bidi="ar-KW"/>
        </w:rPr>
        <w:t>shim</w:t>
      </w:r>
      <w:r w:rsidR="0013393F" w:rsidRPr="00F75C15">
        <w:rPr>
          <w:rFonts w:ascii="Times New Roman" w:hAnsi="Times New Roman" w:cs="Lotus Linotype"/>
          <w:sz w:val="24"/>
          <w:szCs w:val="24"/>
          <w:lang w:bidi="ar-KW"/>
        </w:rPr>
        <w:t>ī</w:t>
      </w:r>
      <w:r w:rsidR="00D906D5" w:rsidRPr="00F75C15">
        <w:rPr>
          <w:rStyle w:val="FootnoteReference"/>
          <w:rFonts w:ascii="Times New Roman" w:hAnsi="Times New Roman" w:cs="Lotus Linotype"/>
          <w:sz w:val="24"/>
          <w:szCs w:val="24"/>
          <w:lang w:bidi="ar-KW"/>
        </w:rPr>
        <w:footnoteReference w:id="78"/>
      </w:r>
      <w:r w:rsidRPr="00F75C15">
        <w:rPr>
          <w:rFonts w:ascii="Times New Roman" w:hAnsi="Times New Roman" w:cs="Lotus Linotype"/>
          <w:sz w:val="24"/>
          <w:szCs w:val="24"/>
          <w:lang w:bidi="ar-KW"/>
        </w:rPr>
        <w:t xml:space="preserve"> t</w:t>
      </w:r>
      <w:r w:rsidR="00D906D5" w:rsidRPr="00F75C15">
        <w:rPr>
          <w:rFonts w:ascii="Times New Roman" w:hAnsi="Times New Roman" w:cs="Lotus Linotype"/>
          <w:sz w:val="24"/>
          <w:szCs w:val="24"/>
          <w:lang w:bidi="ar-KW"/>
        </w:rPr>
        <w:t>hat ‘Abd al-Mu</w:t>
      </w:r>
      <w:r w:rsidR="006C37EB" w:rsidRPr="00F75C15">
        <w:rPr>
          <w:rFonts w:ascii="Times New Roman" w:hAnsi="Times New Roman" w:cs="Lotus Linotype"/>
          <w:sz w:val="24"/>
          <w:szCs w:val="24"/>
          <w:lang w:bidi="ar-KW"/>
        </w:rPr>
        <w:t>ṭṭ</w:t>
      </w:r>
      <w:r w:rsidR="00D906D5" w:rsidRPr="00F75C15">
        <w:rPr>
          <w:rFonts w:ascii="Times New Roman" w:hAnsi="Times New Roman" w:cs="Lotus Linotype"/>
          <w:sz w:val="24"/>
          <w:szCs w:val="24"/>
          <w:lang w:bidi="ar-KW"/>
        </w:rPr>
        <w:t>alib ibn Rab</w:t>
      </w:r>
      <w:r w:rsidR="0013393F" w:rsidRPr="00F75C15">
        <w:rPr>
          <w:rFonts w:ascii="Times New Roman" w:hAnsi="Times New Roman" w:cs="Lotus Linotype"/>
          <w:sz w:val="24"/>
          <w:szCs w:val="24"/>
          <w:lang w:bidi="ar-KW"/>
        </w:rPr>
        <w:t>ī</w:t>
      </w:r>
      <w:r w:rsidR="00D906D5" w:rsidRPr="00F75C15">
        <w:rPr>
          <w:rFonts w:ascii="Times New Roman" w:hAnsi="Times New Roman" w:cs="Lotus Linotype"/>
          <w:sz w:val="24"/>
          <w:szCs w:val="24"/>
          <w:lang w:bidi="ar-KW"/>
        </w:rPr>
        <w:t>‘ah</w:t>
      </w:r>
      <w:r w:rsidR="00D906D5" w:rsidRPr="00F75C15">
        <w:rPr>
          <w:rStyle w:val="FootnoteReference"/>
          <w:rFonts w:ascii="Times New Roman" w:hAnsi="Times New Roman" w:cs="Lotus Linotype"/>
          <w:sz w:val="24"/>
          <w:szCs w:val="24"/>
          <w:lang w:bidi="ar-KW"/>
        </w:rPr>
        <w:footnoteReference w:id="79"/>
      </w:r>
      <w:r w:rsidR="00D906D5" w:rsidRPr="00F75C15">
        <w:rPr>
          <w:rFonts w:ascii="Times New Roman" w:hAnsi="Times New Roman" w:cs="Lotus Linotype"/>
          <w:sz w:val="24"/>
          <w:szCs w:val="24"/>
          <w:lang w:bidi="ar-KW"/>
        </w:rPr>
        <w:t xml:space="preserve">told him that his </w:t>
      </w:r>
      <w:r w:rsidR="00707368" w:rsidRPr="00F75C15">
        <w:rPr>
          <w:rFonts w:ascii="Times New Roman" w:hAnsi="Times New Roman" w:cs="Lotus Linotype"/>
          <w:sz w:val="24"/>
          <w:szCs w:val="24"/>
          <w:lang w:bidi="ar-KW"/>
        </w:rPr>
        <w:t>father</w:t>
      </w:r>
      <w:r w:rsidRPr="00F75C15">
        <w:rPr>
          <w:rFonts w:ascii="Times New Roman" w:hAnsi="Times New Roman" w:cs="Lotus Linotype"/>
          <w:sz w:val="24"/>
          <w:szCs w:val="24"/>
          <w:lang w:bidi="ar-KW"/>
        </w:rPr>
        <w:t xml:space="preserve"> Rab</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‘ah ibn al-</w:t>
      </w:r>
      <w:r w:rsidR="00622D41" w:rsidRPr="00F75C15">
        <w:rPr>
          <w:rFonts w:ascii="Times New Roman" w:hAnsi="Times New Roman" w:cs="Lotus Linotype"/>
          <w:sz w:val="24"/>
          <w:szCs w:val="24"/>
          <w:lang w:bidi="ar-KW"/>
        </w:rPr>
        <w:t>Ḥ</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rith</w:t>
      </w:r>
      <w:r w:rsidR="00D906D5" w:rsidRPr="00F75C15">
        <w:rPr>
          <w:rFonts w:ascii="Times New Roman" w:hAnsi="Times New Roman" w:cs="Lotus Linotype"/>
          <w:sz w:val="24"/>
          <w:szCs w:val="24"/>
          <w:lang w:bidi="ar-KW"/>
        </w:rPr>
        <w:t xml:space="preserve"> said to ‘Abd al-Mu</w:t>
      </w:r>
      <w:r w:rsidR="006C37EB" w:rsidRPr="00F75C15">
        <w:rPr>
          <w:rFonts w:ascii="Times New Roman" w:hAnsi="Times New Roman" w:cs="Lotus Linotype"/>
          <w:sz w:val="24"/>
          <w:szCs w:val="24"/>
          <w:lang w:bidi="ar-KW"/>
        </w:rPr>
        <w:t>ṭṭ</w:t>
      </w:r>
      <w:r w:rsidR="00D906D5" w:rsidRPr="00F75C15">
        <w:rPr>
          <w:rFonts w:ascii="Times New Roman" w:hAnsi="Times New Roman" w:cs="Lotus Linotype"/>
          <w:sz w:val="24"/>
          <w:szCs w:val="24"/>
          <w:lang w:bidi="ar-KW"/>
        </w:rPr>
        <w:t>alib ibn Rab</w:t>
      </w:r>
      <w:r w:rsidR="0013393F" w:rsidRPr="00F75C15">
        <w:rPr>
          <w:rFonts w:ascii="Times New Roman" w:hAnsi="Times New Roman" w:cs="Lotus Linotype"/>
          <w:sz w:val="24"/>
          <w:szCs w:val="24"/>
          <w:lang w:bidi="ar-KW"/>
        </w:rPr>
        <w:t>ī</w:t>
      </w:r>
      <w:r w:rsidR="00D906D5" w:rsidRPr="00F75C15">
        <w:rPr>
          <w:rFonts w:ascii="Times New Roman" w:hAnsi="Times New Roman" w:cs="Lotus Linotype"/>
          <w:sz w:val="24"/>
          <w:szCs w:val="24"/>
          <w:lang w:bidi="ar-KW"/>
        </w:rPr>
        <w:t>‘ah and to al-Fa</w:t>
      </w:r>
      <w:r w:rsidR="006137E3" w:rsidRPr="00F75C15">
        <w:rPr>
          <w:rFonts w:ascii="Times New Roman" w:hAnsi="Times New Roman" w:cs="Lotus Linotype"/>
          <w:sz w:val="24"/>
          <w:szCs w:val="24"/>
          <w:lang w:bidi="ar-KW"/>
        </w:rPr>
        <w:t>ḍ</w:t>
      </w:r>
      <w:r w:rsidR="00D906D5" w:rsidRPr="00F75C15">
        <w:rPr>
          <w:rFonts w:ascii="Times New Roman" w:hAnsi="Times New Roman" w:cs="Lotus Linotype"/>
          <w:sz w:val="24"/>
          <w:szCs w:val="24"/>
          <w:lang w:bidi="ar-KW"/>
        </w:rPr>
        <w:t>l ibn ‘Abb</w:t>
      </w:r>
      <w:r w:rsidR="0013393F" w:rsidRPr="00F75C15">
        <w:rPr>
          <w:rFonts w:ascii="Times New Roman" w:hAnsi="Times New Roman" w:cs="Lotus Linotype"/>
          <w:sz w:val="24"/>
          <w:szCs w:val="24"/>
          <w:lang w:bidi="ar-KW"/>
        </w:rPr>
        <w:t>ā</w:t>
      </w:r>
      <w:r w:rsidR="00D906D5" w:rsidRPr="00F75C15">
        <w:rPr>
          <w:rFonts w:ascii="Times New Roman" w:hAnsi="Times New Roman" w:cs="Lotus Linotype"/>
          <w:sz w:val="24"/>
          <w:szCs w:val="24"/>
          <w:lang w:bidi="ar-KW"/>
        </w:rPr>
        <w:t xml:space="preserve">s: Go both of you to the Messenger of </w:t>
      </w:r>
      <w:r w:rsidR="00D31773" w:rsidRPr="00F75C15">
        <w:rPr>
          <w:rFonts w:ascii="Times New Roman" w:hAnsi="Times New Roman" w:cs="Lotus Linotype"/>
          <w:sz w:val="24"/>
          <w:szCs w:val="24"/>
          <w:lang w:bidi="ar-KW"/>
        </w:rPr>
        <w:t>Allah</w:t>
      </w:r>
      <w:r w:rsidR="00D906D5" w:rsidRPr="00F75C15">
        <w:rPr>
          <w:rFonts w:ascii="Times New Roman" w:hAnsi="Times New Roman" w:cs="Lotus Linotype"/>
          <w:sz w:val="24"/>
          <w:szCs w:val="24"/>
          <w:lang w:bidi="ar-KW"/>
        </w:rPr>
        <w:t xml:space="preserve"> </w:t>
      </w:r>
      <w:r w:rsidR="00A64FBF" w:rsidRPr="00F75C15">
        <w:rPr>
          <w:rFonts w:ascii="Times New Roman" w:hAnsi="Times New Roman" w:cs="Lotus Linotype"/>
          <w:sz w:val="24"/>
          <w:szCs w:val="24"/>
          <w:lang w:bidi="ar-KW"/>
        </w:rPr>
        <w:t>(peace and blessings be upon him)</w:t>
      </w:r>
      <w:r w:rsidR="00D906D5" w:rsidRPr="00F75C15">
        <w:rPr>
          <w:rFonts w:ascii="Times New Roman" w:hAnsi="Times New Roman" w:cs="Lotus Linotype"/>
          <w:sz w:val="24"/>
          <w:szCs w:val="24"/>
          <w:lang w:bidi="ar-KW"/>
        </w:rPr>
        <w:t xml:space="preserve"> and tell him to make </w:t>
      </w:r>
      <w:r w:rsidRPr="00F75C15">
        <w:rPr>
          <w:rFonts w:ascii="Times New Roman" w:hAnsi="Times New Roman" w:cs="Lotus Linotype"/>
          <w:sz w:val="24"/>
          <w:szCs w:val="24"/>
          <w:lang w:bidi="ar-KW"/>
        </w:rPr>
        <w:t xml:space="preserve">me </w:t>
      </w:r>
      <w:r w:rsidR="00D906D5" w:rsidRPr="00F75C15">
        <w:rPr>
          <w:rFonts w:ascii="Times New Roman" w:hAnsi="Times New Roman" w:cs="Lotus Linotype"/>
          <w:sz w:val="24"/>
          <w:szCs w:val="24"/>
          <w:lang w:bidi="ar-KW"/>
        </w:rPr>
        <w:t>responsible for the Zak</w:t>
      </w:r>
      <w:r w:rsidR="0013393F" w:rsidRPr="00F75C15">
        <w:rPr>
          <w:rFonts w:ascii="Times New Roman" w:hAnsi="Times New Roman" w:cs="Lotus Linotype"/>
          <w:sz w:val="24"/>
          <w:szCs w:val="24"/>
          <w:lang w:bidi="ar-KW"/>
        </w:rPr>
        <w:t>ā</w:t>
      </w:r>
      <w:r w:rsidR="00D906D5" w:rsidRPr="00F75C15">
        <w:rPr>
          <w:rFonts w:ascii="Times New Roman" w:hAnsi="Times New Roman" w:cs="Lotus Linotype"/>
          <w:sz w:val="24"/>
          <w:szCs w:val="24"/>
          <w:lang w:bidi="ar-KW"/>
        </w:rPr>
        <w:t>h</w:t>
      </w:r>
      <w:r w:rsidRPr="00F75C15">
        <w:rPr>
          <w:rFonts w:ascii="Times New Roman" w:hAnsi="Times New Roman" w:cs="Lotus Linotype"/>
          <w:sz w:val="24"/>
          <w:szCs w:val="24"/>
          <w:lang w:bidi="ar-KW"/>
        </w:rPr>
        <w:t xml:space="preserve">. Therefore he mentioned the </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ad</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th – </w:t>
      </w:r>
      <w:r w:rsidR="00B47EF6" w:rsidRPr="00F75C15">
        <w:rPr>
          <w:rFonts w:ascii="Times New Roman" w:hAnsi="Times New Roman" w:cs="Lotus Linotype"/>
          <w:sz w:val="24"/>
          <w:szCs w:val="24"/>
          <w:lang w:bidi="ar-KW"/>
        </w:rPr>
        <w:t>“</w:t>
      </w:r>
      <w:r w:rsidR="00D906D5" w:rsidRPr="00F75C15">
        <w:rPr>
          <w:rFonts w:ascii="Times New Roman" w:hAnsi="Times New Roman" w:cs="Lotus Linotype"/>
          <w:sz w:val="24"/>
          <w:szCs w:val="24"/>
          <w:lang w:bidi="ar-KW"/>
        </w:rPr>
        <w:t xml:space="preserve">the Messenger of </w:t>
      </w:r>
      <w:r w:rsidR="00D31773" w:rsidRPr="00F75C15">
        <w:rPr>
          <w:rFonts w:ascii="Times New Roman" w:hAnsi="Times New Roman" w:cs="Lotus Linotype"/>
          <w:sz w:val="24"/>
          <w:szCs w:val="24"/>
          <w:lang w:bidi="ar-KW"/>
        </w:rPr>
        <w:t>Allah</w:t>
      </w:r>
      <w:r w:rsidR="00D906D5" w:rsidRPr="00F75C15">
        <w:rPr>
          <w:rFonts w:ascii="Times New Roman" w:hAnsi="Times New Roman" w:cs="Lotus Linotype"/>
          <w:sz w:val="24"/>
          <w:szCs w:val="24"/>
          <w:lang w:bidi="ar-KW"/>
        </w:rPr>
        <w:t xml:space="preserve"> </w:t>
      </w:r>
      <w:r w:rsidR="00A64FBF" w:rsidRPr="00F75C15">
        <w:rPr>
          <w:rFonts w:ascii="Times New Roman" w:hAnsi="Times New Roman" w:cs="Lotus Linotype"/>
          <w:sz w:val="24"/>
          <w:szCs w:val="24"/>
          <w:lang w:bidi="ar-KW"/>
        </w:rPr>
        <w:t>(peace and blessings be upon him)</w:t>
      </w:r>
      <w:r w:rsidR="00D906D5" w:rsidRPr="00F75C15">
        <w:rPr>
          <w:rFonts w:ascii="Times New Roman" w:hAnsi="Times New Roman" w:cs="Lotus Linotype"/>
          <w:sz w:val="24"/>
          <w:szCs w:val="24"/>
          <w:lang w:bidi="ar-KW"/>
        </w:rPr>
        <w:t xml:space="preserve"> said to us: </w:t>
      </w:r>
      <w:r w:rsidR="00B47EF6" w:rsidRPr="00F75C15">
        <w:rPr>
          <w:rFonts w:ascii="Times New Roman" w:hAnsi="Times New Roman" w:cs="Lotus Linotype"/>
          <w:sz w:val="24"/>
          <w:szCs w:val="24"/>
          <w:lang w:bidi="ar-KW"/>
        </w:rPr>
        <w:lastRenderedPageBreak/>
        <w:t>“</w:t>
      </w:r>
      <w:r w:rsidR="00D906D5" w:rsidRPr="00F75C15">
        <w:rPr>
          <w:rFonts w:ascii="Times New Roman" w:hAnsi="Times New Roman" w:cs="Lotus Linotype"/>
          <w:sz w:val="24"/>
          <w:szCs w:val="24"/>
          <w:lang w:bidi="ar-KW"/>
        </w:rPr>
        <w:t>Verily, this Zak</w:t>
      </w:r>
      <w:r w:rsidR="0013393F" w:rsidRPr="00F75C15">
        <w:rPr>
          <w:rFonts w:ascii="Times New Roman" w:hAnsi="Times New Roman" w:cs="Lotus Linotype"/>
          <w:sz w:val="24"/>
          <w:szCs w:val="24"/>
          <w:lang w:bidi="ar-KW"/>
        </w:rPr>
        <w:t>ā</w:t>
      </w:r>
      <w:r w:rsidR="00D906D5" w:rsidRPr="00F75C15">
        <w:rPr>
          <w:rFonts w:ascii="Times New Roman" w:hAnsi="Times New Roman" w:cs="Lotus Linotype"/>
          <w:sz w:val="24"/>
          <w:szCs w:val="24"/>
          <w:lang w:bidi="ar-KW"/>
        </w:rPr>
        <w:t>h is just the filth of the people and it is indeed not all</w:t>
      </w:r>
      <w:r w:rsidRPr="00F75C15">
        <w:rPr>
          <w:rFonts w:ascii="Times New Roman" w:hAnsi="Times New Roman" w:cs="Lotus Linotype"/>
          <w:sz w:val="24"/>
          <w:szCs w:val="24"/>
          <w:lang w:bidi="ar-KW"/>
        </w:rPr>
        <w:t>owed for Mu</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 xml:space="preserve">ammad </w:t>
      </w:r>
      <w:proofErr w:type="gramStart"/>
      <w:r w:rsidRPr="00F75C15">
        <w:rPr>
          <w:rFonts w:ascii="Times New Roman" w:hAnsi="Times New Roman" w:cs="Lotus Linotype"/>
          <w:sz w:val="24"/>
          <w:szCs w:val="24"/>
          <w:lang w:bidi="ar-KW"/>
        </w:rPr>
        <w:t>nor</w:t>
      </w:r>
      <w:proofErr w:type="gramEnd"/>
      <w:r w:rsidRPr="00F75C15">
        <w:rPr>
          <w:rFonts w:ascii="Times New Roman" w:hAnsi="Times New Roman" w:cs="Lotus Linotype"/>
          <w:sz w:val="24"/>
          <w:szCs w:val="24"/>
          <w:lang w:bidi="ar-KW"/>
        </w:rPr>
        <w:t xml:space="preserve"> for the Ahl of Mu</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ammad.</w:t>
      </w:r>
      <w:r w:rsidR="00B47EF6" w:rsidRPr="00F75C15">
        <w:rPr>
          <w:rFonts w:ascii="Times New Roman" w:hAnsi="Times New Roman" w:cs="Lotus Linotype"/>
          <w:sz w:val="24"/>
          <w:szCs w:val="24"/>
          <w:lang w:bidi="ar-KW"/>
        </w:rPr>
        <w:t>”</w:t>
      </w:r>
      <w:r w:rsidR="00D906D5" w:rsidRPr="00F75C15">
        <w:rPr>
          <w:rStyle w:val="FootnoteReference"/>
          <w:rFonts w:ascii="Times New Roman" w:hAnsi="Times New Roman" w:cs="Lotus Linotype"/>
          <w:sz w:val="24"/>
          <w:szCs w:val="24"/>
          <w:lang w:bidi="ar-KW"/>
        </w:rPr>
        <w:footnoteReference w:id="80"/>
      </w:r>
    </w:p>
    <w:p w:rsidR="00D906D5" w:rsidRPr="00F75C15" w:rsidRDefault="00D906D5"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Both Im</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m Sh</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fi‘</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and Im</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m A</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mad added in a narration from ‘Al</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Ban</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H</w:t>
      </w:r>
      <w:r w:rsidR="0013393F" w:rsidRPr="00F75C15">
        <w:rPr>
          <w:rFonts w:ascii="Times New Roman" w:hAnsi="Times New Roman" w:cs="Lotus Linotype"/>
          <w:sz w:val="24"/>
          <w:szCs w:val="24"/>
          <w:lang w:bidi="ar-KW"/>
        </w:rPr>
        <w:t>ā</w:t>
      </w:r>
      <w:r w:rsidR="001F5A32" w:rsidRPr="00F75C15">
        <w:rPr>
          <w:rFonts w:ascii="Times New Roman" w:hAnsi="Times New Roman" w:cs="Lotus Linotype"/>
          <w:sz w:val="24"/>
          <w:szCs w:val="24"/>
          <w:lang w:bidi="ar-KW"/>
        </w:rPr>
        <w:t xml:space="preserve">shim </w:t>
      </w:r>
      <w:r w:rsidR="00B47EF6" w:rsidRPr="00F75C15">
        <w:rPr>
          <w:rFonts w:ascii="Times New Roman" w:hAnsi="Times New Roman" w:cs="Lotus Linotype"/>
          <w:sz w:val="24"/>
          <w:szCs w:val="24"/>
          <w:lang w:bidi="ar-KW"/>
        </w:rPr>
        <w:t>“</w:t>
      </w:r>
      <w:r w:rsidR="001F5A32" w:rsidRPr="00F75C15">
        <w:rPr>
          <w:rFonts w:ascii="Times New Roman" w:hAnsi="Times New Roman" w:cs="Lotus Linotype"/>
          <w:sz w:val="24"/>
          <w:szCs w:val="24"/>
          <w:lang w:bidi="ar-KW"/>
        </w:rPr>
        <w:t>Ban</w:t>
      </w:r>
      <w:r w:rsidR="0013393F" w:rsidRPr="00F75C15">
        <w:rPr>
          <w:rFonts w:ascii="Times New Roman" w:hAnsi="Times New Roman" w:cs="Lotus Linotype"/>
          <w:sz w:val="24"/>
          <w:szCs w:val="24"/>
          <w:lang w:bidi="ar-KW"/>
        </w:rPr>
        <w:t>ī</w:t>
      </w:r>
      <w:r w:rsidR="001F5A32" w:rsidRPr="00F75C15">
        <w:rPr>
          <w:rFonts w:ascii="Times New Roman" w:hAnsi="Times New Roman" w:cs="Lotus Linotype"/>
          <w:sz w:val="24"/>
          <w:szCs w:val="24"/>
          <w:lang w:bidi="ar-KW"/>
        </w:rPr>
        <w:t xml:space="preserve"> al-Mu</w:t>
      </w:r>
      <w:r w:rsidR="006C37EB" w:rsidRPr="00F75C15">
        <w:rPr>
          <w:rFonts w:ascii="Times New Roman" w:hAnsi="Times New Roman" w:cs="Lotus Linotype"/>
          <w:sz w:val="24"/>
          <w:szCs w:val="24"/>
          <w:lang w:bidi="ar-KW"/>
        </w:rPr>
        <w:t>ṭṭ</w:t>
      </w:r>
      <w:r w:rsidR="001F5A32" w:rsidRPr="00F75C15">
        <w:rPr>
          <w:rFonts w:ascii="Times New Roman" w:hAnsi="Times New Roman" w:cs="Lotus Linotype"/>
          <w:sz w:val="24"/>
          <w:szCs w:val="24"/>
          <w:lang w:bidi="ar-KW"/>
        </w:rPr>
        <w:t>alib</w:t>
      </w:r>
      <w:r w:rsidR="00B47EF6" w:rsidRPr="00F75C15">
        <w:rPr>
          <w:rFonts w:ascii="Times New Roman" w:hAnsi="Times New Roman" w:cs="Lotus Linotype"/>
          <w:sz w:val="24"/>
          <w:szCs w:val="24"/>
          <w:lang w:bidi="ar-KW"/>
        </w:rPr>
        <w:t>”</w:t>
      </w:r>
      <w:r w:rsidR="001F5A32" w:rsidRPr="00F75C15">
        <w:rPr>
          <w:rFonts w:ascii="Times New Roman" w:hAnsi="Times New Roman" w:cs="Lotus Linotype"/>
          <w:sz w:val="24"/>
          <w:szCs w:val="24"/>
          <w:lang w:bidi="ar-KW"/>
        </w:rPr>
        <w:t xml:space="preserve">, </w:t>
      </w:r>
      <w:r w:rsidRPr="00F75C15">
        <w:rPr>
          <w:rFonts w:ascii="Times New Roman" w:hAnsi="Times New Roman" w:cs="Lotus Linotype"/>
          <w:sz w:val="24"/>
          <w:szCs w:val="24"/>
          <w:lang w:bidi="ar-KW"/>
        </w:rPr>
        <w:t xml:space="preserve">the saying of the Prophet </w:t>
      </w:r>
      <w:r w:rsidR="00A64FBF" w:rsidRPr="00F75C15">
        <w:rPr>
          <w:rFonts w:ascii="Times New Roman" w:hAnsi="Times New Roman" w:cs="Lotus Linotype"/>
          <w:sz w:val="24"/>
          <w:szCs w:val="24"/>
          <w:lang w:bidi="ar-KW"/>
        </w:rPr>
        <w:t>(peace and blessings be upon him)</w:t>
      </w:r>
      <w:r w:rsidRPr="00F75C15">
        <w:rPr>
          <w:rFonts w:ascii="Times New Roman" w:hAnsi="Times New Roman" w:cs="Lotus Linotype"/>
          <w:sz w:val="24"/>
          <w:szCs w:val="24"/>
          <w:lang w:bidi="ar-KW"/>
        </w:rPr>
        <w:t xml:space="preserve">: </w:t>
      </w:r>
      <w:r w:rsidR="00B47EF6" w:rsidRPr="00F75C15">
        <w:rPr>
          <w:rFonts w:ascii="Times New Roman" w:hAnsi="Times New Roman" w:cs="Lotus Linotype"/>
          <w:sz w:val="24"/>
          <w:szCs w:val="24"/>
          <w:lang w:bidi="ar-KW"/>
        </w:rPr>
        <w:t>“</w:t>
      </w:r>
      <w:r w:rsidRPr="00F75C15">
        <w:rPr>
          <w:rFonts w:ascii="Times New Roman" w:hAnsi="Times New Roman" w:cs="Lotus Linotype"/>
          <w:sz w:val="24"/>
          <w:szCs w:val="24"/>
          <w:lang w:bidi="ar-KW"/>
        </w:rPr>
        <w:t>Verily, Ban</w:t>
      </w:r>
      <w:r w:rsidR="006C37EB" w:rsidRPr="00F75C15">
        <w:rPr>
          <w:rFonts w:ascii="Times New Roman" w:hAnsi="Times New Roman" w:cs="Lotus Linotype"/>
          <w:sz w:val="24"/>
          <w:szCs w:val="24"/>
          <w:lang w:bidi="ar-KW"/>
        </w:rPr>
        <w:t>ū</w:t>
      </w:r>
      <w:r w:rsidRPr="00F75C15">
        <w:rPr>
          <w:rFonts w:ascii="Times New Roman" w:hAnsi="Times New Roman" w:cs="Lotus Linotype"/>
          <w:sz w:val="24"/>
          <w:szCs w:val="24"/>
          <w:lang w:bidi="ar-KW"/>
        </w:rPr>
        <w:t xml:space="preserve"> H</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shim and</w:t>
      </w:r>
      <w:r w:rsidR="001F5A32" w:rsidRPr="00F75C15">
        <w:rPr>
          <w:rFonts w:ascii="Times New Roman" w:hAnsi="Times New Roman" w:cs="Lotus Linotype"/>
          <w:sz w:val="24"/>
          <w:szCs w:val="24"/>
          <w:lang w:bidi="ar-KW"/>
        </w:rPr>
        <w:t xml:space="preserve"> Ban</w:t>
      </w:r>
      <w:r w:rsidR="006C37EB" w:rsidRPr="00F75C15">
        <w:rPr>
          <w:rFonts w:ascii="Times New Roman" w:hAnsi="Times New Roman" w:cs="Lotus Linotype"/>
          <w:sz w:val="24"/>
          <w:szCs w:val="24"/>
          <w:lang w:bidi="ar-KW"/>
        </w:rPr>
        <w:t>ū</w:t>
      </w:r>
      <w:r w:rsidR="001F5A32" w:rsidRPr="00F75C15">
        <w:rPr>
          <w:rFonts w:ascii="Times New Roman" w:hAnsi="Times New Roman" w:cs="Lotus Linotype"/>
          <w:sz w:val="24"/>
          <w:szCs w:val="24"/>
          <w:lang w:bidi="ar-KW"/>
        </w:rPr>
        <w:t xml:space="preserve"> al-Mu</w:t>
      </w:r>
      <w:r w:rsidR="006C37EB" w:rsidRPr="00F75C15">
        <w:rPr>
          <w:rFonts w:ascii="Times New Roman" w:hAnsi="Times New Roman" w:cs="Lotus Linotype"/>
          <w:sz w:val="24"/>
          <w:szCs w:val="24"/>
          <w:lang w:bidi="ar-KW"/>
        </w:rPr>
        <w:t>ṭṭ</w:t>
      </w:r>
      <w:r w:rsidR="001F5A32" w:rsidRPr="00F75C15">
        <w:rPr>
          <w:rFonts w:ascii="Times New Roman" w:hAnsi="Times New Roman" w:cs="Lotus Linotype"/>
          <w:sz w:val="24"/>
          <w:szCs w:val="24"/>
          <w:lang w:bidi="ar-KW"/>
        </w:rPr>
        <w:t>alib are one thing</w:t>
      </w:r>
      <w:r w:rsidR="00B47EF6" w:rsidRPr="00F75C15">
        <w:rPr>
          <w:rFonts w:ascii="Times New Roman" w:hAnsi="Times New Roman" w:cs="Lotus Linotype"/>
          <w:sz w:val="24"/>
          <w:szCs w:val="24"/>
          <w:lang w:bidi="ar-KW"/>
        </w:rPr>
        <w:t>”</w:t>
      </w:r>
      <w:r w:rsidRPr="00F75C15">
        <w:rPr>
          <w:rFonts w:ascii="Times New Roman" w:hAnsi="Times New Roman" w:cs="Lotus Linotype"/>
          <w:sz w:val="24"/>
          <w:szCs w:val="24"/>
          <w:lang w:bidi="ar-KW"/>
        </w:rPr>
        <w:t>.</w:t>
      </w:r>
      <w:r w:rsidRPr="00F75C15">
        <w:rPr>
          <w:rStyle w:val="FootnoteReference"/>
          <w:rFonts w:ascii="Times New Roman" w:hAnsi="Times New Roman" w:cs="Lotus Linotype"/>
          <w:sz w:val="24"/>
          <w:szCs w:val="24"/>
          <w:lang w:bidi="ar-KW"/>
        </w:rPr>
        <w:footnoteReference w:id="81"/>
      </w:r>
      <w:r w:rsidR="001F5A32" w:rsidRPr="00F75C15">
        <w:rPr>
          <w:rFonts w:ascii="Times New Roman" w:hAnsi="Times New Roman" w:cs="Lotus Linotype"/>
          <w:sz w:val="24"/>
          <w:szCs w:val="24"/>
          <w:lang w:bidi="ar-KW"/>
        </w:rPr>
        <w:t xml:space="preserve"> </w:t>
      </w:r>
      <w:r w:rsidRPr="00F75C15">
        <w:rPr>
          <w:rFonts w:ascii="Times New Roman" w:hAnsi="Times New Roman" w:cs="Lotus Linotype"/>
          <w:sz w:val="24"/>
          <w:szCs w:val="24"/>
          <w:lang w:bidi="ar-KW"/>
        </w:rPr>
        <w:t xml:space="preserve">And in one </w:t>
      </w:r>
      <w:r w:rsidR="00707368" w:rsidRPr="00F75C15">
        <w:rPr>
          <w:rFonts w:ascii="Times New Roman" w:hAnsi="Times New Roman" w:cs="Lotus Linotype"/>
          <w:sz w:val="24"/>
          <w:szCs w:val="24"/>
          <w:lang w:bidi="ar-KW"/>
        </w:rPr>
        <w:t>narration</w:t>
      </w:r>
      <w:r w:rsidRPr="00F75C15">
        <w:rPr>
          <w:rFonts w:ascii="Times New Roman" w:hAnsi="Times New Roman" w:cs="Lotus Linotype"/>
          <w:sz w:val="24"/>
          <w:szCs w:val="24"/>
          <w:lang w:bidi="ar-KW"/>
        </w:rPr>
        <w:t xml:space="preserve">: </w:t>
      </w:r>
      <w:r w:rsidR="00B47EF6" w:rsidRPr="00F75C15">
        <w:rPr>
          <w:rFonts w:ascii="Times New Roman" w:hAnsi="Times New Roman" w:cs="Lotus Linotype"/>
          <w:sz w:val="24"/>
          <w:szCs w:val="24"/>
          <w:lang w:bidi="ar-KW"/>
        </w:rPr>
        <w:t>“</w:t>
      </w:r>
      <w:r w:rsidR="001F5A32" w:rsidRPr="00F75C15">
        <w:rPr>
          <w:rFonts w:ascii="Times New Roman" w:hAnsi="Times New Roman" w:cs="Lotus Linotype"/>
          <w:sz w:val="24"/>
          <w:szCs w:val="24"/>
          <w:lang w:bidi="ar-KW"/>
        </w:rPr>
        <w:t>We and Ban</w:t>
      </w:r>
      <w:r w:rsidR="006C37EB" w:rsidRPr="00F75C15">
        <w:rPr>
          <w:rFonts w:ascii="Times New Roman" w:hAnsi="Times New Roman" w:cs="Lotus Linotype"/>
          <w:sz w:val="24"/>
          <w:szCs w:val="24"/>
          <w:lang w:bidi="ar-KW"/>
        </w:rPr>
        <w:t>ū</w:t>
      </w:r>
      <w:r w:rsidR="001F5A32" w:rsidRPr="00F75C15">
        <w:rPr>
          <w:rFonts w:ascii="Times New Roman" w:hAnsi="Times New Roman" w:cs="Lotus Linotype"/>
          <w:sz w:val="24"/>
          <w:szCs w:val="24"/>
          <w:lang w:bidi="ar-KW"/>
        </w:rPr>
        <w:t xml:space="preserve"> al-Mu</w:t>
      </w:r>
      <w:r w:rsidR="006C37EB" w:rsidRPr="00F75C15">
        <w:rPr>
          <w:rFonts w:ascii="Times New Roman" w:hAnsi="Times New Roman" w:cs="Lotus Linotype"/>
          <w:sz w:val="24"/>
          <w:szCs w:val="24"/>
          <w:lang w:bidi="ar-KW"/>
        </w:rPr>
        <w:t>ṭṭ</w:t>
      </w:r>
      <w:r w:rsidR="001F5A32" w:rsidRPr="00F75C15">
        <w:rPr>
          <w:rFonts w:ascii="Times New Roman" w:hAnsi="Times New Roman" w:cs="Lotus Linotype"/>
          <w:sz w:val="24"/>
          <w:szCs w:val="24"/>
          <w:lang w:bidi="ar-KW"/>
        </w:rPr>
        <w:t xml:space="preserve">alib </w:t>
      </w:r>
      <w:r w:rsidRPr="00F75C15">
        <w:rPr>
          <w:rFonts w:ascii="Times New Roman" w:hAnsi="Times New Roman" w:cs="Lotus Linotype"/>
          <w:sz w:val="24"/>
          <w:szCs w:val="24"/>
          <w:lang w:bidi="ar-KW"/>
        </w:rPr>
        <w:t xml:space="preserve">don’t </w:t>
      </w:r>
      <w:r w:rsidR="00707368" w:rsidRPr="00F75C15">
        <w:rPr>
          <w:rFonts w:ascii="Times New Roman" w:hAnsi="Times New Roman" w:cs="Lotus Linotype"/>
          <w:sz w:val="24"/>
          <w:szCs w:val="24"/>
          <w:lang w:bidi="ar-KW"/>
        </w:rPr>
        <w:t>separate</w:t>
      </w:r>
      <w:r w:rsidRPr="00F75C15">
        <w:rPr>
          <w:rFonts w:ascii="Times New Roman" w:hAnsi="Times New Roman" w:cs="Lotus Linotype"/>
          <w:sz w:val="24"/>
          <w:szCs w:val="24"/>
          <w:lang w:bidi="ar-KW"/>
        </w:rPr>
        <w:t xml:space="preserve"> from each other in</w:t>
      </w:r>
      <w:r w:rsidR="001F5A32" w:rsidRPr="00F75C15">
        <w:rPr>
          <w:rFonts w:ascii="Times New Roman" w:hAnsi="Times New Roman" w:cs="Lotus Linotype"/>
          <w:sz w:val="24"/>
          <w:szCs w:val="24"/>
          <w:lang w:bidi="ar-KW"/>
        </w:rPr>
        <w:t xml:space="preserve"> pre-Islamic times </w:t>
      </w:r>
      <w:proofErr w:type="gramStart"/>
      <w:r w:rsidR="001F5A32" w:rsidRPr="00F75C15">
        <w:rPr>
          <w:rFonts w:ascii="Times New Roman" w:hAnsi="Times New Roman" w:cs="Lotus Linotype"/>
          <w:sz w:val="24"/>
          <w:szCs w:val="24"/>
          <w:lang w:bidi="ar-KW"/>
        </w:rPr>
        <w:t>nor</w:t>
      </w:r>
      <w:proofErr w:type="gramEnd"/>
      <w:r w:rsidR="001F5A32" w:rsidRPr="00F75C15">
        <w:rPr>
          <w:rFonts w:ascii="Times New Roman" w:hAnsi="Times New Roman" w:cs="Lotus Linotype"/>
          <w:sz w:val="24"/>
          <w:szCs w:val="24"/>
          <w:lang w:bidi="ar-KW"/>
        </w:rPr>
        <w:t xml:space="preserve"> in Isl</w:t>
      </w:r>
      <w:r w:rsidR="0013393F" w:rsidRPr="00F75C15">
        <w:rPr>
          <w:rFonts w:ascii="Times New Roman" w:hAnsi="Times New Roman" w:cs="Lotus Linotype"/>
          <w:sz w:val="24"/>
          <w:szCs w:val="24"/>
          <w:lang w:bidi="ar-KW"/>
        </w:rPr>
        <w:t>ā</w:t>
      </w:r>
      <w:r w:rsidR="001F5A32" w:rsidRPr="00F75C15">
        <w:rPr>
          <w:rFonts w:ascii="Times New Roman" w:hAnsi="Times New Roman" w:cs="Lotus Linotype"/>
          <w:sz w:val="24"/>
          <w:szCs w:val="24"/>
          <w:lang w:bidi="ar-KW"/>
        </w:rPr>
        <w:t>m</w:t>
      </w:r>
      <w:r w:rsidRPr="00F75C15">
        <w:rPr>
          <w:rFonts w:ascii="Times New Roman" w:hAnsi="Times New Roman" w:cs="Lotus Linotype"/>
          <w:sz w:val="24"/>
          <w:szCs w:val="24"/>
          <w:lang w:bidi="ar-KW"/>
        </w:rPr>
        <w:t>.</w:t>
      </w:r>
      <w:r w:rsidR="00B47EF6" w:rsidRPr="00F75C15">
        <w:rPr>
          <w:rFonts w:ascii="Times New Roman" w:hAnsi="Times New Roman" w:cs="Lotus Linotype"/>
          <w:sz w:val="24"/>
          <w:szCs w:val="24"/>
          <w:lang w:bidi="ar-KW"/>
        </w:rPr>
        <w:t>”</w:t>
      </w:r>
      <w:r w:rsidRPr="00F75C15">
        <w:rPr>
          <w:rStyle w:val="FootnoteReference"/>
          <w:rFonts w:ascii="Times New Roman" w:hAnsi="Times New Roman" w:cs="Lotus Linotype"/>
          <w:sz w:val="24"/>
          <w:szCs w:val="24"/>
          <w:lang w:bidi="ar-KW"/>
        </w:rPr>
        <w:footnoteReference w:id="82"/>
      </w:r>
    </w:p>
    <w:p w:rsidR="00D906D5" w:rsidRPr="00F75C15" w:rsidRDefault="00D906D5"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That is because Ban</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al-Mu</w:t>
      </w:r>
      <w:r w:rsidR="006C37EB" w:rsidRPr="00F75C15">
        <w:rPr>
          <w:rFonts w:ascii="Times New Roman" w:hAnsi="Times New Roman" w:cs="Lotus Linotype"/>
          <w:sz w:val="24"/>
          <w:szCs w:val="24"/>
          <w:lang w:bidi="ar-KW"/>
        </w:rPr>
        <w:t>ṭṭ</w:t>
      </w:r>
      <w:r w:rsidRPr="00F75C15">
        <w:rPr>
          <w:rFonts w:ascii="Times New Roman" w:hAnsi="Times New Roman" w:cs="Lotus Linotype"/>
          <w:sz w:val="24"/>
          <w:szCs w:val="24"/>
          <w:lang w:bidi="ar-KW"/>
        </w:rPr>
        <w:t xml:space="preserve">alib had </w:t>
      </w:r>
      <w:r w:rsidR="001F5A32" w:rsidRPr="00F75C15">
        <w:rPr>
          <w:rFonts w:ascii="Times New Roman" w:hAnsi="Times New Roman" w:cs="Lotus Linotype"/>
          <w:sz w:val="24"/>
          <w:szCs w:val="24"/>
          <w:lang w:bidi="ar-KW"/>
        </w:rPr>
        <w:t xml:space="preserve">been </w:t>
      </w:r>
      <w:r w:rsidRPr="00F75C15">
        <w:rPr>
          <w:rFonts w:ascii="Times New Roman" w:hAnsi="Times New Roman" w:cs="Lotus Linotype"/>
          <w:sz w:val="24"/>
          <w:szCs w:val="24"/>
          <w:lang w:bidi="ar-KW"/>
        </w:rPr>
        <w:t>a significant support to Ban</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H</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shim in pre-Isl</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m and Isl</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 xml:space="preserve">m, </w:t>
      </w:r>
      <w:r w:rsidR="00707368" w:rsidRPr="00F75C15">
        <w:rPr>
          <w:rFonts w:ascii="Times New Roman" w:hAnsi="Times New Roman" w:cs="Lotus Linotype"/>
          <w:sz w:val="24"/>
          <w:szCs w:val="24"/>
          <w:lang w:bidi="ar-KW"/>
        </w:rPr>
        <w:t>different</w:t>
      </w:r>
      <w:r w:rsidRPr="00F75C15">
        <w:rPr>
          <w:rFonts w:ascii="Times New Roman" w:hAnsi="Times New Roman" w:cs="Lotus Linotype"/>
          <w:sz w:val="24"/>
          <w:szCs w:val="24"/>
          <w:lang w:bidi="ar-KW"/>
        </w:rPr>
        <w:t xml:space="preserve"> </w:t>
      </w:r>
      <w:r w:rsidR="001F5A32" w:rsidRPr="00F75C15">
        <w:rPr>
          <w:rFonts w:ascii="Times New Roman" w:hAnsi="Times New Roman" w:cs="Lotus Linotype"/>
          <w:sz w:val="24"/>
          <w:szCs w:val="24"/>
          <w:lang w:bidi="ar-KW"/>
        </w:rPr>
        <w:t xml:space="preserve">from </w:t>
      </w:r>
      <w:r w:rsidRPr="00F75C15">
        <w:rPr>
          <w:rFonts w:ascii="Times New Roman" w:hAnsi="Times New Roman" w:cs="Lotus Linotype"/>
          <w:sz w:val="24"/>
          <w:szCs w:val="24"/>
          <w:lang w:bidi="ar-KW"/>
        </w:rPr>
        <w:t>their cousins from ‘Abd Sh</w:t>
      </w:r>
      <w:r w:rsidR="001F5A32" w:rsidRPr="00F75C15">
        <w:rPr>
          <w:rFonts w:ascii="Times New Roman" w:hAnsi="Times New Roman" w:cs="Lotus Linotype"/>
          <w:sz w:val="24"/>
          <w:szCs w:val="24"/>
          <w:lang w:bidi="ar-KW"/>
        </w:rPr>
        <w:t xml:space="preserve">ams and Nawfal thus they let down the </w:t>
      </w:r>
      <w:r w:rsidRPr="00F75C15">
        <w:rPr>
          <w:rFonts w:ascii="Times New Roman" w:hAnsi="Times New Roman" w:cs="Lotus Linotype"/>
          <w:sz w:val="24"/>
          <w:szCs w:val="24"/>
          <w:lang w:bidi="ar-KW"/>
        </w:rPr>
        <w:t>blockade which was imposed upon Ban</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w:t>
      </w:r>
      <w:r w:rsidR="00465C0A" w:rsidRPr="00F75C15">
        <w:rPr>
          <w:rFonts w:ascii="Times New Roman" w:hAnsi="Times New Roman" w:cs="Lotus Linotype"/>
          <w:sz w:val="24"/>
          <w:szCs w:val="24"/>
          <w:lang w:bidi="ar-KW"/>
        </w:rPr>
        <w:t>H”shim</w:t>
      </w:r>
      <w:r w:rsidRPr="00F75C15">
        <w:rPr>
          <w:rFonts w:ascii="Times New Roman" w:hAnsi="Times New Roman" w:cs="Lotus Linotype"/>
          <w:sz w:val="24"/>
          <w:szCs w:val="24"/>
          <w:lang w:bidi="ar-KW"/>
        </w:rPr>
        <w:t xml:space="preserve"> in their mountain pass beside</w:t>
      </w:r>
      <w:r w:rsidR="00584986" w:rsidRPr="00F75C15">
        <w:rPr>
          <w:rFonts w:ascii="Times New Roman" w:hAnsi="Times New Roman" w:cs="Lotus Linotype"/>
          <w:sz w:val="24"/>
          <w:szCs w:val="24"/>
          <w:lang w:bidi="ar-KW"/>
        </w:rPr>
        <w:t>s</w:t>
      </w:r>
      <w:r w:rsidRPr="00F75C15">
        <w:rPr>
          <w:rFonts w:ascii="Times New Roman" w:hAnsi="Times New Roman" w:cs="Lotus Linotype"/>
          <w:sz w:val="24"/>
          <w:szCs w:val="24"/>
          <w:lang w:bidi="ar-KW"/>
        </w:rPr>
        <w:t xml:space="preserve"> other injustice</w:t>
      </w:r>
      <w:r w:rsidR="001F5A32" w:rsidRPr="00F75C15">
        <w:rPr>
          <w:rFonts w:ascii="Times New Roman" w:hAnsi="Times New Roman" w:cs="Lotus Linotype"/>
          <w:sz w:val="24"/>
          <w:szCs w:val="24"/>
          <w:lang w:bidi="ar-KW"/>
        </w:rPr>
        <w:t>s</w:t>
      </w:r>
      <w:r w:rsidRPr="00F75C15">
        <w:rPr>
          <w:rFonts w:ascii="Times New Roman" w:hAnsi="Times New Roman" w:cs="Lotus Linotype"/>
          <w:sz w:val="24"/>
          <w:szCs w:val="24"/>
          <w:lang w:bidi="ar-KW"/>
        </w:rPr>
        <w:t>.</w:t>
      </w:r>
    </w:p>
    <w:p w:rsidR="00D906D5" w:rsidRPr="00F75C15" w:rsidRDefault="00D906D5"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 xml:space="preserve">Nevertheless, that does not mean </w:t>
      </w:r>
      <w:r w:rsidR="00584986" w:rsidRPr="00F75C15">
        <w:rPr>
          <w:rFonts w:ascii="Times New Roman" w:hAnsi="Times New Roman" w:cs="Lotus Linotype"/>
          <w:sz w:val="24"/>
          <w:szCs w:val="24"/>
          <w:lang w:bidi="ar-KW"/>
        </w:rPr>
        <w:t>we are to consider Ban</w:t>
      </w:r>
      <w:r w:rsidR="0013393F" w:rsidRPr="00F75C15">
        <w:rPr>
          <w:rFonts w:ascii="Times New Roman" w:hAnsi="Times New Roman" w:cs="Lotus Linotype"/>
          <w:sz w:val="24"/>
          <w:szCs w:val="24"/>
          <w:lang w:bidi="ar-KW"/>
        </w:rPr>
        <w:t>ī</w:t>
      </w:r>
      <w:r w:rsidR="00584986" w:rsidRPr="00F75C15">
        <w:rPr>
          <w:rFonts w:ascii="Times New Roman" w:hAnsi="Times New Roman" w:cs="Lotus Linotype"/>
          <w:sz w:val="24"/>
          <w:szCs w:val="24"/>
          <w:lang w:bidi="ar-KW"/>
        </w:rPr>
        <w:t xml:space="preserve"> al-Mu</w:t>
      </w:r>
      <w:r w:rsidR="006C37EB" w:rsidRPr="00F75C15">
        <w:rPr>
          <w:rFonts w:ascii="Times New Roman" w:hAnsi="Times New Roman" w:cs="Lotus Linotype"/>
          <w:sz w:val="24"/>
          <w:szCs w:val="24"/>
          <w:lang w:bidi="ar-KW"/>
        </w:rPr>
        <w:t>ṭṭ</w:t>
      </w:r>
      <w:r w:rsidR="00584986" w:rsidRPr="00F75C15">
        <w:rPr>
          <w:rFonts w:ascii="Times New Roman" w:hAnsi="Times New Roman" w:cs="Lotus Linotype"/>
          <w:sz w:val="24"/>
          <w:szCs w:val="24"/>
          <w:lang w:bidi="ar-KW"/>
        </w:rPr>
        <w:t xml:space="preserve">alib as part of </w:t>
      </w:r>
      <w:r w:rsidR="00521724" w:rsidRPr="00F75C15">
        <w:rPr>
          <w:rFonts w:ascii="Times New Roman" w:hAnsi="Times New Roman" w:cs="Lotus Linotype"/>
          <w:sz w:val="24"/>
          <w:szCs w:val="24"/>
          <w:lang w:bidi="ar-KW"/>
        </w:rPr>
        <w:t>Ahl-al-Bait</w:t>
      </w:r>
      <w:r w:rsidR="00584986" w:rsidRPr="00F75C15">
        <w:rPr>
          <w:rFonts w:ascii="Times New Roman" w:hAnsi="Times New Roman" w:cs="Lotus Linotype"/>
          <w:sz w:val="24"/>
          <w:szCs w:val="24"/>
          <w:lang w:bidi="ar-KW"/>
        </w:rPr>
        <w:t>, as their deserving the fifth of the booties was for their support to Ahl-al-Bai</w:t>
      </w:r>
      <w:r w:rsidRPr="00F75C15">
        <w:rPr>
          <w:rFonts w:ascii="Times New Roman" w:hAnsi="Times New Roman" w:cs="Lotus Linotype"/>
          <w:sz w:val="24"/>
          <w:szCs w:val="24"/>
          <w:lang w:bidi="ar-KW"/>
        </w:rPr>
        <w:t>t (Ban</w:t>
      </w:r>
      <w:r w:rsidR="006C37EB" w:rsidRPr="00F75C15">
        <w:rPr>
          <w:rFonts w:ascii="Times New Roman" w:hAnsi="Times New Roman" w:cs="Lotus Linotype"/>
          <w:sz w:val="24"/>
          <w:szCs w:val="24"/>
          <w:lang w:bidi="ar-KW"/>
        </w:rPr>
        <w:t>ū</w:t>
      </w:r>
      <w:r w:rsidR="00584986" w:rsidRPr="00F75C15">
        <w:rPr>
          <w:rFonts w:ascii="Times New Roman" w:hAnsi="Times New Roman" w:cs="Lotus Linotype"/>
          <w:sz w:val="24"/>
          <w:szCs w:val="24"/>
          <w:lang w:bidi="ar-KW"/>
        </w:rPr>
        <w:t xml:space="preserve"> H</w:t>
      </w:r>
      <w:r w:rsidR="0013393F" w:rsidRPr="00F75C15">
        <w:rPr>
          <w:rFonts w:ascii="Times New Roman" w:hAnsi="Times New Roman" w:cs="Lotus Linotype"/>
          <w:sz w:val="24"/>
          <w:szCs w:val="24"/>
          <w:lang w:bidi="ar-KW"/>
        </w:rPr>
        <w:t>ā</w:t>
      </w:r>
      <w:r w:rsidR="00584986" w:rsidRPr="00F75C15">
        <w:rPr>
          <w:rFonts w:ascii="Times New Roman" w:hAnsi="Times New Roman" w:cs="Lotus Linotype"/>
          <w:sz w:val="24"/>
          <w:szCs w:val="24"/>
          <w:lang w:bidi="ar-KW"/>
        </w:rPr>
        <w:t>shim) and not because they we</w:t>
      </w:r>
      <w:r w:rsidRPr="00F75C15">
        <w:rPr>
          <w:rFonts w:ascii="Times New Roman" w:hAnsi="Times New Roman" w:cs="Lotus Linotype"/>
          <w:sz w:val="24"/>
          <w:szCs w:val="24"/>
          <w:lang w:bidi="ar-KW"/>
        </w:rPr>
        <w:t>re part of them.</w:t>
      </w:r>
    </w:p>
    <w:p w:rsidR="00D906D5" w:rsidRPr="00F75C15" w:rsidRDefault="00D906D5" w:rsidP="00F75C15">
      <w:pPr>
        <w:pStyle w:val="NoSpacing"/>
        <w:spacing w:line="276" w:lineRule="auto"/>
        <w:ind w:firstLine="397"/>
        <w:jc w:val="both"/>
        <w:rPr>
          <w:rFonts w:ascii="Times New Roman" w:hAnsi="Times New Roman" w:cs="Lotus Linotype"/>
          <w:sz w:val="24"/>
          <w:szCs w:val="24"/>
          <w:lang w:bidi="ar-KW"/>
        </w:rPr>
      </w:pPr>
      <w:proofErr w:type="gramStart"/>
      <w:r w:rsidRPr="00F75C15">
        <w:rPr>
          <w:rFonts w:ascii="Times New Roman" w:hAnsi="Times New Roman" w:cs="Lotus Linotype"/>
          <w:sz w:val="24"/>
          <w:szCs w:val="24"/>
          <w:lang w:bidi="ar-KW"/>
        </w:rPr>
        <w:t>T</w:t>
      </w:r>
      <w:r w:rsidR="00584986" w:rsidRPr="00F75C15">
        <w:rPr>
          <w:rFonts w:ascii="Times New Roman" w:hAnsi="Times New Roman" w:cs="Lotus Linotype"/>
          <w:sz w:val="24"/>
          <w:szCs w:val="24"/>
          <w:lang w:bidi="ar-KW"/>
        </w:rPr>
        <w:t>his what</w:t>
      </w:r>
      <w:proofErr w:type="gramEnd"/>
      <w:r w:rsidR="00584986" w:rsidRPr="00F75C15">
        <w:rPr>
          <w:rFonts w:ascii="Times New Roman" w:hAnsi="Times New Roman" w:cs="Lotus Linotype"/>
          <w:sz w:val="24"/>
          <w:szCs w:val="24"/>
          <w:lang w:bidi="ar-KW"/>
        </w:rPr>
        <w:t xml:space="preserve"> Im</w:t>
      </w:r>
      <w:r w:rsidR="0013393F" w:rsidRPr="00F75C15">
        <w:rPr>
          <w:rFonts w:ascii="Times New Roman" w:hAnsi="Times New Roman" w:cs="Lotus Linotype"/>
          <w:sz w:val="24"/>
          <w:szCs w:val="24"/>
          <w:lang w:bidi="ar-KW"/>
        </w:rPr>
        <w:t>ā</w:t>
      </w:r>
      <w:r w:rsidR="00584986" w:rsidRPr="00F75C15">
        <w:rPr>
          <w:rFonts w:ascii="Times New Roman" w:hAnsi="Times New Roman" w:cs="Lotus Linotype"/>
          <w:sz w:val="24"/>
          <w:szCs w:val="24"/>
          <w:lang w:bidi="ar-KW"/>
        </w:rPr>
        <w:t>m Ab</w:t>
      </w:r>
      <w:r w:rsidR="006C37EB" w:rsidRPr="00F75C15">
        <w:rPr>
          <w:rFonts w:ascii="Times New Roman" w:hAnsi="Times New Roman" w:cs="Lotus Linotype"/>
          <w:sz w:val="24"/>
          <w:szCs w:val="24"/>
          <w:lang w:bidi="ar-KW"/>
        </w:rPr>
        <w:t>ū</w:t>
      </w:r>
      <w:r w:rsidR="00584986" w:rsidRPr="00F75C15">
        <w:rPr>
          <w:rFonts w:ascii="Times New Roman" w:hAnsi="Times New Roman" w:cs="Lotus Linotype"/>
          <w:sz w:val="24"/>
          <w:szCs w:val="24"/>
          <w:lang w:bidi="ar-KW"/>
        </w:rPr>
        <w:t xml:space="preserve"> </w:t>
      </w:r>
      <w:r w:rsidR="00622D41" w:rsidRPr="00F75C15">
        <w:rPr>
          <w:rFonts w:ascii="Times New Roman" w:hAnsi="Times New Roman" w:cs="Lotus Linotype"/>
          <w:sz w:val="24"/>
          <w:szCs w:val="24"/>
          <w:lang w:bidi="ar-KW"/>
        </w:rPr>
        <w:t>Ḥ</w:t>
      </w:r>
      <w:r w:rsidR="00584986" w:rsidRPr="00F75C15">
        <w:rPr>
          <w:rFonts w:ascii="Times New Roman" w:hAnsi="Times New Roman" w:cs="Lotus Linotype"/>
          <w:sz w:val="24"/>
          <w:szCs w:val="24"/>
          <w:lang w:bidi="ar-KW"/>
        </w:rPr>
        <w:t>an</w:t>
      </w:r>
      <w:r w:rsidR="0013393F" w:rsidRPr="00F75C15">
        <w:rPr>
          <w:rFonts w:ascii="Times New Roman" w:hAnsi="Times New Roman" w:cs="Lotus Linotype"/>
          <w:sz w:val="24"/>
          <w:szCs w:val="24"/>
          <w:lang w:bidi="ar-KW"/>
        </w:rPr>
        <w:t>ī</w:t>
      </w:r>
      <w:r w:rsidR="00584986" w:rsidRPr="00F75C15">
        <w:rPr>
          <w:rFonts w:ascii="Times New Roman" w:hAnsi="Times New Roman" w:cs="Lotus Linotype"/>
          <w:sz w:val="24"/>
          <w:szCs w:val="24"/>
          <w:lang w:bidi="ar-KW"/>
        </w:rPr>
        <w:t>fah, Im</w:t>
      </w:r>
      <w:r w:rsidR="0013393F" w:rsidRPr="00F75C15">
        <w:rPr>
          <w:rFonts w:ascii="Times New Roman" w:hAnsi="Times New Roman" w:cs="Lotus Linotype"/>
          <w:sz w:val="24"/>
          <w:szCs w:val="24"/>
          <w:lang w:bidi="ar-KW"/>
        </w:rPr>
        <w:t>ā</w:t>
      </w:r>
      <w:r w:rsidR="00584986" w:rsidRPr="00F75C15">
        <w:rPr>
          <w:rFonts w:ascii="Times New Roman" w:hAnsi="Times New Roman" w:cs="Lotus Linotype"/>
          <w:sz w:val="24"/>
          <w:szCs w:val="24"/>
          <w:lang w:bidi="ar-KW"/>
        </w:rPr>
        <w:t>m M</w:t>
      </w:r>
      <w:r w:rsidR="0013393F" w:rsidRPr="00F75C15">
        <w:rPr>
          <w:rFonts w:ascii="Times New Roman" w:hAnsi="Times New Roman" w:cs="Lotus Linotype"/>
          <w:sz w:val="24"/>
          <w:szCs w:val="24"/>
          <w:lang w:bidi="ar-KW"/>
        </w:rPr>
        <w:t>ā</w:t>
      </w:r>
      <w:r w:rsidR="00584986" w:rsidRPr="00F75C15">
        <w:rPr>
          <w:rFonts w:ascii="Times New Roman" w:hAnsi="Times New Roman" w:cs="Lotus Linotype"/>
          <w:sz w:val="24"/>
          <w:szCs w:val="24"/>
          <w:lang w:bidi="ar-KW"/>
        </w:rPr>
        <w:t xml:space="preserve">lik and </w:t>
      </w:r>
      <w:r w:rsidRPr="00F75C15">
        <w:rPr>
          <w:rFonts w:ascii="Times New Roman" w:hAnsi="Times New Roman" w:cs="Lotus Linotype"/>
          <w:sz w:val="24"/>
          <w:szCs w:val="24"/>
          <w:lang w:bidi="ar-KW"/>
        </w:rPr>
        <w:t>Im</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m A</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 xml:space="preserve">mad in one </w:t>
      </w:r>
      <w:r w:rsidR="00800651" w:rsidRPr="00F75C15">
        <w:rPr>
          <w:rFonts w:ascii="Times New Roman" w:hAnsi="Times New Roman" w:cs="Lotus Linotype"/>
          <w:sz w:val="24"/>
          <w:szCs w:val="24"/>
          <w:lang w:bidi="ar-KW"/>
        </w:rPr>
        <w:t>narration</w:t>
      </w:r>
      <w:r w:rsidRPr="00F75C15">
        <w:rPr>
          <w:rFonts w:ascii="Times New Roman" w:hAnsi="Times New Roman" w:cs="Lotus Linotype"/>
          <w:sz w:val="24"/>
          <w:szCs w:val="24"/>
          <w:lang w:bidi="ar-KW"/>
        </w:rPr>
        <w:t xml:space="preserve"> from him, hold as a view, that Ban</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al-Mu</w:t>
      </w:r>
      <w:r w:rsidR="006C37EB" w:rsidRPr="00F75C15">
        <w:rPr>
          <w:rFonts w:ascii="Times New Roman" w:hAnsi="Times New Roman" w:cs="Lotus Linotype"/>
          <w:sz w:val="24"/>
          <w:szCs w:val="24"/>
          <w:lang w:bidi="ar-KW"/>
        </w:rPr>
        <w:t>ṭṭ</w:t>
      </w:r>
      <w:r w:rsidRPr="00F75C15">
        <w:rPr>
          <w:rFonts w:ascii="Times New Roman" w:hAnsi="Times New Roman" w:cs="Lotus Linotype"/>
          <w:sz w:val="24"/>
          <w:szCs w:val="24"/>
          <w:lang w:bidi="ar-KW"/>
        </w:rPr>
        <w:t xml:space="preserve">alib are not from </w:t>
      </w:r>
      <w:r w:rsidR="00521724" w:rsidRPr="00F75C15">
        <w:rPr>
          <w:rFonts w:ascii="Times New Roman" w:hAnsi="Times New Roman" w:cs="Lotus Linotype"/>
          <w:sz w:val="24"/>
          <w:szCs w:val="24"/>
          <w:lang w:bidi="ar-KW"/>
        </w:rPr>
        <w:t>Ahl-al-Bait</w:t>
      </w:r>
      <w:r w:rsidRPr="00F75C15">
        <w:rPr>
          <w:rFonts w:ascii="Times New Roman" w:hAnsi="Times New Roman" w:cs="Lotus Linotype"/>
          <w:sz w:val="24"/>
          <w:szCs w:val="24"/>
          <w:lang w:bidi="ar-KW"/>
        </w:rPr>
        <w:t>.</w:t>
      </w:r>
    </w:p>
    <w:p w:rsidR="00D906D5" w:rsidRPr="00F75C15" w:rsidRDefault="00D906D5" w:rsidP="00F75C15">
      <w:pPr>
        <w:pStyle w:val="NoSpacing"/>
        <w:spacing w:line="276" w:lineRule="auto"/>
        <w:ind w:firstLine="397"/>
        <w:jc w:val="both"/>
        <w:rPr>
          <w:rFonts w:ascii="Times New Roman" w:hAnsi="Times New Roman" w:cs="Lotus Linotype"/>
          <w:sz w:val="24"/>
          <w:szCs w:val="24"/>
          <w:lang w:bidi="ar-KW"/>
        </w:rPr>
      </w:pPr>
    </w:p>
    <w:p w:rsidR="00D906D5" w:rsidRPr="00F75C15" w:rsidRDefault="00584986"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In this regard, Im</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m Ab</w:t>
      </w:r>
      <w:r w:rsidR="006C37EB" w:rsidRPr="00F75C15">
        <w:rPr>
          <w:rFonts w:ascii="Times New Roman" w:hAnsi="Times New Roman" w:cs="Lotus Linotype"/>
          <w:sz w:val="24"/>
          <w:szCs w:val="24"/>
        </w:rPr>
        <w:t>ū</w:t>
      </w:r>
      <w:r w:rsidRPr="00F75C15">
        <w:rPr>
          <w:rFonts w:ascii="Times New Roman" w:hAnsi="Times New Roman" w:cs="Lotus Linotype"/>
          <w:sz w:val="24"/>
          <w:szCs w:val="24"/>
        </w:rPr>
        <w:t xml:space="preserve"> </w:t>
      </w:r>
      <w:r w:rsidR="00E63AC6" w:rsidRPr="00F75C15">
        <w:rPr>
          <w:rFonts w:ascii="Times New Roman" w:hAnsi="Times New Roman" w:cs="Lotus Linotype"/>
          <w:sz w:val="24"/>
          <w:szCs w:val="24"/>
        </w:rPr>
        <w:t>Bakr</w:t>
      </w:r>
      <w:r w:rsidRPr="00F75C15">
        <w:rPr>
          <w:rFonts w:ascii="Times New Roman" w:hAnsi="Times New Roman" w:cs="Lotus Linotype"/>
          <w:sz w:val="24"/>
          <w:szCs w:val="24"/>
        </w:rPr>
        <w:t xml:space="preserve"> al-Ja</w:t>
      </w:r>
      <w:r w:rsidR="00622D41" w:rsidRPr="00F75C15">
        <w:rPr>
          <w:rFonts w:ascii="Times New Roman" w:hAnsi="Times New Roman" w:cs="Lotus Linotype"/>
          <w:sz w:val="24"/>
          <w:szCs w:val="24"/>
        </w:rPr>
        <w:t>ṣṣ</w:t>
      </w:r>
      <w:r w:rsidR="0013393F" w:rsidRPr="00F75C15">
        <w:rPr>
          <w:rFonts w:ascii="Times New Roman" w:hAnsi="Times New Roman" w:cs="Lotus Linotype"/>
          <w:sz w:val="24"/>
          <w:szCs w:val="24"/>
        </w:rPr>
        <w:t>ā</w:t>
      </w:r>
      <w:r w:rsidR="00622D41" w:rsidRPr="00F75C15">
        <w:rPr>
          <w:rFonts w:ascii="Times New Roman" w:hAnsi="Times New Roman" w:cs="Lotus Linotype"/>
          <w:sz w:val="24"/>
          <w:szCs w:val="24"/>
        </w:rPr>
        <w:t>ṣ</w:t>
      </w:r>
      <w:r w:rsidRPr="00F75C15">
        <w:rPr>
          <w:rFonts w:ascii="Times New Roman" w:hAnsi="Times New Roman" w:cs="Lotus Linotype"/>
          <w:sz w:val="24"/>
          <w:szCs w:val="24"/>
        </w:rPr>
        <w:t xml:space="preserve"> (d. 370A.H</w:t>
      </w:r>
      <w:proofErr w:type="gramStart"/>
      <w:r w:rsidRPr="00F75C15">
        <w:rPr>
          <w:rFonts w:ascii="Times New Roman" w:hAnsi="Times New Roman" w:cs="Lotus Linotype"/>
          <w:sz w:val="24"/>
          <w:szCs w:val="24"/>
        </w:rPr>
        <w:t>.</w:t>
      </w:r>
      <w:r w:rsidR="0061680D" w:rsidRPr="00F75C15">
        <w:rPr>
          <w:rFonts w:ascii="Times New Roman" w:hAnsi="Times New Roman" w:cs="Lotus Linotype"/>
          <w:sz w:val="24"/>
          <w:szCs w:val="24"/>
        </w:rPr>
        <w:t>/</w:t>
      </w:r>
      <w:proofErr w:type="gramEnd"/>
      <w:r w:rsidR="00D906D5" w:rsidRPr="00F75C15">
        <w:rPr>
          <w:rFonts w:ascii="Times New Roman" w:hAnsi="Times New Roman" w:cs="Lotus Linotype"/>
          <w:sz w:val="24"/>
          <w:szCs w:val="24"/>
        </w:rPr>
        <w:t>980</w:t>
      </w:r>
      <w:r w:rsidRPr="00F75C15">
        <w:rPr>
          <w:rFonts w:ascii="Times New Roman" w:hAnsi="Times New Roman" w:cs="Lotus Linotype"/>
          <w:sz w:val="24"/>
          <w:szCs w:val="24"/>
        </w:rPr>
        <w:t xml:space="preserve">C.E.), in his book </w:t>
      </w:r>
      <w:r w:rsidRPr="00F75C15">
        <w:rPr>
          <w:rFonts w:ascii="Times New Roman" w:hAnsi="Times New Roman" w:cs="Lotus Linotype"/>
          <w:i/>
          <w:sz w:val="24"/>
          <w:szCs w:val="24"/>
        </w:rPr>
        <w:t>A</w:t>
      </w:r>
      <w:r w:rsidR="0013393F" w:rsidRPr="00F75C15">
        <w:rPr>
          <w:rFonts w:ascii="Times New Roman" w:hAnsi="Times New Roman" w:cs="Lotus Linotype"/>
          <w:i/>
          <w:sz w:val="24"/>
          <w:szCs w:val="24"/>
        </w:rPr>
        <w:t>ḥ</w:t>
      </w:r>
      <w:r w:rsidRPr="00F75C15">
        <w:rPr>
          <w:rFonts w:ascii="Times New Roman" w:hAnsi="Times New Roman" w:cs="Lotus Linotype"/>
          <w:i/>
          <w:sz w:val="24"/>
          <w:szCs w:val="24"/>
        </w:rPr>
        <w:t>k</w:t>
      </w:r>
      <w:r w:rsidR="0013393F" w:rsidRPr="00F75C15">
        <w:rPr>
          <w:rFonts w:ascii="Times New Roman" w:hAnsi="Times New Roman" w:cs="Lotus Linotype"/>
          <w:i/>
          <w:sz w:val="24"/>
          <w:szCs w:val="24"/>
        </w:rPr>
        <w:t>ā</w:t>
      </w:r>
      <w:r w:rsidRPr="00F75C15">
        <w:rPr>
          <w:rFonts w:ascii="Times New Roman" w:hAnsi="Times New Roman" w:cs="Lotus Linotype"/>
          <w:i/>
          <w:sz w:val="24"/>
          <w:szCs w:val="24"/>
        </w:rPr>
        <w:t>m al-Qur’</w:t>
      </w:r>
      <w:r w:rsidR="0013393F" w:rsidRPr="00F75C15">
        <w:rPr>
          <w:rFonts w:ascii="Times New Roman" w:hAnsi="Times New Roman" w:cs="Lotus Linotype"/>
          <w:i/>
          <w:sz w:val="24"/>
          <w:szCs w:val="24"/>
        </w:rPr>
        <w:t>ā</w:t>
      </w:r>
      <w:r w:rsidRPr="00F75C15">
        <w:rPr>
          <w:rFonts w:ascii="Times New Roman" w:hAnsi="Times New Roman" w:cs="Lotus Linotype"/>
          <w:i/>
          <w:sz w:val="24"/>
          <w:szCs w:val="24"/>
        </w:rPr>
        <w:t>n</w:t>
      </w:r>
      <w:r w:rsidRPr="00F75C15">
        <w:rPr>
          <w:rFonts w:ascii="Times New Roman" w:hAnsi="Times New Roman" w:cs="Lotus Linotype"/>
          <w:sz w:val="24"/>
          <w:szCs w:val="24"/>
        </w:rPr>
        <w:t xml:space="preserve"> wrote</w:t>
      </w:r>
      <w:r w:rsidR="0061680D" w:rsidRPr="00F75C15">
        <w:rPr>
          <w:rFonts w:ascii="Times New Roman" w:hAnsi="Times New Roman" w:cs="Lotus Linotype"/>
          <w:sz w:val="24"/>
          <w:szCs w:val="24"/>
        </w:rPr>
        <w:t xml:space="preserve">: </w:t>
      </w:r>
      <w:r w:rsidR="00D906D5" w:rsidRPr="00F75C15">
        <w:rPr>
          <w:rFonts w:ascii="Times New Roman" w:hAnsi="Times New Roman" w:cs="Lotus Linotype"/>
          <w:sz w:val="24"/>
          <w:szCs w:val="24"/>
        </w:rPr>
        <w:t>As</w:t>
      </w:r>
      <w:r w:rsidR="0061680D" w:rsidRPr="00F75C15">
        <w:rPr>
          <w:rFonts w:ascii="Times New Roman" w:hAnsi="Times New Roman" w:cs="Lotus Linotype"/>
          <w:sz w:val="24"/>
          <w:szCs w:val="24"/>
        </w:rPr>
        <w:t xml:space="preserve"> for Ban</w:t>
      </w:r>
      <w:r w:rsidR="006C37EB" w:rsidRPr="00F75C15">
        <w:rPr>
          <w:rFonts w:ascii="Times New Roman" w:hAnsi="Times New Roman" w:cs="Lotus Linotype"/>
          <w:sz w:val="24"/>
          <w:szCs w:val="24"/>
        </w:rPr>
        <w:t>ū</w:t>
      </w:r>
      <w:r w:rsidR="0061680D" w:rsidRPr="00F75C15">
        <w:rPr>
          <w:rFonts w:ascii="Times New Roman" w:hAnsi="Times New Roman" w:cs="Lotus Linotype"/>
          <w:sz w:val="24"/>
          <w:szCs w:val="24"/>
        </w:rPr>
        <w:t xml:space="preserve"> al-Mu</w:t>
      </w:r>
      <w:r w:rsidR="006C37EB" w:rsidRPr="00F75C15">
        <w:rPr>
          <w:rFonts w:ascii="Times New Roman" w:hAnsi="Times New Roman" w:cs="Lotus Linotype"/>
          <w:sz w:val="24"/>
          <w:szCs w:val="24"/>
        </w:rPr>
        <w:t>ṭṭ</w:t>
      </w:r>
      <w:r w:rsidR="0061680D" w:rsidRPr="00F75C15">
        <w:rPr>
          <w:rFonts w:ascii="Times New Roman" w:hAnsi="Times New Roman" w:cs="Lotus Linotype"/>
          <w:sz w:val="24"/>
          <w:szCs w:val="24"/>
        </w:rPr>
        <w:t xml:space="preserve">alib, </w:t>
      </w:r>
      <w:r w:rsidR="00D906D5" w:rsidRPr="00F75C15">
        <w:rPr>
          <w:rFonts w:ascii="Times New Roman" w:hAnsi="Times New Roman" w:cs="Lotus Linotype"/>
          <w:sz w:val="24"/>
          <w:szCs w:val="24"/>
        </w:rPr>
        <w:t xml:space="preserve">they are not from </w:t>
      </w:r>
      <w:r w:rsidR="0061680D" w:rsidRPr="00F75C15">
        <w:rPr>
          <w:rFonts w:ascii="Times New Roman" w:hAnsi="Times New Roman" w:cs="Lotus Linotype"/>
          <w:sz w:val="24"/>
          <w:szCs w:val="24"/>
        </w:rPr>
        <w:t>Ahl-al-Bait</w:t>
      </w:r>
      <w:r w:rsidR="00D906D5" w:rsidRPr="00F75C15">
        <w:rPr>
          <w:rFonts w:ascii="Times New Roman" w:hAnsi="Times New Roman" w:cs="Lotus Linotype"/>
          <w:sz w:val="24"/>
          <w:szCs w:val="24"/>
        </w:rPr>
        <w:t xml:space="preserve"> of the Prophet </w:t>
      </w:r>
      <w:r w:rsidR="00A64FBF" w:rsidRPr="00F75C15">
        <w:rPr>
          <w:rFonts w:ascii="Times New Roman" w:hAnsi="Times New Roman" w:cs="Lotus Linotype"/>
          <w:sz w:val="24"/>
          <w:szCs w:val="24"/>
        </w:rPr>
        <w:t>(peace and blessings be upon him)</w:t>
      </w:r>
      <w:r w:rsidR="00D906D5" w:rsidRPr="00F75C15">
        <w:rPr>
          <w:rFonts w:ascii="Times New Roman" w:hAnsi="Times New Roman" w:cs="Lotus Linotype"/>
          <w:sz w:val="24"/>
          <w:szCs w:val="24"/>
        </w:rPr>
        <w:t xml:space="preserve"> as their family relationship to him is similar to that of Ban</w:t>
      </w:r>
      <w:r w:rsidR="006C37EB" w:rsidRPr="00F75C15">
        <w:rPr>
          <w:rFonts w:ascii="Times New Roman" w:hAnsi="Times New Roman" w:cs="Lotus Linotype"/>
          <w:sz w:val="24"/>
          <w:szCs w:val="24"/>
        </w:rPr>
        <w:t>ū</w:t>
      </w:r>
      <w:r w:rsidR="00D906D5" w:rsidRPr="00F75C15">
        <w:rPr>
          <w:rFonts w:ascii="Times New Roman" w:hAnsi="Times New Roman" w:cs="Lotus Linotype"/>
          <w:sz w:val="24"/>
          <w:szCs w:val="24"/>
        </w:rPr>
        <w:t xml:space="preserve"> Umayyah, and there is no argument that Ban</w:t>
      </w:r>
      <w:r w:rsidR="0013393F" w:rsidRPr="00F75C15">
        <w:rPr>
          <w:rFonts w:ascii="Times New Roman" w:hAnsi="Times New Roman" w:cs="Lotus Linotype"/>
          <w:sz w:val="24"/>
          <w:szCs w:val="24"/>
        </w:rPr>
        <w:t>ī</w:t>
      </w:r>
      <w:r w:rsidR="00D906D5" w:rsidRPr="00F75C15">
        <w:rPr>
          <w:rFonts w:ascii="Times New Roman" w:hAnsi="Times New Roman" w:cs="Lotus Linotype"/>
          <w:sz w:val="24"/>
          <w:szCs w:val="24"/>
        </w:rPr>
        <w:t xml:space="preserve"> Umayyah are not of </w:t>
      </w:r>
      <w:r w:rsidR="0061680D" w:rsidRPr="00F75C15">
        <w:rPr>
          <w:rFonts w:ascii="Times New Roman" w:hAnsi="Times New Roman" w:cs="Lotus Linotype"/>
          <w:sz w:val="24"/>
          <w:szCs w:val="24"/>
        </w:rPr>
        <w:t>Ahl-al-Bait</w:t>
      </w:r>
      <w:r w:rsidR="00BC5910" w:rsidRPr="00F75C15">
        <w:rPr>
          <w:rFonts w:ascii="Times New Roman" w:hAnsi="Times New Roman" w:cs="Lotus Linotype"/>
          <w:sz w:val="24"/>
          <w:szCs w:val="24"/>
        </w:rPr>
        <w:t xml:space="preserve"> the Prophet</w:t>
      </w:r>
      <w:r w:rsidR="00D906D5" w:rsidRPr="00F75C15">
        <w:rPr>
          <w:rFonts w:ascii="Times New Roman" w:hAnsi="Times New Roman" w:cs="Lotus Linotype"/>
          <w:sz w:val="24"/>
          <w:szCs w:val="24"/>
        </w:rPr>
        <w:t>, and likewise Ban</w:t>
      </w:r>
      <w:r w:rsidR="006C37EB" w:rsidRPr="00F75C15">
        <w:rPr>
          <w:rFonts w:ascii="Times New Roman" w:hAnsi="Times New Roman" w:cs="Lotus Linotype"/>
          <w:sz w:val="24"/>
          <w:szCs w:val="24"/>
        </w:rPr>
        <w:t>ū</w:t>
      </w:r>
      <w:r w:rsidR="00D906D5" w:rsidRPr="00F75C15">
        <w:rPr>
          <w:rFonts w:ascii="Times New Roman" w:hAnsi="Times New Roman" w:cs="Lotus Linotype"/>
          <w:sz w:val="24"/>
          <w:szCs w:val="24"/>
        </w:rPr>
        <w:t xml:space="preserve"> al-Mu</w:t>
      </w:r>
      <w:r w:rsidR="006C37EB" w:rsidRPr="00F75C15">
        <w:rPr>
          <w:rFonts w:ascii="Times New Roman" w:hAnsi="Times New Roman" w:cs="Lotus Linotype"/>
          <w:sz w:val="24"/>
          <w:szCs w:val="24"/>
        </w:rPr>
        <w:t>ṭṭ</w:t>
      </w:r>
      <w:r w:rsidR="00D906D5" w:rsidRPr="00F75C15">
        <w:rPr>
          <w:rFonts w:ascii="Times New Roman" w:hAnsi="Times New Roman" w:cs="Lotus Linotype"/>
          <w:sz w:val="24"/>
          <w:szCs w:val="24"/>
        </w:rPr>
        <w:t>alib.</w:t>
      </w:r>
    </w:p>
    <w:p w:rsidR="00D906D5" w:rsidRPr="00F75C15" w:rsidRDefault="00BC5910"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I</w:t>
      </w:r>
      <w:r w:rsidR="00D906D5" w:rsidRPr="00F75C15">
        <w:rPr>
          <w:rFonts w:ascii="Times New Roman" w:hAnsi="Times New Roman" w:cs="Lotus Linotype"/>
          <w:sz w:val="24"/>
          <w:szCs w:val="24"/>
        </w:rPr>
        <w:t xml:space="preserve">f it is said: Why </w:t>
      </w:r>
      <w:r w:rsidRPr="00F75C15">
        <w:rPr>
          <w:rFonts w:ascii="Times New Roman" w:hAnsi="Times New Roman" w:cs="Lotus Linotype"/>
          <w:sz w:val="24"/>
          <w:szCs w:val="24"/>
        </w:rPr>
        <w:t xml:space="preserve">did </w:t>
      </w:r>
      <w:r w:rsidR="00D906D5" w:rsidRPr="00F75C15">
        <w:rPr>
          <w:rFonts w:ascii="Times New Roman" w:hAnsi="Times New Roman" w:cs="Lotus Linotype"/>
          <w:sz w:val="24"/>
          <w:szCs w:val="24"/>
        </w:rPr>
        <w:t xml:space="preserve">the Prophet </w:t>
      </w:r>
      <w:r w:rsidR="00A64FBF" w:rsidRPr="00F75C15">
        <w:rPr>
          <w:rFonts w:ascii="Times New Roman" w:hAnsi="Times New Roman" w:cs="Lotus Linotype"/>
          <w:sz w:val="24"/>
          <w:szCs w:val="24"/>
        </w:rPr>
        <w:t>(peace and blessings be upon him)</w:t>
      </w:r>
      <w:r w:rsidRPr="00F75C15">
        <w:rPr>
          <w:rFonts w:ascii="Times New Roman" w:hAnsi="Times New Roman" w:cs="Lotus Linotype"/>
          <w:sz w:val="24"/>
          <w:szCs w:val="24"/>
        </w:rPr>
        <w:t xml:space="preserve"> give them from the booty a share of the kinship that</w:t>
      </w:r>
      <w:r w:rsidR="00D906D5" w:rsidRPr="00F75C15">
        <w:rPr>
          <w:rFonts w:ascii="Times New Roman" w:hAnsi="Times New Roman" w:cs="Lotus Linotype"/>
          <w:sz w:val="24"/>
          <w:szCs w:val="24"/>
        </w:rPr>
        <w:t xml:space="preserve"> he had given to Ban</w:t>
      </w:r>
      <w:r w:rsidR="0013393F" w:rsidRPr="00F75C15">
        <w:rPr>
          <w:rFonts w:ascii="Times New Roman" w:hAnsi="Times New Roman" w:cs="Lotus Linotype"/>
          <w:sz w:val="24"/>
          <w:szCs w:val="24"/>
        </w:rPr>
        <w:t>ī</w:t>
      </w:r>
      <w:r w:rsidR="00D906D5" w:rsidRPr="00F75C15">
        <w:rPr>
          <w:rFonts w:ascii="Times New Roman" w:hAnsi="Times New Roman" w:cs="Lotus Linotype"/>
          <w:sz w:val="24"/>
          <w:szCs w:val="24"/>
        </w:rPr>
        <w:t xml:space="preserve"> H</w:t>
      </w:r>
      <w:r w:rsidR="0013393F" w:rsidRPr="00F75C15">
        <w:rPr>
          <w:rFonts w:ascii="Times New Roman" w:hAnsi="Times New Roman" w:cs="Lotus Linotype"/>
          <w:sz w:val="24"/>
          <w:szCs w:val="24"/>
        </w:rPr>
        <w:t>ā</w:t>
      </w:r>
      <w:r w:rsidR="00D906D5" w:rsidRPr="00F75C15">
        <w:rPr>
          <w:rFonts w:ascii="Times New Roman" w:hAnsi="Times New Roman" w:cs="Lotus Linotype"/>
          <w:sz w:val="24"/>
          <w:szCs w:val="24"/>
        </w:rPr>
        <w:t>shim, and did not give Ban</w:t>
      </w:r>
      <w:r w:rsidR="0013393F" w:rsidRPr="00F75C15">
        <w:rPr>
          <w:rFonts w:ascii="Times New Roman" w:hAnsi="Times New Roman" w:cs="Lotus Linotype"/>
          <w:sz w:val="24"/>
          <w:szCs w:val="24"/>
        </w:rPr>
        <w:t>ī</w:t>
      </w:r>
      <w:r w:rsidR="00D906D5" w:rsidRPr="00F75C15">
        <w:rPr>
          <w:rFonts w:ascii="Times New Roman" w:hAnsi="Times New Roman" w:cs="Lotus Linotype"/>
          <w:sz w:val="24"/>
          <w:szCs w:val="24"/>
        </w:rPr>
        <w:t xml:space="preserve"> Umayyah</w:t>
      </w:r>
      <w:r w:rsidRPr="00F75C15">
        <w:rPr>
          <w:rFonts w:ascii="Times New Roman" w:hAnsi="Times New Roman" w:cs="Lotus Linotype"/>
          <w:sz w:val="24"/>
          <w:szCs w:val="24"/>
        </w:rPr>
        <w:t>?</w:t>
      </w:r>
      <w:r w:rsidR="00D906D5" w:rsidRPr="00F75C15">
        <w:rPr>
          <w:rFonts w:ascii="Times New Roman" w:hAnsi="Times New Roman" w:cs="Lotus Linotype"/>
          <w:sz w:val="24"/>
          <w:szCs w:val="24"/>
        </w:rPr>
        <w:t xml:space="preserve"> </w:t>
      </w:r>
      <w:r w:rsidRPr="00F75C15">
        <w:rPr>
          <w:rFonts w:ascii="Times New Roman" w:hAnsi="Times New Roman" w:cs="Lotus Linotype"/>
          <w:sz w:val="24"/>
          <w:szCs w:val="24"/>
        </w:rPr>
        <w:t>Does</w:t>
      </w:r>
      <w:r w:rsidR="00D906D5" w:rsidRPr="00F75C15">
        <w:rPr>
          <w:rFonts w:ascii="Times New Roman" w:hAnsi="Times New Roman" w:cs="Lotus Linotype"/>
          <w:sz w:val="24"/>
          <w:szCs w:val="24"/>
        </w:rPr>
        <w:t xml:space="preserve"> </w:t>
      </w:r>
      <w:r w:rsidRPr="00F75C15">
        <w:rPr>
          <w:rFonts w:ascii="Times New Roman" w:hAnsi="Times New Roman" w:cs="Lotus Linotype"/>
          <w:sz w:val="24"/>
          <w:szCs w:val="24"/>
        </w:rPr>
        <w:t xml:space="preserve">this means that they are </w:t>
      </w:r>
      <w:r w:rsidR="00D906D5" w:rsidRPr="00F75C15">
        <w:rPr>
          <w:rFonts w:ascii="Times New Roman" w:hAnsi="Times New Roman" w:cs="Lotus Linotype"/>
          <w:sz w:val="24"/>
          <w:szCs w:val="24"/>
        </w:rPr>
        <w:lastRenderedPageBreak/>
        <w:t>in the same position of Ban</w:t>
      </w:r>
      <w:r w:rsidR="0013393F" w:rsidRPr="00F75C15">
        <w:rPr>
          <w:rFonts w:ascii="Times New Roman" w:hAnsi="Times New Roman" w:cs="Lotus Linotype"/>
          <w:sz w:val="24"/>
          <w:szCs w:val="24"/>
        </w:rPr>
        <w:t>ī</w:t>
      </w:r>
      <w:r w:rsidR="00D906D5" w:rsidRPr="00F75C15">
        <w:rPr>
          <w:rFonts w:ascii="Times New Roman" w:hAnsi="Times New Roman" w:cs="Lotus Linotype"/>
          <w:sz w:val="24"/>
          <w:szCs w:val="24"/>
        </w:rPr>
        <w:t xml:space="preserve"> H</w:t>
      </w:r>
      <w:r w:rsidR="0013393F" w:rsidRPr="00F75C15">
        <w:rPr>
          <w:rFonts w:ascii="Times New Roman" w:hAnsi="Times New Roman" w:cs="Lotus Linotype"/>
          <w:sz w:val="24"/>
          <w:szCs w:val="24"/>
        </w:rPr>
        <w:t>ā</w:t>
      </w:r>
      <w:r w:rsidR="00D906D5" w:rsidRPr="00F75C15">
        <w:rPr>
          <w:rFonts w:ascii="Times New Roman" w:hAnsi="Times New Roman" w:cs="Lotus Linotype"/>
          <w:sz w:val="24"/>
          <w:szCs w:val="24"/>
        </w:rPr>
        <w:t>shim in terms of having the Zak</w:t>
      </w:r>
      <w:r w:rsidR="0013393F" w:rsidRPr="00F75C15">
        <w:rPr>
          <w:rFonts w:ascii="Times New Roman" w:hAnsi="Times New Roman" w:cs="Lotus Linotype"/>
          <w:sz w:val="24"/>
          <w:szCs w:val="24"/>
        </w:rPr>
        <w:t>ā</w:t>
      </w:r>
      <w:r w:rsidR="00D906D5" w:rsidRPr="00F75C15">
        <w:rPr>
          <w:rFonts w:ascii="Times New Roman" w:hAnsi="Times New Roman" w:cs="Lotus Linotype"/>
          <w:sz w:val="24"/>
          <w:szCs w:val="24"/>
        </w:rPr>
        <w:t>h forbidden for them? The ans</w:t>
      </w:r>
      <w:r w:rsidRPr="00F75C15">
        <w:rPr>
          <w:rFonts w:ascii="Times New Roman" w:hAnsi="Times New Roman" w:cs="Lotus Linotype"/>
          <w:sz w:val="24"/>
          <w:szCs w:val="24"/>
        </w:rPr>
        <w:t>wer of that is that the Prophet</w:t>
      </w:r>
      <w:r w:rsidR="00D906D5" w:rsidRPr="00F75C15">
        <w:rPr>
          <w:rFonts w:ascii="Times New Roman" w:hAnsi="Times New Roman" w:cs="Lotus Linotype"/>
          <w:sz w:val="24"/>
          <w:szCs w:val="24"/>
        </w:rPr>
        <w:t xml:space="preserve"> did not give them because of </w:t>
      </w:r>
      <w:r w:rsidRPr="00F75C15">
        <w:rPr>
          <w:rFonts w:ascii="Times New Roman" w:hAnsi="Times New Roman" w:cs="Lotus Linotype"/>
          <w:sz w:val="24"/>
          <w:szCs w:val="24"/>
        </w:rPr>
        <w:t xml:space="preserve">solely </w:t>
      </w:r>
      <w:r w:rsidR="00D906D5" w:rsidRPr="00F75C15">
        <w:rPr>
          <w:rFonts w:ascii="Times New Roman" w:hAnsi="Times New Roman" w:cs="Lotus Linotype"/>
          <w:sz w:val="24"/>
          <w:szCs w:val="24"/>
        </w:rPr>
        <w:t>kinship</w:t>
      </w:r>
      <w:r w:rsidRPr="00F75C15">
        <w:rPr>
          <w:rFonts w:ascii="Times New Roman" w:hAnsi="Times New Roman" w:cs="Lotus Linotype"/>
          <w:sz w:val="24"/>
          <w:szCs w:val="24"/>
        </w:rPr>
        <w:t>. W</w:t>
      </w:r>
      <w:r w:rsidR="00D906D5" w:rsidRPr="00F75C15">
        <w:rPr>
          <w:rFonts w:ascii="Times New Roman" w:hAnsi="Times New Roman" w:cs="Lotus Linotype"/>
          <w:sz w:val="24"/>
          <w:szCs w:val="24"/>
        </w:rPr>
        <w:t>hen Uthm</w:t>
      </w:r>
      <w:r w:rsidR="0013393F" w:rsidRPr="00F75C15">
        <w:rPr>
          <w:rFonts w:ascii="Times New Roman" w:hAnsi="Times New Roman" w:cs="Lotus Linotype"/>
          <w:sz w:val="24"/>
          <w:szCs w:val="24"/>
        </w:rPr>
        <w:t>ā</w:t>
      </w:r>
      <w:r w:rsidR="00D906D5" w:rsidRPr="00F75C15">
        <w:rPr>
          <w:rFonts w:ascii="Times New Roman" w:hAnsi="Times New Roman" w:cs="Lotus Linotype"/>
          <w:sz w:val="24"/>
          <w:szCs w:val="24"/>
        </w:rPr>
        <w:t>n ibn ‘Aff</w:t>
      </w:r>
      <w:r w:rsidR="0013393F" w:rsidRPr="00F75C15">
        <w:rPr>
          <w:rFonts w:ascii="Times New Roman" w:hAnsi="Times New Roman" w:cs="Lotus Linotype"/>
          <w:sz w:val="24"/>
          <w:szCs w:val="24"/>
        </w:rPr>
        <w:t>ā</w:t>
      </w:r>
      <w:r w:rsidR="00D906D5" w:rsidRPr="00F75C15">
        <w:rPr>
          <w:rFonts w:ascii="Times New Roman" w:hAnsi="Times New Roman" w:cs="Lotus Linotype"/>
          <w:sz w:val="24"/>
          <w:szCs w:val="24"/>
        </w:rPr>
        <w:t>n and Jubair ibn Mu</w:t>
      </w:r>
      <w:r w:rsidR="006C37EB" w:rsidRPr="00F75C15">
        <w:rPr>
          <w:rFonts w:ascii="Times New Roman" w:hAnsi="Times New Roman" w:cs="Lotus Linotype"/>
          <w:sz w:val="24"/>
          <w:szCs w:val="24"/>
        </w:rPr>
        <w:t>ṭ</w:t>
      </w:r>
      <w:r w:rsidR="00D906D5" w:rsidRPr="00F75C15">
        <w:rPr>
          <w:rFonts w:ascii="Times New Roman" w:hAnsi="Times New Roman" w:cs="Lotus Linotype"/>
          <w:sz w:val="24"/>
          <w:szCs w:val="24"/>
        </w:rPr>
        <w:t xml:space="preserve">‘am said: O Messenger of </w:t>
      </w:r>
      <w:r w:rsidR="00D31773" w:rsidRPr="00F75C15">
        <w:rPr>
          <w:rFonts w:ascii="Times New Roman" w:hAnsi="Times New Roman" w:cs="Lotus Linotype"/>
          <w:sz w:val="24"/>
          <w:szCs w:val="24"/>
        </w:rPr>
        <w:t>Allah</w:t>
      </w:r>
      <w:r w:rsidR="00D906D5" w:rsidRPr="00F75C15">
        <w:rPr>
          <w:rFonts w:ascii="Times New Roman" w:hAnsi="Times New Roman" w:cs="Lotus Linotype"/>
          <w:sz w:val="24"/>
          <w:szCs w:val="24"/>
        </w:rPr>
        <w:t>! As for Ban</w:t>
      </w:r>
      <w:r w:rsidR="006C37EB" w:rsidRPr="00F75C15">
        <w:rPr>
          <w:rFonts w:ascii="Times New Roman" w:hAnsi="Times New Roman" w:cs="Lotus Linotype"/>
          <w:sz w:val="24"/>
          <w:szCs w:val="24"/>
        </w:rPr>
        <w:t>ū</w:t>
      </w:r>
      <w:r w:rsidR="00D906D5" w:rsidRPr="00F75C15">
        <w:rPr>
          <w:rFonts w:ascii="Times New Roman" w:hAnsi="Times New Roman" w:cs="Lotus Linotype"/>
          <w:sz w:val="24"/>
          <w:szCs w:val="24"/>
        </w:rPr>
        <w:t xml:space="preserve"> H</w:t>
      </w:r>
      <w:r w:rsidR="0013393F" w:rsidRPr="00F75C15">
        <w:rPr>
          <w:rFonts w:ascii="Times New Roman" w:hAnsi="Times New Roman" w:cs="Lotus Linotype"/>
          <w:sz w:val="24"/>
          <w:szCs w:val="24"/>
        </w:rPr>
        <w:t>ā</w:t>
      </w:r>
      <w:r w:rsidR="00D906D5" w:rsidRPr="00F75C15">
        <w:rPr>
          <w:rFonts w:ascii="Times New Roman" w:hAnsi="Times New Roman" w:cs="Lotus Linotype"/>
          <w:sz w:val="24"/>
          <w:szCs w:val="24"/>
        </w:rPr>
        <w:t xml:space="preserve">shim, we do not deny their merit </w:t>
      </w:r>
      <w:r w:rsidRPr="00F75C15">
        <w:rPr>
          <w:rFonts w:ascii="Times New Roman" w:hAnsi="Times New Roman" w:cs="Lotus Linotype"/>
          <w:sz w:val="24"/>
          <w:szCs w:val="24"/>
        </w:rPr>
        <w:t xml:space="preserve">of </w:t>
      </w:r>
      <w:r w:rsidR="00D906D5" w:rsidRPr="00F75C15">
        <w:rPr>
          <w:rFonts w:ascii="Times New Roman" w:hAnsi="Times New Roman" w:cs="Lotus Linotype"/>
          <w:sz w:val="24"/>
          <w:szCs w:val="24"/>
        </w:rPr>
        <w:t>being close to you, but as for Ban</w:t>
      </w:r>
      <w:r w:rsidR="006C37EB" w:rsidRPr="00F75C15">
        <w:rPr>
          <w:rFonts w:ascii="Times New Roman" w:hAnsi="Times New Roman" w:cs="Lotus Linotype"/>
          <w:sz w:val="24"/>
          <w:szCs w:val="24"/>
        </w:rPr>
        <w:t>ū</w:t>
      </w:r>
      <w:r w:rsidR="00D906D5" w:rsidRPr="00F75C15">
        <w:rPr>
          <w:rFonts w:ascii="Times New Roman" w:hAnsi="Times New Roman" w:cs="Lotus Linotype"/>
          <w:sz w:val="24"/>
          <w:szCs w:val="24"/>
        </w:rPr>
        <w:t xml:space="preserve"> al-Mu</w:t>
      </w:r>
      <w:r w:rsidR="006C37EB" w:rsidRPr="00F75C15">
        <w:rPr>
          <w:rFonts w:ascii="Times New Roman" w:hAnsi="Times New Roman" w:cs="Lotus Linotype"/>
          <w:sz w:val="24"/>
          <w:szCs w:val="24"/>
        </w:rPr>
        <w:t>ṭṭ</w:t>
      </w:r>
      <w:r w:rsidR="00D906D5" w:rsidRPr="00F75C15">
        <w:rPr>
          <w:rFonts w:ascii="Times New Roman" w:hAnsi="Times New Roman" w:cs="Lotus Linotype"/>
          <w:sz w:val="24"/>
          <w:szCs w:val="24"/>
        </w:rPr>
        <w:t xml:space="preserve">alib, we and </w:t>
      </w:r>
      <w:proofErr w:type="gramStart"/>
      <w:r w:rsidR="00D906D5" w:rsidRPr="00F75C15">
        <w:rPr>
          <w:rFonts w:ascii="Times New Roman" w:hAnsi="Times New Roman" w:cs="Lotus Linotype"/>
          <w:sz w:val="24"/>
          <w:szCs w:val="24"/>
        </w:rPr>
        <w:t>them</w:t>
      </w:r>
      <w:proofErr w:type="gramEnd"/>
      <w:r w:rsidR="00D906D5" w:rsidRPr="00F75C15">
        <w:rPr>
          <w:rFonts w:ascii="Times New Roman" w:hAnsi="Times New Roman" w:cs="Lotus Linotype"/>
          <w:sz w:val="24"/>
          <w:szCs w:val="24"/>
        </w:rPr>
        <w:t xml:space="preserve"> in lineage are one thing, so that you gave them and gave us not. </w:t>
      </w:r>
      <w:r w:rsidRPr="00F75C15">
        <w:rPr>
          <w:rFonts w:ascii="Times New Roman" w:hAnsi="Times New Roman" w:cs="Lotus Linotype"/>
          <w:sz w:val="24"/>
          <w:szCs w:val="24"/>
        </w:rPr>
        <w:t>So</w:t>
      </w:r>
      <w:r w:rsidR="00D906D5" w:rsidRPr="00F75C15">
        <w:rPr>
          <w:rFonts w:ascii="Times New Roman" w:hAnsi="Times New Roman" w:cs="Lotus Linotype"/>
          <w:sz w:val="24"/>
          <w:szCs w:val="24"/>
        </w:rPr>
        <w:t xml:space="preserve"> he </w:t>
      </w:r>
      <w:r w:rsidR="00A64FBF" w:rsidRPr="00F75C15">
        <w:rPr>
          <w:rFonts w:ascii="Times New Roman" w:hAnsi="Times New Roman" w:cs="Lotus Linotype"/>
          <w:sz w:val="24"/>
          <w:szCs w:val="24"/>
        </w:rPr>
        <w:t>(peace and blessings be upon him)</w:t>
      </w:r>
      <w:r w:rsidRPr="00F75C15">
        <w:rPr>
          <w:rFonts w:ascii="Times New Roman" w:hAnsi="Times New Roman" w:cs="Lotus Linotype"/>
          <w:sz w:val="24"/>
          <w:szCs w:val="24"/>
        </w:rPr>
        <w:t xml:space="preserve"> said</w:t>
      </w:r>
      <w:r w:rsidR="00D906D5" w:rsidRPr="00F75C15">
        <w:rPr>
          <w:rFonts w:ascii="Times New Roman" w:hAnsi="Times New Roman" w:cs="Lotus Linotype"/>
          <w:sz w:val="24"/>
          <w:szCs w:val="24"/>
        </w:rPr>
        <w:t xml:space="preserve">: </w:t>
      </w:r>
      <w:r w:rsidR="00B47EF6" w:rsidRPr="00F75C15">
        <w:rPr>
          <w:rFonts w:ascii="Times New Roman" w:hAnsi="Times New Roman" w:cs="Lotus Linotype"/>
          <w:sz w:val="24"/>
          <w:szCs w:val="24"/>
        </w:rPr>
        <w:t>“</w:t>
      </w:r>
      <w:r w:rsidRPr="00F75C15">
        <w:rPr>
          <w:rFonts w:ascii="Times New Roman" w:hAnsi="Times New Roman" w:cs="Lotus Linotype"/>
          <w:sz w:val="24"/>
          <w:szCs w:val="24"/>
        </w:rPr>
        <w:t>Indeed</w:t>
      </w:r>
      <w:r w:rsidR="00D906D5" w:rsidRPr="00F75C15">
        <w:rPr>
          <w:rFonts w:ascii="Times New Roman" w:hAnsi="Times New Roman" w:cs="Lotus Linotype"/>
          <w:sz w:val="24"/>
          <w:szCs w:val="24"/>
        </w:rPr>
        <w:t>, Ban</w:t>
      </w:r>
      <w:r w:rsidR="0013393F" w:rsidRPr="00F75C15">
        <w:rPr>
          <w:rFonts w:ascii="Times New Roman" w:hAnsi="Times New Roman" w:cs="Lotus Linotype"/>
          <w:sz w:val="24"/>
          <w:szCs w:val="24"/>
        </w:rPr>
        <w:t>ī</w:t>
      </w:r>
      <w:r w:rsidR="00D906D5" w:rsidRPr="00F75C15">
        <w:rPr>
          <w:rFonts w:ascii="Times New Roman" w:hAnsi="Times New Roman" w:cs="Lotus Linotype"/>
          <w:sz w:val="24"/>
          <w:szCs w:val="24"/>
        </w:rPr>
        <w:t xml:space="preserve"> al</w:t>
      </w:r>
      <w:r w:rsidRPr="00F75C15">
        <w:rPr>
          <w:rFonts w:ascii="Times New Roman" w:hAnsi="Times New Roman" w:cs="Lotus Linotype"/>
          <w:sz w:val="24"/>
          <w:szCs w:val="24"/>
        </w:rPr>
        <w:t>-Mu</w:t>
      </w:r>
      <w:r w:rsidR="006C37EB" w:rsidRPr="00F75C15">
        <w:rPr>
          <w:rFonts w:ascii="Times New Roman" w:hAnsi="Times New Roman" w:cs="Lotus Linotype"/>
          <w:sz w:val="24"/>
          <w:szCs w:val="24"/>
        </w:rPr>
        <w:t>ṭṭ</w:t>
      </w:r>
      <w:r w:rsidRPr="00F75C15">
        <w:rPr>
          <w:rFonts w:ascii="Times New Roman" w:hAnsi="Times New Roman" w:cs="Lotus Linotype"/>
          <w:sz w:val="24"/>
          <w:szCs w:val="24"/>
        </w:rPr>
        <w:t xml:space="preserve">alib did not to break </w:t>
      </w:r>
      <w:r w:rsidR="00D906D5" w:rsidRPr="00F75C15">
        <w:rPr>
          <w:rFonts w:ascii="Times New Roman" w:hAnsi="Times New Roman" w:cs="Lotus Linotype"/>
          <w:sz w:val="24"/>
          <w:szCs w:val="24"/>
        </w:rPr>
        <w:t>with me in pre-Isl</w:t>
      </w:r>
      <w:r w:rsidR="0013393F" w:rsidRPr="00F75C15">
        <w:rPr>
          <w:rFonts w:ascii="Times New Roman" w:hAnsi="Times New Roman" w:cs="Lotus Linotype"/>
          <w:sz w:val="24"/>
          <w:szCs w:val="24"/>
        </w:rPr>
        <w:t>ā</w:t>
      </w:r>
      <w:r w:rsidR="00D906D5" w:rsidRPr="00F75C15">
        <w:rPr>
          <w:rFonts w:ascii="Times New Roman" w:hAnsi="Times New Roman" w:cs="Lotus Linotype"/>
          <w:sz w:val="24"/>
          <w:szCs w:val="24"/>
        </w:rPr>
        <w:t xml:space="preserve">m </w:t>
      </w:r>
      <w:proofErr w:type="gramStart"/>
      <w:r w:rsidR="00D906D5" w:rsidRPr="00F75C15">
        <w:rPr>
          <w:rFonts w:ascii="Times New Roman" w:hAnsi="Times New Roman" w:cs="Lotus Linotype"/>
          <w:sz w:val="24"/>
          <w:szCs w:val="24"/>
        </w:rPr>
        <w:t>nor</w:t>
      </w:r>
      <w:proofErr w:type="gramEnd"/>
      <w:r w:rsidR="00D906D5" w:rsidRPr="00F75C15">
        <w:rPr>
          <w:rFonts w:ascii="Times New Roman" w:hAnsi="Times New Roman" w:cs="Lotus Linotype"/>
          <w:sz w:val="24"/>
          <w:szCs w:val="24"/>
        </w:rPr>
        <w:t xml:space="preserve"> in Isl</w:t>
      </w:r>
      <w:r w:rsidR="0013393F" w:rsidRPr="00F75C15">
        <w:rPr>
          <w:rFonts w:ascii="Times New Roman" w:hAnsi="Times New Roman" w:cs="Lotus Linotype"/>
          <w:sz w:val="24"/>
          <w:szCs w:val="24"/>
        </w:rPr>
        <w:t>ā</w:t>
      </w:r>
      <w:r w:rsidR="00D906D5" w:rsidRPr="00F75C15">
        <w:rPr>
          <w:rFonts w:ascii="Times New Roman" w:hAnsi="Times New Roman" w:cs="Lotus Linotype"/>
          <w:sz w:val="24"/>
          <w:szCs w:val="24"/>
        </w:rPr>
        <w:t>m</w:t>
      </w:r>
      <w:r w:rsidR="00B47EF6" w:rsidRPr="00F75C15">
        <w:rPr>
          <w:rFonts w:ascii="Times New Roman" w:hAnsi="Times New Roman" w:cs="Lotus Linotype"/>
          <w:sz w:val="24"/>
          <w:szCs w:val="24"/>
        </w:rPr>
        <w:t>”</w:t>
      </w:r>
      <w:r w:rsidR="00D906D5" w:rsidRPr="00F75C15">
        <w:rPr>
          <w:rFonts w:ascii="Times New Roman" w:hAnsi="Times New Roman" w:cs="Lotus Linotype"/>
          <w:sz w:val="24"/>
          <w:szCs w:val="24"/>
        </w:rPr>
        <w:t>.</w:t>
      </w:r>
    </w:p>
    <w:p w:rsidR="00D906D5" w:rsidRPr="00F75C15" w:rsidRDefault="000D7670"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T</w:t>
      </w:r>
      <w:r w:rsidR="00D906D5" w:rsidRPr="00F75C15">
        <w:rPr>
          <w:rFonts w:ascii="Times New Roman" w:hAnsi="Times New Roman" w:cs="Lotus Linotype"/>
          <w:sz w:val="24"/>
          <w:szCs w:val="24"/>
        </w:rPr>
        <w:t xml:space="preserve">he Prophet </w:t>
      </w:r>
      <w:r w:rsidR="00A64FBF" w:rsidRPr="00F75C15">
        <w:rPr>
          <w:rFonts w:ascii="Times New Roman" w:hAnsi="Times New Roman" w:cs="Lotus Linotype"/>
          <w:sz w:val="24"/>
          <w:szCs w:val="24"/>
        </w:rPr>
        <w:t>(peace and blessings be upon him)</w:t>
      </w:r>
      <w:r w:rsidR="00D906D5" w:rsidRPr="00F75C15">
        <w:rPr>
          <w:rFonts w:ascii="Times New Roman" w:hAnsi="Times New Roman" w:cs="Lotus Linotype"/>
          <w:sz w:val="24"/>
          <w:szCs w:val="24"/>
        </w:rPr>
        <w:t xml:space="preserve"> informed </w:t>
      </w:r>
      <w:r w:rsidRPr="00F75C15">
        <w:rPr>
          <w:rFonts w:ascii="Times New Roman" w:hAnsi="Times New Roman" w:cs="Lotus Linotype"/>
          <w:sz w:val="24"/>
          <w:szCs w:val="24"/>
        </w:rPr>
        <w:t xml:space="preserve">the people that he gave </w:t>
      </w:r>
      <w:r w:rsidR="00D906D5" w:rsidRPr="00F75C15">
        <w:rPr>
          <w:rFonts w:ascii="Times New Roman" w:hAnsi="Times New Roman" w:cs="Lotus Linotype"/>
          <w:sz w:val="24"/>
          <w:szCs w:val="24"/>
        </w:rPr>
        <w:t>not just because of the kinship but rather be</w:t>
      </w:r>
      <w:r w:rsidR="006021D4" w:rsidRPr="00F75C15">
        <w:rPr>
          <w:rFonts w:ascii="Times New Roman" w:hAnsi="Times New Roman" w:cs="Lotus Linotype"/>
          <w:sz w:val="24"/>
          <w:szCs w:val="24"/>
        </w:rPr>
        <w:t>cause of  the support as well</w:t>
      </w:r>
      <w:r w:rsidR="00D906D5" w:rsidRPr="00F75C15">
        <w:rPr>
          <w:rFonts w:ascii="Times New Roman" w:hAnsi="Times New Roman" w:cs="Lotus Linotype"/>
          <w:sz w:val="24"/>
          <w:szCs w:val="24"/>
        </w:rPr>
        <w:t>; and that if their response and support t</w:t>
      </w:r>
      <w:r w:rsidR="006021D4" w:rsidRPr="00F75C15">
        <w:rPr>
          <w:rFonts w:ascii="Times New Roman" w:hAnsi="Times New Roman" w:cs="Lotus Linotype"/>
          <w:sz w:val="24"/>
          <w:szCs w:val="24"/>
        </w:rPr>
        <w:t>o him in pre-Isl</w:t>
      </w:r>
      <w:r w:rsidR="0013393F" w:rsidRPr="00F75C15">
        <w:rPr>
          <w:rFonts w:ascii="Times New Roman" w:hAnsi="Times New Roman" w:cs="Lotus Linotype"/>
          <w:sz w:val="24"/>
          <w:szCs w:val="24"/>
        </w:rPr>
        <w:t>ā</w:t>
      </w:r>
      <w:r w:rsidR="006021D4" w:rsidRPr="00F75C15">
        <w:rPr>
          <w:rFonts w:ascii="Times New Roman" w:hAnsi="Times New Roman" w:cs="Lotus Linotype"/>
          <w:sz w:val="24"/>
          <w:szCs w:val="24"/>
        </w:rPr>
        <w:t>m and Isl</w:t>
      </w:r>
      <w:r w:rsidR="0013393F" w:rsidRPr="00F75C15">
        <w:rPr>
          <w:rFonts w:ascii="Times New Roman" w:hAnsi="Times New Roman" w:cs="Lotus Linotype"/>
          <w:sz w:val="24"/>
          <w:szCs w:val="24"/>
        </w:rPr>
        <w:t>ā</w:t>
      </w:r>
      <w:r w:rsidR="006021D4" w:rsidRPr="00F75C15">
        <w:rPr>
          <w:rFonts w:ascii="Times New Roman" w:hAnsi="Times New Roman" w:cs="Lotus Linotype"/>
          <w:sz w:val="24"/>
          <w:szCs w:val="24"/>
        </w:rPr>
        <w:t xml:space="preserve">m </w:t>
      </w:r>
      <w:r w:rsidR="00D906D5" w:rsidRPr="00F75C15">
        <w:rPr>
          <w:rFonts w:ascii="Times New Roman" w:hAnsi="Times New Roman" w:cs="Lotus Linotype"/>
          <w:sz w:val="24"/>
          <w:szCs w:val="24"/>
        </w:rPr>
        <w:t>is a ground</w:t>
      </w:r>
      <w:r w:rsidR="006021D4" w:rsidRPr="00F75C15">
        <w:rPr>
          <w:rFonts w:ascii="Times New Roman" w:hAnsi="Times New Roman" w:cs="Lotus Linotype"/>
          <w:sz w:val="24"/>
          <w:szCs w:val="24"/>
        </w:rPr>
        <w:t>s for the Zak</w:t>
      </w:r>
      <w:r w:rsidR="0013393F" w:rsidRPr="00F75C15">
        <w:rPr>
          <w:rFonts w:ascii="Times New Roman" w:hAnsi="Times New Roman" w:cs="Lotus Linotype"/>
          <w:sz w:val="24"/>
          <w:szCs w:val="24"/>
        </w:rPr>
        <w:t>ā</w:t>
      </w:r>
      <w:r w:rsidR="006021D4" w:rsidRPr="00F75C15">
        <w:rPr>
          <w:rFonts w:ascii="Times New Roman" w:hAnsi="Times New Roman" w:cs="Lotus Linotype"/>
          <w:sz w:val="24"/>
          <w:szCs w:val="24"/>
        </w:rPr>
        <w:t>h to be forbidden for them</w:t>
      </w:r>
      <w:r w:rsidR="00D906D5" w:rsidRPr="00F75C15">
        <w:rPr>
          <w:rFonts w:ascii="Times New Roman" w:hAnsi="Times New Roman" w:cs="Lotus Linotype"/>
          <w:sz w:val="24"/>
          <w:szCs w:val="24"/>
        </w:rPr>
        <w:t xml:space="preserve"> it would be then an</w:t>
      </w:r>
      <w:r w:rsidR="00EF7762" w:rsidRPr="00F75C15">
        <w:rPr>
          <w:rFonts w:ascii="Times New Roman" w:hAnsi="Times New Roman" w:cs="Lotus Linotype"/>
          <w:sz w:val="24"/>
          <w:szCs w:val="24"/>
        </w:rPr>
        <w:t xml:space="preserve"> obligation to exclude from it the Zak</w:t>
      </w:r>
      <w:r w:rsidR="0013393F" w:rsidRPr="00F75C15">
        <w:rPr>
          <w:rFonts w:ascii="Times New Roman" w:hAnsi="Times New Roman" w:cs="Lotus Linotype"/>
          <w:sz w:val="24"/>
          <w:szCs w:val="24"/>
        </w:rPr>
        <w:t>ā</w:t>
      </w:r>
      <w:r w:rsidR="00EF7762" w:rsidRPr="00F75C15">
        <w:rPr>
          <w:rFonts w:ascii="Times New Roman" w:hAnsi="Times New Roman" w:cs="Lotus Linotype"/>
          <w:sz w:val="24"/>
          <w:szCs w:val="24"/>
        </w:rPr>
        <w:t>h of</w:t>
      </w:r>
      <w:r w:rsidR="00D906D5" w:rsidRPr="00F75C15">
        <w:rPr>
          <w:rFonts w:ascii="Times New Roman" w:hAnsi="Times New Roman" w:cs="Lotus Linotype"/>
          <w:sz w:val="24"/>
          <w:szCs w:val="24"/>
        </w:rPr>
        <w:t xml:space="preserve"> the </w:t>
      </w:r>
      <w:r w:rsidR="00FD1178" w:rsidRPr="00F75C15">
        <w:rPr>
          <w:rFonts w:ascii="Times New Roman" w:hAnsi="Times New Roman" w:cs="Lotus Linotype"/>
          <w:sz w:val="24"/>
          <w:szCs w:val="24"/>
        </w:rPr>
        <w:t>Ahl-al-Bait</w:t>
      </w:r>
      <w:r w:rsidR="00D906D5" w:rsidRPr="00F75C15">
        <w:rPr>
          <w:rFonts w:ascii="Times New Roman" w:hAnsi="Times New Roman" w:cs="Lotus Linotype"/>
          <w:sz w:val="24"/>
          <w:szCs w:val="24"/>
        </w:rPr>
        <w:t xml:space="preserve"> of Ab</w:t>
      </w:r>
      <w:r w:rsidR="0013393F" w:rsidRPr="00F75C15">
        <w:rPr>
          <w:rFonts w:ascii="Times New Roman" w:hAnsi="Times New Roman" w:cs="Lotus Linotype"/>
          <w:sz w:val="24"/>
          <w:szCs w:val="24"/>
        </w:rPr>
        <w:t>ī</w:t>
      </w:r>
      <w:r w:rsidR="00D906D5" w:rsidRPr="00F75C15">
        <w:rPr>
          <w:rFonts w:ascii="Times New Roman" w:hAnsi="Times New Roman" w:cs="Lotus Linotype"/>
          <w:sz w:val="24"/>
          <w:szCs w:val="24"/>
        </w:rPr>
        <w:t xml:space="preserve"> Lahab and some of the </w:t>
      </w:r>
      <w:r w:rsidR="00FD1178" w:rsidRPr="00F75C15">
        <w:rPr>
          <w:rFonts w:ascii="Times New Roman" w:hAnsi="Times New Roman" w:cs="Lotus Linotype"/>
          <w:sz w:val="24"/>
          <w:szCs w:val="24"/>
        </w:rPr>
        <w:t>Ahl-al-Bait</w:t>
      </w:r>
      <w:r w:rsidR="00D906D5" w:rsidRPr="00F75C15">
        <w:rPr>
          <w:rFonts w:ascii="Times New Roman" w:hAnsi="Times New Roman" w:cs="Lotus Linotype"/>
          <w:sz w:val="24"/>
          <w:szCs w:val="24"/>
        </w:rPr>
        <w:t xml:space="preserve"> of al-</w:t>
      </w:r>
      <w:r w:rsidR="00622D41" w:rsidRPr="00F75C15">
        <w:rPr>
          <w:rFonts w:ascii="Times New Roman" w:hAnsi="Times New Roman" w:cs="Lotus Linotype"/>
          <w:sz w:val="24"/>
          <w:szCs w:val="24"/>
        </w:rPr>
        <w:t>Ḥ</w:t>
      </w:r>
      <w:r w:rsidR="0013393F" w:rsidRPr="00F75C15">
        <w:rPr>
          <w:rFonts w:ascii="Times New Roman" w:hAnsi="Times New Roman" w:cs="Lotus Linotype"/>
          <w:sz w:val="24"/>
          <w:szCs w:val="24"/>
        </w:rPr>
        <w:t>ā</w:t>
      </w:r>
      <w:r w:rsidR="00D906D5" w:rsidRPr="00F75C15">
        <w:rPr>
          <w:rFonts w:ascii="Times New Roman" w:hAnsi="Times New Roman" w:cs="Lotus Linotype"/>
          <w:sz w:val="24"/>
          <w:szCs w:val="24"/>
        </w:rPr>
        <w:t>rith ibn ‘Abd al-Mu</w:t>
      </w:r>
      <w:r w:rsidR="006C37EB" w:rsidRPr="00F75C15">
        <w:rPr>
          <w:rFonts w:ascii="Times New Roman" w:hAnsi="Times New Roman" w:cs="Lotus Linotype"/>
          <w:sz w:val="24"/>
          <w:szCs w:val="24"/>
        </w:rPr>
        <w:t>ṭṭ</w:t>
      </w:r>
      <w:r w:rsidR="00D906D5" w:rsidRPr="00F75C15">
        <w:rPr>
          <w:rFonts w:ascii="Times New Roman" w:hAnsi="Times New Roman" w:cs="Lotus Linotype"/>
          <w:sz w:val="24"/>
          <w:szCs w:val="24"/>
        </w:rPr>
        <w:t xml:space="preserve">alib who are of his </w:t>
      </w:r>
      <w:r w:rsidR="00521724" w:rsidRPr="00F75C15">
        <w:rPr>
          <w:rFonts w:ascii="Times New Roman" w:hAnsi="Times New Roman" w:cs="Lotus Linotype"/>
          <w:sz w:val="24"/>
          <w:szCs w:val="24"/>
        </w:rPr>
        <w:t>Ahl-al-Bait</w:t>
      </w:r>
      <w:r w:rsidR="00D906D5" w:rsidRPr="00F75C15">
        <w:rPr>
          <w:rFonts w:ascii="Times New Roman" w:hAnsi="Times New Roman" w:cs="Lotus Linotype"/>
          <w:sz w:val="24"/>
          <w:szCs w:val="24"/>
        </w:rPr>
        <w:t xml:space="preserve"> because they did not respond to h</w:t>
      </w:r>
      <w:r w:rsidR="00EF7762" w:rsidRPr="00F75C15">
        <w:rPr>
          <w:rFonts w:ascii="Times New Roman" w:hAnsi="Times New Roman" w:cs="Lotus Linotype"/>
          <w:sz w:val="24"/>
          <w:szCs w:val="24"/>
        </w:rPr>
        <w:t xml:space="preserve">im, and, on the other hand, </w:t>
      </w:r>
      <w:r w:rsidR="00465C0A" w:rsidRPr="00F75C15">
        <w:rPr>
          <w:rFonts w:ascii="Times New Roman" w:hAnsi="Times New Roman" w:cs="Lotus Linotype"/>
          <w:sz w:val="24"/>
          <w:szCs w:val="24"/>
        </w:rPr>
        <w:t>the</w:t>
      </w:r>
      <w:r w:rsidR="00EF7762" w:rsidRPr="00F75C15">
        <w:rPr>
          <w:rFonts w:ascii="Times New Roman" w:hAnsi="Times New Roman" w:cs="Lotus Linotype"/>
          <w:sz w:val="24"/>
          <w:szCs w:val="24"/>
        </w:rPr>
        <w:t xml:space="preserve"> Zak</w:t>
      </w:r>
      <w:r w:rsidR="0013393F" w:rsidRPr="00F75C15">
        <w:rPr>
          <w:rFonts w:ascii="Times New Roman" w:hAnsi="Times New Roman" w:cs="Lotus Linotype"/>
          <w:sz w:val="24"/>
          <w:szCs w:val="24"/>
        </w:rPr>
        <w:t>ā</w:t>
      </w:r>
      <w:r w:rsidR="00EF7762" w:rsidRPr="00F75C15">
        <w:rPr>
          <w:rFonts w:ascii="Times New Roman" w:hAnsi="Times New Roman" w:cs="Lotus Linotype"/>
          <w:sz w:val="24"/>
          <w:szCs w:val="24"/>
        </w:rPr>
        <w:t>h</w:t>
      </w:r>
      <w:r w:rsidR="00D906D5" w:rsidRPr="00F75C15">
        <w:rPr>
          <w:rFonts w:ascii="Times New Roman" w:hAnsi="Times New Roman" w:cs="Lotus Linotype"/>
          <w:sz w:val="24"/>
          <w:szCs w:val="24"/>
        </w:rPr>
        <w:t xml:space="preserve"> should not be made unlawful for those who were in Isl</w:t>
      </w:r>
      <w:r w:rsidR="0013393F" w:rsidRPr="00F75C15">
        <w:rPr>
          <w:rFonts w:ascii="Times New Roman" w:hAnsi="Times New Roman" w:cs="Lotus Linotype"/>
          <w:sz w:val="24"/>
          <w:szCs w:val="24"/>
        </w:rPr>
        <w:t>ā</w:t>
      </w:r>
      <w:r w:rsidR="00D906D5" w:rsidRPr="00F75C15">
        <w:rPr>
          <w:rFonts w:ascii="Times New Roman" w:hAnsi="Times New Roman" w:cs="Lotus Linotype"/>
          <w:sz w:val="24"/>
          <w:szCs w:val="24"/>
        </w:rPr>
        <w:t xml:space="preserve">m </w:t>
      </w:r>
      <w:r w:rsidR="00465C0A" w:rsidRPr="00F75C15">
        <w:rPr>
          <w:rFonts w:ascii="Times New Roman" w:hAnsi="Times New Roman" w:cs="Lotus Linotype"/>
          <w:sz w:val="24"/>
          <w:szCs w:val="24"/>
        </w:rPr>
        <w:t>alongside</w:t>
      </w:r>
      <w:r w:rsidR="00D906D5" w:rsidRPr="00F75C15">
        <w:rPr>
          <w:rFonts w:ascii="Times New Roman" w:hAnsi="Times New Roman" w:cs="Lotus Linotype"/>
          <w:sz w:val="24"/>
          <w:szCs w:val="24"/>
        </w:rPr>
        <w:t xml:space="preserve"> Ban</w:t>
      </w:r>
      <w:r w:rsidR="0013393F" w:rsidRPr="00F75C15">
        <w:rPr>
          <w:rFonts w:ascii="Times New Roman" w:hAnsi="Times New Roman" w:cs="Lotus Linotype"/>
          <w:sz w:val="24"/>
          <w:szCs w:val="24"/>
        </w:rPr>
        <w:t>ī</w:t>
      </w:r>
      <w:r w:rsidR="00D906D5" w:rsidRPr="00F75C15">
        <w:rPr>
          <w:rFonts w:ascii="Times New Roman" w:hAnsi="Times New Roman" w:cs="Lotus Linotype"/>
          <w:sz w:val="24"/>
          <w:szCs w:val="24"/>
        </w:rPr>
        <w:t xml:space="preserve"> Umayyah because they did not oppose him; and this is inef</w:t>
      </w:r>
      <w:r w:rsidR="00EF7762" w:rsidRPr="00F75C15">
        <w:rPr>
          <w:rFonts w:ascii="Times New Roman" w:hAnsi="Times New Roman" w:cs="Lotus Linotype"/>
          <w:sz w:val="24"/>
          <w:szCs w:val="24"/>
        </w:rPr>
        <w:t>fective justification</w:t>
      </w:r>
      <w:r w:rsidR="00D906D5" w:rsidRPr="00F75C15">
        <w:rPr>
          <w:rFonts w:ascii="Times New Roman" w:hAnsi="Times New Roman" w:cs="Lotus Linotype"/>
          <w:sz w:val="24"/>
          <w:szCs w:val="24"/>
        </w:rPr>
        <w:t>.</w:t>
      </w:r>
      <w:r w:rsidR="00D906D5" w:rsidRPr="00F75C15">
        <w:rPr>
          <w:rStyle w:val="FootnoteReference"/>
          <w:rFonts w:ascii="Times New Roman" w:hAnsi="Times New Roman" w:cs="Lotus Linotype"/>
          <w:sz w:val="24"/>
          <w:szCs w:val="24"/>
        </w:rPr>
        <w:footnoteReference w:id="83"/>
      </w:r>
    </w:p>
    <w:p w:rsidR="00D906D5" w:rsidRPr="00F75C15" w:rsidRDefault="00D906D5"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lang w:bidi="ar-KW"/>
        </w:rPr>
        <w:t>The Im</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m Muffaq al-D</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n</w:t>
      </w:r>
      <w:r w:rsidR="000F54A4" w:rsidRPr="00F75C15">
        <w:rPr>
          <w:rFonts w:ascii="Times New Roman" w:hAnsi="Times New Roman" w:cs="Lotus Linotype"/>
          <w:sz w:val="24"/>
          <w:szCs w:val="24"/>
          <w:lang w:bidi="ar-KW"/>
        </w:rPr>
        <w:t xml:space="preserve"> ibn Qud</w:t>
      </w:r>
      <w:r w:rsidR="0013393F" w:rsidRPr="00F75C15">
        <w:rPr>
          <w:rFonts w:ascii="Times New Roman" w:hAnsi="Times New Roman" w:cs="Lotus Linotype"/>
          <w:sz w:val="24"/>
          <w:szCs w:val="24"/>
          <w:lang w:bidi="ar-KW"/>
        </w:rPr>
        <w:t>ā</w:t>
      </w:r>
      <w:r w:rsidR="000F54A4" w:rsidRPr="00F75C15">
        <w:rPr>
          <w:rFonts w:ascii="Times New Roman" w:hAnsi="Times New Roman" w:cs="Lotus Linotype"/>
          <w:sz w:val="24"/>
          <w:szCs w:val="24"/>
          <w:lang w:bidi="ar-KW"/>
        </w:rPr>
        <w:t>mah al-Maqdis</w:t>
      </w:r>
      <w:r w:rsidR="0013393F" w:rsidRPr="00F75C15">
        <w:rPr>
          <w:rFonts w:ascii="Times New Roman" w:hAnsi="Times New Roman" w:cs="Lotus Linotype"/>
          <w:sz w:val="24"/>
          <w:szCs w:val="24"/>
          <w:lang w:bidi="ar-KW"/>
        </w:rPr>
        <w:t>ī</w:t>
      </w:r>
      <w:r w:rsidR="000F54A4" w:rsidRPr="00F75C15">
        <w:rPr>
          <w:rFonts w:ascii="Times New Roman" w:hAnsi="Times New Roman" w:cs="Lotus Linotype"/>
          <w:sz w:val="24"/>
          <w:szCs w:val="24"/>
          <w:lang w:bidi="ar-KW"/>
        </w:rPr>
        <w:t xml:space="preserve"> (d. 620A.H./</w:t>
      </w:r>
      <w:r w:rsidRPr="00F75C15">
        <w:rPr>
          <w:rFonts w:ascii="Times New Roman" w:hAnsi="Times New Roman"/>
          <w:sz w:val="24"/>
          <w:szCs w:val="24"/>
        </w:rPr>
        <w:t>1223</w:t>
      </w:r>
      <w:r w:rsidR="000F54A4" w:rsidRPr="00F75C15">
        <w:rPr>
          <w:rFonts w:ascii="Times New Roman" w:hAnsi="Times New Roman"/>
          <w:sz w:val="24"/>
          <w:szCs w:val="24"/>
        </w:rPr>
        <w:t>C.E.</w:t>
      </w:r>
      <w:r w:rsidR="000F54A4" w:rsidRPr="00F75C15">
        <w:rPr>
          <w:rFonts w:ascii="Times New Roman" w:hAnsi="Times New Roman" w:cs="Lotus Linotype"/>
          <w:sz w:val="24"/>
          <w:szCs w:val="24"/>
          <w:lang w:bidi="ar-KW"/>
        </w:rPr>
        <w:t>) said: It is not right to compare Ban</w:t>
      </w:r>
      <w:r w:rsidR="0013393F" w:rsidRPr="00F75C15">
        <w:rPr>
          <w:rFonts w:ascii="Times New Roman" w:hAnsi="Times New Roman" w:cs="Lotus Linotype"/>
          <w:sz w:val="24"/>
          <w:szCs w:val="24"/>
          <w:lang w:bidi="ar-KW"/>
        </w:rPr>
        <w:t>ī</w:t>
      </w:r>
      <w:r w:rsidR="000F54A4" w:rsidRPr="00F75C15">
        <w:rPr>
          <w:rFonts w:ascii="Times New Roman" w:hAnsi="Times New Roman" w:cs="Lotus Linotype"/>
          <w:sz w:val="24"/>
          <w:szCs w:val="24"/>
          <w:lang w:bidi="ar-KW"/>
        </w:rPr>
        <w:t xml:space="preserve"> al-Mu</w:t>
      </w:r>
      <w:r w:rsidR="006C37EB" w:rsidRPr="00F75C15">
        <w:rPr>
          <w:rFonts w:ascii="Times New Roman" w:hAnsi="Times New Roman" w:cs="Lotus Linotype"/>
          <w:sz w:val="24"/>
          <w:szCs w:val="24"/>
          <w:lang w:bidi="ar-KW"/>
        </w:rPr>
        <w:t>ṭṭ</w:t>
      </w:r>
      <w:r w:rsidR="000F54A4" w:rsidRPr="00F75C15">
        <w:rPr>
          <w:rFonts w:ascii="Times New Roman" w:hAnsi="Times New Roman" w:cs="Lotus Linotype"/>
          <w:sz w:val="24"/>
          <w:szCs w:val="24"/>
          <w:lang w:bidi="ar-KW"/>
        </w:rPr>
        <w:t>alib with Ban</w:t>
      </w:r>
      <w:r w:rsidR="0013393F" w:rsidRPr="00F75C15">
        <w:rPr>
          <w:rFonts w:ascii="Times New Roman" w:hAnsi="Times New Roman" w:cs="Lotus Linotype"/>
          <w:sz w:val="24"/>
          <w:szCs w:val="24"/>
          <w:lang w:bidi="ar-KW"/>
        </w:rPr>
        <w:t>ī</w:t>
      </w:r>
      <w:r w:rsidR="000F54A4" w:rsidRPr="00F75C15">
        <w:rPr>
          <w:rFonts w:ascii="Times New Roman" w:hAnsi="Times New Roman" w:cs="Lotus Linotype"/>
          <w:sz w:val="24"/>
          <w:szCs w:val="24"/>
          <w:lang w:bidi="ar-KW"/>
        </w:rPr>
        <w:t xml:space="preserve"> H</w:t>
      </w:r>
      <w:r w:rsidR="0013393F" w:rsidRPr="00F75C15">
        <w:rPr>
          <w:rFonts w:ascii="Times New Roman" w:hAnsi="Times New Roman" w:cs="Lotus Linotype"/>
          <w:sz w:val="24"/>
          <w:szCs w:val="24"/>
          <w:lang w:bidi="ar-KW"/>
        </w:rPr>
        <w:t>ā</w:t>
      </w:r>
      <w:r w:rsidR="000F54A4" w:rsidRPr="00F75C15">
        <w:rPr>
          <w:rFonts w:ascii="Times New Roman" w:hAnsi="Times New Roman" w:cs="Lotus Linotype"/>
          <w:sz w:val="24"/>
          <w:szCs w:val="24"/>
          <w:lang w:bidi="ar-KW"/>
        </w:rPr>
        <w:t>shim as Ban</w:t>
      </w:r>
      <w:r w:rsidR="0013393F" w:rsidRPr="00F75C15">
        <w:rPr>
          <w:rFonts w:ascii="Times New Roman" w:hAnsi="Times New Roman" w:cs="Lotus Linotype"/>
          <w:sz w:val="24"/>
          <w:szCs w:val="24"/>
          <w:lang w:bidi="ar-KW"/>
        </w:rPr>
        <w:t>ī</w:t>
      </w:r>
      <w:r w:rsidR="000F54A4" w:rsidRPr="00F75C15">
        <w:rPr>
          <w:rFonts w:ascii="Times New Roman" w:hAnsi="Times New Roman" w:cs="Lotus Linotype"/>
          <w:sz w:val="24"/>
          <w:szCs w:val="24"/>
          <w:lang w:bidi="ar-KW"/>
        </w:rPr>
        <w:t xml:space="preserve"> H</w:t>
      </w:r>
      <w:r w:rsidR="0013393F" w:rsidRPr="00F75C15">
        <w:rPr>
          <w:rFonts w:ascii="Times New Roman" w:hAnsi="Times New Roman" w:cs="Lotus Linotype"/>
          <w:sz w:val="24"/>
          <w:szCs w:val="24"/>
          <w:lang w:bidi="ar-KW"/>
        </w:rPr>
        <w:t>ā</w:t>
      </w:r>
      <w:r w:rsidR="000F54A4" w:rsidRPr="00F75C15">
        <w:rPr>
          <w:rFonts w:ascii="Times New Roman" w:hAnsi="Times New Roman" w:cs="Lotus Linotype"/>
          <w:sz w:val="24"/>
          <w:szCs w:val="24"/>
          <w:lang w:bidi="ar-KW"/>
        </w:rPr>
        <w:t xml:space="preserve">shim are </w:t>
      </w:r>
      <w:r w:rsidRPr="00F75C15">
        <w:rPr>
          <w:rFonts w:ascii="Times New Roman" w:hAnsi="Times New Roman" w:cs="Lotus Linotype"/>
          <w:sz w:val="24"/>
          <w:szCs w:val="24"/>
          <w:lang w:bidi="ar-KW"/>
        </w:rPr>
        <w:t xml:space="preserve">closer to the Prophet </w:t>
      </w:r>
      <w:r w:rsidR="00A64FBF" w:rsidRPr="00F75C15">
        <w:rPr>
          <w:rFonts w:ascii="Times New Roman" w:hAnsi="Times New Roman" w:cs="Lotus Linotype"/>
          <w:sz w:val="24"/>
          <w:szCs w:val="24"/>
          <w:lang w:bidi="ar-KW"/>
        </w:rPr>
        <w:t>(peace and blessings be upon him)</w:t>
      </w:r>
      <w:r w:rsidRPr="00F75C15">
        <w:rPr>
          <w:rFonts w:ascii="Times New Roman" w:hAnsi="Times New Roman" w:cs="Lotus Linotype"/>
          <w:sz w:val="24"/>
          <w:szCs w:val="24"/>
          <w:lang w:bidi="ar-KW"/>
        </w:rPr>
        <w:t xml:space="preserve"> and more noble as well as </w:t>
      </w:r>
      <w:r w:rsidR="000F54A4" w:rsidRPr="00F75C15">
        <w:rPr>
          <w:rFonts w:ascii="Times New Roman" w:hAnsi="Times New Roman" w:cs="Lotus Linotype"/>
          <w:sz w:val="24"/>
          <w:szCs w:val="24"/>
          <w:lang w:bidi="ar-KW"/>
        </w:rPr>
        <w:t xml:space="preserve">that </w:t>
      </w:r>
      <w:r w:rsidRPr="00F75C15">
        <w:rPr>
          <w:rFonts w:ascii="Times New Roman" w:hAnsi="Times New Roman" w:cs="Lotus Linotype"/>
          <w:sz w:val="24"/>
          <w:szCs w:val="24"/>
          <w:lang w:bidi="ar-KW"/>
        </w:rPr>
        <w:t xml:space="preserve">they are the </w:t>
      </w:r>
      <w:r w:rsidR="00FD1178" w:rsidRPr="00F75C15">
        <w:rPr>
          <w:rFonts w:ascii="Times New Roman" w:hAnsi="Times New Roman" w:cs="Lotus Linotype"/>
          <w:sz w:val="24"/>
          <w:szCs w:val="24"/>
          <w:lang w:bidi="ar-KW"/>
        </w:rPr>
        <w:t>Ahl-al-Bait</w:t>
      </w:r>
      <w:r w:rsidR="000F54A4" w:rsidRPr="00F75C15">
        <w:rPr>
          <w:rFonts w:ascii="Times New Roman" w:hAnsi="Times New Roman" w:cs="Lotus Linotype"/>
          <w:sz w:val="24"/>
          <w:szCs w:val="24"/>
          <w:lang w:bidi="ar-KW"/>
        </w:rPr>
        <w:t xml:space="preserve"> of the Prophet</w:t>
      </w:r>
      <w:r w:rsidRPr="00F75C15">
        <w:rPr>
          <w:rFonts w:ascii="Times New Roman" w:hAnsi="Times New Roman" w:cs="Lotus Linotype"/>
          <w:sz w:val="24"/>
          <w:szCs w:val="24"/>
          <w:lang w:bidi="ar-KW"/>
        </w:rPr>
        <w:t>, and for Ban</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al-</w:t>
      </w:r>
      <w:r w:rsidR="000F54A4" w:rsidRPr="00F75C15">
        <w:rPr>
          <w:rFonts w:ascii="Times New Roman" w:hAnsi="Times New Roman" w:cs="Lotus Linotype"/>
          <w:sz w:val="24"/>
          <w:szCs w:val="24"/>
          <w:lang w:bidi="ar-KW"/>
        </w:rPr>
        <w:t>Mu</w:t>
      </w:r>
      <w:r w:rsidR="006C37EB" w:rsidRPr="00F75C15">
        <w:rPr>
          <w:rFonts w:ascii="Times New Roman" w:hAnsi="Times New Roman" w:cs="Lotus Linotype"/>
          <w:sz w:val="24"/>
          <w:szCs w:val="24"/>
          <w:lang w:bidi="ar-KW"/>
        </w:rPr>
        <w:t>ṭṭ</w:t>
      </w:r>
      <w:r w:rsidR="000F54A4" w:rsidRPr="00F75C15">
        <w:rPr>
          <w:rFonts w:ascii="Times New Roman" w:hAnsi="Times New Roman" w:cs="Lotus Linotype"/>
          <w:sz w:val="24"/>
          <w:szCs w:val="24"/>
          <w:lang w:bidi="ar-KW"/>
        </w:rPr>
        <w:t>alib to share with them one fifth of the booty</w:t>
      </w:r>
      <w:r w:rsidRPr="00F75C15">
        <w:rPr>
          <w:rFonts w:ascii="Times New Roman" w:hAnsi="Times New Roman" w:cs="Lotus Linotype"/>
          <w:sz w:val="24"/>
          <w:szCs w:val="24"/>
          <w:lang w:bidi="ar-KW"/>
        </w:rPr>
        <w:t xml:space="preserve"> did not deserve i</w:t>
      </w:r>
      <w:r w:rsidR="000F54A4" w:rsidRPr="00F75C15">
        <w:rPr>
          <w:rFonts w:ascii="Times New Roman" w:hAnsi="Times New Roman" w:cs="Lotus Linotype"/>
          <w:sz w:val="24"/>
          <w:szCs w:val="24"/>
          <w:lang w:bidi="ar-KW"/>
        </w:rPr>
        <w:t xml:space="preserve">t just because of the </w:t>
      </w:r>
      <w:r w:rsidRPr="00F75C15">
        <w:rPr>
          <w:rFonts w:ascii="Times New Roman" w:hAnsi="Times New Roman" w:cs="Lotus Linotype"/>
          <w:sz w:val="24"/>
          <w:szCs w:val="24"/>
          <w:lang w:bidi="ar-KW"/>
        </w:rPr>
        <w:t xml:space="preserve">kinship with the </w:t>
      </w:r>
      <w:r w:rsidR="00707368" w:rsidRPr="00F75C15">
        <w:rPr>
          <w:rFonts w:ascii="Times New Roman" w:hAnsi="Times New Roman" w:cs="Lotus Linotype"/>
          <w:sz w:val="24"/>
          <w:szCs w:val="24"/>
          <w:lang w:bidi="ar-KW"/>
        </w:rPr>
        <w:t>evidence</w:t>
      </w:r>
      <w:r w:rsidRPr="00F75C15">
        <w:rPr>
          <w:rFonts w:ascii="Times New Roman" w:hAnsi="Times New Roman" w:cs="Lotus Linotype"/>
          <w:sz w:val="24"/>
          <w:szCs w:val="24"/>
          <w:lang w:bidi="ar-KW"/>
        </w:rPr>
        <w:t xml:space="preserve"> that Ban</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‘Abd Shams and Ban</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Nawfal are equal to them in connection to</w:t>
      </w:r>
      <w:r w:rsidR="000F54A4" w:rsidRPr="00F75C15">
        <w:rPr>
          <w:rFonts w:ascii="Times New Roman" w:hAnsi="Times New Roman" w:cs="Lotus Linotype"/>
          <w:sz w:val="24"/>
          <w:szCs w:val="24"/>
          <w:lang w:bidi="ar-KW"/>
        </w:rPr>
        <w:t xml:space="preserve"> kinship yet they were given nothing</w:t>
      </w:r>
      <w:r w:rsidRPr="00F75C15">
        <w:rPr>
          <w:rFonts w:ascii="Times New Roman" w:hAnsi="Times New Roman" w:cs="Lotus Linotype"/>
          <w:sz w:val="24"/>
          <w:szCs w:val="24"/>
          <w:lang w:bidi="ar-KW"/>
        </w:rPr>
        <w:t>.</w:t>
      </w:r>
      <w:r w:rsidRPr="00F75C15">
        <w:rPr>
          <w:rStyle w:val="FootnoteReference"/>
          <w:rFonts w:ascii="Times New Roman" w:hAnsi="Times New Roman" w:cs="Lotus Linotype"/>
          <w:sz w:val="24"/>
          <w:szCs w:val="24"/>
          <w:lang w:bidi="ar-KW"/>
        </w:rPr>
        <w:footnoteReference w:id="84"/>
      </w:r>
    </w:p>
    <w:p w:rsidR="00980019" w:rsidRPr="00F75C15" w:rsidRDefault="00980019" w:rsidP="00F75C15">
      <w:pPr>
        <w:spacing w:line="276" w:lineRule="auto"/>
        <w:ind w:firstLine="397"/>
        <w:jc w:val="both"/>
        <w:rPr>
          <w:sz w:val="24"/>
          <w:szCs w:val="24"/>
        </w:rPr>
      </w:pPr>
      <w:r w:rsidRPr="00F75C15">
        <w:rPr>
          <w:rFonts w:cs="Lotus Linotype"/>
          <w:sz w:val="24"/>
          <w:szCs w:val="24"/>
          <w:lang w:val="en-GB" w:bidi="ar-KW"/>
        </w:rPr>
        <w:t>And the scholar Ab</w:t>
      </w:r>
      <w:r w:rsidR="006C37EB" w:rsidRPr="00F75C15">
        <w:rPr>
          <w:rFonts w:cs="Lotus Linotype"/>
          <w:sz w:val="24"/>
          <w:szCs w:val="24"/>
          <w:lang w:val="en-GB" w:bidi="ar-KW"/>
        </w:rPr>
        <w:t>ū</w:t>
      </w:r>
      <w:r w:rsidRPr="00F75C15">
        <w:rPr>
          <w:rFonts w:cs="Lotus Linotype"/>
          <w:sz w:val="24"/>
          <w:szCs w:val="24"/>
          <w:lang w:val="en-GB" w:bidi="ar-KW"/>
        </w:rPr>
        <w:t xml:space="preserve"> al-B</w:t>
      </w:r>
      <w:r w:rsidR="00515765" w:rsidRPr="00F75C15">
        <w:rPr>
          <w:rFonts w:cs="Lotus Linotype"/>
          <w:sz w:val="24"/>
          <w:szCs w:val="24"/>
          <w:lang w:val="en-GB" w:bidi="ar-KW"/>
        </w:rPr>
        <w:t>arak</w:t>
      </w:r>
      <w:r w:rsidR="0013393F" w:rsidRPr="00F75C15">
        <w:rPr>
          <w:rFonts w:cs="Lotus Linotype"/>
          <w:sz w:val="24"/>
          <w:szCs w:val="24"/>
          <w:lang w:val="en-GB" w:bidi="ar-KW"/>
        </w:rPr>
        <w:t>ā</w:t>
      </w:r>
      <w:r w:rsidR="00515765" w:rsidRPr="00F75C15">
        <w:rPr>
          <w:rFonts w:cs="Lotus Linotype"/>
          <w:sz w:val="24"/>
          <w:szCs w:val="24"/>
          <w:lang w:val="en-GB" w:bidi="ar-KW"/>
        </w:rPr>
        <w:t>t A</w:t>
      </w:r>
      <w:r w:rsidR="0013393F" w:rsidRPr="00F75C15">
        <w:rPr>
          <w:rFonts w:cs="Lotus Linotype"/>
          <w:sz w:val="24"/>
          <w:szCs w:val="24"/>
          <w:lang w:val="en-GB" w:bidi="ar-KW"/>
        </w:rPr>
        <w:t>ḥ</w:t>
      </w:r>
      <w:r w:rsidR="00515765" w:rsidRPr="00F75C15">
        <w:rPr>
          <w:rFonts w:cs="Lotus Linotype"/>
          <w:sz w:val="24"/>
          <w:szCs w:val="24"/>
          <w:lang w:val="en-GB" w:bidi="ar-KW"/>
        </w:rPr>
        <w:t>mad al-Dard</w:t>
      </w:r>
      <w:r w:rsidR="0013393F" w:rsidRPr="00F75C15">
        <w:rPr>
          <w:rFonts w:cs="Lotus Linotype"/>
          <w:sz w:val="24"/>
          <w:szCs w:val="24"/>
          <w:lang w:val="en-GB" w:bidi="ar-KW"/>
        </w:rPr>
        <w:t>ī</w:t>
      </w:r>
      <w:r w:rsidR="00515765" w:rsidRPr="00F75C15">
        <w:rPr>
          <w:rFonts w:cs="Lotus Linotype"/>
          <w:sz w:val="24"/>
          <w:szCs w:val="24"/>
          <w:lang w:val="en-GB" w:bidi="ar-KW"/>
        </w:rPr>
        <w:t>r (d. 1302A.H./</w:t>
      </w:r>
      <w:r w:rsidRPr="00F75C15">
        <w:rPr>
          <w:sz w:val="24"/>
          <w:szCs w:val="24"/>
        </w:rPr>
        <w:t>1884</w:t>
      </w:r>
      <w:r w:rsidR="00515765" w:rsidRPr="00F75C15">
        <w:rPr>
          <w:sz w:val="24"/>
          <w:szCs w:val="24"/>
        </w:rPr>
        <w:t>C.E. said: T</w:t>
      </w:r>
      <w:r w:rsidRPr="00F75C15">
        <w:rPr>
          <w:sz w:val="24"/>
          <w:szCs w:val="24"/>
        </w:rPr>
        <w:t>he branch of H</w:t>
      </w:r>
      <w:r w:rsidR="0013393F" w:rsidRPr="00F75C15">
        <w:rPr>
          <w:sz w:val="24"/>
          <w:szCs w:val="24"/>
        </w:rPr>
        <w:t>ā</w:t>
      </w:r>
      <w:r w:rsidRPr="00F75C15">
        <w:rPr>
          <w:sz w:val="24"/>
          <w:szCs w:val="24"/>
        </w:rPr>
        <w:t xml:space="preserve">shim are certainly </w:t>
      </w:r>
      <w:r w:rsidR="00FD1178" w:rsidRPr="00F75C15">
        <w:rPr>
          <w:sz w:val="24"/>
          <w:szCs w:val="24"/>
        </w:rPr>
        <w:t>Ahl-al-Bait</w:t>
      </w:r>
      <w:r w:rsidRPr="00F75C15">
        <w:rPr>
          <w:sz w:val="24"/>
          <w:szCs w:val="24"/>
        </w:rPr>
        <w:t>, and it is widely known that the branch of al-Mu</w:t>
      </w:r>
      <w:r w:rsidR="006C37EB" w:rsidRPr="00F75C15">
        <w:rPr>
          <w:sz w:val="24"/>
          <w:szCs w:val="24"/>
        </w:rPr>
        <w:t>ṭṭ</w:t>
      </w:r>
      <w:r w:rsidRPr="00F75C15">
        <w:rPr>
          <w:sz w:val="24"/>
          <w:szCs w:val="24"/>
        </w:rPr>
        <w:t xml:space="preserve">alib are not </w:t>
      </w:r>
      <w:r w:rsidR="00FD1178" w:rsidRPr="00F75C15">
        <w:rPr>
          <w:sz w:val="24"/>
          <w:szCs w:val="24"/>
        </w:rPr>
        <w:t>Ahl-al-Bait</w:t>
      </w:r>
      <w:r w:rsidRPr="00F75C15">
        <w:rPr>
          <w:sz w:val="24"/>
          <w:szCs w:val="24"/>
        </w:rPr>
        <w:t>.</w:t>
      </w:r>
      <w:r w:rsidRPr="00F75C15">
        <w:rPr>
          <w:rStyle w:val="FootnoteReference"/>
          <w:sz w:val="24"/>
          <w:szCs w:val="24"/>
        </w:rPr>
        <w:footnoteReference w:id="85"/>
      </w:r>
      <w:r w:rsidRPr="00F75C15">
        <w:rPr>
          <w:sz w:val="24"/>
          <w:szCs w:val="24"/>
        </w:rPr>
        <w:t xml:space="preserve"> </w:t>
      </w:r>
    </w:p>
    <w:p w:rsidR="00D906D5" w:rsidRPr="00F75C15" w:rsidRDefault="00D951A9" w:rsidP="00F75C15">
      <w:pPr>
        <w:spacing w:line="276" w:lineRule="auto"/>
        <w:ind w:firstLine="397"/>
        <w:jc w:val="both"/>
        <w:rPr>
          <w:rFonts w:cs="Lotus Linotype"/>
          <w:sz w:val="24"/>
          <w:szCs w:val="24"/>
          <w:lang w:bidi="ar-KW"/>
        </w:rPr>
      </w:pPr>
      <w:r w:rsidRPr="00F75C15">
        <w:rPr>
          <w:rFonts w:cs="Lotus Linotype"/>
          <w:sz w:val="24"/>
          <w:szCs w:val="24"/>
          <w:lang w:bidi="ar-KW"/>
        </w:rPr>
        <w:t>The evidence that</w:t>
      </w:r>
      <w:r w:rsidR="00D906D5" w:rsidRPr="00F75C15">
        <w:rPr>
          <w:rFonts w:cs="Lotus Linotype"/>
          <w:sz w:val="24"/>
          <w:szCs w:val="24"/>
          <w:lang w:bidi="ar-KW"/>
        </w:rPr>
        <w:t xml:space="preserve"> the majority of the scholars </w:t>
      </w:r>
      <w:r w:rsidRPr="00F75C15">
        <w:rPr>
          <w:rFonts w:cs="Lotus Linotype"/>
          <w:sz w:val="24"/>
          <w:szCs w:val="24"/>
          <w:lang w:bidi="ar-KW"/>
        </w:rPr>
        <w:t>use for Ban</w:t>
      </w:r>
      <w:r w:rsidR="0013393F" w:rsidRPr="00F75C15">
        <w:rPr>
          <w:rFonts w:cs="Lotus Linotype"/>
          <w:sz w:val="24"/>
          <w:szCs w:val="24"/>
          <w:lang w:bidi="ar-KW"/>
        </w:rPr>
        <w:t>ī</w:t>
      </w:r>
      <w:r w:rsidRPr="00F75C15">
        <w:rPr>
          <w:rFonts w:cs="Lotus Linotype"/>
          <w:sz w:val="24"/>
          <w:szCs w:val="24"/>
          <w:lang w:bidi="ar-KW"/>
        </w:rPr>
        <w:t xml:space="preserve"> al-Mu</w:t>
      </w:r>
      <w:r w:rsidR="006C37EB" w:rsidRPr="00F75C15">
        <w:rPr>
          <w:rFonts w:cs="Lotus Linotype"/>
          <w:sz w:val="24"/>
          <w:szCs w:val="24"/>
          <w:lang w:bidi="ar-KW"/>
        </w:rPr>
        <w:t>ṭṭ</w:t>
      </w:r>
      <w:r w:rsidRPr="00F75C15">
        <w:rPr>
          <w:rFonts w:cs="Lotus Linotype"/>
          <w:sz w:val="24"/>
          <w:szCs w:val="24"/>
          <w:lang w:bidi="ar-KW"/>
        </w:rPr>
        <w:t>alib not to be i</w:t>
      </w:r>
      <w:r w:rsidR="00D906D5" w:rsidRPr="00F75C15">
        <w:rPr>
          <w:rFonts w:cs="Lotus Linotype"/>
          <w:sz w:val="24"/>
          <w:szCs w:val="24"/>
          <w:lang w:bidi="ar-KW"/>
        </w:rPr>
        <w:t xml:space="preserve">ncluded within the name of </w:t>
      </w:r>
      <w:r w:rsidR="00521724" w:rsidRPr="00F75C15">
        <w:rPr>
          <w:rFonts w:cs="Lotus Linotype"/>
          <w:sz w:val="24"/>
          <w:szCs w:val="24"/>
          <w:lang w:bidi="ar-KW"/>
        </w:rPr>
        <w:t>Ahl-al-Bait</w:t>
      </w:r>
      <w:r w:rsidR="00D906D5" w:rsidRPr="00F75C15">
        <w:rPr>
          <w:rFonts w:cs="Lotus Linotype"/>
          <w:sz w:val="24"/>
          <w:szCs w:val="24"/>
          <w:lang w:bidi="ar-KW"/>
        </w:rPr>
        <w:t xml:space="preserve"> is apparent; </w:t>
      </w:r>
      <w:r w:rsidR="00D906D5" w:rsidRPr="00F75C15">
        <w:rPr>
          <w:rFonts w:cs="Lotus Linotype"/>
          <w:sz w:val="24"/>
          <w:szCs w:val="24"/>
          <w:lang w:bidi="ar-KW"/>
        </w:rPr>
        <w:lastRenderedPageBreak/>
        <w:t xml:space="preserve">thus the Prophet </w:t>
      </w:r>
      <w:r w:rsidR="00A64FBF" w:rsidRPr="00F75C15">
        <w:rPr>
          <w:rFonts w:cs="Lotus Linotype"/>
          <w:sz w:val="24"/>
          <w:szCs w:val="24"/>
          <w:lang w:bidi="ar-KW"/>
        </w:rPr>
        <w:t>(peace and blessings be upon him)</w:t>
      </w:r>
      <w:r w:rsidR="00D906D5" w:rsidRPr="00F75C15">
        <w:rPr>
          <w:rFonts w:cs="Lotus Linotype"/>
          <w:sz w:val="24"/>
          <w:szCs w:val="24"/>
          <w:lang w:bidi="ar-KW"/>
        </w:rPr>
        <w:t xml:space="preserve"> jus</w:t>
      </w:r>
      <w:r w:rsidRPr="00F75C15">
        <w:rPr>
          <w:rFonts w:cs="Lotus Linotype"/>
          <w:sz w:val="24"/>
          <w:szCs w:val="24"/>
          <w:lang w:bidi="ar-KW"/>
        </w:rPr>
        <w:t>tified his action in including Ban</w:t>
      </w:r>
      <w:r w:rsidR="0013393F" w:rsidRPr="00F75C15">
        <w:rPr>
          <w:rFonts w:cs="Lotus Linotype"/>
          <w:sz w:val="24"/>
          <w:szCs w:val="24"/>
          <w:lang w:bidi="ar-KW"/>
        </w:rPr>
        <w:t>ī</w:t>
      </w:r>
      <w:r w:rsidRPr="00F75C15">
        <w:rPr>
          <w:rFonts w:cs="Lotus Linotype"/>
          <w:sz w:val="24"/>
          <w:szCs w:val="24"/>
          <w:lang w:bidi="ar-KW"/>
        </w:rPr>
        <w:t xml:space="preserve"> al-Mu</w:t>
      </w:r>
      <w:r w:rsidR="006C37EB" w:rsidRPr="00F75C15">
        <w:rPr>
          <w:rFonts w:cs="Lotus Linotype"/>
          <w:sz w:val="24"/>
          <w:szCs w:val="24"/>
          <w:lang w:bidi="ar-KW"/>
        </w:rPr>
        <w:t>ṭṭ</w:t>
      </w:r>
      <w:r w:rsidRPr="00F75C15">
        <w:rPr>
          <w:rFonts w:cs="Lotus Linotype"/>
          <w:sz w:val="24"/>
          <w:szCs w:val="24"/>
          <w:lang w:bidi="ar-KW"/>
        </w:rPr>
        <w:t>alib</w:t>
      </w:r>
      <w:r w:rsidR="00D906D5" w:rsidRPr="00F75C15">
        <w:rPr>
          <w:rFonts w:cs="Lotus Linotype"/>
          <w:sz w:val="24"/>
          <w:szCs w:val="24"/>
          <w:lang w:bidi="ar-KW"/>
        </w:rPr>
        <w:t xml:space="preserve"> in the</w:t>
      </w:r>
      <w:r w:rsidRPr="00F75C15">
        <w:rPr>
          <w:rFonts w:cs="Lotus Linotype"/>
          <w:sz w:val="24"/>
          <w:szCs w:val="24"/>
          <w:lang w:bidi="ar-KW"/>
        </w:rPr>
        <w:t xml:space="preserve"> booty</w:t>
      </w:r>
      <w:r w:rsidR="00D906D5" w:rsidRPr="00F75C15">
        <w:rPr>
          <w:rFonts w:cs="Lotus Linotype"/>
          <w:sz w:val="24"/>
          <w:szCs w:val="24"/>
          <w:lang w:bidi="ar-KW"/>
        </w:rPr>
        <w:t>, it was because they did not separate from Ban</w:t>
      </w:r>
      <w:r w:rsidR="0013393F" w:rsidRPr="00F75C15">
        <w:rPr>
          <w:rFonts w:cs="Lotus Linotype"/>
          <w:sz w:val="24"/>
          <w:szCs w:val="24"/>
          <w:lang w:bidi="ar-KW"/>
        </w:rPr>
        <w:t>ī</w:t>
      </w:r>
      <w:r w:rsidR="00D906D5" w:rsidRPr="00F75C15">
        <w:rPr>
          <w:rFonts w:cs="Lotus Linotype"/>
          <w:sz w:val="24"/>
          <w:szCs w:val="24"/>
          <w:lang w:bidi="ar-KW"/>
        </w:rPr>
        <w:t xml:space="preserve"> H</w:t>
      </w:r>
      <w:r w:rsidR="0013393F" w:rsidRPr="00F75C15">
        <w:rPr>
          <w:rFonts w:cs="Lotus Linotype"/>
          <w:sz w:val="24"/>
          <w:szCs w:val="24"/>
          <w:lang w:bidi="ar-KW"/>
        </w:rPr>
        <w:t>ā</w:t>
      </w:r>
      <w:r w:rsidR="00D906D5" w:rsidRPr="00F75C15">
        <w:rPr>
          <w:rFonts w:cs="Lotus Linotype"/>
          <w:sz w:val="24"/>
          <w:szCs w:val="24"/>
          <w:lang w:bidi="ar-KW"/>
        </w:rPr>
        <w:t>shim neither i</w:t>
      </w:r>
      <w:r w:rsidRPr="00F75C15">
        <w:rPr>
          <w:rFonts w:cs="Lotus Linotype"/>
          <w:sz w:val="24"/>
          <w:szCs w:val="24"/>
          <w:lang w:bidi="ar-KW"/>
        </w:rPr>
        <w:t>n pre-Isl</w:t>
      </w:r>
      <w:r w:rsidR="0013393F" w:rsidRPr="00F75C15">
        <w:rPr>
          <w:rFonts w:cs="Lotus Linotype"/>
          <w:sz w:val="24"/>
          <w:szCs w:val="24"/>
          <w:lang w:bidi="ar-KW"/>
        </w:rPr>
        <w:t>ā</w:t>
      </w:r>
      <w:r w:rsidRPr="00F75C15">
        <w:rPr>
          <w:rFonts w:cs="Lotus Linotype"/>
          <w:sz w:val="24"/>
          <w:szCs w:val="24"/>
          <w:lang w:bidi="ar-KW"/>
        </w:rPr>
        <w:t>m nor in Isl</w:t>
      </w:r>
      <w:r w:rsidR="0013393F" w:rsidRPr="00F75C15">
        <w:rPr>
          <w:rFonts w:cs="Lotus Linotype"/>
          <w:sz w:val="24"/>
          <w:szCs w:val="24"/>
          <w:lang w:bidi="ar-KW"/>
        </w:rPr>
        <w:t>ā</w:t>
      </w:r>
      <w:r w:rsidRPr="00F75C15">
        <w:rPr>
          <w:rFonts w:cs="Lotus Linotype"/>
          <w:sz w:val="24"/>
          <w:szCs w:val="24"/>
          <w:lang w:bidi="ar-KW"/>
        </w:rPr>
        <w:t>m, but ra</w:t>
      </w:r>
      <w:r w:rsidR="00D906D5" w:rsidRPr="00F75C15">
        <w:rPr>
          <w:rFonts w:cs="Lotus Linotype"/>
          <w:sz w:val="24"/>
          <w:szCs w:val="24"/>
          <w:lang w:bidi="ar-KW"/>
        </w:rPr>
        <w:t>ther they used to be a su</w:t>
      </w:r>
      <w:r w:rsidR="00517CA2" w:rsidRPr="00F75C15">
        <w:rPr>
          <w:rFonts w:cs="Lotus Linotype"/>
          <w:sz w:val="24"/>
          <w:szCs w:val="24"/>
          <w:lang w:bidi="ar-KW"/>
        </w:rPr>
        <w:t>pport to them in all conditions.</w:t>
      </w:r>
      <w:r w:rsidR="00D906D5" w:rsidRPr="00F75C15">
        <w:rPr>
          <w:rStyle w:val="FootnoteReference"/>
          <w:rFonts w:cs="Lotus Linotype"/>
          <w:sz w:val="24"/>
          <w:szCs w:val="24"/>
          <w:lang w:bidi="ar-KW"/>
        </w:rPr>
        <w:footnoteReference w:id="86"/>
      </w:r>
    </w:p>
    <w:p w:rsidR="00D906D5" w:rsidRPr="00F75C15" w:rsidRDefault="00D906D5" w:rsidP="00F75C15">
      <w:pPr>
        <w:spacing w:line="276" w:lineRule="auto"/>
        <w:ind w:firstLine="397"/>
        <w:jc w:val="both"/>
        <w:rPr>
          <w:rFonts w:cs="Lotus Linotype"/>
          <w:sz w:val="24"/>
          <w:szCs w:val="24"/>
          <w:lang w:bidi="ar-KW"/>
        </w:rPr>
      </w:pPr>
      <w:r w:rsidRPr="00F75C15">
        <w:rPr>
          <w:rFonts w:cs="Lotus Linotype"/>
          <w:sz w:val="24"/>
          <w:szCs w:val="24"/>
          <w:lang w:bidi="ar-KW"/>
        </w:rPr>
        <w:t>As for the Zak</w:t>
      </w:r>
      <w:r w:rsidR="0013393F" w:rsidRPr="00F75C15">
        <w:rPr>
          <w:rFonts w:cs="Lotus Linotype"/>
          <w:sz w:val="24"/>
          <w:szCs w:val="24"/>
          <w:lang w:bidi="ar-KW"/>
        </w:rPr>
        <w:t>ā</w:t>
      </w:r>
      <w:r w:rsidRPr="00F75C15">
        <w:rPr>
          <w:rFonts w:cs="Lotus Linotype"/>
          <w:sz w:val="24"/>
          <w:szCs w:val="24"/>
          <w:lang w:bidi="ar-KW"/>
        </w:rPr>
        <w:t>h being made unlawful fo</w:t>
      </w:r>
      <w:r w:rsidR="001825D7" w:rsidRPr="00F75C15">
        <w:rPr>
          <w:rFonts w:cs="Lotus Linotype"/>
          <w:sz w:val="24"/>
          <w:szCs w:val="24"/>
          <w:lang w:bidi="ar-KW"/>
        </w:rPr>
        <w:t>r them like</w:t>
      </w:r>
      <w:r w:rsidRPr="00F75C15">
        <w:rPr>
          <w:rFonts w:cs="Lotus Linotype"/>
          <w:sz w:val="24"/>
          <w:szCs w:val="24"/>
          <w:lang w:bidi="ar-KW"/>
        </w:rPr>
        <w:t xml:space="preserve"> the rest of the </w:t>
      </w:r>
      <w:r w:rsidR="00FD1178" w:rsidRPr="00F75C15">
        <w:rPr>
          <w:rFonts w:cs="Lotus Linotype"/>
          <w:sz w:val="24"/>
          <w:szCs w:val="24"/>
          <w:lang w:bidi="ar-KW"/>
        </w:rPr>
        <w:t>Ahl-al-Bait</w:t>
      </w:r>
      <w:r w:rsidR="00517CA2" w:rsidRPr="00F75C15">
        <w:rPr>
          <w:rFonts w:cs="Lotus Linotype"/>
          <w:sz w:val="24"/>
          <w:szCs w:val="24"/>
          <w:lang w:bidi="ar-KW"/>
        </w:rPr>
        <w:t xml:space="preserve"> </w:t>
      </w:r>
      <w:r w:rsidRPr="00F75C15">
        <w:rPr>
          <w:rFonts w:cs="Lotus Linotype"/>
          <w:sz w:val="24"/>
          <w:szCs w:val="24"/>
          <w:lang w:bidi="ar-KW"/>
        </w:rPr>
        <w:t xml:space="preserve">of the Prophet </w:t>
      </w:r>
      <w:r w:rsidR="00A64FBF" w:rsidRPr="00F75C15">
        <w:rPr>
          <w:rFonts w:cs="Lotus Linotype"/>
          <w:sz w:val="24"/>
          <w:szCs w:val="24"/>
          <w:lang w:bidi="ar-KW"/>
        </w:rPr>
        <w:t>(peace and blessings be upon him)</w:t>
      </w:r>
      <w:r w:rsidR="001825D7" w:rsidRPr="00F75C15">
        <w:rPr>
          <w:rFonts w:cs="Lotus Linotype"/>
          <w:sz w:val="24"/>
          <w:szCs w:val="24"/>
          <w:lang w:bidi="ar-KW"/>
        </w:rPr>
        <w:t xml:space="preserve"> </w:t>
      </w:r>
      <w:r w:rsidRPr="00F75C15">
        <w:rPr>
          <w:rFonts w:cs="Lotus Linotype"/>
          <w:sz w:val="24"/>
          <w:szCs w:val="24"/>
          <w:lang w:bidi="ar-KW"/>
        </w:rPr>
        <w:t>there is no proof for that and the principle is that the Zak</w:t>
      </w:r>
      <w:r w:rsidR="0013393F" w:rsidRPr="00F75C15">
        <w:rPr>
          <w:rFonts w:cs="Lotus Linotype"/>
          <w:sz w:val="24"/>
          <w:szCs w:val="24"/>
          <w:lang w:bidi="ar-KW"/>
        </w:rPr>
        <w:t>ā</w:t>
      </w:r>
      <w:r w:rsidRPr="00F75C15">
        <w:rPr>
          <w:rFonts w:cs="Lotus Linotype"/>
          <w:sz w:val="24"/>
          <w:szCs w:val="24"/>
          <w:lang w:bidi="ar-KW"/>
        </w:rPr>
        <w:t>h is perm</w:t>
      </w:r>
      <w:r w:rsidR="001825D7" w:rsidRPr="00F75C15">
        <w:rPr>
          <w:rFonts w:cs="Lotus Linotype"/>
          <w:sz w:val="24"/>
          <w:szCs w:val="24"/>
          <w:lang w:bidi="ar-KW"/>
        </w:rPr>
        <w:t>itted for them and that those the Zak</w:t>
      </w:r>
      <w:r w:rsidR="0013393F" w:rsidRPr="00F75C15">
        <w:rPr>
          <w:rFonts w:cs="Lotus Linotype"/>
          <w:sz w:val="24"/>
          <w:szCs w:val="24"/>
          <w:lang w:bidi="ar-KW"/>
        </w:rPr>
        <w:t>ā</w:t>
      </w:r>
      <w:r w:rsidR="001825D7" w:rsidRPr="00F75C15">
        <w:rPr>
          <w:rFonts w:cs="Lotus Linotype"/>
          <w:sz w:val="24"/>
          <w:szCs w:val="24"/>
          <w:lang w:bidi="ar-KW"/>
        </w:rPr>
        <w:t>h is forbidden for</w:t>
      </w:r>
      <w:r w:rsidRPr="00F75C15">
        <w:rPr>
          <w:rFonts w:cs="Lotus Linotype"/>
          <w:sz w:val="24"/>
          <w:szCs w:val="24"/>
          <w:lang w:bidi="ar-KW"/>
        </w:rPr>
        <w:t xml:space="preserve"> are Ban</w:t>
      </w:r>
      <w:r w:rsidR="006C37EB" w:rsidRPr="00F75C15">
        <w:rPr>
          <w:rFonts w:cs="Lotus Linotype"/>
          <w:sz w:val="24"/>
          <w:szCs w:val="24"/>
          <w:lang w:bidi="ar-KW"/>
        </w:rPr>
        <w:t>ū</w:t>
      </w:r>
      <w:r w:rsidRPr="00F75C15">
        <w:rPr>
          <w:rFonts w:cs="Lotus Linotype"/>
          <w:sz w:val="24"/>
          <w:szCs w:val="24"/>
          <w:lang w:bidi="ar-KW"/>
        </w:rPr>
        <w:t xml:space="preserve"> H</w:t>
      </w:r>
      <w:r w:rsidR="0013393F" w:rsidRPr="00F75C15">
        <w:rPr>
          <w:rFonts w:cs="Lotus Linotype"/>
          <w:sz w:val="24"/>
          <w:szCs w:val="24"/>
          <w:lang w:bidi="ar-KW"/>
        </w:rPr>
        <w:t>ā</w:t>
      </w:r>
      <w:r w:rsidRPr="00F75C15">
        <w:rPr>
          <w:rFonts w:cs="Lotus Linotype"/>
          <w:sz w:val="24"/>
          <w:szCs w:val="24"/>
          <w:lang w:bidi="ar-KW"/>
        </w:rPr>
        <w:t xml:space="preserve">shim.  </w:t>
      </w:r>
    </w:p>
    <w:p w:rsidR="00D906D5" w:rsidRPr="00F75C15" w:rsidRDefault="009D4D3A" w:rsidP="00F75C15">
      <w:pPr>
        <w:spacing w:line="276" w:lineRule="auto"/>
        <w:ind w:firstLine="397"/>
        <w:jc w:val="both"/>
        <w:rPr>
          <w:rFonts w:cs="Lotus Linotype"/>
          <w:sz w:val="24"/>
          <w:szCs w:val="24"/>
          <w:lang w:bidi="ar-KW"/>
        </w:rPr>
      </w:pPr>
      <w:r w:rsidRPr="00F75C15">
        <w:rPr>
          <w:rFonts w:cs="Lotus Linotype"/>
          <w:sz w:val="24"/>
          <w:szCs w:val="24"/>
          <w:lang w:bidi="ar-KW"/>
        </w:rPr>
        <w:t>The scholars have different v</w:t>
      </w:r>
      <w:r w:rsidR="00D906D5" w:rsidRPr="00F75C15">
        <w:rPr>
          <w:rFonts w:cs="Lotus Linotype"/>
          <w:sz w:val="24"/>
          <w:szCs w:val="24"/>
          <w:lang w:bidi="ar-KW"/>
        </w:rPr>
        <w:t>iews in regard</w:t>
      </w:r>
      <w:r w:rsidRPr="00F75C15">
        <w:rPr>
          <w:rFonts w:cs="Lotus Linotype"/>
          <w:sz w:val="24"/>
          <w:szCs w:val="24"/>
          <w:lang w:bidi="ar-KW"/>
        </w:rPr>
        <w:t>s to</w:t>
      </w:r>
      <w:r w:rsidR="00D906D5" w:rsidRPr="00F75C15">
        <w:rPr>
          <w:rFonts w:cs="Lotus Linotype"/>
          <w:sz w:val="24"/>
          <w:szCs w:val="24"/>
          <w:lang w:bidi="ar-KW"/>
        </w:rPr>
        <w:t xml:space="preserve"> the </w:t>
      </w:r>
      <w:r w:rsidR="00FD1178" w:rsidRPr="00F75C15">
        <w:rPr>
          <w:rFonts w:cs="Lotus Linotype"/>
          <w:sz w:val="24"/>
          <w:szCs w:val="24"/>
          <w:lang w:bidi="ar-KW"/>
        </w:rPr>
        <w:t>Ahl-al-Bait</w:t>
      </w:r>
      <w:r w:rsidR="00D906D5" w:rsidRPr="00F75C15">
        <w:rPr>
          <w:rFonts w:cs="Lotus Linotype"/>
          <w:sz w:val="24"/>
          <w:szCs w:val="24"/>
          <w:lang w:bidi="ar-KW"/>
        </w:rPr>
        <w:t xml:space="preserve"> of Ab</w:t>
      </w:r>
      <w:r w:rsidR="0013393F" w:rsidRPr="00F75C15">
        <w:rPr>
          <w:rFonts w:cs="Lotus Linotype"/>
          <w:sz w:val="24"/>
          <w:szCs w:val="24"/>
          <w:lang w:bidi="ar-KW"/>
        </w:rPr>
        <w:t>ī</w:t>
      </w:r>
      <w:r w:rsidR="00D906D5" w:rsidRPr="00F75C15">
        <w:rPr>
          <w:rFonts w:cs="Lotus Linotype"/>
          <w:sz w:val="24"/>
          <w:szCs w:val="24"/>
          <w:lang w:bidi="ar-KW"/>
        </w:rPr>
        <w:t xml:space="preserve"> Lahab –</w:t>
      </w:r>
      <w:r w:rsidRPr="00F75C15">
        <w:rPr>
          <w:rFonts w:cs="Lotus Linotype"/>
          <w:sz w:val="24"/>
          <w:szCs w:val="24"/>
          <w:lang w:bidi="ar-KW"/>
        </w:rPr>
        <w:t xml:space="preserve"> they are the sixth </w:t>
      </w:r>
      <w:r w:rsidRPr="00F75C15">
        <w:rPr>
          <w:rFonts w:cs="Lotus Linotype"/>
          <w:i/>
          <w:sz w:val="24"/>
          <w:szCs w:val="24"/>
          <w:lang w:bidi="ar-KW"/>
        </w:rPr>
        <w:t>ba</w:t>
      </w:r>
      <w:r w:rsidR="006C37EB" w:rsidRPr="00F75C15">
        <w:rPr>
          <w:rFonts w:cs="Lotus Linotype"/>
          <w:i/>
          <w:sz w:val="24"/>
          <w:szCs w:val="24"/>
          <w:lang w:bidi="ar-KW"/>
        </w:rPr>
        <w:t>ṭ</w:t>
      </w:r>
      <w:r w:rsidRPr="00F75C15">
        <w:rPr>
          <w:rFonts w:cs="Lotus Linotype"/>
          <w:i/>
          <w:sz w:val="24"/>
          <w:szCs w:val="24"/>
          <w:lang w:bidi="ar-KW"/>
        </w:rPr>
        <w:t>n</w:t>
      </w:r>
      <w:r w:rsidRPr="00F75C15">
        <w:rPr>
          <w:rFonts w:cs="Lotus Linotype"/>
          <w:sz w:val="24"/>
          <w:szCs w:val="24"/>
          <w:lang w:bidi="ar-KW"/>
        </w:rPr>
        <w:t xml:space="preserve"> (</w:t>
      </w:r>
      <w:r w:rsidR="00D906D5" w:rsidRPr="00F75C15">
        <w:rPr>
          <w:rFonts w:cs="Lotus Linotype"/>
          <w:sz w:val="24"/>
          <w:szCs w:val="24"/>
          <w:lang w:bidi="ar-KW"/>
        </w:rPr>
        <w:t>subdivision of a tr</w:t>
      </w:r>
      <w:r w:rsidRPr="00F75C15">
        <w:rPr>
          <w:rFonts w:cs="Lotus Linotype"/>
          <w:sz w:val="24"/>
          <w:szCs w:val="24"/>
          <w:lang w:bidi="ar-KW"/>
        </w:rPr>
        <w:t>ibe).</w:t>
      </w:r>
      <w:r w:rsidR="00D906D5" w:rsidRPr="00F75C15">
        <w:rPr>
          <w:rFonts w:cs="Lotus Linotype"/>
          <w:sz w:val="24"/>
          <w:szCs w:val="24"/>
          <w:lang w:bidi="ar-KW"/>
        </w:rPr>
        <w:t xml:space="preserve"> Is Zak</w:t>
      </w:r>
      <w:r w:rsidR="0013393F" w:rsidRPr="00F75C15">
        <w:rPr>
          <w:rFonts w:cs="Lotus Linotype"/>
          <w:sz w:val="24"/>
          <w:szCs w:val="24"/>
          <w:lang w:bidi="ar-KW"/>
        </w:rPr>
        <w:t>ā</w:t>
      </w:r>
      <w:r w:rsidR="00D906D5" w:rsidRPr="00F75C15">
        <w:rPr>
          <w:rFonts w:cs="Lotus Linotype"/>
          <w:sz w:val="24"/>
          <w:szCs w:val="24"/>
          <w:lang w:bidi="ar-KW"/>
        </w:rPr>
        <w:t>h made forbiddden for them as the rest of Ban</w:t>
      </w:r>
      <w:r w:rsidR="0013393F" w:rsidRPr="00F75C15">
        <w:rPr>
          <w:rFonts w:cs="Lotus Linotype"/>
          <w:sz w:val="24"/>
          <w:szCs w:val="24"/>
          <w:lang w:bidi="ar-KW"/>
        </w:rPr>
        <w:t>ī</w:t>
      </w:r>
      <w:r w:rsidR="00D906D5" w:rsidRPr="00F75C15">
        <w:rPr>
          <w:rFonts w:cs="Lotus Linotype"/>
          <w:sz w:val="24"/>
          <w:szCs w:val="24"/>
          <w:lang w:bidi="ar-KW"/>
        </w:rPr>
        <w:t xml:space="preserve"> H</w:t>
      </w:r>
      <w:r w:rsidR="0013393F" w:rsidRPr="00F75C15">
        <w:rPr>
          <w:rFonts w:cs="Lotus Linotype"/>
          <w:sz w:val="24"/>
          <w:szCs w:val="24"/>
          <w:lang w:bidi="ar-KW"/>
        </w:rPr>
        <w:t>ā</w:t>
      </w:r>
      <w:r w:rsidR="00D906D5" w:rsidRPr="00F75C15">
        <w:rPr>
          <w:rFonts w:cs="Lotus Linotype"/>
          <w:sz w:val="24"/>
          <w:szCs w:val="24"/>
          <w:lang w:bidi="ar-KW"/>
        </w:rPr>
        <w:t>shim?</w:t>
      </w:r>
    </w:p>
    <w:p w:rsidR="00D906D5" w:rsidRPr="00F75C15" w:rsidRDefault="00B03502" w:rsidP="00F75C15">
      <w:pPr>
        <w:spacing w:line="276" w:lineRule="auto"/>
        <w:ind w:firstLine="397"/>
        <w:jc w:val="both"/>
        <w:rPr>
          <w:rFonts w:cs="Lotus Linotype"/>
          <w:noProof w:val="0"/>
          <w:color w:val="000000"/>
          <w:sz w:val="24"/>
          <w:szCs w:val="24"/>
          <w:lang w:bidi="ar-KW"/>
        </w:rPr>
      </w:pPr>
      <w:r w:rsidRPr="00F75C15">
        <w:rPr>
          <w:rFonts w:cs="Lotus Linotype"/>
          <w:noProof w:val="0"/>
          <w:color w:val="000000"/>
          <w:sz w:val="24"/>
          <w:szCs w:val="24"/>
          <w:lang w:bidi="ar-KW"/>
        </w:rPr>
        <w:t>Their basis</w:t>
      </w:r>
      <w:r w:rsidR="00D906D5" w:rsidRPr="00F75C15">
        <w:rPr>
          <w:rFonts w:cs="Lotus Linotype"/>
          <w:noProof w:val="0"/>
          <w:color w:val="000000"/>
          <w:sz w:val="24"/>
          <w:szCs w:val="24"/>
          <w:lang w:bidi="ar-KW"/>
        </w:rPr>
        <w:t xml:space="preserve"> </w:t>
      </w:r>
      <w:r w:rsidRPr="00F75C15">
        <w:rPr>
          <w:rFonts w:cs="Lotus Linotype"/>
          <w:noProof w:val="0"/>
          <w:color w:val="000000"/>
          <w:sz w:val="24"/>
          <w:szCs w:val="24"/>
          <w:lang w:bidi="ar-KW"/>
        </w:rPr>
        <w:t xml:space="preserve">for </w:t>
      </w:r>
      <w:r w:rsidR="00D906D5" w:rsidRPr="00F75C15">
        <w:rPr>
          <w:rFonts w:cs="Lotus Linotype"/>
          <w:noProof w:val="0"/>
          <w:color w:val="000000"/>
          <w:sz w:val="24"/>
          <w:szCs w:val="24"/>
          <w:lang w:bidi="ar-KW"/>
        </w:rPr>
        <w:t>that is that the Zak</w:t>
      </w:r>
      <w:r w:rsidR="0013393F" w:rsidRPr="00F75C15">
        <w:rPr>
          <w:rFonts w:cs="Lotus Linotype"/>
          <w:noProof w:val="0"/>
          <w:color w:val="000000"/>
          <w:sz w:val="24"/>
          <w:szCs w:val="24"/>
          <w:lang w:bidi="ar-KW"/>
        </w:rPr>
        <w:t>ā</w:t>
      </w:r>
      <w:r w:rsidR="00D906D5" w:rsidRPr="00F75C15">
        <w:rPr>
          <w:rFonts w:cs="Lotus Linotype"/>
          <w:noProof w:val="0"/>
          <w:color w:val="000000"/>
          <w:sz w:val="24"/>
          <w:szCs w:val="24"/>
          <w:lang w:bidi="ar-KW"/>
        </w:rPr>
        <w:t>h was made unlawful for Ban</w:t>
      </w:r>
      <w:r w:rsidR="0013393F" w:rsidRPr="00F75C15">
        <w:rPr>
          <w:rFonts w:cs="Lotus Linotype"/>
          <w:noProof w:val="0"/>
          <w:color w:val="000000"/>
          <w:sz w:val="24"/>
          <w:szCs w:val="24"/>
          <w:lang w:bidi="ar-KW"/>
        </w:rPr>
        <w:t>ī</w:t>
      </w:r>
      <w:r w:rsidR="00D906D5" w:rsidRPr="00F75C15">
        <w:rPr>
          <w:rFonts w:cs="Lotus Linotype"/>
          <w:noProof w:val="0"/>
          <w:color w:val="000000"/>
          <w:sz w:val="24"/>
          <w:szCs w:val="24"/>
          <w:lang w:bidi="ar-KW"/>
        </w:rPr>
        <w:t xml:space="preserve"> H</w:t>
      </w:r>
      <w:r w:rsidR="0013393F" w:rsidRPr="00F75C15">
        <w:rPr>
          <w:rFonts w:cs="Lotus Linotype"/>
          <w:noProof w:val="0"/>
          <w:color w:val="000000"/>
          <w:sz w:val="24"/>
          <w:szCs w:val="24"/>
          <w:lang w:bidi="ar-KW"/>
        </w:rPr>
        <w:t>ā</w:t>
      </w:r>
      <w:r w:rsidR="00D906D5" w:rsidRPr="00F75C15">
        <w:rPr>
          <w:rFonts w:cs="Lotus Linotype"/>
          <w:noProof w:val="0"/>
          <w:color w:val="000000"/>
          <w:sz w:val="24"/>
          <w:szCs w:val="24"/>
          <w:lang w:bidi="ar-KW"/>
        </w:rPr>
        <w:t>shim as a</w:t>
      </w:r>
      <w:r w:rsidR="009D4D3A" w:rsidRPr="00F75C15">
        <w:rPr>
          <w:rFonts w:cs="Lotus Linotype"/>
          <w:noProof w:val="0"/>
          <w:color w:val="000000"/>
          <w:sz w:val="24"/>
          <w:szCs w:val="24"/>
          <w:lang w:bidi="ar-KW"/>
        </w:rPr>
        <w:t>n</w:t>
      </w:r>
      <w:r w:rsidR="00D906D5" w:rsidRPr="00F75C15">
        <w:rPr>
          <w:rFonts w:cs="Lotus Linotype"/>
          <w:noProof w:val="0"/>
          <w:color w:val="000000"/>
          <w:sz w:val="24"/>
          <w:szCs w:val="24"/>
          <w:lang w:bidi="ar-KW"/>
        </w:rPr>
        <w:t xml:space="preserve"> </w:t>
      </w:r>
      <w:r w:rsidR="001E5696" w:rsidRPr="00F75C15">
        <w:rPr>
          <w:rFonts w:cs="Lotus Linotype"/>
          <w:noProof w:val="0"/>
          <w:color w:val="000000"/>
          <w:sz w:val="24"/>
          <w:szCs w:val="24"/>
          <w:lang w:bidi="ar-KW"/>
        </w:rPr>
        <w:t>honour</w:t>
      </w:r>
      <w:r w:rsidR="00D906D5" w:rsidRPr="00F75C15">
        <w:rPr>
          <w:rFonts w:cs="Lotus Linotype"/>
          <w:noProof w:val="0"/>
          <w:color w:val="000000"/>
          <w:sz w:val="24"/>
          <w:szCs w:val="24"/>
          <w:lang w:bidi="ar-KW"/>
        </w:rPr>
        <w:t xml:space="preserve"> to them and their offspring as they supported the Prophet </w:t>
      </w:r>
      <w:r w:rsidR="00A64FBF" w:rsidRPr="00F75C15">
        <w:rPr>
          <w:rFonts w:cs="Lotus Linotype"/>
          <w:noProof w:val="0"/>
          <w:color w:val="000000"/>
          <w:sz w:val="24"/>
          <w:szCs w:val="24"/>
          <w:lang w:bidi="ar-KW"/>
        </w:rPr>
        <w:t>(peace and blessings be upon him)</w:t>
      </w:r>
      <w:r w:rsidR="00D906D5" w:rsidRPr="00F75C15">
        <w:rPr>
          <w:rFonts w:cs="Lotus Linotype"/>
          <w:noProof w:val="0"/>
          <w:color w:val="000000"/>
          <w:sz w:val="24"/>
          <w:szCs w:val="24"/>
          <w:lang w:bidi="ar-KW"/>
        </w:rPr>
        <w:t xml:space="preserve"> both in their pre-Isl</w:t>
      </w:r>
      <w:r w:rsidR="0013393F" w:rsidRPr="00F75C15">
        <w:rPr>
          <w:rFonts w:cs="Lotus Linotype"/>
          <w:noProof w:val="0"/>
          <w:color w:val="000000"/>
          <w:sz w:val="24"/>
          <w:szCs w:val="24"/>
          <w:lang w:bidi="ar-KW"/>
        </w:rPr>
        <w:t>ā</w:t>
      </w:r>
      <w:r w:rsidR="00D906D5" w:rsidRPr="00F75C15">
        <w:rPr>
          <w:rFonts w:cs="Lotus Linotype"/>
          <w:noProof w:val="0"/>
          <w:color w:val="000000"/>
          <w:sz w:val="24"/>
          <w:szCs w:val="24"/>
          <w:lang w:bidi="ar-KW"/>
        </w:rPr>
        <w:t xml:space="preserve">m and in </w:t>
      </w:r>
      <w:r w:rsidR="00D906D5" w:rsidRPr="00F75C15">
        <w:rPr>
          <w:rFonts w:cs="Lotus Linotype"/>
          <w:noProof w:val="0"/>
          <w:color w:val="000000"/>
          <w:sz w:val="24"/>
          <w:szCs w:val="24"/>
          <w:lang w:bidi="ar-KW"/>
        </w:rPr>
        <w:lastRenderedPageBreak/>
        <w:t>their Isl</w:t>
      </w:r>
      <w:r w:rsidR="0013393F" w:rsidRPr="00F75C15">
        <w:rPr>
          <w:rFonts w:cs="Lotus Linotype"/>
          <w:noProof w:val="0"/>
          <w:color w:val="000000"/>
          <w:sz w:val="24"/>
          <w:szCs w:val="24"/>
          <w:lang w:bidi="ar-KW"/>
        </w:rPr>
        <w:t>ā</w:t>
      </w:r>
      <w:r w:rsidR="00D906D5" w:rsidRPr="00F75C15">
        <w:rPr>
          <w:rFonts w:cs="Lotus Linotype"/>
          <w:noProof w:val="0"/>
          <w:color w:val="000000"/>
          <w:sz w:val="24"/>
          <w:szCs w:val="24"/>
          <w:lang w:bidi="ar-KW"/>
        </w:rPr>
        <w:t>m, while Ab</w:t>
      </w:r>
      <w:r w:rsidR="006C37EB" w:rsidRPr="00F75C15">
        <w:rPr>
          <w:rFonts w:cs="Lotus Linotype"/>
          <w:noProof w:val="0"/>
          <w:color w:val="000000"/>
          <w:sz w:val="24"/>
          <w:szCs w:val="24"/>
          <w:lang w:bidi="ar-KW"/>
        </w:rPr>
        <w:t>ū</w:t>
      </w:r>
      <w:r w:rsidR="00D906D5" w:rsidRPr="00F75C15">
        <w:rPr>
          <w:rFonts w:cs="Lotus Linotype"/>
          <w:noProof w:val="0"/>
          <w:color w:val="000000"/>
          <w:sz w:val="24"/>
          <w:szCs w:val="24"/>
          <w:lang w:bidi="ar-KW"/>
        </w:rPr>
        <w:t xml:space="preserve"> Lahab was devoted to harm him, so that his children accord</w:t>
      </w:r>
      <w:r w:rsidR="009D4D3A" w:rsidRPr="00F75C15">
        <w:rPr>
          <w:rFonts w:cs="Lotus Linotype"/>
          <w:noProof w:val="0"/>
          <w:color w:val="000000"/>
          <w:sz w:val="24"/>
          <w:szCs w:val="24"/>
          <w:lang w:bidi="ar-KW"/>
        </w:rPr>
        <w:t xml:space="preserve">ingly did not deserve to be </w:t>
      </w:r>
      <w:r w:rsidR="001E5696" w:rsidRPr="00F75C15">
        <w:rPr>
          <w:rFonts w:cs="Lotus Linotype"/>
          <w:noProof w:val="0"/>
          <w:color w:val="000000"/>
          <w:sz w:val="24"/>
          <w:szCs w:val="24"/>
          <w:lang w:bidi="ar-KW"/>
        </w:rPr>
        <w:t>honour</w:t>
      </w:r>
      <w:r w:rsidR="009D4D3A" w:rsidRPr="00F75C15">
        <w:rPr>
          <w:rFonts w:cs="Lotus Linotype"/>
          <w:noProof w:val="0"/>
          <w:color w:val="000000"/>
          <w:sz w:val="24"/>
          <w:szCs w:val="24"/>
          <w:lang w:bidi="ar-KW"/>
        </w:rPr>
        <w:t>ed</w:t>
      </w:r>
      <w:r w:rsidR="00D906D5" w:rsidRPr="00F75C15">
        <w:rPr>
          <w:rFonts w:cs="Lotus Linotype"/>
          <w:noProof w:val="0"/>
          <w:color w:val="000000"/>
          <w:sz w:val="24"/>
          <w:szCs w:val="24"/>
          <w:lang w:bidi="ar-KW"/>
        </w:rPr>
        <w:t>.</w:t>
      </w:r>
      <w:r w:rsidR="00D906D5" w:rsidRPr="00F75C15">
        <w:rPr>
          <w:rStyle w:val="FootnoteReference"/>
          <w:rFonts w:cs="Lotus Linotype"/>
          <w:noProof w:val="0"/>
          <w:color w:val="000000"/>
          <w:sz w:val="24"/>
          <w:szCs w:val="24"/>
          <w:lang w:bidi="ar-KW"/>
        </w:rPr>
        <w:footnoteReference w:id="87"/>
      </w:r>
    </w:p>
    <w:p w:rsidR="00D906D5" w:rsidRPr="00F75C15" w:rsidRDefault="009D4D3A"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And as for </w:t>
      </w:r>
      <w:r w:rsidR="00D906D5" w:rsidRPr="00F75C15">
        <w:rPr>
          <w:rFonts w:cs="Lotus Linotype"/>
          <w:sz w:val="24"/>
          <w:szCs w:val="24"/>
          <w:lang w:bidi="ar-KW"/>
        </w:rPr>
        <w:t xml:space="preserve">the wives of the Prophet </w:t>
      </w:r>
      <w:r w:rsidR="00A64FBF" w:rsidRPr="00F75C15">
        <w:rPr>
          <w:rFonts w:cs="Lotus Linotype"/>
          <w:sz w:val="24"/>
          <w:szCs w:val="24"/>
          <w:lang w:bidi="ar-KW"/>
        </w:rPr>
        <w:t>(peace and blessings be upon him)</w:t>
      </w:r>
      <w:r w:rsidRPr="00F75C15">
        <w:rPr>
          <w:rFonts w:cs="Lotus Linotype"/>
          <w:sz w:val="24"/>
          <w:szCs w:val="24"/>
          <w:lang w:bidi="ar-KW"/>
        </w:rPr>
        <w:t xml:space="preserve"> they are part of his </w:t>
      </w:r>
      <w:r w:rsidR="0061680D" w:rsidRPr="00F75C15">
        <w:rPr>
          <w:rFonts w:cs="Lotus Linotype"/>
          <w:sz w:val="24"/>
          <w:szCs w:val="24"/>
          <w:lang w:bidi="ar-KW"/>
        </w:rPr>
        <w:t>Ahl-al-Bait</w:t>
      </w:r>
      <w:r w:rsidRPr="00F75C15">
        <w:rPr>
          <w:rFonts w:cs="Lotus Linotype"/>
          <w:sz w:val="24"/>
          <w:szCs w:val="24"/>
          <w:lang w:bidi="ar-KW"/>
        </w:rPr>
        <w:t xml:space="preserve"> due to their connection to him in</w:t>
      </w:r>
      <w:r w:rsidR="00D906D5" w:rsidRPr="00F75C15">
        <w:rPr>
          <w:rFonts w:cs="Lotus Linotype"/>
          <w:sz w:val="24"/>
          <w:szCs w:val="24"/>
          <w:lang w:bidi="ar-KW"/>
        </w:rPr>
        <w:t xml:space="preserve"> </w:t>
      </w:r>
      <w:r w:rsidR="00D906D5" w:rsidRPr="00F75C15">
        <w:rPr>
          <w:rFonts w:cs="Lotus Linotype"/>
          <w:i/>
          <w:sz w:val="24"/>
          <w:szCs w:val="24"/>
          <w:lang w:bidi="ar-KW"/>
        </w:rPr>
        <w:t>mu</w:t>
      </w:r>
      <w:r w:rsidR="00622D41" w:rsidRPr="00F75C15">
        <w:rPr>
          <w:rFonts w:cs="Lotus Linotype"/>
          <w:i/>
          <w:sz w:val="24"/>
          <w:szCs w:val="24"/>
          <w:lang w:bidi="ar-KW"/>
        </w:rPr>
        <w:t>ṣ</w:t>
      </w:r>
      <w:r w:rsidR="0013393F" w:rsidRPr="00F75C15">
        <w:rPr>
          <w:rFonts w:cs="Lotus Linotype"/>
          <w:i/>
          <w:sz w:val="24"/>
          <w:szCs w:val="24"/>
          <w:lang w:bidi="ar-KW"/>
        </w:rPr>
        <w:t>ā</w:t>
      </w:r>
      <w:r w:rsidR="00D906D5" w:rsidRPr="00F75C15">
        <w:rPr>
          <w:rFonts w:cs="Lotus Linotype"/>
          <w:i/>
          <w:sz w:val="24"/>
          <w:szCs w:val="24"/>
          <w:lang w:bidi="ar-KW"/>
        </w:rPr>
        <w:t>harah</w:t>
      </w:r>
      <w:r w:rsidRPr="00F75C15">
        <w:rPr>
          <w:rFonts w:cs="Lotus Linotype"/>
          <w:sz w:val="24"/>
          <w:szCs w:val="24"/>
          <w:lang w:bidi="ar-KW"/>
        </w:rPr>
        <w:t xml:space="preserve"> (</w:t>
      </w:r>
      <w:r w:rsidR="00D906D5" w:rsidRPr="00F75C15">
        <w:rPr>
          <w:rFonts w:cs="Lotus Linotype"/>
          <w:sz w:val="24"/>
          <w:szCs w:val="24"/>
          <w:lang w:bidi="ar-KW"/>
        </w:rPr>
        <w:t>relationship by marriage).</w:t>
      </w:r>
    </w:p>
    <w:p w:rsidR="00C21498" w:rsidRPr="00F75C15" w:rsidRDefault="00C21498" w:rsidP="00F75C15">
      <w:pPr>
        <w:spacing w:line="276" w:lineRule="auto"/>
        <w:ind w:firstLine="397"/>
        <w:jc w:val="both"/>
        <w:rPr>
          <w:rFonts w:cs="Lotus Linotype"/>
          <w:sz w:val="24"/>
          <w:szCs w:val="24"/>
          <w:lang w:bidi="ar-KW"/>
        </w:rPr>
      </w:pPr>
      <w:r w:rsidRPr="00F75C15">
        <w:rPr>
          <w:rFonts w:cs="Lotus Linotype"/>
          <w:sz w:val="24"/>
          <w:szCs w:val="24"/>
          <w:lang w:bidi="ar-KW"/>
        </w:rPr>
        <w:t>They furthermore were made fo</w:t>
      </w:r>
      <w:r w:rsidR="00B03502" w:rsidRPr="00F75C15">
        <w:rPr>
          <w:rFonts w:cs="Lotus Linotype"/>
          <w:sz w:val="24"/>
          <w:szCs w:val="24"/>
          <w:lang w:bidi="ar-KW"/>
        </w:rPr>
        <w:t>rbidden for men other than him to marry</w:t>
      </w:r>
      <w:r w:rsidRPr="00F75C15">
        <w:rPr>
          <w:rFonts w:cs="Lotus Linotype"/>
          <w:sz w:val="24"/>
          <w:szCs w:val="24"/>
          <w:lang w:bidi="ar-KW"/>
        </w:rPr>
        <w:t>, while he was alive and after his death, and they are h</w:t>
      </w:r>
      <w:r w:rsidR="00B03502" w:rsidRPr="00F75C15">
        <w:rPr>
          <w:rFonts w:cs="Lotus Linotype"/>
          <w:sz w:val="24"/>
          <w:szCs w:val="24"/>
          <w:lang w:bidi="ar-KW"/>
        </w:rPr>
        <w:t>is wives in the lif</w:t>
      </w:r>
      <w:r w:rsidRPr="00F75C15">
        <w:rPr>
          <w:rFonts w:cs="Lotus Linotype"/>
          <w:sz w:val="24"/>
          <w:szCs w:val="24"/>
          <w:lang w:bidi="ar-KW"/>
        </w:rPr>
        <w:t xml:space="preserve">e of this world and in the </w:t>
      </w:r>
      <w:r w:rsidR="0097239E" w:rsidRPr="00F75C15">
        <w:rPr>
          <w:rFonts w:cs="Lotus Linotype"/>
          <w:sz w:val="24"/>
          <w:szCs w:val="24"/>
          <w:lang w:bidi="ar-KW"/>
        </w:rPr>
        <w:t>Hereafter</w:t>
      </w:r>
      <w:r w:rsidR="00B03502" w:rsidRPr="00F75C15">
        <w:rPr>
          <w:rFonts w:cs="Lotus Linotype"/>
          <w:sz w:val="24"/>
          <w:szCs w:val="24"/>
          <w:lang w:bidi="ar-KW"/>
        </w:rPr>
        <w:t>. T</w:t>
      </w:r>
      <w:r w:rsidRPr="00F75C15">
        <w:rPr>
          <w:rFonts w:cs="Lotus Linotype"/>
          <w:sz w:val="24"/>
          <w:szCs w:val="24"/>
          <w:lang w:bidi="ar-KW"/>
        </w:rPr>
        <w:t xml:space="preserve">he motive that they have in connection with the Prophet </w:t>
      </w:r>
      <w:r w:rsidR="00A64FBF" w:rsidRPr="00F75C15">
        <w:rPr>
          <w:rFonts w:cs="Lotus Linotype"/>
          <w:sz w:val="24"/>
          <w:szCs w:val="24"/>
          <w:lang w:bidi="ar-KW"/>
        </w:rPr>
        <w:t>(peace and blessings be upon him)</w:t>
      </w:r>
      <w:r w:rsidR="00B03502" w:rsidRPr="00F75C15">
        <w:rPr>
          <w:rFonts w:cs="Lotus Linotype"/>
          <w:sz w:val="24"/>
          <w:szCs w:val="24"/>
          <w:lang w:bidi="ar-KW"/>
        </w:rPr>
        <w:t xml:space="preserve"> </w:t>
      </w:r>
      <w:r w:rsidRPr="00F75C15">
        <w:rPr>
          <w:rFonts w:cs="Lotus Linotype"/>
          <w:sz w:val="24"/>
          <w:szCs w:val="24"/>
          <w:lang w:bidi="ar-KW"/>
        </w:rPr>
        <w:t xml:space="preserve">to be of his </w:t>
      </w:r>
      <w:r w:rsidR="00521724" w:rsidRPr="00F75C15">
        <w:rPr>
          <w:rFonts w:cs="Lotus Linotype"/>
          <w:sz w:val="24"/>
          <w:szCs w:val="24"/>
          <w:lang w:bidi="ar-KW"/>
        </w:rPr>
        <w:t>Ahl-al-Bait</w:t>
      </w:r>
      <w:r w:rsidR="00B03502" w:rsidRPr="00F75C15">
        <w:rPr>
          <w:rFonts w:cs="Lotus Linotype"/>
          <w:sz w:val="24"/>
          <w:szCs w:val="24"/>
          <w:lang w:bidi="ar-KW"/>
        </w:rPr>
        <w:t xml:space="preserve"> is </w:t>
      </w:r>
      <w:r w:rsidRPr="00F75C15">
        <w:rPr>
          <w:rFonts w:cs="Lotus Linotype"/>
          <w:sz w:val="24"/>
          <w:szCs w:val="24"/>
          <w:lang w:bidi="ar-KW"/>
        </w:rPr>
        <w:t>that of the lineage.</w:t>
      </w:r>
    </w:p>
    <w:p w:rsidR="00C21498" w:rsidRPr="00F75C15" w:rsidRDefault="00C21498" w:rsidP="00F75C15">
      <w:pPr>
        <w:spacing w:line="276" w:lineRule="auto"/>
        <w:ind w:firstLine="397"/>
        <w:jc w:val="both"/>
        <w:rPr>
          <w:rFonts w:cs="Lotus Linotype"/>
          <w:sz w:val="24"/>
          <w:szCs w:val="24"/>
          <w:lang w:bidi="ar-KW"/>
        </w:rPr>
      </w:pPr>
    </w:p>
    <w:p w:rsidR="00C21498" w:rsidRPr="00F75C15" w:rsidRDefault="00C21498" w:rsidP="00F75C15">
      <w:pPr>
        <w:spacing w:line="276" w:lineRule="auto"/>
        <w:ind w:firstLine="397"/>
        <w:jc w:val="both"/>
        <w:rPr>
          <w:rFonts w:cs="Lotus Linotype"/>
          <w:sz w:val="24"/>
          <w:szCs w:val="24"/>
        </w:rPr>
      </w:pPr>
      <w:r w:rsidRPr="00F75C15">
        <w:rPr>
          <w:rFonts w:cs="Lotus Linotype"/>
          <w:sz w:val="24"/>
          <w:szCs w:val="24"/>
        </w:rPr>
        <w:t xml:space="preserve">What is noticeable in the Book of </w:t>
      </w:r>
      <w:r w:rsidR="00D31773" w:rsidRPr="00F75C15">
        <w:rPr>
          <w:rFonts w:cs="Lotus Linotype"/>
          <w:sz w:val="24"/>
          <w:szCs w:val="24"/>
        </w:rPr>
        <w:t>Allah</w:t>
      </w:r>
      <w:r w:rsidRPr="00F75C15">
        <w:rPr>
          <w:rFonts w:cs="Lotus Linotype"/>
          <w:sz w:val="24"/>
          <w:szCs w:val="24"/>
        </w:rPr>
        <w:t>, the Mos</w:t>
      </w:r>
      <w:r w:rsidR="00B03502" w:rsidRPr="00F75C15">
        <w:rPr>
          <w:rFonts w:cs="Lotus Linotype"/>
          <w:sz w:val="24"/>
          <w:szCs w:val="24"/>
        </w:rPr>
        <w:t>t High is that the expression ‘</w:t>
      </w:r>
      <w:r w:rsidR="00521724" w:rsidRPr="00F75C15">
        <w:rPr>
          <w:rFonts w:cs="Lotus Linotype"/>
          <w:sz w:val="24"/>
          <w:szCs w:val="24"/>
        </w:rPr>
        <w:t>Ahl-al-Bait</w:t>
      </w:r>
      <w:r w:rsidR="00B03502" w:rsidRPr="00F75C15">
        <w:rPr>
          <w:rFonts w:cs="Arial"/>
          <w:sz w:val="24"/>
          <w:szCs w:val="24"/>
        </w:rPr>
        <w:t>’</w:t>
      </w:r>
      <w:r w:rsidRPr="00F75C15">
        <w:rPr>
          <w:rFonts w:cs="Lotus Linotype"/>
          <w:sz w:val="24"/>
          <w:szCs w:val="24"/>
        </w:rPr>
        <w:t xml:space="preserve"> appears onl</w:t>
      </w:r>
      <w:r w:rsidR="00B03502" w:rsidRPr="00F75C15">
        <w:rPr>
          <w:rFonts w:cs="Lotus Linotype"/>
          <w:sz w:val="24"/>
          <w:szCs w:val="24"/>
        </w:rPr>
        <w:t>y in two places</w:t>
      </w:r>
      <w:r w:rsidRPr="00F75C15">
        <w:rPr>
          <w:rFonts w:cs="Lotus Linotype"/>
          <w:sz w:val="24"/>
          <w:szCs w:val="24"/>
        </w:rPr>
        <w:t>, which are:</w:t>
      </w:r>
    </w:p>
    <w:p w:rsidR="00C21498" w:rsidRPr="00F75C15" w:rsidRDefault="00C21498" w:rsidP="00622A65">
      <w:pPr>
        <w:spacing w:line="276" w:lineRule="auto"/>
        <w:ind w:firstLine="397"/>
        <w:jc w:val="both"/>
        <w:rPr>
          <w:rFonts w:cs="Lotus Linotype"/>
          <w:sz w:val="24"/>
          <w:szCs w:val="24"/>
          <w:lang w:bidi="ar-KW"/>
        </w:rPr>
      </w:pPr>
      <w:r w:rsidRPr="00F75C15">
        <w:rPr>
          <w:rFonts w:cs="Lotus Linotype"/>
          <w:sz w:val="24"/>
          <w:szCs w:val="24"/>
          <w:lang w:bidi="ar-KW"/>
        </w:rPr>
        <w:t>His s</w:t>
      </w:r>
      <w:r w:rsidR="00B03502" w:rsidRPr="00F75C15">
        <w:rPr>
          <w:rFonts w:cs="Lotus Linotype"/>
          <w:sz w:val="24"/>
          <w:szCs w:val="24"/>
          <w:lang w:bidi="ar-KW"/>
        </w:rPr>
        <w:t>aying</w:t>
      </w:r>
      <w:r w:rsidRPr="00F75C15">
        <w:rPr>
          <w:rFonts w:cs="Lotus Linotype"/>
          <w:sz w:val="24"/>
          <w:szCs w:val="24"/>
          <w:lang w:bidi="ar-KW"/>
        </w:rPr>
        <w:t>, reporting the statement of the angel</w:t>
      </w:r>
      <w:r w:rsidR="00B03502" w:rsidRPr="00F75C15">
        <w:rPr>
          <w:rFonts w:cs="Lotus Linotype"/>
          <w:sz w:val="24"/>
          <w:szCs w:val="24"/>
          <w:lang w:bidi="ar-KW"/>
        </w:rPr>
        <w:t>s to S</w:t>
      </w:r>
      <w:r w:rsidR="0013393F" w:rsidRPr="00F75C15">
        <w:rPr>
          <w:rFonts w:cs="Lotus Linotype"/>
          <w:sz w:val="24"/>
          <w:szCs w:val="24"/>
          <w:lang w:bidi="ar-KW"/>
        </w:rPr>
        <w:t>ā</w:t>
      </w:r>
      <w:r w:rsidR="00B03502" w:rsidRPr="00F75C15">
        <w:rPr>
          <w:rFonts w:cs="Lotus Linotype"/>
          <w:sz w:val="24"/>
          <w:szCs w:val="24"/>
          <w:lang w:bidi="ar-KW"/>
        </w:rPr>
        <w:t>rah the wife of Ibr</w:t>
      </w:r>
      <w:r w:rsidR="0013393F" w:rsidRPr="00F75C15">
        <w:rPr>
          <w:rFonts w:cs="Lotus Linotype"/>
          <w:sz w:val="24"/>
          <w:szCs w:val="24"/>
          <w:lang w:bidi="ar-KW"/>
        </w:rPr>
        <w:t>ā</w:t>
      </w:r>
      <w:r w:rsidR="00B03502" w:rsidRPr="00F75C15">
        <w:rPr>
          <w:rFonts w:cs="Lotus Linotype"/>
          <w:sz w:val="24"/>
          <w:szCs w:val="24"/>
          <w:lang w:bidi="ar-KW"/>
        </w:rPr>
        <w:t>h</w:t>
      </w:r>
      <w:r w:rsidR="0013393F" w:rsidRPr="00F75C15">
        <w:rPr>
          <w:rFonts w:cs="Lotus Linotype"/>
          <w:sz w:val="24"/>
          <w:szCs w:val="24"/>
          <w:lang w:bidi="ar-KW"/>
        </w:rPr>
        <w:t>ī</w:t>
      </w:r>
      <w:r w:rsidR="00B03502" w:rsidRPr="00F75C15">
        <w:rPr>
          <w:rFonts w:cs="Lotus Linotype"/>
          <w:sz w:val="24"/>
          <w:szCs w:val="24"/>
          <w:lang w:bidi="ar-KW"/>
        </w:rPr>
        <w:t>m (peace be upon him)</w:t>
      </w:r>
      <w:r w:rsidRPr="00F75C15">
        <w:rPr>
          <w:rFonts w:cs="Lotus Linotype"/>
          <w:sz w:val="24"/>
          <w:szCs w:val="24"/>
          <w:lang w:bidi="ar-KW"/>
        </w:rPr>
        <w:t>.</w:t>
      </w:r>
      <w:r w:rsidR="00622A65" w:rsidRPr="00F75C15">
        <w:rPr>
          <w:rFonts w:cs="Lotus Linotype"/>
          <w:sz w:val="24"/>
          <w:szCs w:val="24"/>
          <w:lang w:bidi="ar-KW"/>
        </w:rPr>
        <w:t xml:space="preserve"> </w:t>
      </w:r>
    </w:p>
    <w:p w:rsidR="008E18AB" w:rsidRPr="001E117F" w:rsidRDefault="008E18AB"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قَالُوٓاْ أَتَعۡجَبِينَ مِنۡ أَمۡرِ ٱللَّهِ‌ۖ رَحۡمَتُ ٱللَّهِ وَبَرَكَـٰتُهُ ۥ عَلَيۡكُمۡ أَهۡلَ ٱلۡبَيۡتِ‌ۚ إِنَّهُ ۥ حَمِيدٌ۬ مَّجِيدٌ۬</w:t>
      </w:r>
    </w:p>
    <w:p w:rsidR="00C21498" w:rsidRPr="00F75C15" w:rsidRDefault="00C21498" w:rsidP="00622A6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 xml:space="preserve">They said: </w:t>
      </w:r>
      <w:r w:rsidR="00B47EF6" w:rsidRPr="00F75C15">
        <w:rPr>
          <w:rFonts w:cs="Lotus Linotype"/>
          <w:color w:val="000000"/>
          <w:sz w:val="24"/>
          <w:szCs w:val="24"/>
          <w:lang w:val="en-GB"/>
        </w:rPr>
        <w:t>“</w:t>
      </w:r>
      <w:r w:rsidRPr="00F75C15">
        <w:rPr>
          <w:rFonts w:cs="Lotus Linotype"/>
          <w:color w:val="000000"/>
          <w:sz w:val="24"/>
          <w:szCs w:val="24"/>
          <w:lang w:val="en-GB"/>
        </w:rPr>
        <w:t xml:space="preserve">Do you wonder at the Decree of Allâh? The Mercy of Allâh and His Blessings be on you, O </w:t>
      </w:r>
      <w:r w:rsidR="00B03502" w:rsidRPr="00F75C15">
        <w:rPr>
          <w:rFonts w:cs="Lotus Linotype"/>
          <w:color w:val="000000"/>
          <w:sz w:val="24"/>
          <w:szCs w:val="24"/>
          <w:lang w:val="en-GB"/>
        </w:rPr>
        <w:t>the family (of Ibrahîm</w:t>
      </w:r>
      <w:r w:rsidRPr="00F75C15">
        <w:rPr>
          <w:rFonts w:cs="Lotus Linotype"/>
          <w:color w:val="000000"/>
          <w:sz w:val="24"/>
          <w:szCs w:val="24"/>
          <w:lang w:val="en-GB"/>
        </w:rPr>
        <w:t>) Surely, He (Allâh) is All-Praiseworthy, All-Glorious.</w:t>
      </w:r>
      <w:r w:rsidR="00B47EF6" w:rsidRPr="00F75C15">
        <w:rPr>
          <w:rFonts w:cs="Lotus Linotype"/>
          <w:color w:val="000000"/>
          <w:sz w:val="24"/>
          <w:szCs w:val="24"/>
          <w:lang w:val="en-GB"/>
        </w:rPr>
        <w:t>”</w:t>
      </w:r>
      <w:r w:rsidRPr="00F75C15">
        <w:rPr>
          <w:rStyle w:val="FootnoteReference"/>
          <w:rFonts w:cs="Lotus Linotype"/>
          <w:color w:val="000000"/>
          <w:sz w:val="24"/>
          <w:szCs w:val="24"/>
          <w:lang w:val="en-GB"/>
        </w:rPr>
        <w:footnoteReference w:id="88"/>
      </w:r>
      <w:r w:rsidR="00622A65" w:rsidRPr="00F75C15">
        <w:rPr>
          <w:rFonts w:cs="Lotus Linotype"/>
          <w:color w:val="000000"/>
          <w:sz w:val="24"/>
          <w:szCs w:val="24"/>
          <w:lang w:val="en-GB"/>
        </w:rPr>
        <w:t xml:space="preserve"> </w:t>
      </w:r>
    </w:p>
    <w:p w:rsidR="00C21498" w:rsidRPr="00F75C15" w:rsidRDefault="00B03502" w:rsidP="00F75C15">
      <w:pPr>
        <w:spacing w:line="276" w:lineRule="auto"/>
        <w:ind w:firstLine="397"/>
        <w:jc w:val="both"/>
        <w:rPr>
          <w:rFonts w:cs="CTraditional Arabic"/>
          <w:sz w:val="24"/>
          <w:szCs w:val="24"/>
          <w:lang w:bidi="ar-KW"/>
        </w:rPr>
      </w:pPr>
      <w:r w:rsidRPr="00F75C15">
        <w:rPr>
          <w:rFonts w:cs="CTraditional Arabic"/>
          <w:sz w:val="24"/>
          <w:szCs w:val="24"/>
          <w:lang w:bidi="ar-KW"/>
        </w:rPr>
        <w:t xml:space="preserve">And His </w:t>
      </w:r>
      <w:r w:rsidR="00C21498" w:rsidRPr="00F75C15">
        <w:rPr>
          <w:rFonts w:cs="CTraditional Arabic"/>
          <w:sz w:val="24"/>
          <w:szCs w:val="24"/>
          <w:lang w:bidi="ar-KW"/>
        </w:rPr>
        <w:t xml:space="preserve">saying regarding the wives of our Prophet </w:t>
      </w:r>
      <w:r w:rsidR="00A64FBF" w:rsidRPr="00F75C15">
        <w:rPr>
          <w:rFonts w:cs="CTraditional Arabic"/>
          <w:sz w:val="24"/>
          <w:szCs w:val="24"/>
          <w:lang w:bidi="ar-KW"/>
        </w:rPr>
        <w:t>(peace and blessings be upon him)</w:t>
      </w:r>
      <w:r w:rsidRPr="00F75C15">
        <w:rPr>
          <w:rFonts w:cs="CTraditional Arabic"/>
          <w:sz w:val="24"/>
          <w:szCs w:val="24"/>
          <w:lang w:bidi="ar-KW"/>
        </w:rPr>
        <w:t>:</w:t>
      </w:r>
    </w:p>
    <w:p w:rsidR="00A71BA1" w:rsidRPr="001E117F" w:rsidRDefault="00A71BA1"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وَقَرۡنَ فِى بُيُوتِكُنَّ وَلَا تَبَرَّجۡنَ تَبَرُّجَ ٱلۡجَـٰهِلِيَّةِ ٱلۡأُولَىٰۖ وَأَقِمۡنَ ٱلصَّلَوٰةَ وَءَاتِينَ ٱلزَّڪَوٰةَ وَأَطِعۡنَ ٱللَّهَ وَرَسُولَهُۚ ۥۤ إِنَّمَا يُرِيدُ ٱللَّهُ لِيُذۡهِبَ عَنڪُمُ ٱلرِّجۡسَ أَهۡلَ ٱلۡبَيۡتِ وَيُطَهِّرَكُمۡ تَطۡهِيرً۬ا</w:t>
      </w:r>
      <w:r w:rsidRPr="001E117F">
        <w:rPr>
          <w:rFonts w:ascii="PDMS_IslamicFont" w:hAnsi="PDMS_IslamicFont" w:cs="_PDMS_Saleem_QuranFont"/>
          <w:color w:val="000000"/>
          <w:sz w:val="24"/>
          <w:szCs w:val="36"/>
        </w:rPr>
        <w:t xml:space="preserve"> </w:t>
      </w:r>
    </w:p>
    <w:p w:rsidR="00C21498" w:rsidRPr="00F75C15" w:rsidRDefault="00C21498" w:rsidP="00F75C15">
      <w:pPr>
        <w:spacing w:line="276" w:lineRule="auto"/>
        <w:ind w:firstLine="397"/>
        <w:jc w:val="both"/>
        <w:rPr>
          <w:rFonts w:cs="Lotus Linotype"/>
          <w:color w:val="000000"/>
          <w:sz w:val="24"/>
          <w:szCs w:val="24"/>
        </w:rPr>
      </w:pPr>
      <w:r w:rsidRPr="00F75C15">
        <w:rPr>
          <w:rFonts w:cs="Lotus Linotype"/>
          <w:color w:val="000000"/>
          <w:sz w:val="24"/>
          <w:szCs w:val="24"/>
        </w:rPr>
        <w:t>And stay in your houses, and do not display yourselves like that of the times of ignorance, and perform A</w:t>
      </w:r>
      <w:r w:rsidR="00B03502" w:rsidRPr="00F75C15">
        <w:rPr>
          <w:rFonts w:cs="Lotus Linotype"/>
          <w:color w:val="000000"/>
          <w:sz w:val="24"/>
          <w:szCs w:val="24"/>
        </w:rPr>
        <w:t>s-Salât</w:t>
      </w:r>
      <w:r w:rsidRPr="00F75C15">
        <w:rPr>
          <w:rFonts w:cs="Lotus Linotype"/>
          <w:color w:val="000000"/>
          <w:sz w:val="24"/>
          <w:szCs w:val="24"/>
        </w:rPr>
        <w:t xml:space="preserve">, and give Zakât and obey Allâh and His Messenger. Allâh wishes only to remove Ar-Rijs (evil </w:t>
      </w:r>
      <w:r w:rsidRPr="00F75C15">
        <w:rPr>
          <w:rFonts w:cs="Lotus Linotype"/>
          <w:color w:val="000000"/>
          <w:sz w:val="24"/>
          <w:szCs w:val="24"/>
        </w:rPr>
        <w:lastRenderedPageBreak/>
        <w:t>deeds and sins) from you, O members of the family (of</w:t>
      </w:r>
      <w:r w:rsidR="00416C9A" w:rsidRPr="00F75C15">
        <w:rPr>
          <w:rFonts w:cs="Lotus Linotype"/>
          <w:color w:val="000000"/>
          <w:sz w:val="24"/>
          <w:szCs w:val="24"/>
        </w:rPr>
        <w:t xml:space="preserve"> the Prophet</w:t>
      </w:r>
      <w:r w:rsidRPr="00F75C15">
        <w:rPr>
          <w:rFonts w:cs="Lotus Linotype"/>
          <w:color w:val="000000"/>
          <w:sz w:val="24"/>
          <w:szCs w:val="24"/>
        </w:rPr>
        <w:t>) and to purify you with a thorough purification.</w:t>
      </w:r>
      <w:r w:rsidRPr="00F75C15">
        <w:rPr>
          <w:rStyle w:val="FootnoteReference"/>
          <w:rFonts w:cs="Lotus Linotype"/>
          <w:color w:val="000000"/>
          <w:sz w:val="24"/>
          <w:szCs w:val="24"/>
        </w:rPr>
        <w:footnoteReference w:id="89"/>
      </w:r>
    </w:p>
    <w:p w:rsidR="00C21498" w:rsidRPr="00F75C15" w:rsidRDefault="00C21498" w:rsidP="00F75C15">
      <w:pPr>
        <w:spacing w:line="276" w:lineRule="auto"/>
        <w:ind w:firstLine="397"/>
        <w:jc w:val="both"/>
        <w:rPr>
          <w:rFonts w:cs="Lotus Linotype"/>
          <w:color w:val="000000"/>
          <w:sz w:val="24"/>
          <w:szCs w:val="24"/>
        </w:rPr>
      </w:pPr>
    </w:p>
    <w:p w:rsidR="00980019" w:rsidRPr="00F75C15" w:rsidRDefault="00980019" w:rsidP="00F75C15">
      <w:pPr>
        <w:pStyle w:val="NoSpacing"/>
        <w:spacing w:line="276" w:lineRule="auto"/>
        <w:ind w:firstLine="397"/>
        <w:jc w:val="both"/>
        <w:rPr>
          <w:rFonts w:ascii="Times New Roman" w:hAnsi="Times New Roman" w:cs="Lotus Linotype"/>
          <w:sz w:val="24"/>
          <w:szCs w:val="24"/>
          <w:lang w:val="en-GB" w:bidi="ar-KW"/>
        </w:rPr>
      </w:pPr>
      <w:r w:rsidRPr="00F75C15">
        <w:rPr>
          <w:rFonts w:ascii="Times New Roman" w:hAnsi="Times New Roman" w:cs="Lotus Linotype"/>
          <w:sz w:val="24"/>
          <w:szCs w:val="24"/>
          <w:lang w:val="en-GB" w:bidi="ar-KW"/>
        </w:rPr>
        <w:t>In his Tafs</w:t>
      </w:r>
      <w:r w:rsidR="0013393F" w:rsidRPr="00F75C15">
        <w:rPr>
          <w:rFonts w:ascii="Times New Roman" w:hAnsi="Times New Roman" w:cs="Lotus Linotype"/>
          <w:sz w:val="24"/>
          <w:szCs w:val="24"/>
          <w:lang w:val="en-GB" w:bidi="ar-KW"/>
        </w:rPr>
        <w:t>ī</w:t>
      </w:r>
      <w:r w:rsidRPr="00F75C15">
        <w:rPr>
          <w:rFonts w:ascii="Times New Roman" w:hAnsi="Times New Roman" w:cs="Lotus Linotype"/>
          <w:sz w:val="24"/>
          <w:szCs w:val="24"/>
          <w:lang w:val="en-GB" w:bidi="ar-KW"/>
        </w:rPr>
        <w:t>r, the Im</w:t>
      </w:r>
      <w:r w:rsidR="0013393F" w:rsidRPr="00F75C15">
        <w:rPr>
          <w:rFonts w:ascii="Times New Roman" w:hAnsi="Times New Roman" w:cs="Lotus Linotype"/>
          <w:sz w:val="24"/>
          <w:szCs w:val="24"/>
          <w:lang w:val="en-GB" w:bidi="ar-KW"/>
        </w:rPr>
        <w:t>ā</w:t>
      </w:r>
      <w:r w:rsidRPr="00F75C15">
        <w:rPr>
          <w:rFonts w:ascii="Times New Roman" w:hAnsi="Times New Roman" w:cs="Lotus Linotype"/>
          <w:sz w:val="24"/>
          <w:szCs w:val="24"/>
          <w:lang w:val="en-GB" w:bidi="ar-KW"/>
        </w:rPr>
        <w:t>m</w:t>
      </w:r>
      <w:r w:rsidR="00A71BA1" w:rsidRPr="00F75C15">
        <w:rPr>
          <w:rFonts w:ascii="Times New Roman" w:hAnsi="Times New Roman" w:cs="Lotus Linotype"/>
          <w:sz w:val="24"/>
          <w:szCs w:val="24"/>
          <w:lang w:val="en-GB" w:bidi="ar-KW"/>
        </w:rPr>
        <w:t xml:space="preserve"> and</w:t>
      </w:r>
      <w:r w:rsidR="00E57A76" w:rsidRPr="00F75C15">
        <w:rPr>
          <w:rFonts w:ascii="Times New Roman" w:hAnsi="Times New Roman" w:cs="Lotus Linotype"/>
          <w:sz w:val="24"/>
          <w:szCs w:val="24"/>
          <w:lang w:val="en-GB" w:bidi="ar-KW"/>
        </w:rPr>
        <w:t xml:space="preserve"> commentator Ab</w:t>
      </w:r>
      <w:r w:rsidR="006C37EB" w:rsidRPr="00F75C15">
        <w:rPr>
          <w:rFonts w:ascii="Times New Roman" w:hAnsi="Times New Roman" w:cs="Lotus Linotype"/>
          <w:sz w:val="24"/>
          <w:szCs w:val="24"/>
          <w:lang w:val="en-GB" w:bidi="ar-KW"/>
        </w:rPr>
        <w:t>ū</w:t>
      </w:r>
      <w:r w:rsidR="00E57A76" w:rsidRPr="00F75C15">
        <w:rPr>
          <w:rFonts w:ascii="Times New Roman" w:hAnsi="Times New Roman" w:cs="Lotus Linotype"/>
          <w:sz w:val="24"/>
          <w:szCs w:val="24"/>
          <w:lang w:val="en-GB" w:bidi="ar-KW"/>
        </w:rPr>
        <w:t xml:space="preserve"> </w:t>
      </w:r>
      <w:r w:rsidR="00622D41" w:rsidRPr="00F75C15">
        <w:rPr>
          <w:rFonts w:ascii="Times New Roman" w:hAnsi="Times New Roman" w:cs="Lotus Linotype"/>
          <w:sz w:val="24"/>
          <w:szCs w:val="24"/>
          <w:lang w:val="en-GB" w:bidi="ar-KW"/>
        </w:rPr>
        <w:t>Ḥ</w:t>
      </w:r>
      <w:r w:rsidR="00E57A76" w:rsidRPr="00F75C15">
        <w:rPr>
          <w:rFonts w:ascii="Times New Roman" w:hAnsi="Times New Roman" w:cs="Lotus Linotype"/>
          <w:sz w:val="24"/>
          <w:szCs w:val="24"/>
          <w:lang w:val="en-GB" w:bidi="ar-KW"/>
        </w:rPr>
        <w:t>iyy</w:t>
      </w:r>
      <w:r w:rsidR="0013393F" w:rsidRPr="00F75C15">
        <w:rPr>
          <w:rFonts w:ascii="Times New Roman" w:hAnsi="Times New Roman" w:cs="Lotus Linotype"/>
          <w:sz w:val="24"/>
          <w:szCs w:val="24"/>
          <w:lang w:val="en-GB" w:bidi="ar-KW"/>
        </w:rPr>
        <w:t>ā</w:t>
      </w:r>
      <w:r w:rsidR="00E57A76" w:rsidRPr="00F75C15">
        <w:rPr>
          <w:rFonts w:ascii="Times New Roman" w:hAnsi="Times New Roman" w:cs="Lotus Linotype"/>
          <w:sz w:val="24"/>
          <w:szCs w:val="24"/>
          <w:lang w:val="en-GB" w:bidi="ar-KW"/>
        </w:rPr>
        <w:t xml:space="preserve">n said: </w:t>
      </w:r>
      <w:r w:rsidRPr="00F75C15">
        <w:rPr>
          <w:rFonts w:ascii="Times New Roman" w:hAnsi="Times New Roman" w:cs="Lotus Linotype"/>
          <w:sz w:val="24"/>
          <w:szCs w:val="24"/>
          <w:lang w:val="en-GB" w:bidi="ar-KW"/>
        </w:rPr>
        <w:t>And the speech of the Ange</w:t>
      </w:r>
      <w:r w:rsidR="00E57A76" w:rsidRPr="00F75C15">
        <w:rPr>
          <w:rFonts w:ascii="Times New Roman" w:hAnsi="Times New Roman" w:cs="Lotus Linotype"/>
          <w:sz w:val="24"/>
          <w:szCs w:val="24"/>
          <w:lang w:val="en-GB" w:bidi="ar-KW"/>
        </w:rPr>
        <w:t>ls to them with their statement regarding the</w:t>
      </w:r>
      <w:r w:rsidRPr="00F75C15">
        <w:rPr>
          <w:rFonts w:ascii="Times New Roman" w:hAnsi="Times New Roman" w:cs="Lotus Linotype"/>
          <w:sz w:val="24"/>
          <w:szCs w:val="24"/>
          <w:lang w:val="en-GB" w:bidi="ar-KW"/>
        </w:rPr>
        <w:t xml:space="preserve"> </w:t>
      </w:r>
      <w:r w:rsidR="00521724" w:rsidRPr="00F75C15">
        <w:rPr>
          <w:rFonts w:ascii="Times New Roman" w:hAnsi="Times New Roman" w:cs="Lotus Linotype"/>
          <w:sz w:val="24"/>
          <w:szCs w:val="24"/>
          <w:lang w:val="en-GB" w:bidi="ar-KW"/>
        </w:rPr>
        <w:t>Ahl-al-Bait</w:t>
      </w:r>
      <w:r w:rsidRPr="00F75C15">
        <w:rPr>
          <w:rFonts w:ascii="Times New Roman" w:hAnsi="Times New Roman" w:cs="Lotus Linotype"/>
          <w:sz w:val="24"/>
          <w:szCs w:val="24"/>
          <w:lang w:val="en-GB" w:bidi="ar-KW"/>
        </w:rPr>
        <w:t xml:space="preserve"> is an evidence that the wife is included within </w:t>
      </w:r>
      <w:r w:rsidR="00521724" w:rsidRPr="00F75C15">
        <w:rPr>
          <w:rFonts w:ascii="Times New Roman" w:hAnsi="Times New Roman" w:cs="Lotus Linotype"/>
          <w:sz w:val="24"/>
          <w:szCs w:val="24"/>
          <w:lang w:val="en-GB" w:bidi="ar-KW"/>
        </w:rPr>
        <w:t>Ahl-al-Bait</w:t>
      </w:r>
      <w:r w:rsidRPr="00F75C15">
        <w:rPr>
          <w:rFonts w:ascii="Times New Roman" w:hAnsi="Times New Roman" w:cs="Lotus Linotype"/>
          <w:sz w:val="24"/>
          <w:szCs w:val="24"/>
          <w:lang w:val="en-GB" w:bidi="ar-KW"/>
        </w:rPr>
        <w:t xml:space="preserve">, and also </w:t>
      </w:r>
      <w:r w:rsidR="00E57A76" w:rsidRPr="00F75C15">
        <w:rPr>
          <w:rFonts w:ascii="Times New Roman" w:hAnsi="Times New Roman" w:cs="Lotus Linotype"/>
          <w:sz w:val="24"/>
          <w:szCs w:val="24"/>
          <w:lang w:val="en-GB" w:bidi="ar-KW"/>
        </w:rPr>
        <w:t>this is indicted too in S</w:t>
      </w:r>
      <w:r w:rsidR="006C37EB" w:rsidRPr="00F75C15">
        <w:rPr>
          <w:rFonts w:ascii="Times New Roman" w:hAnsi="Times New Roman" w:cs="Lotus Linotype"/>
          <w:sz w:val="24"/>
          <w:szCs w:val="24"/>
          <w:lang w:val="en-GB" w:bidi="ar-KW"/>
        </w:rPr>
        <w:t>ū</w:t>
      </w:r>
      <w:r w:rsidR="00E57A76" w:rsidRPr="00F75C15">
        <w:rPr>
          <w:rFonts w:ascii="Times New Roman" w:hAnsi="Times New Roman" w:cs="Lotus Linotype"/>
          <w:sz w:val="24"/>
          <w:szCs w:val="24"/>
          <w:lang w:val="en-GB" w:bidi="ar-KW"/>
        </w:rPr>
        <w:t>rah al-A</w:t>
      </w:r>
      <w:r w:rsidR="0013393F" w:rsidRPr="00F75C15">
        <w:rPr>
          <w:rFonts w:ascii="Times New Roman" w:hAnsi="Times New Roman" w:cs="Lotus Linotype"/>
          <w:sz w:val="24"/>
          <w:szCs w:val="24"/>
          <w:lang w:val="en-GB" w:bidi="ar-KW"/>
        </w:rPr>
        <w:t>ḥ</w:t>
      </w:r>
      <w:r w:rsidR="00E57A76" w:rsidRPr="00F75C15">
        <w:rPr>
          <w:rFonts w:ascii="Times New Roman" w:hAnsi="Times New Roman" w:cs="Lotus Linotype"/>
          <w:sz w:val="24"/>
          <w:szCs w:val="24"/>
          <w:lang w:val="en-GB" w:bidi="ar-KW"/>
        </w:rPr>
        <w:t>z</w:t>
      </w:r>
      <w:r w:rsidR="0013393F" w:rsidRPr="00F75C15">
        <w:rPr>
          <w:rFonts w:ascii="Times New Roman" w:hAnsi="Times New Roman" w:cs="Lotus Linotype"/>
          <w:sz w:val="24"/>
          <w:szCs w:val="24"/>
          <w:lang w:val="en-GB" w:bidi="ar-KW"/>
        </w:rPr>
        <w:t>ā</w:t>
      </w:r>
      <w:r w:rsidR="00E57A76" w:rsidRPr="00F75C15">
        <w:rPr>
          <w:rFonts w:ascii="Times New Roman" w:hAnsi="Times New Roman" w:cs="Lotus Linotype"/>
          <w:sz w:val="24"/>
          <w:szCs w:val="24"/>
          <w:lang w:val="en-GB" w:bidi="ar-KW"/>
        </w:rPr>
        <w:t>b</w:t>
      </w:r>
      <w:r w:rsidRPr="00F75C15">
        <w:rPr>
          <w:rFonts w:ascii="Times New Roman" w:hAnsi="Times New Roman" w:cs="Lotus Linotype"/>
          <w:sz w:val="24"/>
          <w:szCs w:val="24"/>
          <w:lang w:val="en-GB" w:bidi="ar-KW"/>
        </w:rPr>
        <w:t xml:space="preserve"> </w:t>
      </w:r>
      <w:r w:rsidR="00E57A76" w:rsidRPr="00F75C15">
        <w:rPr>
          <w:rFonts w:ascii="Times New Roman" w:hAnsi="Times New Roman" w:cs="Lotus Linotype"/>
          <w:sz w:val="24"/>
          <w:szCs w:val="24"/>
          <w:lang w:val="en-GB" w:bidi="ar-KW"/>
        </w:rPr>
        <w:t>and then</w:t>
      </w:r>
      <w:r w:rsidRPr="00F75C15">
        <w:rPr>
          <w:rFonts w:ascii="Times New Roman" w:hAnsi="Times New Roman" w:cs="Lotus Linotype"/>
          <w:sz w:val="24"/>
          <w:szCs w:val="24"/>
          <w:lang w:val="en-GB" w:bidi="ar-KW"/>
        </w:rPr>
        <w:t xml:space="preserve"> he </w:t>
      </w:r>
      <w:r w:rsidR="00707368" w:rsidRPr="00F75C15">
        <w:rPr>
          <w:rFonts w:ascii="Times New Roman" w:hAnsi="Times New Roman" w:cs="Lotus Linotype"/>
          <w:sz w:val="24"/>
          <w:szCs w:val="24"/>
          <w:lang w:val="en-GB" w:bidi="ar-KW"/>
        </w:rPr>
        <w:t>said</w:t>
      </w:r>
      <w:r w:rsidR="00E57A76" w:rsidRPr="00F75C15">
        <w:rPr>
          <w:rFonts w:ascii="Times New Roman" w:hAnsi="Times New Roman" w:cs="Lotus Linotype"/>
          <w:sz w:val="24"/>
          <w:szCs w:val="24"/>
          <w:lang w:val="en-GB" w:bidi="ar-KW"/>
        </w:rPr>
        <w:t xml:space="preserve">: </w:t>
      </w:r>
      <w:r w:rsidRPr="00F75C15">
        <w:rPr>
          <w:rFonts w:ascii="Times New Roman" w:hAnsi="Times New Roman" w:cs="Lotus Linotype"/>
          <w:sz w:val="24"/>
          <w:szCs w:val="24"/>
          <w:lang w:val="en-GB" w:bidi="ar-KW"/>
        </w:rPr>
        <w:t>And what is meant with th</w:t>
      </w:r>
      <w:r w:rsidR="00465C0A" w:rsidRPr="00F75C15">
        <w:rPr>
          <w:rFonts w:ascii="Times New Roman" w:hAnsi="Times New Roman" w:cs="Lotus Linotype"/>
          <w:sz w:val="24"/>
          <w:szCs w:val="24"/>
          <w:lang w:val="en-GB" w:bidi="ar-KW"/>
        </w:rPr>
        <w:t>e bait is the bai</w:t>
      </w:r>
      <w:r w:rsidR="00E57A76" w:rsidRPr="00F75C15">
        <w:rPr>
          <w:rFonts w:ascii="Times New Roman" w:hAnsi="Times New Roman" w:cs="Lotus Linotype"/>
          <w:sz w:val="24"/>
          <w:szCs w:val="24"/>
          <w:lang w:val="en-GB" w:bidi="ar-KW"/>
        </w:rPr>
        <w:t>t of residence</w:t>
      </w:r>
      <w:r w:rsidRPr="00F75C15">
        <w:rPr>
          <w:rFonts w:ascii="Times New Roman" w:hAnsi="Times New Roman" w:cs="Lotus Linotype"/>
          <w:sz w:val="24"/>
          <w:szCs w:val="24"/>
          <w:lang w:val="en-GB" w:bidi="ar-KW"/>
        </w:rPr>
        <w:t>.</w:t>
      </w:r>
      <w:r w:rsidRPr="00F75C15">
        <w:rPr>
          <w:rStyle w:val="FootnoteReference"/>
          <w:rFonts w:ascii="Times New Roman" w:hAnsi="Times New Roman" w:cs="Lotus Linotype"/>
          <w:sz w:val="24"/>
          <w:szCs w:val="24"/>
          <w:lang w:val="en-GB" w:bidi="ar-KW"/>
        </w:rPr>
        <w:footnoteReference w:id="90"/>
      </w:r>
    </w:p>
    <w:p w:rsidR="00C21498" w:rsidRPr="00F75C15" w:rsidRDefault="00C21498" w:rsidP="00F75C15">
      <w:pPr>
        <w:pStyle w:val="NoSpacing"/>
        <w:spacing w:line="276" w:lineRule="auto"/>
        <w:ind w:firstLine="397"/>
        <w:jc w:val="both"/>
        <w:rPr>
          <w:rFonts w:ascii="Times New Roman" w:hAnsi="Times New Roman" w:cs="Lotus Linotype"/>
          <w:sz w:val="24"/>
          <w:szCs w:val="24"/>
          <w:lang w:val="en-GB" w:bidi="ar-KW"/>
        </w:rPr>
      </w:pPr>
    </w:p>
    <w:p w:rsidR="00C21498" w:rsidRPr="00F75C15" w:rsidRDefault="00C21498"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A</w:t>
      </w:r>
      <w:r w:rsidR="00511CB6" w:rsidRPr="00F75C15">
        <w:rPr>
          <w:rFonts w:ascii="Times New Roman" w:hAnsi="Times New Roman" w:cs="Lotus Linotype"/>
          <w:sz w:val="24"/>
          <w:szCs w:val="24"/>
          <w:lang w:bidi="ar-KW"/>
        </w:rPr>
        <w:t xml:space="preserve">s for the second verse, this statement </w:t>
      </w:r>
      <w:r w:rsidRPr="00F75C15">
        <w:rPr>
          <w:rFonts w:ascii="Times New Roman" w:hAnsi="Times New Roman" w:cs="Lotus Linotype"/>
          <w:sz w:val="24"/>
          <w:szCs w:val="24"/>
          <w:lang w:bidi="ar-KW"/>
        </w:rPr>
        <w:t xml:space="preserve">is addressed to the wives of the Prophet </w:t>
      </w:r>
      <w:r w:rsidR="00A64FBF" w:rsidRPr="00F75C15">
        <w:rPr>
          <w:rFonts w:ascii="Times New Roman" w:hAnsi="Times New Roman" w:cs="Lotus Linotype"/>
          <w:sz w:val="24"/>
          <w:szCs w:val="24"/>
          <w:lang w:bidi="ar-KW"/>
        </w:rPr>
        <w:t>(peace and blessings be upon him)</w:t>
      </w:r>
      <w:r w:rsidRPr="00F75C15">
        <w:rPr>
          <w:rFonts w:ascii="Times New Roman" w:hAnsi="Times New Roman" w:cs="Lotus Linotype"/>
          <w:sz w:val="24"/>
          <w:szCs w:val="24"/>
          <w:lang w:bidi="ar-KW"/>
        </w:rPr>
        <w:t xml:space="preserve"> and the verse was revealed because of th</w:t>
      </w:r>
      <w:r w:rsidR="00511CB6" w:rsidRPr="00F75C15">
        <w:rPr>
          <w:rFonts w:ascii="Times New Roman" w:hAnsi="Times New Roman" w:cs="Lotus Linotype"/>
          <w:sz w:val="24"/>
          <w:szCs w:val="24"/>
          <w:lang w:bidi="ar-KW"/>
        </w:rPr>
        <w:t xml:space="preserve">em and the </w:t>
      </w:r>
      <w:r w:rsidR="0013393F" w:rsidRPr="00F75C15">
        <w:rPr>
          <w:rFonts w:ascii="Times New Roman" w:hAnsi="Times New Roman" w:cs="Lotus Linotype"/>
          <w:sz w:val="24"/>
          <w:szCs w:val="24"/>
          <w:lang w:bidi="ar-KW"/>
        </w:rPr>
        <w:t>ḥ</w:t>
      </w:r>
      <w:r w:rsidR="00511CB6" w:rsidRPr="00F75C15">
        <w:rPr>
          <w:rFonts w:ascii="Times New Roman" w:hAnsi="Times New Roman" w:cs="Lotus Linotype"/>
          <w:sz w:val="24"/>
          <w:szCs w:val="24"/>
          <w:lang w:bidi="ar-KW"/>
        </w:rPr>
        <w:t>ad</w:t>
      </w:r>
      <w:r w:rsidR="0013393F" w:rsidRPr="00F75C15">
        <w:rPr>
          <w:rFonts w:ascii="Times New Roman" w:hAnsi="Times New Roman" w:cs="Lotus Linotype"/>
          <w:sz w:val="24"/>
          <w:szCs w:val="24"/>
          <w:lang w:bidi="ar-KW"/>
        </w:rPr>
        <w:t>ī</w:t>
      </w:r>
      <w:r w:rsidR="00511CB6" w:rsidRPr="00F75C15">
        <w:rPr>
          <w:rFonts w:ascii="Times New Roman" w:hAnsi="Times New Roman" w:cs="Lotus Linotype"/>
          <w:sz w:val="24"/>
          <w:szCs w:val="24"/>
          <w:lang w:bidi="ar-KW"/>
        </w:rPr>
        <w:t xml:space="preserve">th of the </w:t>
      </w:r>
      <w:r w:rsidR="00511CB6" w:rsidRPr="00F75C15">
        <w:rPr>
          <w:rFonts w:ascii="Times New Roman" w:hAnsi="Times New Roman" w:cs="Lotus Linotype"/>
          <w:i/>
          <w:sz w:val="24"/>
          <w:szCs w:val="24"/>
          <w:lang w:bidi="ar-KW"/>
        </w:rPr>
        <w:t>kis</w:t>
      </w:r>
      <w:r w:rsidR="0013393F" w:rsidRPr="00F75C15">
        <w:rPr>
          <w:rFonts w:ascii="Times New Roman" w:hAnsi="Times New Roman" w:cs="Lotus Linotype"/>
          <w:i/>
          <w:sz w:val="24"/>
          <w:szCs w:val="24"/>
          <w:lang w:bidi="ar-KW"/>
        </w:rPr>
        <w:t>ā</w:t>
      </w:r>
      <w:r w:rsidRPr="00F75C15">
        <w:rPr>
          <w:rFonts w:ascii="Times New Roman" w:hAnsi="Times New Roman" w:cs="Lotus Linotype"/>
          <w:sz w:val="24"/>
          <w:szCs w:val="24"/>
          <w:lang w:bidi="ar-KW"/>
        </w:rPr>
        <w:t xml:space="preserve"> (garment) confirms that.</w:t>
      </w:r>
      <w:r w:rsidRPr="00F75C15">
        <w:rPr>
          <w:rStyle w:val="FootnoteReference"/>
          <w:rFonts w:ascii="Times New Roman" w:hAnsi="Times New Roman" w:cs="Lotus Linotype"/>
          <w:sz w:val="24"/>
          <w:szCs w:val="24"/>
          <w:lang w:bidi="ar-KW"/>
        </w:rPr>
        <w:footnoteReference w:id="91"/>
      </w:r>
    </w:p>
    <w:p w:rsidR="00C21498" w:rsidRPr="00F75C15" w:rsidRDefault="00C21498" w:rsidP="00F75C15">
      <w:pPr>
        <w:pStyle w:val="NoSpacing"/>
        <w:spacing w:line="276" w:lineRule="auto"/>
        <w:ind w:firstLine="397"/>
        <w:jc w:val="both"/>
        <w:rPr>
          <w:rFonts w:ascii="Times New Roman" w:hAnsi="Times New Roman" w:cs="Lotus Linotype"/>
          <w:sz w:val="24"/>
          <w:szCs w:val="24"/>
          <w:lang w:bidi="ar-KW"/>
        </w:rPr>
      </w:pPr>
    </w:p>
    <w:p w:rsidR="00C21498" w:rsidRPr="00F75C15" w:rsidRDefault="00C21498" w:rsidP="00F75C15">
      <w:pPr>
        <w:pStyle w:val="NoSpacing"/>
        <w:spacing w:line="276" w:lineRule="auto"/>
        <w:ind w:firstLine="397"/>
        <w:jc w:val="both"/>
        <w:rPr>
          <w:rFonts w:ascii="Times New Roman" w:hAnsi="Times New Roman" w:cs="Lotus Linotype"/>
          <w:sz w:val="24"/>
          <w:szCs w:val="24"/>
          <w:lang w:val="en-GB" w:bidi="ar-KW"/>
        </w:rPr>
      </w:pPr>
      <w:r w:rsidRPr="00F75C15">
        <w:rPr>
          <w:rFonts w:ascii="Times New Roman" w:hAnsi="Times New Roman" w:cs="Lotus Linotype"/>
          <w:sz w:val="24"/>
          <w:szCs w:val="24"/>
          <w:lang w:bidi="ar-KW"/>
        </w:rPr>
        <w:t xml:space="preserve">For this reason the </w:t>
      </w:r>
      <w:r w:rsidR="00622D41" w:rsidRPr="00F75C15">
        <w:rPr>
          <w:rFonts w:ascii="Times New Roman" w:hAnsi="Times New Roman" w:cs="Lotus Linotype"/>
          <w:sz w:val="24"/>
          <w:szCs w:val="24"/>
          <w:lang w:bidi="ar-KW"/>
        </w:rPr>
        <w:t>Ḥ</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fiµ Ibn Kath</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r said in his </w:t>
      </w:r>
      <w:r w:rsidR="00FC4A62" w:rsidRPr="00F75C15">
        <w:rPr>
          <w:rFonts w:ascii="Times New Roman" w:hAnsi="Times New Roman" w:cs="Lotus Linotype"/>
          <w:sz w:val="24"/>
          <w:szCs w:val="24"/>
          <w:lang w:bidi="ar-KW"/>
        </w:rPr>
        <w:t>explanation</w:t>
      </w:r>
      <w:r w:rsidR="00EB04AC" w:rsidRPr="00F75C15">
        <w:rPr>
          <w:rFonts w:ascii="Times New Roman" w:hAnsi="Times New Roman" w:cs="Lotus Linotype"/>
          <w:sz w:val="24"/>
          <w:szCs w:val="24"/>
          <w:lang w:bidi="ar-KW"/>
        </w:rPr>
        <w:t xml:space="preserve"> </w:t>
      </w:r>
      <w:r w:rsidR="00511CB6" w:rsidRPr="00F75C15">
        <w:rPr>
          <w:rFonts w:ascii="Times New Roman" w:hAnsi="Times New Roman" w:cs="Lotus Linotype"/>
          <w:sz w:val="24"/>
          <w:szCs w:val="24"/>
          <w:lang w:bidi="ar-KW"/>
        </w:rPr>
        <w:t>to the verse: If what was</w:t>
      </w:r>
      <w:r w:rsidR="00A13024" w:rsidRPr="00F75C15">
        <w:rPr>
          <w:rFonts w:ascii="Times New Roman" w:hAnsi="Times New Roman" w:cs="Lotus Linotype"/>
          <w:sz w:val="24"/>
          <w:szCs w:val="24"/>
          <w:lang w:bidi="ar-KW"/>
        </w:rPr>
        <w:t xml:space="preserve"> meant was that </w:t>
      </w:r>
      <w:r w:rsidRPr="00F75C15">
        <w:rPr>
          <w:rFonts w:ascii="Times New Roman" w:hAnsi="Times New Roman" w:cs="Lotus Linotype"/>
          <w:sz w:val="24"/>
          <w:szCs w:val="24"/>
          <w:lang w:bidi="ar-KW"/>
        </w:rPr>
        <w:t xml:space="preserve">the wives of the Prophet </w:t>
      </w:r>
      <w:r w:rsidR="00A64FBF" w:rsidRPr="00F75C15">
        <w:rPr>
          <w:rFonts w:ascii="Times New Roman" w:hAnsi="Times New Roman" w:cs="Lotus Linotype"/>
          <w:sz w:val="24"/>
          <w:szCs w:val="24"/>
          <w:lang w:bidi="ar-KW"/>
        </w:rPr>
        <w:t>(peace and blessings be upon him)</w:t>
      </w:r>
      <w:r w:rsidRPr="00F75C15">
        <w:rPr>
          <w:rFonts w:ascii="Times New Roman" w:hAnsi="Times New Roman" w:cs="Lotus Linotype"/>
          <w:sz w:val="24"/>
          <w:szCs w:val="24"/>
          <w:lang w:bidi="ar-KW"/>
        </w:rPr>
        <w:t xml:space="preserve"> were the reason f</w:t>
      </w:r>
      <w:r w:rsidR="00A13024" w:rsidRPr="00F75C15">
        <w:rPr>
          <w:rFonts w:ascii="Times New Roman" w:hAnsi="Times New Roman" w:cs="Lotus Linotype"/>
          <w:sz w:val="24"/>
          <w:szCs w:val="24"/>
          <w:lang w:bidi="ar-KW"/>
        </w:rPr>
        <w:t xml:space="preserve">or the revelation and not </w:t>
      </w:r>
      <w:r w:rsidRPr="00F75C15">
        <w:rPr>
          <w:rFonts w:ascii="Times New Roman" w:hAnsi="Times New Roman" w:cs="Lotus Linotype"/>
          <w:sz w:val="24"/>
          <w:szCs w:val="24"/>
          <w:lang w:bidi="ar-KW"/>
        </w:rPr>
        <w:t>anyone else, it is right. But if what is meant is tha</w:t>
      </w:r>
      <w:r w:rsidR="00A13024" w:rsidRPr="00F75C15">
        <w:rPr>
          <w:rFonts w:ascii="Times New Roman" w:hAnsi="Times New Roman" w:cs="Lotus Linotype"/>
          <w:sz w:val="24"/>
          <w:szCs w:val="24"/>
          <w:lang w:bidi="ar-KW"/>
        </w:rPr>
        <w:t>t they were the only ones being referr</w:t>
      </w:r>
      <w:r w:rsidRPr="00F75C15">
        <w:rPr>
          <w:rFonts w:ascii="Times New Roman" w:hAnsi="Times New Roman" w:cs="Lotus Linotype"/>
          <w:sz w:val="24"/>
          <w:szCs w:val="24"/>
          <w:lang w:bidi="ar-KW"/>
        </w:rPr>
        <w:t xml:space="preserve">ed </w:t>
      </w:r>
      <w:r w:rsidR="00A13024" w:rsidRPr="00F75C15">
        <w:rPr>
          <w:rFonts w:ascii="Times New Roman" w:hAnsi="Times New Roman" w:cs="Lotus Linotype"/>
          <w:sz w:val="24"/>
          <w:szCs w:val="24"/>
          <w:lang w:bidi="ar-KW"/>
        </w:rPr>
        <w:t xml:space="preserve">to </w:t>
      </w:r>
      <w:r w:rsidR="00AA3735" w:rsidRPr="00F75C15">
        <w:rPr>
          <w:rFonts w:ascii="Times New Roman" w:hAnsi="Times New Roman" w:cs="Lotus Linotype"/>
          <w:sz w:val="24"/>
          <w:szCs w:val="24"/>
          <w:lang w:bidi="ar-KW"/>
        </w:rPr>
        <w:t>and not others (</w:t>
      </w:r>
      <w:r w:rsidRPr="00F75C15">
        <w:rPr>
          <w:rFonts w:ascii="Times New Roman" w:hAnsi="Times New Roman" w:cs="Lotus Linotype"/>
          <w:sz w:val="24"/>
          <w:szCs w:val="24"/>
          <w:lang w:bidi="ar-KW"/>
        </w:rPr>
        <w:t xml:space="preserve">in regards the connection to the </w:t>
      </w:r>
      <w:r w:rsidR="0061680D" w:rsidRPr="00F75C15">
        <w:rPr>
          <w:rFonts w:ascii="Times New Roman" w:hAnsi="Times New Roman" w:cs="Lotus Linotype"/>
          <w:sz w:val="24"/>
          <w:szCs w:val="24"/>
          <w:lang w:bidi="ar-KW"/>
        </w:rPr>
        <w:t>Ahl-al-Bait</w:t>
      </w:r>
      <w:r w:rsidR="00AA3735" w:rsidRPr="00F75C15">
        <w:rPr>
          <w:rFonts w:ascii="Times New Roman" w:hAnsi="Times New Roman" w:cs="Lotus Linotype"/>
          <w:sz w:val="24"/>
          <w:szCs w:val="24"/>
          <w:lang w:bidi="ar-KW"/>
        </w:rPr>
        <w:t>)</w:t>
      </w:r>
      <w:r w:rsidRPr="00F75C15">
        <w:rPr>
          <w:rFonts w:ascii="Times New Roman" w:hAnsi="Times New Roman" w:cs="Lotus Linotype"/>
          <w:sz w:val="24"/>
          <w:szCs w:val="24"/>
          <w:lang w:bidi="ar-KW"/>
        </w:rPr>
        <w:t xml:space="preserve"> that can be disputable, as there </w:t>
      </w:r>
      <w:r w:rsidR="00AA3735" w:rsidRPr="00F75C15">
        <w:rPr>
          <w:rFonts w:ascii="Times New Roman" w:hAnsi="Times New Roman" w:cs="Lotus Linotype"/>
          <w:sz w:val="24"/>
          <w:szCs w:val="24"/>
          <w:lang w:bidi="ar-KW"/>
        </w:rPr>
        <w:t xml:space="preserve">are </w:t>
      </w:r>
      <w:r w:rsidRPr="00F75C15">
        <w:rPr>
          <w:rFonts w:ascii="Times New Roman" w:hAnsi="Times New Roman" w:cs="Lotus Linotype"/>
          <w:sz w:val="24"/>
          <w:szCs w:val="24"/>
          <w:lang w:bidi="ar-KW"/>
        </w:rPr>
        <w:t xml:space="preserve">existing </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ad</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ths indicating that what is </w:t>
      </w:r>
      <w:r w:rsidR="00AA3735" w:rsidRPr="00F75C15">
        <w:rPr>
          <w:rFonts w:ascii="Times New Roman" w:hAnsi="Times New Roman" w:cs="Lotus Linotype"/>
          <w:sz w:val="24"/>
          <w:szCs w:val="24"/>
          <w:lang w:bidi="ar-KW"/>
        </w:rPr>
        <w:t>meant is more general than that</w:t>
      </w:r>
      <w:r w:rsidRPr="00F75C15">
        <w:rPr>
          <w:rFonts w:ascii="Times New Roman" w:hAnsi="Times New Roman" w:cs="Lotus Linotype"/>
          <w:sz w:val="24"/>
          <w:szCs w:val="24"/>
          <w:lang w:bidi="ar-KW"/>
        </w:rPr>
        <w:t>.</w:t>
      </w:r>
      <w:r w:rsidRPr="00F75C15">
        <w:rPr>
          <w:rStyle w:val="FootnoteReference"/>
          <w:rFonts w:ascii="Times New Roman" w:hAnsi="Times New Roman" w:cs="Lotus Linotype"/>
          <w:sz w:val="24"/>
          <w:szCs w:val="24"/>
          <w:lang w:bidi="ar-KW"/>
        </w:rPr>
        <w:footnoteReference w:id="92"/>
      </w:r>
    </w:p>
    <w:p w:rsidR="00980019" w:rsidRPr="00F75C15" w:rsidRDefault="00980019" w:rsidP="00F75C15">
      <w:pPr>
        <w:pStyle w:val="NoSpacing"/>
        <w:spacing w:line="276" w:lineRule="auto"/>
        <w:ind w:firstLine="397"/>
        <w:jc w:val="both"/>
        <w:rPr>
          <w:rFonts w:ascii="Times New Roman" w:hAnsi="Times New Roman" w:cs="Lotus Linotype"/>
          <w:sz w:val="24"/>
          <w:szCs w:val="24"/>
          <w:lang w:val="en-GB" w:bidi="ar-KW"/>
        </w:rPr>
      </w:pPr>
      <w:r w:rsidRPr="00F75C15">
        <w:rPr>
          <w:rFonts w:ascii="Times New Roman" w:hAnsi="Times New Roman" w:cs="Lotus Linotype"/>
          <w:sz w:val="24"/>
          <w:szCs w:val="24"/>
          <w:lang w:val="en-GB" w:bidi="ar-KW"/>
        </w:rPr>
        <w:t>In his Tafs</w:t>
      </w:r>
      <w:r w:rsidR="0013393F" w:rsidRPr="00F75C15">
        <w:rPr>
          <w:rFonts w:ascii="Times New Roman" w:hAnsi="Times New Roman" w:cs="Lotus Linotype"/>
          <w:sz w:val="24"/>
          <w:szCs w:val="24"/>
          <w:lang w:val="en-GB" w:bidi="ar-KW"/>
        </w:rPr>
        <w:t>ī</w:t>
      </w:r>
      <w:r w:rsidRPr="00F75C15">
        <w:rPr>
          <w:rFonts w:ascii="Times New Roman" w:hAnsi="Times New Roman" w:cs="Lotus Linotype"/>
          <w:sz w:val="24"/>
          <w:szCs w:val="24"/>
          <w:lang w:val="en-GB" w:bidi="ar-KW"/>
        </w:rPr>
        <w:t xml:space="preserve">r, the </w:t>
      </w:r>
      <w:r w:rsidR="00AA3735" w:rsidRPr="00F75C15">
        <w:rPr>
          <w:rFonts w:ascii="Times New Roman" w:hAnsi="Times New Roman" w:cs="Lotus Linotype"/>
          <w:sz w:val="24"/>
          <w:szCs w:val="24"/>
          <w:lang w:val="en-GB" w:bidi="ar-KW"/>
        </w:rPr>
        <w:t>Im</w:t>
      </w:r>
      <w:r w:rsidR="0013393F" w:rsidRPr="00F75C15">
        <w:rPr>
          <w:rFonts w:ascii="Times New Roman" w:hAnsi="Times New Roman" w:cs="Lotus Linotype"/>
          <w:sz w:val="24"/>
          <w:szCs w:val="24"/>
          <w:lang w:val="en-GB" w:bidi="ar-KW"/>
        </w:rPr>
        <w:t>ā</w:t>
      </w:r>
      <w:r w:rsidR="00AA3735" w:rsidRPr="00F75C15">
        <w:rPr>
          <w:rFonts w:ascii="Times New Roman" w:hAnsi="Times New Roman" w:cs="Lotus Linotype"/>
          <w:sz w:val="24"/>
          <w:szCs w:val="24"/>
          <w:lang w:val="en-GB" w:bidi="ar-KW"/>
        </w:rPr>
        <w:t>m, Ab</w:t>
      </w:r>
      <w:r w:rsidR="006C37EB" w:rsidRPr="00F75C15">
        <w:rPr>
          <w:rFonts w:ascii="Times New Roman" w:hAnsi="Times New Roman" w:cs="Lotus Linotype"/>
          <w:sz w:val="24"/>
          <w:szCs w:val="24"/>
          <w:lang w:val="en-GB" w:bidi="ar-KW"/>
        </w:rPr>
        <w:t>ū</w:t>
      </w:r>
      <w:r w:rsidR="00AA3735" w:rsidRPr="00F75C15">
        <w:rPr>
          <w:rFonts w:ascii="Times New Roman" w:hAnsi="Times New Roman" w:cs="Lotus Linotype"/>
          <w:sz w:val="24"/>
          <w:szCs w:val="24"/>
          <w:lang w:val="en-GB" w:bidi="ar-KW"/>
        </w:rPr>
        <w:t xml:space="preserve"> </w:t>
      </w:r>
      <w:r w:rsidR="00622D41" w:rsidRPr="00F75C15">
        <w:rPr>
          <w:rFonts w:ascii="Times New Roman" w:hAnsi="Times New Roman" w:cs="Lotus Linotype"/>
          <w:sz w:val="24"/>
          <w:szCs w:val="24"/>
          <w:lang w:val="en-GB" w:bidi="ar-KW"/>
        </w:rPr>
        <w:t>Ḥ</w:t>
      </w:r>
      <w:r w:rsidR="00AA3735" w:rsidRPr="00F75C15">
        <w:rPr>
          <w:rFonts w:ascii="Times New Roman" w:hAnsi="Times New Roman" w:cs="Lotus Linotype"/>
          <w:sz w:val="24"/>
          <w:szCs w:val="24"/>
          <w:lang w:val="en-GB" w:bidi="ar-KW"/>
        </w:rPr>
        <w:t>iyy</w:t>
      </w:r>
      <w:r w:rsidR="0013393F" w:rsidRPr="00F75C15">
        <w:rPr>
          <w:rFonts w:ascii="Times New Roman" w:hAnsi="Times New Roman" w:cs="Lotus Linotype"/>
          <w:sz w:val="24"/>
          <w:szCs w:val="24"/>
          <w:lang w:val="en-GB" w:bidi="ar-KW"/>
        </w:rPr>
        <w:t>ā</w:t>
      </w:r>
      <w:r w:rsidR="00AA3735" w:rsidRPr="00F75C15">
        <w:rPr>
          <w:rFonts w:ascii="Times New Roman" w:hAnsi="Times New Roman" w:cs="Lotus Linotype"/>
          <w:sz w:val="24"/>
          <w:szCs w:val="24"/>
          <w:lang w:val="en-GB" w:bidi="ar-KW"/>
        </w:rPr>
        <w:t>n said: T</w:t>
      </w:r>
      <w:r w:rsidRPr="00F75C15">
        <w:rPr>
          <w:rFonts w:ascii="Times New Roman" w:hAnsi="Times New Roman" w:cs="Lotus Linotype"/>
          <w:sz w:val="24"/>
          <w:szCs w:val="24"/>
          <w:lang w:val="en-GB" w:bidi="ar-KW"/>
        </w:rPr>
        <w:t xml:space="preserve">he wives are not excluded from </w:t>
      </w:r>
      <w:r w:rsidR="00521724" w:rsidRPr="00F75C15">
        <w:rPr>
          <w:rFonts w:ascii="Times New Roman" w:hAnsi="Times New Roman" w:cs="Lotus Linotype"/>
          <w:sz w:val="24"/>
          <w:szCs w:val="24"/>
          <w:lang w:val="en-GB" w:bidi="ar-KW"/>
        </w:rPr>
        <w:t>Ahl-al-Bait</w:t>
      </w:r>
      <w:r w:rsidRPr="00F75C15">
        <w:rPr>
          <w:rFonts w:ascii="Times New Roman" w:hAnsi="Times New Roman" w:cs="Lotus Linotype"/>
          <w:sz w:val="24"/>
          <w:szCs w:val="24"/>
          <w:lang w:val="en-GB" w:bidi="ar-KW"/>
        </w:rPr>
        <w:t>, but rather it appears</w:t>
      </w:r>
      <w:r w:rsidR="00AA3735" w:rsidRPr="00F75C15">
        <w:rPr>
          <w:rFonts w:ascii="Times New Roman" w:hAnsi="Times New Roman" w:cs="Lotus Linotype"/>
          <w:sz w:val="24"/>
          <w:szCs w:val="24"/>
          <w:lang w:val="en-GB" w:bidi="ar-KW"/>
        </w:rPr>
        <w:t xml:space="preserve"> that they are more deserving of this name as they </w:t>
      </w:r>
      <w:r w:rsidRPr="00F75C15">
        <w:rPr>
          <w:rFonts w:ascii="Times New Roman" w:hAnsi="Times New Roman" w:cs="Lotus Linotype"/>
          <w:sz w:val="24"/>
          <w:szCs w:val="24"/>
          <w:lang w:val="en-GB" w:bidi="ar-KW"/>
        </w:rPr>
        <w:t xml:space="preserve">stayed constantly in his house </w:t>
      </w:r>
      <w:r w:rsidR="00A64FBF" w:rsidRPr="00F75C15">
        <w:rPr>
          <w:rFonts w:ascii="Times New Roman" w:hAnsi="Times New Roman" w:cs="Lotus Linotype"/>
          <w:sz w:val="24"/>
          <w:szCs w:val="24"/>
          <w:lang w:val="en-GB" w:bidi="ar-KW"/>
        </w:rPr>
        <w:t>(peace and blessings be upon him)</w:t>
      </w:r>
      <w:r w:rsidRPr="00F75C15">
        <w:rPr>
          <w:rFonts w:ascii="Times New Roman" w:hAnsi="Times New Roman" w:cs="Lotus Linotype"/>
          <w:sz w:val="24"/>
          <w:szCs w:val="24"/>
          <w:lang w:val="en-GB" w:bidi="ar-KW"/>
        </w:rPr>
        <w:t>.</w:t>
      </w:r>
      <w:r w:rsidRPr="00F75C15">
        <w:rPr>
          <w:rStyle w:val="FootnoteReference"/>
          <w:rFonts w:ascii="Times New Roman" w:hAnsi="Times New Roman" w:cs="Lotus Linotype"/>
          <w:sz w:val="24"/>
          <w:szCs w:val="24"/>
          <w:lang w:val="en-GB" w:bidi="ar-KW"/>
        </w:rPr>
        <w:footnoteReference w:id="93"/>
      </w:r>
    </w:p>
    <w:p w:rsidR="00C21498" w:rsidRPr="00F75C15" w:rsidRDefault="00C21498" w:rsidP="00F75C15">
      <w:pPr>
        <w:pStyle w:val="NoSpacing"/>
        <w:spacing w:line="276" w:lineRule="auto"/>
        <w:ind w:firstLine="397"/>
        <w:jc w:val="both"/>
        <w:rPr>
          <w:rFonts w:ascii="Times New Roman" w:hAnsi="Times New Roman" w:cs="Lotus Linotype"/>
          <w:sz w:val="24"/>
          <w:szCs w:val="24"/>
          <w:lang w:val="en-GB" w:bidi="ar-KW"/>
        </w:rPr>
      </w:pPr>
    </w:p>
    <w:p w:rsidR="00C21498" w:rsidRPr="00F75C15" w:rsidRDefault="006C4570"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The ‘</w:t>
      </w:r>
      <w:r w:rsidR="00EE714B" w:rsidRPr="00F75C15">
        <w:rPr>
          <w:rFonts w:ascii="Times New Roman" w:hAnsi="Times New Roman" w:cs="Lotus Linotype"/>
          <w:sz w:val="24"/>
          <w:szCs w:val="24"/>
          <w:lang w:bidi="ar-KW"/>
        </w:rPr>
        <w:t>All</w:t>
      </w:r>
      <w:r w:rsidR="0013393F" w:rsidRPr="00F75C15">
        <w:rPr>
          <w:rFonts w:ascii="Times New Roman" w:hAnsi="Times New Roman" w:cs="Lotus Linotype"/>
          <w:sz w:val="24"/>
          <w:szCs w:val="24"/>
          <w:lang w:bidi="ar-KW"/>
        </w:rPr>
        <w:t>ā</w:t>
      </w:r>
      <w:r w:rsidR="00EE714B" w:rsidRPr="00F75C15">
        <w:rPr>
          <w:rFonts w:ascii="Times New Roman" w:hAnsi="Times New Roman" w:cs="Lotus Linotype"/>
          <w:sz w:val="24"/>
          <w:szCs w:val="24"/>
          <w:lang w:bidi="ar-KW"/>
        </w:rPr>
        <w:t>mah</w:t>
      </w:r>
      <w:r w:rsidRPr="00F75C15">
        <w:rPr>
          <w:rFonts w:ascii="Times New Roman" w:hAnsi="Times New Roman" w:cs="Lotus Linotype"/>
          <w:sz w:val="24"/>
          <w:szCs w:val="24"/>
          <w:lang w:bidi="ar-KW"/>
        </w:rPr>
        <w:t xml:space="preserve"> al-Shanq</w:t>
      </w:r>
      <w:r w:rsidR="0013393F" w:rsidRPr="00F75C15">
        <w:rPr>
          <w:rFonts w:ascii="Times New Roman" w:hAnsi="Times New Roman" w:cs="Lotus Linotype"/>
          <w:sz w:val="24"/>
          <w:szCs w:val="24"/>
          <w:lang w:bidi="ar-KW"/>
        </w:rPr>
        <w:t>ī</w:t>
      </w:r>
      <w:r w:rsidR="006C37EB" w:rsidRPr="00F75C15">
        <w:rPr>
          <w:rFonts w:ascii="Times New Roman" w:hAnsi="Times New Roman" w:cs="Lotus Linotype"/>
          <w:sz w:val="24"/>
          <w:szCs w:val="24"/>
          <w:lang w:bidi="ar-KW"/>
        </w:rPr>
        <w:t>ṭ</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said that</w:t>
      </w:r>
      <w:r w:rsidR="00C21498" w:rsidRPr="00F75C15">
        <w:rPr>
          <w:rFonts w:ascii="Times New Roman" w:hAnsi="Times New Roman" w:cs="Lotus Linotype"/>
          <w:sz w:val="24"/>
          <w:szCs w:val="24"/>
          <w:lang w:bidi="ar-KW"/>
        </w:rPr>
        <w:t xml:space="preserve"> those in doubt regarding the verse of ‘</w:t>
      </w:r>
      <w:r w:rsidR="00C21498" w:rsidRPr="00F75C15">
        <w:rPr>
          <w:rFonts w:ascii="Times New Roman" w:hAnsi="Times New Roman" w:cs="Lotus Linotype"/>
          <w:i/>
          <w:sz w:val="24"/>
          <w:szCs w:val="24"/>
          <w:lang w:bidi="ar-KW"/>
        </w:rPr>
        <w:t>al-ta</w:t>
      </w:r>
      <w:r w:rsidR="006C37EB" w:rsidRPr="00F75C15">
        <w:rPr>
          <w:rFonts w:ascii="Times New Roman" w:hAnsi="Times New Roman" w:cs="Lotus Linotype"/>
          <w:i/>
          <w:sz w:val="24"/>
          <w:szCs w:val="24"/>
          <w:lang w:bidi="ar-KW"/>
        </w:rPr>
        <w:t>ṭ</w:t>
      </w:r>
      <w:r w:rsidR="00C21498" w:rsidRPr="00F75C15">
        <w:rPr>
          <w:rFonts w:ascii="Times New Roman" w:hAnsi="Times New Roman" w:cs="Lotus Linotype"/>
          <w:i/>
          <w:sz w:val="24"/>
          <w:szCs w:val="24"/>
          <w:lang w:bidi="ar-KW"/>
        </w:rPr>
        <w:t>h</w:t>
      </w:r>
      <w:r w:rsidR="0013393F" w:rsidRPr="00F75C15">
        <w:rPr>
          <w:rFonts w:ascii="Times New Roman" w:hAnsi="Times New Roman" w:cs="Lotus Linotype"/>
          <w:i/>
          <w:sz w:val="24"/>
          <w:szCs w:val="24"/>
          <w:lang w:bidi="ar-KW"/>
        </w:rPr>
        <w:t>ī</w:t>
      </w:r>
      <w:r w:rsidR="00C21498" w:rsidRPr="00F75C15">
        <w:rPr>
          <w:rFonts w:ascii="Times New Roman" w:hAnsi="Times New Roman" w:cs="Lotus Linotype"/>
          <w:i/>
          <w:sz w:val="24"/>
          <w:szCs w:val="24"/>
          <w:lang w:bidi="ar-KW"/>
        </w:rPr>
        <w:t>r</w:t>
      </w:r>
      <w:r w:rsidRPr="00F75C15">
        <w:rPr>
          <w:rFonts w:ascii="Times New Roman" w:hAnsi="Times New Roman" w:cs="Lotus Linotype"/>
          <w:sz w:val="24"/>
          <w:szCs w:val="24"/>
          <w:lang w:bidi="ar-KW"/>
        </w:rPr>
        <w:t xml:space="preserve">’ (purification) </w:t>
      </w:r>
      <w:r w:rsidR="00C21498" w:rsidRPr="00F75C15">
        <w:rPr>
          <w:rFonts w:ascii="Times New Roman" w:hAnsi="Times New Roman" w:cs="Lotus Linotype"/>
          <w:sz w:val="24"/>
          <w:szCs w:val="24"/>
          <w:lang w:bidi="ar-KW"/>
        </w:rPr>
        <w:t>be</w:t>
      </w:r>
      <w:r w:rsidRPr="00F75C15">
        <w:rPr>
          <w:rFonts w:ascii="Times New Roman" w:hAnsi="Times New Roman" w:cs="Lotus Linotype"/>
          <w:sz w:val="24"/>
          <w:szCs w:val="24"/>
          <w:lang w:bidi="ar-KW"/>
        </w:rPr>
        <w:t>ing revealed for</w:t>
      </w:r>
      <w:r w:rsidR="00C21498" w:rsidRPr="00F75C15">
        <w:rPr>
          <w:rFonts w:ascii="Times New Roman" w:hAnsi="Times New Roman" w:cs="Lotus Linotype"/>
          <w:sz w:val="24"/>
          <w:szCs w:val="24"/>
          <w:lang w:bidi="ar-KW"/>
        </w:rPr>
        <w:t xml:space="preserve"> the wives of the Prophet with the ev</w:t>
      </w:r>
      <w:r w:rsidR="00327C3D" w:rsidRPr="00F75C15">
        <w:rPr>
          <w:rFonts w:ascii="Times New Roman" w:hAnsi="Times New Roman" w:cs="Lotus Linotype"/>
          <w:sz w:val="24"/>
          <w:szCs w:val="24"/>
          <w:lang w:bidi="ar-KW"/>
        </w:rPr>
        <w:t>idence that the pronoun in T</w:t>
      </w:r>
      <w:r w:rsidR="00C21498" w:rsidRPr="00F75C15">
        <w:rPr>
          <w:rFonts w:ascii="Times New Roman" w:hAnsi="Times New Roman" w:cs="Lotus Linotype"/>
          <w:sz w:val="24"/>
          <w:szCs w:val="24"/>
          <w:lang w:bidi="ar-KW"/>
        </w:rPr>
        <w:t>he Most High saying:</w:t>
      </w:r>
    </w:p>
    <w:p w:rsidR="00183FC8" w:rsidRPr="00F75C15" w:rsidRDefault="00183FC8" w:rsidP="00F75C15">
      <w:pPr>
        <w:pStyle w:val="NoSpacing"/>
        <w:spacing w:line="276" w:lineRule="auto"/>
        <w:ind w:firstLine="397"/>
        <w:jc w:val="both"/>
        <w:rPr>
          <w:rFonts w:ascii="Times New Roman" w:hAnsi="Times New Roman" w:cs="Lotus Linotype"/>
          <w:sz w:val="24"/>
          <w:szCs w:val="24"/>
          <w:lang w:bidi="ar-KW"/>
        </w:rPr>
      </w:pPr>
    </w:p>
    <w:p w:rsidR="00327C3D" w:rsidRPr="00F75C15" w:rsidRDefault="00327C3D" w:rsidP="00F75C15">
      <w:pPr>
        <w:pStyle w:val="NoSpacing"/>
        <w:spacing w:line="276" w:lineRule="auto"/>
        <w:ind w:firstLine="397"/>
        <w:jc w:val="both"/>
        <w:rPr>
          <w:rFonts w:ascii="Times New Roman" w:hAnsi="Times New Roman" w:cs="Lotus Linotype"/>
          <w:sz w:val="24"/>
          <w:szCs w:val="24"/>
          <w:lang w:val="en-GB" w:bidi="ar-KW"/>
        </w:rPr>
      </w:pPr>
      <w:r w:rsidRPr="00F75C15">
        <w:rPr>
          <w:rFonts w:ascii="Times New Roman" w:hAnsi="Times New Roman" w:cs="Lotus Linotype"/>
          <w:sz w:val="24"/>
          <w:szCs w:val="24"/>
          <w:rtl/>
          <w:lang w:bidi="ar-KW"/>
        </w:rPr>
        <w:lastRenderedPageBreak/>
        <w:t>لِيُذْهِبَ عَنْكُمُ الرِّجْسَ</w:t>
      </w:r>
    </w:p>
    <w:p w:rsidR="00C21498" w:rsidRPr="00F75C15" w:rsidRDefault="00183FC8" w:rsidP="00F75C15">
      <w:pPr>
        <w:pStyle w:val="NoSpacing"/>
        <w:spacing w:line="276" w:lineRule="auto"/>
        <w:ind w:firstLine="397"/>
        <w:jc w:val="both"/>
        <w:rPr>
          <w:rFonts w:ascii="Times New Roman" w:hAnsi="Times New Roman"/>
          <w:color w:val="000000"/>
          <w:sz w:val="24"/>
          <w:szCs w:val="24"/>
        </w:rPr>
      </w:pPr>
      <w:proofErr w:type="gramStart"/>
      <w:r w:rsidRPr="00F75C15">
        <w:rPr>
          <w:rFonts w:ascii="Times New Roman" w:hAnsi="Times New Roman"/>
          <w:color w:val="000000"/>
          <w:sz w:val="24"/>
          <w:szCs w:val="24"/>
        </w:rPr>
        <w:t>remove</w:t>
      </w:r>
      <w:proofErr w:type="gramEnd"/>
      <w:r w:rsidRPr="00F75C15">
        <w:rPr>
          <w:rFonts w:ascii="Times New Roman" w:hAnsi="Times New Roman"/>
          <w:color w:val="000000"/>
          <w:sz w:val="24"/>
          <w:szCs w:val="24"/>
        </w:rPr>
        <w:t xml:space="preserve"> Ar-Rijs (evil deeds and sins) from you</w:t>
      </w:r>
      <w:r w:rsidR="003D1C1D" w:rsidRPr="00F75C15">
        <w:rPr>
          <w:rStyle w:val="FootnoteReference"/>
          <w:rFonts w:ascii="Times New Roman" w:hAnsi="Times New Roman"/>
          <w:color w:val="000000"/>
          <w:sz w:val="24"/>
          <w:szCs w:val="24"/>
        </w:rPr>
        <w:footnoteReference w:id="94"/>
      </w:r>
    </w:p>
    <w:p w:rsidR="00183FC8" w:rsidRPr="00F75C15" w:rsidRDefault="00183FC8" w:rsidP="00F75C15">
      <w:pPr>
        <w:pStyle w:val="NoSpacing"/>
        <w:spacing w:line="276" w:lineRule="auto"/>
        <w:ind w:firstLine="397"/>
        <w:jc w:val="both"/>
        <w:rPr>
          <w:rFonts w:ascii="Times New Roman" w:hAnsi="Times New Roman" w:cs="Lotus Linotype"/>
          <w:sz w:val="24"/>
          <w:szCs w:val="24"/>
          <w:lang w:bidi="ar-KW"/>
        </w:rPr>
      </w:pPr>
    </w:p>
    <w:p w:rsidR="00C21498" w:rsidRPr="00F75C15" w:rsidRDefault="00C21498" w:rsidP="00F75C15">
      <w:pPr>
        <w:pStyle w:val="NoSpacing"/>
        <w:spacing w:line="276" w:lineRule="auto"/>
        <w:ind w:firstLine="397"/>
        <w:jc w:val="both"/>
        <w:rPr>
          <w:rFonts w:ascii="Times New Roman" w:hAnsi="Times New Roman" w:cs="Lotus Linotype"/>
          <w:sz w:val="24"/>
          <w:szCs w:val="24"/>
          <w:lang w:bidi="ar-KW"/>
        </w:rPr>
      </w:pPr>
      <w:proofErr w:type="gramStart"/>
      <w:r w:rsidRPr="00F75C15">
        <w:rPr>
          <w:rFonts w:ascii="Times New Roman" w:hAnsi="Times New Roman" w:cs="Lotus Linotype"/>
          <w:sz w:val="24"/>
          <w:szCs w:val="24"/>
          <w:lang w:bidi="ar-KW"/>
        </w:rPr>
        <w:t>and</w:t>
      </w:r>
      <w:proofErr w:type="gramEnd"/>
      <w:r w:rsidRPr="00F75C15">
        <w:rPr>
          <w:rFonts w:ascii="Times New Roman" w:hAnsi="Times New Roman" w:cs="Lotus Linotype"/>
          <w:sz w:val="24"/>
          <w:szCs w:val="24"/>
          <w:lang w:bidi="ar-KW"/>
        </w:rPr>
        <w:t xml:space="preserve"> in His saying: </w:t>
      </w:r>
    </w:p>
    <w:p w:rsidR="00330346" w:rsidRPr="00F75C15" w:rsidRDefault="00330346" w:rsidP="00F75C15">
      <w:pPr>
        <w:pStyle w:val="NoSpacing"/>
        <w:spacing w:line="276" w:lineRule="auto"/>
        <w:ind w:firstLine="397"/>
        <w:jc w:val="both"/>
        <w:rPr>
          <w:rFonts w:ascii="Times New Roman" w:hAnsi="Times New Roman" w:cs="Lotus Linotype"/>
          <w:sz w:val="24"/>
          <w:szCs w:val="24"/>
          <w:lang w:bidi="ar-KW"/>
        </w:rPr>
      </w:pPr>
    </w:p>
    <w:p w:rsidR="00330346" w:rsidRPr="00F75C15" w:rsidRDefault="00330346" w:rsidP="00F75C15">
      <w:pPr>
        <w:pStyle w:val="NoSpacing"/>
        <w:spacing w:line="276" w:lineRule="auto"/>
        <w:ind w:firstLine="397"/>
        <w:jc w:val="both"/>
        <w:rPr>
          <w:rFonts w:ascii="Times New Roman" w:hAnsi="Times New Roman" w:cs="Lotus Linotype"/>
          <w:sz w:val="24"/>
          <w:szCs w:val="24"/>
          <w:lang w:val="en-GB" w:bidi="ar-KW"/>
        </w:rPr>
      </w:pPr>
      <w:r w:rsidRPr="00F75C15">
        <w:rPr>
          <w:rFonts w:ascii="Times New Roman" w:hAnsi="Times New Roman" w:cs="Lotus Linotype"/>
          <w:sz w:val="24"/>
          <w:szCs w:val="24"/>
          <w:rtl/>
          <w:lang w:bidi="ar-KW"/>
        </w:rPr>
        <w:t>وَيُطَهِّرَكُمْ تَطْهِيراً</w:t>
      </w:r>
    </w:p>
    <w:p w:rsidR="00330346" w:rsidRPr="00F75C15" w:rsidRDefault="00330346" w:rsidP="00F75C15">
      <w:pPr>
        <w:pStyle w:val="NoSpacing"/>
        <w:spacing w:line="276" w:lineRule="auto"/>
        <w:ind w:firstLine="397"/>
        <w:jc w:val="both"/>
        <w:rPr>
          <w:rFonts w:ascii="Times New Roman" w:hAnsi="Times New Roman" w:cs="Lotus Linotype"/>
          <w:sz w:val="24"/>
          <w:szCs w:val="24"/>
          <w:lang w:val="en-GB" w:bidi="ar-KW"/>
        </w:rPr>
      </w:pPr>
      <w:proofErr w:type="gramStart"/>
      <w:r w:rsidRPr="00F75C15">
        <w:rPr>
          <w:rFonts w:ascii="Times New Roman" w:hAnsi="Times New Roman"/>
          <w:bCs/>
          <w:color w:val="000000"/>
          <w:sz w:val="24"/>
          <w:szCs w:val="24"/>
        </w:rPr>
        <w:t>and</w:t>
      </w:r>
      <w:proofErr w:type="gramEnd"/>
      <w:r w:rsidRPr="00F75C15">
        <w:rPr>
          <w:rFonts w:ascii="Times New Roman" w:hAnsi="Times New Roman"/>
          <w:bCs/>
          <w:color w:val="000000"/>
          <w:sz w:val="24"/>
          <w:szCs w:val="24"/>
        </w:rPr>
        <w:t xml:space="preserve"> to purify you with a thorough purification</w:t>
      </w:r>
      <w:r w:rsidRPr="00F75C15">
        <w:rPr>
          <w:rStyle w:val="FootnoteReference"/>
          <w:rFonts w:ascii="Times New Roman" w:hAnsi="Times New Roman"/>
          <w:bCs/>
          <w:color w:val="000000"/>
          <w:sz w:val="24"/>
          <w:szCs w:val="24"/>
        </w:rPr>
        <w:footnoteReference w:id="95"/>
      </w:r>
    </w:p>
    <w:p w:rsidR="00C21498" w:rsidRPr="00F75C15" w:rsidRDefault="00C21498" w:rsidP="00F75C15">
      <w:pPr>
        <w:pStyle w:val="NoSpacing"/>
        <w:spacing w:line="276" w:lineRule="auto"/>
        <w:ind w:firstLine="397"/>
        <w:jc w:val="both"/>
        <w:rPr>
          <w:rFonts w:ascii="Times New Roman" w:hAnsi="Times New Roman" w:cs="Lotus Linotype"/>
          <w:sz w:val="24"/>
          <w:szCs w:val="24"/>
          <w:lang w:bidi="ar-KW"/>
        </w:rPr>
      </w:pPr>
    </w:p>
    <w:p w:rsidR="00C21498" w:rsidRPr="00F75C15" w:rsidRDefault="00420573" w:rsidP="00F75C15">
      <w:pPr>
        <w:pStyle w:val="NoSpacing"/>
        <w:spacing w:line="276" w:lineRule="auto"/>
        <w:ind w:firstLine="397"/>
        <w:jc w:val="both"/>
        <w:rPr>
          <w:rFonts w:ascii="Times New Roman" w:hAnsi="Times New Roman" w:cs="Lotus Linotype"/>
          <w:sz w:val="24"/>
          <w:szCs w:val="24"/>
          <w:lang w:bidi="ar-KW"/>
        </w:rPr>
      </w:pPr>
      <w:proofErr w:type="gramStart"/>
      <w:r w:rsidRPr="00F75C15">
        <w:rPr>
          <w:rFonts w:ascii="Times New Roman" w:hAnsi="Times New Roman" w:cs="Lotus Linotype"/>
          <w:sz w:val="24"/>
          <w:szCs w:val="24"/>
          <w:lang w:bidi="ar-KW"/>
        </w:rPr>
        <w:t>is</w:t>
      </w:r>
      <w:proofErr w:type="gramEnd"/>
      <w:r w:rsidRPr="00F75C15">
        <w:rPr>
          <w:rFonts w:ascii="Times New Roman" w:hAnsi="Times New Roman" w:cs="Lotus Linotype"/>
          <w:sz w:val="24"/>
          <w:szCs w:val="24"/>
          <w:lang w:bidi="ar-KW"/>
        </w:rPr>
        <w:t xml:space="preserve"> a masculine pronoun, and on this basis the subject in</w:t>
      </w:r>
      <w:r w:rsidR="00A55196" w:rsidRPr="00F75C15">
        <w:rPr>
          <w:rFonts w:ascii="Times New Roman" w:hAnsi="Times New Roman" w:cs="Lotus Linotype"/>
          <w:sz w:val="24"/>
          <w:szCs w:val="24"/>
          <w:lang w:bidi="ar-KW"/>
        </w:rPr>
        <w:t xml:space="preserve"> the verse doe</w:t>
      </w:r>
      <w:r w:rsidR="00C21498" w:rsidRPr="00F75C15">
        <w:rPr>
          <w:rFonts w:ascii="Times New Roman" w:hAnsi="Times New Roman" w:cs="Lotus Linotype"/>
          <w:sz w:val="24"/>
          <w:szCs w:val="24"/>
          <w:lang w:bidi="ar-KW"/>
        </w:rPr>
        <w:t>s</w:t>
      </w:r>
      <w:r w:rsidR="00A55196" w:rsidRPr="00F75C15">
        <w:rPr>
          <w:rFonts w:ascii="Times New Roman" w:hAnsi="Times New Roman" w:cs="Lotus Linotype"/>
          <w:sz w:val="24"/>
          <w:szCs w:val="24"/>
          <w:lang w:bidi="ar-KW"/>
        </w:rPr>
        <w:t xml:space="preserve"> not have to be limited to</w:t>
      </w:r>
      <w:r w:rsidR="00C21498" w:rsidRPr="00F75C15">
        <w:rPr>
          <w:rFonts w:ascii="Times New Roman" w:hAnsi="Times New Roman" w:cs="Lotus Linotype"/>
          <w:sz w:val="24"/>
          <w:szCs w:val="24"/>
          <w:lang w:bidi="ar-KW"/>
        </w:rPr>
        <w:t xml:space="preserve"> the wives of the Prophet </w:t>
      </w:r>
      <w:r w:rsidR="00A64FBF" w:rsidRPr="00F75C15">
        <w:rPr>
          <w:rFonts w:ascii="Times New Roman" w:hAnsi="Times New Roman" w:cs="Lotus Linotype"/>
          <w:sz w:val="24"/>
          <w:szCs w:val="24"/>
          <w:lang w:bidi="ar-KW"/>
        </w:rPr>
        <w:t>(peace and blessings be upon him)</w:t>
      </w:r>
      <w:r w:rsidR="00A55196" w:rsidRPr="00F75C15">
        <w:rPr>
          <w:rFonts w:ascii="Times New Roman" w:hAnsi="Times New Roman" w:cs="Lotus Linotype"/>
          <w:sz w:val="24"/>
          <w:szCs w:val="24"/>
          <w:lang w:bidi="ar-KW"/>
        </w:rPr>
        <w:t>.</w:t>
      </w:r>
      <w:r w:rsidR="00C21498" w:rsidRPr="00F75C15">
        <w:rPr>
          <w:rFonts w:ascii="Times New Roman" w:hAnsi="Times New Roman" w:cs="Lotus Linotype"/>
          <w:sz w:val="24"/>
          <w:szCs w:val="24"/>
          <w:lang w:bidi="ar-KW"/>
        </w:rPr>
        <w:t xml:space="preserve"> </w:t>
      </w:r>
    </w:p>
    <w:p w:rsidR="00C21498" w:rsidRPr="00F75C15" w:rsidRDefault="00C21498" w:rsidP="00F75C15">
      <w:pPr>
        <w:pStyle w:val="NoSpacing"/>
        <w:spacing w:line="276" w:lineRule="auto"/>
        <w:ind w:firstLine="397"/>
        <w:jc w:val="both"/>
        <w:rPr>
          <w:rFonts w:ascii="Times New Roman" w:hAnsi="Times New Roman" w:cs="Lotus Linotype"/>
          <w:sz w:val="24"/>
          <w:szCs w:val="24"/>
          <w:lang w:bidi="ar-KW"/>
        </w:rPr>
      </w:pPr>
    </w:p>
    <w:p w:rsidR="00C21498" w:rsidRPr="00F75C15" w:rsidRDefault="00643670"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T</w:t>
      </w:r>
      <w:r w:rsidR="00C21498" w:rsidRPr="00F75C15">
        <w:rPr>
          <w:rFonts w:ascii="Times New Roman" w:hAnsi="Times New Roman" w:cs="Lotus Linotype"/>
          <w:sz w:val="24"/>
          <w:szCs w:val="24"/>
          <w:lang w:bidi="ar-KW"/>
        </w:rPr>
        <w:t>he ‘</w:t>
      </w:r>
      <w:r w:rsidR="00EE714B" w:rsidRPr="00F75C15">
        <w:rPr>
          <w:rFonts w:ascii="Times New Roman" w:hAnsi="Times New Roman" w:cs="Lotus Linotype"/>
          <w:sz w:val="24"/>
          <w:szCs w:val="24"/>
          <w:lang w:bidi="ar-KW"/>
        </w:rPr>
        <w:t>All</w:t>
      </w:r>
      <w:r w:rsidR="0013393F" w:rsidRPr="00F75C15">
        <w:rPr>
          <w:rFonts w:ascii="Times New Roman" w:hAnsi="Times New Roman" w:cs="Lotus Linotype"/>
          <w:sz w:val="24"/>
          <w:szCs w:val="24"/>
          <w:lang w:bidi="ar-KW"/>
        </w:rPr>
        <w:t>ā</w:t>
      </w:r>
      <w:r w:rsidR="00EE714B" w:rsidRPr="00F75C15">
        <w:rPr>
          <w:rFonts w:ascii="Times New Roman" w:hAnsi="Times New Roman" w:cs="Lotus Linotype"/>
          <w:sz w:val="24"/>
          <w:szCs w:val="24"/>
          <w:lang w:bidi="ar-KW"/>
        </w:rPr>
        <w:t>mah</w:t>
      </w:r>
      <w:r w:rsidR="000525AB" w:rsidRPr="00F75C15">
        <w:rPr>
          <w:rFonts w:ascii="Times New Roman" w:hAnsi="Times New Roman" w:cs="Lotus Linotype"/>
          <w:sz w:val="24"/>
          <w:szCs w:val="24"/>
          <w:lang w:bidi="ar-KW"/>
        </w:rPr>
        <w:t xml:space="preserve"> al-</w:t>
      </w:r>
      <w:r w:rsidR="00AC4181" w:rsidRPr="00F75C15">
        <w:rPr>
          <w:rFonts w:ascii="Times New Roman" w:hAnsi="Times New Roman" w:cs="Lotus Linotype"/>
          <w:sz w:val="24"/>
          <w:szCs w:val="24"/>
          <w:lang w:bidi="ar-KW"/>
        </w:rPr>
        <w:t>Ṭ</w:t>
      </w:r>
      <w:r w:rsidR="0013393F" w:rsidRPr="00F75C15">
        <w:rPr>
          <w:rFonts w:ascii="Times New Roman" w:hAnsi="Times New Roman" w:cs="Lotus Linotype"/>
          <w:sz w:val="24"/>
          <w:szCs w:val="24"/>
          <w:lang w:bidi="ar-KW"/>
        </w:rPr>
        <w:t>ā</w:t>
      </w:r>
      <w:r w:rsidR="000525AB" w:rsidRPr="00F75C15">
        <w:rPr>
          <w:rFonts w:ascii="Times New Roman" w:hAnsi="Times New Roman" w:cs="Lotus Linotype"/>
          <w:sz w:val="24"/>
          <w:szCs w:val="24"/>
          <w:lang w:bidi="ar-KW"/>
        </w:rPr>
        <w:t>hir ibn ‘</w:t>
      </w:r>
      <w:proofErr w:type="gramStart"/>
      <w:r w:rsidR="00C31F8D" w:rsidRPr="00F75C15">
        <w:rPr>
          <w:rFonts w:ascii="Times New Roman" w:hAnsi="Times New Roman" w:cs="Lotus Linotype"/>
          <w:sz w:val="24"/>
          <w:szCs w:val="24"/>
          <w:lang w:bidi="ar-KW"/>
        </w:rPr>
        <w:t>Ā</w:t>
      </w:r>
      <w:r w:rsidR="000525AB" w:rsidRPr="00F75C15">
        <w:rPr>
          <w:rFonts w:ascii="Times New Roman" w:hAnsi="Times New Roman" w:cs="Lotus Linotype"/>
          <w:sz w:val="24"/>
          <w:szCs w:val="24"/>
          <w:lang w:bidi="ar-KW"/>
        </w:rPr>
        <w:t>sh</w:t>
      </w:r>
      <w:r w:rsidR="006C37EB" w:rsidRPr="00F75C15">
        <w:rPr>
          <w:rFonts w:ascii="Times New Roman" w:hAnsi="Times New Roman" w:cs="Lotus Linotype"/>
          <w:sz w:val="24"/>
          <w:szCs w:val="24"/>
          <w:lang w:bidi="ar-KW"/>
        </w:rPr>
        <w:t>ū</w:t>
      </w:r>
      <w:r w:rsidR="000525AB" w:rsidRPr="00F75C15">
        <w:rPr>
          <w:rFonts w:ascii="Times New Roman" w:hAnsi="Times New Roman" w:cs="Lotus Linotype"/>
          <w:sz w:val="24"/>
          <w:szCs w:val="24"/>
          <w:lang w:bidi="ar-KW"/>
        </w:rPr>
        <w:t>r</w:t>
      </w:r>
      <w:proofErr w:type="gramEnd"/>
      <w:r w:rsidR="000525AB" w:rsidRPr="00F75C15">
        <w:rPr>
          <w:rFonts w:ascii="Times New Roman" w:hAnsi="Times New Roman" w:cs="Lotus Linotype"/>
          <w:sz w:val="24"/>
          <w:szCs w:val="24"/>
          <w:lang w:bidi="ar-KW"/>
        </w:rPr>
        <w:t xml:space="preserve">, in his </w:t>
      </w:r>
      <w:r w:rsidR="000525AB" w:rsidRPr="00F75C15">
        <w:rPr>
          <w:rFonts w:ascii="Times New Roman" w:hAnsi="Times New Roman" w:cs="Lotus Linotype"/>
          <w:i/>
          <w:sz w:val="24"/>
          <w:szCs w:val="24"/>
          <w:lang w:bidi="ar-KW"/>
        </w:rPr>
        <w:t>al-Ta</w:t>
      </w:r>
      <w:r w:rsidR="0013393F" w:rsidRPr="00F75C15">
        <w:rPr>
          <w:rFonts w:ascii="Times New Roman" w:hAnsi="Times New Roman" w:cs="Lotus Linotype"/>
          <w:i/>
          <w:sz w:val="24"/>
          <w:szCs w:val="24"/>
          <w:lang w:bidi="ar-KW"/>
        </w:rPr>
        <w:t>ḥ</w:t>
      </w:r>
      <w:r w:rsidR="000525AB" w:rsidRPr="00F75C15">
        <w:rPr>
          <w:rFonts w:ascii="Times New Roman" w:hAnsi="Times New Roman" w:cs="Lotus Linotype"/>
          <w:i/>
          <w:sz w:val="24"/>
          <w:szCs w:val="24"/>
          <w:lang w:bidi="ar-KW"/>
        </w:rPr>
        <w:t>r</w:t>
      </w:r>
      <w:r w:rsidR="0013393F" w:rsidRPr="00F75C15">
        <w:rPr>
          <w:rFonts w:ascii="Times New Roman" w:hAnsi="Times New Roman" w:cs="Lotus Linotype"/>
          <w:i/>
          <w:sz w:val="24"/>
          <w:szCs w:val="24"/>
          <w:lang w:bidi="ar-KW"/>
        </w:rPr>
        <w:t>ī</w:t>
      </w:r>
      <w:r w:rsidR="000525AB" w:rsidRPr="00F75C15">
        <w:rPr>
          <w:rFonts w:ascii="Times New Roman" w:hAnsi="Times New Roman" w:cs="Lotus Linotype"/>
          <w:i/>
          <w:sz w:val="24"/>
          <w:szCs w:val="24"/>
          <w:lang w:bidi="ar-KW"/>
        </w:rPr>
        <w:t>r wa al-Tanw</w:t>
      </w:r>
      <w:r w:rsidR="0013393F" w:rsidRPr="00F75C15">
        <w:rPr>
          <w:rFonts w:ascii="Times New Roman" w:hAnsi="Times New Roman" w:cs="Lotus Linotype"/>
          <w:i/>
          <w:sz w:val="24"/>
          <w:szCs w:val="24"/>
          <w:lang w:bidi="ar-KW"/>
        </w:rPr>
        <w:t>ī</w:t>
      </w:r>
      <w:r w:rsidR="000525AB" w:rsidRPr="00F75C15">
        <w:rPr>
          <w:rFonts w:ascii="Times New Roman" w:hAnsi="Times New Roman" w:cs="Lotus Linotype"/>
          <w:i/>
          <w:sz w:val="24"/>
          <w:szCs w:val="24"/>
          <w:lang w:bidi="ar-KW"/>
        </w:rPr>
        <w:t>r</w:t>
      </w:r>
      <w:r w:rsidR="000525AB" w:rsidRPr="00F75C15">
        <w:rPr>
          <w:rFonts w:ascii="Times New Roman" w:hAnsi="Times New Roman" w:cs="Lotus Linotype"/>
          <w:sz w:val="24"/>
          <w:szCs w:val="24"/>
          <w:lang w:bidi="ar-KW"/>
        </w:rPr>
        <w:t xml:space="preserve"> wrote: </w:t>
      </w:r>
      <w:r w:rsidR="00C21498" w:rsidRPr="00F75C15">
        <w:rPr>
          <w:rFonts w:ascii="Times New Roman" w:hAnsi="Times New Roman" w:cs="Lotus Linotype"/>
          <w:sz w:val="24"/>
          <w:szCs w:val="24"/>
          <w:lang w:bidi="ar-KW"/>
        </w:rPr>
        <w:t xml:space="preserve">The </w:t>
      </w:r>
      <w:r w:rsidR="00521724" w:rsidRPr="00F75C15">
        <w:rPr>
          <w:rFonts w:ascii="Times New Roman" w:hAnsi="Times New Roman" w:cs="Lotus Linotype"/>
          <w:sz w:val="24"/>
          <w:szCs w:val="24"/>
          <w:lang w:bidi="ar-KW"/>
        </w:rPr>
        <w:t>Ahl-al-Bait</w:t>
      </w:r>
      <w:r w:rsidR="00C21498" w:rsidRPr="00F75C15">
        <w:rPr>
          <w:rFonts w:ascii="Times New Roman" w:hAnsi="Times New Roman" w:cs="Lotus Linotype"/>
          <w:sz w:val="24"/>
          <w:szCs w:val="24"/>
          <w:lang w:bidi="ar-KW"/>
        </w:rPr>
        <w:t xml:space="preserve"> are the wives of the Prophet </w:t>
      </w:r>
      <w:r w:rsidR="00A64FBF" w:rsidRPr="00F75C15">
        <w:rPr>
          <w:rFonts w:ascii="Times New Roman" w:hAnsi="Times New Roman" w:cs="Lotus Linotype"/>
          <w:sz w:val="24"/>
          <w:szCs w:val="24"/>
          <w:lang w:bidi="ar-KW"/>
        </w:rPr>
        <w:t>(peace and blessings be upon him)</w:t>
      </w:r>
      <w:r w:rsidR="00C21498" w:rsidRPr="00F75C15">
        <w:rPr>
          <w:rFonts w:ascii="Times New Roman" w:hAnsi="Times New Roman" w:cs="Lotus Linotype"/>
          <w:sz w:val="24"/>
          <w:szCs w:val="24"/>
          <w:lang w:bidi="ar-KW"/>
        </w:rPr>
        <w:t xml:space="preserve">, and the statement is addressed to them, may </w:t>
      </w:r>
      <w:r w:rsidR="00D31773" w:rsidRPr="00F75C15">
        <w:rPr>
          <w:rFonts w:ascii="Times New Roman" w:hAnsi="Times New Roman" w:cs="Lotus Linotype"/>
          <w:sz w:val="24"/>
          <w:szCs w:val="24"/>
          <w:lang w:bidi="ar-KW"/>
        </w:rPr>
        <w:t>Allah</w:t>
      </w:r>
      <w:r w:rsidR="00C21498" w:rsidRPr="00F75C15">
        <w:rPr>
          <w:rFonts w:ascii="Times New Roman" w:hAnsi="Times New Roman" w:cs="Lotus Linotype"/>
          <w:sz w:val="24"/>
          <w:szCs w:val="24"/>
          <w:lang w:bidi="ar-KW"/>
        </w:rPr>
        <w:t xml:space="preserve"> be please</w:t>
      </w:r>
      <w:r w:rsidRPr="00F75C15">
        <w:rPr>
          <w:rFonts w:ascii="Times New Roman" w:hAnsi="Times New Roman" w:cs="Lotus Linotype"/>
          <w:sz w:val="24"/>
          <w:szCs w:val="24"/>
          <w:lang w:bidi="ar-KW"/>
        </w:rPr>
        <w:t>d with them. So none can doubt that…</w:t>
      </w:r>
      <w:r w:rsidR="00C21498" w:rsidRPr="00F75C15">
        <w:rPr>
          <w:rFonts w:ascii="Times New Roman" w:hAnsi="Times New Roman" w:cs="Lotus Linotype"/>
          <w:sz w:val="24"/>
          <w:szCs w:val="24"/>
          <w:lang w:bidi="ar-KW"/>
        </w:rPr>
        <w:t xml:space="preserve"> the companions and those who followed them did </w:t>
      </w:r>
      <w:r w:rsidRPr="00F75C15">
        <w:rPr>
          <w:rFonts w:ascii="Times New Roman" w:hAnsi="Times New Roman" w:cs="Lotus Linotype"/>
          <w:sz w:val="24"/>
          <w:szCs w:val="24"/>
          <w:lang w:bidi="ar-KW"/>
        </w:rPr>
        <w:t>not understand from the verse</w:t>
      </w:r>
      <w:r w:rsidR="00C21498" w:rsidRPr="00F75C15">
        <w:rPr>
          <w:rFonts w:ascii="Times New Roman" w:hAnsi="Times New Roman" w:cs="Lotus Linotype"/>
          <w:sz w:val="24"/>
          <w:szCs w:val="24"/>
          <w:lang w:bidi="ar-KW"/>
        </w:rPr>
        <w:t xml:space="preserve"> excep</w:t>
      </w:r>
      <w:r w:rsidRPr="00F75C15">
        <w:rPr>
          <w:rFonts w:ascii="Times New Roman" w:hAnsi="Times New Roman" w:cs="Lotus Linotype"/>
          <w:sz w:val="24"/>
          <w:szCs w:val="24"/>
          <w:lang w:bidi="ar-KW"/>
        </w:rPr>
        <w:t>t that the wives of the Prophet</w:t>
      </w:r>
      <w:r w:rsidR="00C21498" w:rsidRPr="00F75C15">
        <w:rPr>
          <w:rFonts w:ascii="Times New Roman" w:hAnsi="Times New Roman" w:cs="Lotus Linotype"/>
          <w:sz w:val="24"/>
          <w:szCs w:val="24"/>
          <w:lang w:bidi="ar-KW"/>
        </w:rPr>
        <w:t xml:space="preserve"> are the ones meant with that, may </w:t>
      </w:r>
      <w:r w:rsidR="00D31773" w:rsidRPr="00F75C15">
        <w:rPr>
          <w:rFonts w:ascii="Times New Roman" w:hAnsi="Times New Roman" w:cs="Lotus Linotype"/>
          <w:sz w:val="24"/>
          <w:szCs w:val="24"/>
          <w:lang w:bidi="ar-KW"/>
        </w:rPr>
        <w:t>Allah</w:t>
      </w:r>
      <w:r w:rsidR="00B425CB" w:rsidRPr="00F75C15">
        <w:rPr>
          <w:rFonts w:ascii="Times New Roman" w:hAnsi="Times New Roman" w:cs="Lotus Linotype"/>
          <w:sz w:val="24"/>
          <w:szCs w:val="24"/>
          <w:lang w:bidi="ar-KW"/>
        </w:rPr>
        <w:t xml:space="preserve"> be pleased with them</w:t>
      </w:r>
      <w:r w:rsidR="00C21498" w:rsidRPr="00F75C15">
        <w:rPr>
          <w:rFonts w:ascii="Times New Roman" w:hAnsi="Times New Roman" w:cs="Lotus Linotype"/>
          <w:sz w:val="24"/>
          <w:szCs w:val="24"/>
          <w:lang w:bidi="ar-KW"/>
        </w:rPr>
        <w:t>.</w:t>
      </w:r>
      <w:r w:rsidR="00C21498" w:rsidRPr="00F75C15">
        <w:rPr>
          <w:rStyle w:val="FootnoteReference"/>
          <w:rFonts w:ascii="Times New Roman" w:hAnsi="Times New Roman" w:cs="Lotus Linotype"/>
          <w:sz w:val="24"/>
          <w:szCs w:val="24"/>
          <w:lang w:bidi="ar-KW"/>
        </w:rPr>
        <w:footnoteReference w:id="96"/>
      </w:r>
    </w:p>
    <w:p w:rsidR="00C21498" w:rsidRPr="00F75C15" w:rsidRDefault="00C21498" w:rsidP="00F75C15">
      <w:pPr>
        <w:pStyle w:val="NoSpacing"/>
        <w:spacing w:line="276" w:lineRule="auto"/>
        <w:ind w:firstLine="397"/>
        <w:jc w:val="both"/>
        <w:rPr>
          <w:rFonts w:ascii="Times New Roman" w:hAnsi="Times New Roman" w:cs="Lotus Linotype"/>
          <w:sz w:val="24"/>
          <w:szCs w:val="24"/>
          <w:lang w:bidi="ar-KW"/>
        </w:rPr>
      </w:pPr>
    </w:p>
    <w:p w:rsidR="00C21498" w:rsidRPr="00F75C15" w:rsidRDefault="00C21498"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Furthermore, the texts from the Book and the Sunnah es</w:t>
      </w:r>
      <w:r w:rsidR="002E0494" w:rsidRPr="00F75C15">
        <w:rPr>
          <w:rFonts w:ascii="Times New Roman" w:hAnsi="Times New Roman" w:cs="Lotus Linotype"/>
          <w:sz w:val="24"/>
          <w:szCs w:val="24"/>
          <w:lang w:bidi="ar-KW"/>
        </w:rPr>
        <w:t>tablish</w:t>
      </w:r>
      <w:r w:rsidRPr="00F75C15">
        <w:rPr>
          <w:rFonts w:ascii="Times New Roman" w:hAnsi="Times New Roman" w:cs="Lotus Linotype"/>
          <w:sz w:val="24"/>
          <w:szCs w:val="24"/>
          <w:lang w:bidi="ar-KW"/>
        </w:rPr>
        <w:t xml:space="preserve"> that the</w:t>
      </w:r>
      <w:r w:rsidRPr="00F75C15">
        <w:rPr>
          <w:rFonts w:ascii="Times New Roman" w:hAnsi="Times New Roman" w:cs="Lotus Linotype"/>
          <w:sz w:val="24"/>
          <w:szCs w:val="24"/>
          <w:lang w:val="en-GB" w:bidi="ar-KW"/>
        </w:rPr>
        <w:t xml:space="preserve"> wife is</w:t>
      </w:r>
      <w:r w:rsidR="002E0494" w:rsidRPr="00F75C15">
        <w:rPr>
          <w:rFonts w:ascii="Times New Roman" w:hAnsi="Times New Roman" w:cs="Lotus Linotype"/>
          <w:sz w:val="24"/>
          <w:szCs w:val="24"/>
          <w:lang w:bidi="ar-KW"/>
        </w:rPr>
        <w:t xml:space="preserve"> included in the names Ahl al-Rajul</w:t>
      </w:r>
      <w:r w:rsidRPr="00F75C15">
        <w:rPr>
          <w:rFonts w:ascii="Times New Roman" w:hAnsi="Times New Roman" w:cs="Lotus Linotype"/>
          <w:sz w:val="24"/>
          <w:szCs w:val="24"/>
          <w:lang w:bidi="ar-KW"/>
        </w:rPr>
        <w:t xml:space="preserve"> or </w:t>
      </w:r>
      <w:r w:rsidR="008026C6" w:rsidRPr="00F75C15">
        <w:rPr>
          <w:rFonts w:ascii="Times New Roman" w:hAnsi="Times New Roman" w:cs="Lotus Linotype"/>
          <w:sz w:val="24"/>
          <w:szCs w:val="24"/>
        </w:rPr>
        <w:t>Ahl-al-Bait</w:t>
      </w:r>
      <w:r w:rsidR="002E0494" w:rsidRPr="00F75C15">
        <w:rPr>
          <w:rFonts w:ascii="Times New Roman" w:hAnsi="Times New Roman" w:cs="Lotus Linotype"/>
          <w:sz w:val="24"/>
          <w:szCs w:val="24"/>
        </w:rPr>
        <w:t>ihi.</w:t>
      </w:r>
    </w:p>
    <w:p w:rsidR="00C21498" w:rsidRPr="00F75C15" w:rsidRDefault="00C21498" w:rsidP="00F75C15">
      <w:pPr>
        <w:pStyle w:val="NoSpacing"/>
        <w:spacing w:line="276" w:lineRule="auto"/>
        <w:ind w:firstLine="397"/>
        <w:jc w:val="both"/>
        <w:rPr>
          <w:rFonts w:ascii="Times New Roman" w:hAnsi="Times New Roman" w:cs="Lotus Linotype"/>
          <w:sz w:val="24"/>
          <w:szCs w:val="24"/>
          <w:lang w:bidi="ar-KW"/>
        </w:rPr>
      </w:pPr>
    </w:p>
    <w:p w:rsidR="00C21498" w:rsidRPr="00F75C15" w:rsidRDefault="00C21498" w:rsidP="00F75C15">
      <w:pPr>
        <w:pStyle w:val="NoSpacing"/>
        <w:spacing w:line="276" w:lineRule="auto"/>
        <w:ind w:firstLine="397"/>
        <w:jc w:val="both"/>
        <w:rPr>
          <w:rFonts w:ascii="Times New Roman" w:hAnsi="Times New Roman" w:cs="CTraditional Arabic"/>
          <w:sz w:val="24"/>
          <w:szCs w:val="24"/>
          <w:lang w:bidi="ar-KW"/>
        </w:rPr>
      </w:pPr>
      <w:r w:rsidRPr="00F75C15">
        <w:rPr>
          <w:rFonts w:ascii="Times New Roman" w:hAnsi="Times New Roman" w:cs="CTraditional Arabic"/>
          <w:sz w:val="24"/>
          <w:szCs w:val="24"/>
          <w:lang w:bidi="ar-KW"/>
        </w:rPr>
        <w:t xml:space="preserve">The first evidence: The saying of </w:t>
      </w:r>
      <w:r w:rsidR="00D31773" w:rsidRPr="00F75C15">
        <w:rPr>
          <w:rFonts w:ascii="Times New Roman" w:hAnsi="Times New Roman" w:cs="CTraditional Arabic"/>
          <w:sz w:val="24"/>
          <w:szCs w:val="24"/>
          <w:lang w:bidi="ar-KW"/>
        </w:rPr>
        <w:t>Allah</w:t>
      </w:r>
      <w:r w:rsidRPr="00F75C15">
        <w:rPr>
          <w:rFonts w:ascii="Times New Roman" w:hAnsi="Times New Roman" w:cs="CTraditional Arabic"/>
          <w:sz w:val="24"/>
          <w:szCs w:val="24"/>
          <w:lang w:bidi="ar-KW"/>
        </w:rPr>
        <w:t xml:space="preserve">, </w:t>
      </w:r>
      <w:r w:rsidR="00803ED7" w:rsidRPr="00F75C15">
        <w:rPr>
          <w:rFonts w:ascii="Times New Roman" w:hAnsi="Times New Roman" w:cs="CTraditional Arabic"/>
          <w:sz w:val="24"/>
          <w:szCs w:val="24"/>
          <w:lang w:bidi="ar-KW"/>
        </w:rPr>
        <w:t>The</w:t>
      </w:r>
      <w:r w:rsidRPr="00F75C15">
        <w:rPr>
          <w:rFonts w:ascii="Times New Roman" w:hAnsi="Times New Roman" w:cs="CTraditional Arabic"/>
          <w:sz w:val="24"/>
          <w:szCs w:val="24"/>
          <w:lang w:bidi="ar-KW"/>
        </w:rPr>
        <w:t xml:space="preserve"> Exalted about M</w:t>
      </w:r>
      <w:r w:rsidR="006C37EB" w:rsidRPr="00F75C15">
        <w:rPr>
          <w:rFonts w:ascii="Times New Roman" w:hAnsi="Times New Roman" w:cs="CTraditional Arabic"/>
          <w:sz w:val="24"/>
          <w:szCs w:val="24"/>
          <w:lang w:bidi="ar-KW"/>
        </w:rPr>
        <w:t>ū</w:t>
      </w:r>
      <w:r w:rsidRPr="00F75C15">
        <w:rPr>
          <w:rFonts w:ascii="Times New Roman" w:hAnsi="Times New Roman" w:cs="CTraditional Arabic"/>
          <w:sz w:val="24"/>
          <w:szCs w:val="24"/>
          <w:lang w:bidi="ar-KW"/>
        </w:rPr>
        <w:t>s</w:t>
      </w:r>
      <w:r w:rsidR="0013393F" w:rsidRPr="00F75C15">
        <w:rPr>
          <w:rFonts w:ascii="Times New Roman" w:hAnsi="Times New Roman" w:cs="CTraditional Arabic"/>
          <w:sz w:val="24"/>
          <w:szCs w:val="24"/>
          <w:lang w:bidi="ar-KW"/>
        </w:rPr>
        <w:t>ā</w:t>
      </w:r>
      <w:r w:rsidRPr="00F75C15">
        <w:rPr>
          <w:rFonts w:ascii="Times New Roman" w:hAnsi="Times New Roman" w:cs="CTraditional Arabic"/>
          <w:sz w:val="24"/>
          <w:szCs w:val="24"/>
          <w:lang w:bidi="ar-KW"/>
        </w:rPr>
        <w:t>:</w:t>
      </w:r>
    </w:p>
    <w:p w:rsidR="00C21498" w:rsidRPr="00F75C15" w:rsidRDefault="00C21498" w:rsidP="00F75C15">
      <w:pPr>
        <w:pStyle w:val="NoSpacing"/>
        <w:spacing w:line="276" w:lineRule="auto"/>
        <w:ind w:firstLine="397"/>
        <w:jc w:val="both"/>
        <w:rPr>
          <w:rFonts w:ascii="Times New Roman" w:hAnsi="Times New Roman" w:cs="CTraditional Arabic"/>
          <w:sz w:val="24"/>
          <w:szCs w:val="24"/>
          <w:lang w:bidi="ar-KW"/>
        </w:rPr>
      </w:pPr>
    </w:p>
    <w:p w:rsidR="00D66DD4" w:rsidRPr="00F75C15" w:rsidRDefault="00D66DD4" w:rsidP="00F75C15">
      <w:pPr>
        <w:pStyle w:val="NoSpacing"/>
        <w:ind w:firstLine="397"/>
        <w:jc w:val="both"/>
        <w:rPr>
          <w:rFonts w:ascii="Times New Roman" w:hAnsi="Times New Roman" w:cs="Lotus Linotype"/>
          <w:color w:val="000000"/>
          <w:sz w:val="24"/>
          <w:szCs w:val="24"/>
        </w:rPr>
      </w:pPr>
      <w:r w:rsidRPr="001E117F">
        <w:rPr>
          <w:rFonts w:ascii="PDMS_IslamicFont" w:hAnsi="PDMS_IslamicFont" w:cs="_PDMS_Saleem_QuranFont"/>
          <w:color w:val="000000"/>
          <w:sz w:val="24"/>
          <w:szCs w:val="36"/>
          <w:rtl/>
        </w:rPr>
        <w:t>إِذۡ قَالَ مُوسَىٰ لِأَهۡلِهِۦۤ إِنِّىٓ ءَانَسۡتُ نَارً۬ا سَـَٔاتِيكُم مِّنۡہَا بِخَبَرٍ أَوۡ ءَاتِيكُم بِشِہَابٍ۬ قَبَسٍ۬ لَّعَلَّكُمۡ تَصۡطَلُونَ</w:t>
      </w:r>
      <w:r w:rsidRPr="00F75C15">
        <w:rPr>
          <w:rFonts w:ascii="Times New Roman" w:hAnsi="Times New Roman" w:cs="Lotus Linotype"/>
          <w:color w:val="000000"/>
          <w:sz w:val="24"/>
          <w:szCs w:val="24"/>
        </w:rPr>
        <w:t xml:space="preserve"> </w:t>
      </w:r>
    </w:p>
    <w:p w:rsidR="00C21498" w:rsidRPr="00F75C15" w:rsidRDefault="00DE58DB" w:rsidP="00F75C15">
      <w:pPr>
        <w:pStyle w:val="NoSpacing"/>
        <w:spacing w:line="276" w:lineRule="auto"/>
        <w:ind w:firstLine="397"/>
        <w:jc w:val="both"/>
        <w:rPr>
          <w:rFonts w:ascii="Times New Roman" w:hAnsi="Times New Roman" w:cs="Lotus Linotype"/>
          <w:color w:val="000000"/>
          <w:sz w:val="24"/>
          <w:szCs w:val="24"/>
        </w:rPr>
      </w:pPr>
      <w:r w:rsidRPr="00F75C15">
        <w:rPr>
          <w:rFonts w:ascii="Times New Roman" w:hAnsi="Times New Roman" w:cs="Lotus Linotype"/>
          <w:color w:val="000000"/>
          <w:sz w:val="24"/>
          <w:szCs w:val="24"/>
        </w:rPr>
        <w:lastRenderedPageBreak/>
        <w:t>(Remember) when Mûsâ</w:t>
      </w:r>
      <w:r w:rsidR="00C21498" w:rsidRPr="00F75C15">
        <w:rPr>
          <w:rFonts w:ascii="Times New Roman" w:hAnsi="Times New Roman" w:cs="Lotus Linotype"/>
          <w:color w:val="000000"/>
          <w:sz w:val="24"/>
          <w:szCs w:val="24"/>
        </w:rPr>
        <w:t xml:space="preserve"> said to his household: </w:t>
      </w:r>
      <w:r w:rsidR="00B47EF6" w:rsidRPr="00F75C15">
        <w:rPr>
          <w:rFonts w:ascii="Times New Roman" w:hAnsi="Times New Roman" w:cs="Lotus Linotype"/>
          <w:color w:val="000000"/>
          <w:sz w:val="24"/>
          <w:szCs w:val="24"/>
        </w:rPr>
        <w:t>“</w:t>
      </w:r>
      <w:r w:rsidR="00C21498" w:rsidRPr="00F75C15">
        <w:rPr>
          <w:rFonts w:ascii="Times New Roman" w:hAnsi="Times New Roman" w:cs="Lotus Linotype"/>
          <w:color w:val="000000"/>
          <w:sz w:val="24"/>
          <w:szCs w:val="24"/>
        </w:rPr>
        <w:t>Verily I have seen a fire; I will bring you from there some information, or I will bring you a burning brand, that you may warm yourselves.</w:t>
      </w:r>
      <w:r w:rsidR="00B47EF6" w:rsidRPr="00F75C15">
        <w:rPr>
          <w:rFonts w:ascii="Times New Roman" w:hAnsi="Times New Roman" w:cs="Lotus Linotype"/>
          <w:color w:val="000000"/>
          <w:sz w:val="24"/>
          <w:szCs w:val="24"/>
        </w:rPr>
        <w:t>”</w:t>
      </w:r>
      <w:r w:rsidRPr="00F75C15">
        <w:rPr>
          <w:rStyle w:val="FootnoteReference"/>
          <w:rFonts w:ascii="Times New Roman" w:hAnsi="Times New Roman" w:cs="Lotus Linotype"/>
          <w:color w:val="000000"/>
          <w:sz w:val="24"/>
          <w:szCs w:val="24"/>
        </w:rPr>
        <w:footnoteReference w:id="97"/>
      </w:r>
    </w:p>
    <w:p w:rsidR="00C21498" w:rsidRPr="00F75C15" w:rsidRDefault="00C21498" w:rsidP="00F75C15">
      <w:pPr>
        <w:pStyle w:val="NoSpacing"/>
        <w:spacing w:line="276" w:lineRule="auto"/>
        <w:ind w:firstLine="397"/>
        <w:jc w:val="both"/>
        <w:rPr>
          <w:rFonts w:ascii="Times New Roman" w:hAnsi="Times New Roman" w:cs="Lotus Linotype"/>
          <w:color w:val="000000"/>
          <w:sz w:val="24"/>
          <w:szCs w:val="24"/>
        </w:rPr>
      </w:pPr>
    </w:p>
    <w:p w:rsidR="00C21498" w:rsidRPr="00F75C15" w:rsidRDefault="00B42E94"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It is</w:t>
      </w:r>
      <w:r w:rsidR="00C21498" w:rsidRPr="00F75C15">
        <w:rPr>
          <w:rFonts w:ascii="Times New Roman" w:hAnsi="Times New Roman" w:cs="Lotus Linotype"/>
          <w:sz w:val="24"/>
          <w:szCs w:val="24"/>
        </w:rPr>
        <w:t xml:space="preserve"> known that nobody was with him in his </w:t>
      </w:r>
      <w:r w:rsidR="00707368" w:rsidRPr="00F75C15">
        <w:rPr>
          <w:rFonts w:ascii="Times New Roman" w:hAnsi="Times New Roman" w:cs="Lotus Linotype"/>
          <w:sz w:val="24"/>
          <w:szCs w:val="24"/>
        </w:rPr>
        <w:t>journey</w:t>
      </w:r>
      <w:r w:rsidR="00C21498" w:rsidRPr="00F75C15">
        <w:rPr>
          <w:rFonts w:ascii="Times New Roman" w:hAnsi="Times New Roman" w:cs="Lotus Linotype"/>
          <w:sz w:val="24"/>
          <w:szCs w:val="24"/>
        </w:rPr>
        <w:t xml:space="preserve"> except his wife.</w:t>
      </w:r>
      <w:r w:rsidR="00D66DD4" w:rsidRPr="00F75C15">
        <w:rPr>
          <w:rFonts w:ascii="Times New Roman" w:hAnsi="Times New Roman" w:cs="Lotus Linotype"/>
          <w:sz w:val="24"/>
          <w:szCs w:val="24"/>
        </w:rPr>
        <w:t xml:space="preserve"> </w:t>
      </w:r>
      <w:r w:rsidR="00C21498" w:rsidRPr="00F75C15">
        <w:rPr>
          <w:rFonts w:ascii="Times New Roman" w:hAnsi="Times New Roman" w:cs="Lotus Linotype"/>
          <w:sz w:val="24"/>
          <w:szCs w:val="24"/>
          <w:lang w:bidi="ar-KW"/>
        </w:rPr>
        <w:t xml:space="preserve">In </w:t>
      </w:r>
      <w:r w:rsidR="00707368" w:rsidRPr="00F75C15">
        <w:rPr>
          <w:rFonts w:ascii="Times New Roman" w:hAnsi="Times New Roman" w:cs="Lotus Linotype"/>
          <w:sz w:val="24"/>
          <w:szCs w:val="24"/>
          <w:lang w:bidi="ar-KW"/>
        </w:rPr>
        <w:t>explaining</w:t>
      </w:r>
      <w:r w:rsidR="00C21498" w:rsidRPr="00F75C15">
        <w:rPr>
          <w:rFonts w:ascii="Times New Roman" w:hAnsi="Times New Roman" w:cs="Lotus Linotype"/>
          <w:sz w:val="24"/>
          <w:szCs w:val="24"/>
          <w:lang w:bidi="ar-KW"/>
        </w:rPr>
        <w:t xml:space="preserve"> the </w:t>
      </w:r>
      <w:r w:rsidR="00707368" w:rsidRPr="00F75C15">
        <w:rPr>
          <w:rFonts w:ascii="Times New Roman" w:hAnsi="Times New Roman" w:cs="Lotus Linotype"/>
          <w:sz w:val="24"/>
          <w:szCs w:val="24"/>
          <w:lang w:bidi="ar-KW"/>
        </w:rPr>
        <w:t>previous</w:t>
      </w:r>
      <w:r w:rsidR="00C21498" w:rsidRPr="00F75C15">
        <w:rPr>
          <w:rFonts w:ascii="Times New Roman" w:hAnsi="Times New Roman" w:cs="Lotus Linotype"/>
          <w:sz w:val="24"/>
          <w:szCs w:val="24"/>
          <w:lang w:bidi="ar-KW"/>
        </w:rPr>
        <w:t xml:space="preserve"> ver</w:t>
      </w:r>
      <w:r w:rsidRPr="00F75C15">
        <w:rPr>
          <w:rFonts w:ascii="Times New Roman" w:hAnsi="Times New Roman" w:cs="Lotus Linotype"/>
          <w:sz w:val="24"/>
          <w:szCs w:val="24"/>
          <w:lang w:bidi="ar-KW"/>
        </w:rPr>
        <w:t>se, the Im</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m al-Shawk</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n</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said: What is meant by</w:t>
      </w:r>
      <w:r w:rsidR="00C21498" w:rsidRPr="00F75C15">
        <w:rPr>
          <w:rFonts w:ascii="Times New Roman" w:hAnsi="Times New Roman" w:cs="Lotus Linotype"/>
          <w:sz w:val="24"/>
          <w:szCs w:val="24"/>
          <w:lang w:bidi="ar-KW"/>
        </w:rPr>
        <w:t xml:space="preserve"> his Ahl is his wife in his distance from Madyan to Egypt, as there was no one with him at the time except his wife, the daughter of Shu‘aib, so that He [</w:t>
      </w:r>
      <w:r w:rsidR="00D31773" w:rsidRPr="00F75C15">
        <w:rPr>
          <w:rFonts w:ascii="Times New Roman" w:hAnsi="Times New Roman" w:cs="Lotus Linotype"/>
          <w:sz w:val="24"/>
          <w:szCs w:val="24"/>
          <w:lang w:bidi="ar-KW"/>
        </w:rPr>
        <w:t>Allah</w:t>
      </w:r>
      <w:r w:rsidR="00C21498" w:rsidRPr="00F75C15">
        <w:rPr>
          <w:rFonts w:ascii="Times New Roman" w:hAnsi="Times New Roman" w:cs="Lotus Linotype"/>
          <w:sz w:val="24"/>
          <w:szCs w:val="24"/>
          <w:lang w:bidi="ar-KW"/>
        </w:rPr>
        <w:t>]</w:t>
      </w:r>
      <w:r w:rsidR="00E1553E" w:rsidRPr="00F75C15">
        <w:rPr>
          <w:rFonts w:ascii="Times New Roman" w:hAnsi="Times New Roman" w:cs="Lotus Linotype"/>
          <w:sz w:val="24"/>
          <w:szCs w:val="24"/>
          <w:lang w:bidi="ar-KW"/>
        </w:rPr>
        <w:t xml:space="preserve"> denominated her with the word ‘</w:t>
      </w:r>
      <w:r w:rsidR="00C21498" w:rsidRPr="00F75C15">
        <w:rPr>
          <w:rFonts w:ascii="Times New Roman" w:hAnsi="Times New Roman" w:cs="Lotus Linotype"/>
          <w:sz w:val="24"/>
          <w:szCs w:val="24"/>
          <w:lang w:bidi="ar-KW"/>
        </w:rPr>
        <w:t>al-Ah</w:t>
      </w:r>
      <w:r w:rsidR="00E1553E" w:rsidRPr="00F75C15">
        <w:rPr>
          <w:rFonts w:ascii="Times New Roman" w:hAnsi="Times New Roman" w:cs="Lotus Linotype"/>
          <w:sz w:val="24"/>
          <w:szCs w:val="24"/>
          <w:lang w:bidi="ar-KW"/>
        </w:rPr>
        <w:t>l’</w:t>
      </w:r>
      <w:r w:rsidRPr="00F75C15">
        <w:rPr>
          <w:rFonts w:ascii="Times New Roman" w:hAnsi="Times New Roman" w:cs="Lotus Linotype"/>
          <w:sz w:val="24"/>
          <w:szCs w:val="24"/>
          <w:lang w:bidi="ar-KW"/>
        </w:rPr>
        <w:t xml:space="preserve"> which indicates numerousness</w:t>
      </w:r>
      <w:r w:rsidR="00C21498" w:rsidRPr="00F75C15">
        <w:rPr>
          <w:rFonts w:ascii="Times New Roman" w:hAnsi="Times New Roman" w:cs="Lotus Linotype"/>
          <w:sz w:val="24"/>
          <w:szCs w:val="24"/>
          <w:lang w:bidi="ar-KW"/>
        </w:rPr>
        <w:t>.</w:t>
      </w:r>
      <w:r w:rsidR="00C21498" w:rsidRPr="00F75C15">
        <w:rPr>
          <w:rStyle w:val="FootnoteReference"/>
          <w:rFonts w:ascii="Times New Roman" w:hAnsi="Times New Roman" w:cs="Lotus Linotype"/>
          <w:sz w:val="24"/>
          <w:szCs w:val="24"/>
          <w:lang w:bidi="ar-KW"/>
        </w:rPr>
        <w:footnoteReference w:id="98"/>
      </w:r>
    </w:p>
    <w:p w:rsidR="00C21498" w:rsidRPr="00F75C15" w:rsidRDefault="00C21498" w:rsidP="00F75C15">
      <w:pPr>
        <w:pStyle w:val="NoSpacing"/>
        <w:spacing w:line="276" w:lineRule="auto"/>
        <w:ind w:firstLine="397"/>
        <w:jc w:val="both"/>
        <w:rPr>
          <w:rFonts w:ascii="Times New Roman" w:hAnsi="Times New Roman" w:cs="Lotus Linotype"/>
          <w:sz w:val="24"/>
          <w:szCs w:val="24"/>
          <w:lang w:bidi="ar-KW"/>
        </w:rPr>
      </w:pPr>
    </w:p>
    <w:p w:rsidR="00C21498" w:rsidRPr="00F75C15" w:rsidRDefault="00C21498" w:rsidP="00F75C15">
      <w:pPr>
        <w:spacing w:line="276" w:lineRule="auto"/>
        <w:ind w:firstLine="397"/>
        <w:jc w:val="both"/>
        <w:rPr>
          <w:rFonts w:cs="Lotus Linotype"/>
          <w:sz w:val="24"/>
          <w:szCs w:val="24"/>
          <w:lang w:bidi="ar-KW"/>
        </w:rPr>
      </w:pPr>
      <w:r w:rsidRPr="00F75C15">
        <w:rPr>
          <w:rFonts w:cs="Lotus Linotype"/>
          <w:sz w:val="24"/>
          <w:szCs w:val="24"/>
          <w:lang w:bidi="ar-KW"/>
        </w:rPr>
        <w:t>In his expla</w:t>
      </w:r>
      <w:r w:rsidR="00E1553E" w:rsidRPr="00F75C15">
        <w:rPr>
          <w:rFonts w:cs="Lotus Linotype"/>
          <w:sz w:val="24"/>
          <w:szCs w:val="24"/>
          <w:lang w:bidi="ar-KW"/>
        </w:rPr>
        <w:t>nation</w:t>
      </w:r>
      <w:r w:rsidR="00EB04AC" w:rsidRPr="00F75C15">
        <w:rPr>
          <w:rFonts w:cs="Lotus Linotype"/>
          <w:sz w:val="24"/>
          <w:szCs w:val="24"/>
          <w:lang w:bidi="ar-KW"/>
        </w:rPr>
        <w:t xml:space="preserve"> </w:t>
      </w:r>
      <w:r w:rsidRPr="00F75C15">
        <w:rPr>
          <w:rFonts w:cs="Lotus Linotype"/>
          <w:sz w:val="24"/>
          <w:szCs w:val="24"/>
          <w:lang w:bidi="ar-KW"/>
        </w:rPr>
        <w:t>to th</w:t>
      </w:r>
      <w:r w:rsidR="00B42E94" w:rsidRPr="00F75C15">
        <w:rPr>
          <w:rFonts w:cs="Lotus Linotype"/>
          <w:sz w:val="24"/>
          <w:szCs w:val="24"/>
          <w:lang w:bidi="ar-KW"/>
        </w:rPr>
        <w:t>e previous vesrse, al-</w:t>
      </w:r>
      <w:r w:rsidR="00AC4181" w:rsidRPr="00F75C15">
        <w:rPr>
          <w:rFonts w:cs="Lotus Linotype"/>
          <w:sz w:val="24"/>
          <w:szCs w:val="24"/>
          <w:lang w:bidi="ar-KW"/>
        </w:rPr>
        <w:t>Ṭ</w:t>
      </w:r>
      <w:r w:rsidR="00B42E94" w:rsidRPr="00F75C15">
        <w:rPr>
          <w:rFonts w:cs="Lotus Linotype"/>
          <w:sz w:val="24"/>
          <w:szCs w:val="24"/>
          <w:lang w:bidi="ar-KW"/>
        </w:rPr>
        <w:t>ab</w:t>
      </w:r>
      <w:r w:rsidR="0013393F" w:rsidRPr="00F75C15">
        <w:rPr>
          <w:rFonts w:cs="Lotus Linotype"/>
          <w:sz w:val="24"/>
          <w:szCs w:val="24"/>
          <w:lang w:bidi="ar-KW"/>
        </w:rPr>
        <w:t>ā</w:t>
      </w:r>
      <w:r w:rsidR="006C37EB" w:rsidRPr="00F75C15">
        <w:rPr>
          <w:rFonts w:cs="Lotus Linotype"/>
          <w:sz w:val="24"/>
          <w:szCs w:val="24"/>
          <w:lang w:bidi="ar-KW"/>
        </w:rPr>
        <w:t>ṭ</w:t>
      </w:r>
      <w:r w:rsidR="00B42E94" w:rsidRPr="00F75C15">
        <w:rPr>
          <w:rFonts w:cs="Lotus Linotype"/>
          <w:sz w:val="24"/>
          <w:szCs w:val="24"/>
          <w:lang w:bidi="ar-KW"/>
        </w:rPr>
        <w:t>ab</w:t>
      </w:r>
      <w:r w:rsidR="0013393F" w:rsidRPr="00F75C15">
        <w:rPr>
          <w:rFonts w:cs="Lotus Linotype"/>
          <w:sz w:val="24"/>
          <w:szCs w:val="24"/>
          <w:lang w:bidi="ar-KW"/>
        </w:rPr>
        <w:t>ā</w:t>
      </w:r>
      <w:r w:rsidR="00B42E94" w:rsidRPr="00F75C15">
        <w:rPr>
          <w:rFonts w:cs="Lotus Linotype"/>
          <w:sz w:val="24"/>
          <w:szCs w:val="24"/>
          <w:lang w:bidi="ar-KW"/>
        </w:rPr>
        <w:t>’</w:t>
      </w:r>
      <w:r w:rsidR="0013393F" w:rsidRPr="00F75C15">
        <w:rPr>
          <w:rFonts w:cs="Lotus Linotype"/>
          <w:sz w:val="24"/>
          <w:szCs w:val="24"/>
          <w:lang w:bidi="ar-KW"/>
        </w:rPr>
        <w:t>ī</w:t>
      </w:r>
      <w:r w:rsidR="00B42E94" w:rsidRPr="00F75C15">
        <w:rPr>
          <w:rFonts w:cs="Lotus Linotype"/>
          <w:sz w:val="24"/>
          <w:szCs w:val="24"/>
          <w:lang w:bidi="ar-KW"/>
        </w:rPr>
        <w:t xml:space="preserve"> explained that one of the Sh</w:t>
      </w:r>
      <w:r w:rsidR="0013393F" w:rsidRPr="00F75C15">
        <w:rPr>
          <w:rFonts w:cs="Lotus Linotype"/>
          <w:sz w:val="24"/>
          <w:szCs w:val="24"/>
          <w:lang w:bidi="ar-KW"/>
        </w:rPr>
        <w:t>ī</w:t>
      </w:r>
      <w:r w:rsidR="00B42E94" w:rsidRPr="00F75C15">
        <w:rPr>
          <w:rFonts w:cs="Lotus Linotype"/>
          <w:sz w:val="24"/>
          <w:szCs w:val="24"/>
          <w:lang w:bidi="ar-KW"/>
        </w:rPr>
        <w:t xml:space="preserve">ite scholars </w:t>
      </w:r>
      <w:r w:rsidR="007F605B" w:rsidRPr="00F75C15">
        <w:rPr>
          <w:rFonts w:cs="Lotus Linotype"/>
          <w:sz w:val="24"/>
          <w:szCs w:val="24"/>
          <w:lang w:bidi="ar-KW"/>
        </w:rPr>
        <w:t xml:space="preserve">said: </w:t>
      </w:r>
      <w:r w:rsidR="00B42E94" w:rsidRPr="00F75C15">
        <w:rPr>
          <w:rFonts w:cs="Lotus Linotype"/>
          <w:sz w:val="24"/>
          <w:szCs w:val="24"/>
          <w:lang w:bidi="ar-KW"/>
        </w:rPr>
        <w:t>what is meant by</w:t>
      </w:r>
      <w:r w:rsidRPr="00F75C15">
        <w:rPr>
          <w:rFonts w:cs="Lotus Linotype"/>
          <w:sz w:val="24"/>
          <w:szCs w:val="24"/>
          <w:lang w:bidi="ar-KW"/>
        </w:rPr>
        <w:t xml:space="preserve"> his Ahl is his wife, who is the daughter of Shu‘ab based on what </w:t>
      </w:r>
      <w:r w:rsidR="00D31773" w:rsidRPr="00F75C15">
        <w:rPr>
          <w:rFonts w:cs="Lotus Linotype"/>
          <w:sz w:val="24"/>
          <w:szCs w:val="24"/>
          <w:lang w:bidi="ar-KW"/>
        </w:rPr>
        <w:t>Allah</w:t>
      </w:r>
      <w:r w:rsidRPr="00F75C15">
        <w:rPr>
          <w:rFonts w:cs="Lotus Linotype"/>
          <w:sz w:val="24"/>
          <w:szCs w:val="24"/>
          <w:lang w:bidi="ar-KW"/>
        </w:rPr>
        <w:t>, the Mos</w:t>
      </w:r>
      <w:r w:rsidR="007F605B" w:rsidRPr="00F75C15">
        <w:rPr>
          <w:rFonts w:cs="Lotus Linotype"/>
          <w:sz w:val="24"/>
          <w:szCs w:val="24"/>
          <w:lang w:bidi="ar-KW"/>
        </w:rPr>
        <w:t>t High stated in S</w:t>
      </w:r>
      <w:r w:rsidR="006C37EB" w:rsidRPr="00F75C15">
        <w:rPr>
          <w:rFonts w:cs="Lotus Linotype"/>
          <w:sz w:val="24"/>
          <w:szCs w:val="24"/>
          <w:lang w:bidi="ar-KW"/>
        </w:rPr>
        <w:t>ū</w:t>
      </w:r>
      <w:r w:rsidR="007F605B" w:rsidRPr="00F75C15">
        <w:rPr>
          <w:rFonts w:cs="Lotus Linotype"/>
          <w:sz w:val="24"/>
          <w:szCs w:val="24"/>
          <w:lang w:bidi="ar-KW"/>
        </w:rPr>
        <w:t>rah al-Qa</w:t>
      </w:r>
      <w:r w:rsidR="00622D41" w:rsidRPr="00F75C15">
        <w:rPr>
          <w:rFonts w:cs="Lotus Linotype"/>
          <w:sz w:val="24"/>
          <w:szCs w:val="24"/>
          <w:lang w:bidi="ar-KW"/>
        </w:rPr>
        <w:t>ṣ</w:t>
      </w:r>
      <w:r w:rsidR="007F605B" w:rsidRPr="00F75C15">
        <w:rPr>
          <w:rFonts w:cs="Lotus Linotype"/>
          <w:sz w:val="24"/>
          <w:szCs w:val="24"/>
          <w:lang w:bidi="ar-KW"/>
        </w:rPr>
        <w:t>a</w:t>
      </w:r>
      <w:r w:rsidR="00622D41" w:rsidRPr="00F75C15">
        <w:rPr>
          <w:rFonts w:cs="Lotus Linotype"/>
          <w:sz w:val="24"/>
          <w:szCs w:val="24"/>
          <w:lang w:bidi="ar-KW"/>
        </w:rPr>
        <w:t>ṣ</w:t>
      </w:r>
      <w:r w:rsidRPr="00F75C15">
        <w:rPr>
          <w:rFonts w:cs="Lotus Linotype"/>
          <w:sz w:val="24"/>
          <w:szCs w:val="24"/>
          <w:lang w:bidi="ar-KW"/>
        </w:rPr>
        <w:t>.</w:t>
      </w:r>
      <w:r w:rsidRPr="00F75C15">
        <w:rPr>
          <w:rStyle w:val="FootnoteReference"/>
          <w:rFonts w:cs="Lotus Linotype"/>
          <w:sz w:val="24"/>
          <w:szCs w:val="24"/>
          <w:lang w:bidi="ar-KW"/>
        </w:rPr>
        <w:footnoteReference w:id="99"/>
      </w:r>
    </w:p>
    <w:p w:rsidR="00C21498" w:rsidRPr="00F75C15" w:rsidRDefault="00C21498" w:rsidP="00F75C15">
      <w:pPr>
        <w:pStyle w:val="NoSpacing"/>
        <w:spacing w:line="276" w:lineRule="auto"/>
        <w:ind w:firstLine="397"/>
        <w:jc w:val="both"/>
        <w:rPr>
          <w:rFonts w:ascii="Times New Roman" w:hAnsi="Times New Roman" w:cs="Lotus Linotype"/>
          <w:sz w:val="24"/>
          <w:szCs w:val="24"/>
          <w:lang w:bidi="ar-KW"/>
        </w:rPr>
      </w:pPr>
    </w:p>
    <w:p w:rsidR="00C21498" w:rsidRPr="00F75C15" w:rsidRDefault="007F605B" w:rsidP="00F75C15">
      <w:pPr>
        <w:pStyle w:val="NoSpacing"/>
        <w:spacing w:line="276" w:lineRule="auto"/>
        <w:ind w:firstLine="397"/>
        <w:jc w:val="both"/>
        <w:rPr>
          <w:rFonts w:ascii="Times New Roman" w:hAnsi="Times New Roman" w:cs="CTraditional Arabic"/>
          <w:sz w:val="24"/>
          <w:szCs w:val="24"/>
          <w:lang w:bidi="ar-KW"/>
        </w:rPr>
      </w:pPr>
      <w:r w:rsidRPr="00F75C15">
        <w:rPr>
          <w:rFonts w:ascii="Times New Roman" w:hAnsi="Times New Roman" w:cs="CTraditional Arabic"/>
          <w:sz w:val="24"/>
          <w:szCs w:val="24"/>
          <w:lang w:bidi="ar-KW"/>
        </w:rPr>
        <w:t>The second evidence:</w:t>
      </w:r>
      <w:r w:rsidR="00C21498" w:rsidRPr="00F75C15">
        <w:rPr>
          <w:rFonts w:ascii="Times New Roman" w:hAnsi="Times New Roman" w:cs="CTraditional Arabic"/>
          <w:sz w:val="24"/>
          <w:szCs w:val="24"/>
          <w:lang w:bidi="ar-KW"/>
        </w:rPr>
        <w:t xml:space="preserve"> The saying of </w:t>
      </w:r>
      <w:r w:rsidR="00D31773" w:rsidRPr="00F75C15">
        <w:rPr>
          <w:rFonts w:ascii="Times New Roman" w:hAnsi="Times New Roman" w:cs="CTraditional Arabic"/>
          <w:sz w:val="24"/>
          <w:szCs w:val="24"/>
          <w:lang w:bidi="ar-KW"/>
        </w:rPr>
        <w:t>Allah</w:t>
      </w:r>
      <w:r w:rsidR="00C21498" w:rsidRPr="00F75C15">
        <w:rPr>
          <w:rFonts w:ascii="Times New Roman" w:hAnsi="Times New Roman" w:cs="CTraditional Arabic"/>
          <w:sz w:val="24"/>
          <w:szCs w:val="24"/>
          <w:lang w:bidi="ar-KW"/>
        </w:rPr>
        <w:t xml:space="preserve"> about M</w:t>
      </w:r>
      <w:r w:rsidR="006C37EB" w:rsidRPr="00F75C15">
        <w:rPr>
          <w:rFonts w:ascii="Times New Roman" w:hAnsi="Times New Roman" w:cs="CTraditional Arabic"/>
          <w:sz w:val="24"/>
          <w:szCs w:val="24"/>
          <w:lang w:bidi="ar-KW"/>
        </w:rPr>
        <w:t>ū</w:t>
      </w:r>
      <w:r w:rsidR="00C21498" w:rsidRPr="00F75C15">
        <w:rPr>
          <w:rFonts w:ascii="Times New Roman" w:hAnsi="Times New Roman" w:cs="CTraditional Arabic"/>
          <w:sz w:val="24"/>
          <w:szCs w:val="24"/>
          <w:lang w:bidi="ar-KW"/>
        </w:rPr>
        <w:t>s</w:t>
      </w:r>
      <w:r w:rsidR="0013393F" w:rsidRPr="00F75C15">
        <w:rPr>
          <w:rFonts w:ascii="Times New Roman" w:hAnsi="Times New Roman" w:cs="CTraditional Arabic"/>
          <w:sz w:val="24"/>
          <w:szCs w:val="24"/>
          <w:lang w:bidi="ar-KW"/>
        </w:rPr>
        <w:t>ā</w:t>
      </w:r>
      <w:r w:rsidR="00C21498" w:rsidRPr="00F75C15">
        <w:rPr>
          <w:rFonts w:ascii="Times New Roman" w:hAnsi="Times New Roman" w:cs="CTraditional Arabic"/>
          <w:sz w:val="24"/>
          <w:szCs w:val="24"/>
          <w:lang w:bidi="ar-KW"/>
        </w:rPr>
        <w:t>:</w:t>
      </w:r>
    </w:p>
    <w:p w:rsidR="00E1553E" w:rsidRPr="001E117F" w:rsidRDefault="00E1553E"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فَلَمَّا قَضَىٰ مُوسَى ٱلۡأَجَلَ وَسَارَ بِأَهۡلِهِۦۤ ءَانَسَ مِن جَانِبِ ٱلطُّورِ نَارً۬ا قَالَ لِأَهۡلِهِ ٱمۡكُثُوٓاْ إِنِّىٓ ءَانَسۡتُ نَارً۬ا لَّعَلِّىٓ ءَاتِيكُم مِّنۡهَا بِخَبَرٍ أَوۡ جَذۡوَةٍ۬ مِّنَ ٱلنَّارِ لَعَلَّكُمۡ تَصۡطَلُونَ</w:t>
      </w:r>
    </w:p>
    <w:p w:rsidR="00C21498" w:rsidRPr="00F75C15" w:rsidRDefault="007117C4" w:rsidP="00F75C15">
      <w:pPr>
        <w:pStyle w:val="NoSpacing"/>
        <w:spacing w:line="276" w:lineRule="auto"/>
        <w:ind w:firstLine="397"/>
        <w:jc w:val="both"/>
        <w:rPr>
          <w:rFonts w:ascii="Times New Roman" w:hAnsi="Times New Roman" w:cs="Lotus Linotype"/>
          <w:color w:val="000000"/>
          <w:sz w:val="24"/>
          <w:szCs w:val="24"/>
          <w:lang w:val="en-GB"/>
        </w:rPr>
      </w:pPr>
      <w:r w:rsidRPr="00F75C15">
        <w:rPr>
          <w:rFonts w:ascii="Times New Roman" w:hAnsi="Times New Roman" w:cs="Lotus Linotype"/>
          <w:color w:val="000000"/>
          <w:sz w:val="24"/>
          <w:szCs w:val="24"/>
          <w:lang w:val="en-GB"/>
        </w:rPr>
        <w:t>Then, when Mûsâ</w:t>
      </w:r>
      <w:r w:rsidR="00C21498" w:rsidRPr="00F75C15">
        <w:rPr>
          <w:rFonts w:ascii="Times New Roman" w:hAnsi="Times New Roman" w:cs="Lotus Linotype"/>
          <w:color w:val="000000"/>
          <w:sz w:val="24"/>
          <w:szCs w:val="24"/>
          <w:lang w:val="en-GB"/>
        </w:rPr>
        <w:t xml:space="preserve"> had fulfilled the term, and was travelling with his family, he saw a fire in the direction of Tûr (Mount). He said to his family: </w:t>
      </w:r>
      <w:r w:rsidR="00B47EF6" w:rsidRPr="00F75C15">
        <w:rPr>
          <w:rFonts w:ascii="Times New Roman" w:hAnsi="Times New Roman" w:cs="Lotus Linotype"/>
          <w:color w:val="000000"/>
          <w:sz w:val="24"/>
          <w:szCs w:val="24"/>
          <w:lang w:val="en-GB"/>
        </w:rPr>
        <w:t>“</w:t>
      </w:r>
      <w:r w:rsidR="00C21498" w:rsidRPr="00F75C15">
        <w:rPr>
          <w:rFonts w:ascii="Times New Roman" w:hAnsi="Times New Roman" w:cs="Lotus Linotype"/>
          <w:color w:val="000000"/>
          <w:sz w:val="24"/>
          <w:szCs w:val="24"/>
          <w:lang w:val="en-GB"/>
        </w:rPr>
        <w:t>Wait, I have seen a fire; perhaps I may bring to you from there some information, or a burning fire-brand that you may warm yourselves.</w:t>
      </w:r>
      <w:r w:rsidR="00B47EF6" w:rsidRPr="00F75C15">
        <w:rPr>
          <w:rFonts w:ascii="Times New Roman" w:hAnsi="Times New Roman" w:cs="Lotus Linotype"/>
          <w:color w:val="000000"/>
          <w:sz w:val="24"/>
          <w:szCs w:val="24"/>
          <w:lang w:val="en-GB"/>
        </w:rPr>
        <w:t>”</w:t>
      </w:r>
      <w:r w:rsidR="00C21498" w:rsidRPr="00F75C15">
        <w:rPr>
          <w:rStyle w:val="FootnoteReference"/>
          <w:rFonts w:ascii="Times New Roman" w:hAnsi="Times New Roman" w:cs="Lotus Linotype"/>
          <w:color w:val="000000"/>
          <w:sz w:val="24"/>
          <w:szCs w:val="24"/>
          <w:lang w:val="en-GB"/>
        </w:rPr>
        <w:footnoteReference w:id="100"/>
      </w:r>
    </w:p>
    <w:p w:rsidR="00C21498" w:rsidRPr="00F75C15" w:rsidRDefault="00C21498" w:rsidP="00F75C15">
      <w:pPr>
        <w:pStyle w:val="NoSpacing"/>
        <w:spacing w:line="276" w:lineRule="auto"/>
        <w:ind w:firstLine="397"/>
        <w:jc w:val="both"/>
        <w:rPr>
          <w:rFonts w:ascii="Times New Roman" w:hAnsi="Times New Roman" w:cs="Lotus Linotype"/>
          <w:color w:val="000000"/>
          <w:sz w:val="24"/>
          <w:szCs w:val="24"/>
          <w:lang w:val="en-GB"/>
        </w:rPr>
      </w:pPr>
    </w:p>
    <w:p w:rsidR="00C21498" w:rsidRPr="00F75C15" w:rsidRDefault="00C21498"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Im</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m al-Bai</w:t>
      </w:r>
      <w:r w:rsidR="006137E3" w:rsidRPr="00F75C15">
        <w:rPr>
          <w:rFonts w:ascii="Times New Roman" w:hAnsi="Times New Roman" w:cs="Lotus Linotype"/>
          <w:sz w:val="24"/>
          <w:szCs w:val="24"/>
          <w:lang w:bidi="ar-KW"/>
        </w:rPr>
        <w:t>ḍ</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w</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said in</w:t>
      </w:r>
      <w:r w:rsidR="003752DF" w:rsidRPr="00F75C15">
        <w:rPr>
          <w:rFonts w:ascii="Times New Roman" w:hAnsi="Times New Roman" w:cs="Lotus Linotype"/>
          <w:sz w:val="24"/>
          <w:szCs w:val="24"/>
          <w:lang w:bidi="ar-KW"/>
        </w:rPr>
        <w:t xml:space="preserve"> the expla</w:t>
      </w:r>
      <w:r w:rsidR="00465C0A" w:rsidRPr="00F75C15">
        <w:rPr>
          <w:rFonts w:ascii="Times New Roman" w:hAnsi="Times New Roman" w:cs="Lotus Linotype"/>
          <w:sz w:val="24"/>
          <w:szCs w:val="24"/>
          <w:lang w:bidi="ar-KW"/>
        </w:rPr>
        <w:t>nation</w:t>
      </w:r>
      <w:r w:rsidR="00EB04AC" w:rsidRPr="00F75C15">
        <w:rPr>
          <w:rFonts w:ascii="Times New Roman" w:hAnsi="Times New Roman" w:cs="Lotus Linotype"/>
          <w:sz w:val="24"/>
          <w:szCs w:val="24"/>
          <w:lang w:bidi="ar-KW"/>
        </w:rPr>
        <w:t xml:space="preserve"> </w:t>
      </w:r>
      <w:r w:rsidR="003752DF" w:rsidRPr="00F75C15">
        <w:rPr>
          <w:rFonts w:ascii="Times New Roman" w:hAnsi="Times New Roman" w:cs="Lotus Linotype"/>
          <w:sz w:val="24"/>
          <w:szCs w:val="24"/>
          <w:lang w:bidi="ar-KW"/>
        </w:rPr>
        <w:t xml:space="preserve">to the verse: </w:t>
      </w:r>
      <w:r w:rsidRPr="00F75C15">
        <w:rPr>
          <w:rFonts w:ascii="Times New Roman" w:hAnsi="Times New Roman" w:cs="Lotus Linotype"/>
          <w:sz w:val="24"/>
          <w:szCs w:val="24"/>
          <w:lang w:bidi="ar-KW"/>
        </w:rPr>
        <w:t xml:space="preserve">with his wife, for it was reported that he spent the maximum of the two </w:t>
      </w:r>
      <w:r w:rsidR="003752DF" w:rsidRPr="00F75C15">
        <w:rPr>
          <w:rFonts w:ascii="Times New Roman" w:hAnsi="Times New Roman" w:cs="Lotus Linotype"/>
          <w:sz w:val="24"/>
          <w:szCs w:val="24"/>
          <w:lang w:bidi="ar-KW"/>
        </w:rPr>
        <w:t xml:space="preserve">possible </w:t>
      </w:r>
      <w:r w:rsidRPr="00F75C15">
        <w:rPr>
          <w:rFonts w:ascii="Times New Roman" w:hAnsi="Times New Roman" w:cs="Lotus Linotype"/>
          <w:sz w:val="24"/>
          <w:szCs w:val="24"/>
          <w:lang w:bidi="ar-KW"/>
        </w:rPr>
        <w:t>appoint</w:t>
      </w:r>
      <w:r w:rsidR="003752DF" w:rsidRPr="00F75C15">
        <w:rPr>
          <w:rFonts w:ascii="Times New Roman" w:hAnsi="Times New Roman" w:cs="Lotus Linotype"/>
          <w:sz w:val="24"/>
          <w:szCs w:val="24"/>
          <w:lang w:bidi="ar-KW"/>
        </w:rPr>
        <w:t xml:space="preserve">ed times, thus he stayed after </w:t>
      </w:r>
      <w:r w:rsidRPr="00F75C15">
        <w:rPr>
          <w:rFonts w:ascii="Times New Roman" w:hAnsi="Times New Roman" w:cs="Lotus Linotype"/>
          <w:sz w:val="24"/>
          <w:szCs w:val="24"/>
          <w:lang w:bidi="ar-KW"/>
        </w:rPr>
        <w:t>that ten more years with him [Shu‘aib] th</w:t>
      </w:r>
      <w:r w:rsidR="003752DF" w:rsidRPr="00F75C15">
        <w:rPr>
          <w:rFonts w:ascii="Times New Roman" w:hAnsi="Times New Roman" w:cs="Lotus Linotype"/>
          <w:sz w:val="24"/>
          <w:szCs w:val="24"/>
          <w:lang w:bidi="ar-KW"/>
        </w:rPr>
        <w:t>en he [M</w:t>
      </w:r>
      <w:r w:rsidR="006C37EB" w:rsidRPr="00F75C15">
        <w:rPr>
          <w:rFonts w:ascii="Times New Roman" w:hAnsi="Times New Roman" w:cs="Lotus Linotype"/>
          <w:sz w:val="24"/>
          <w:szCs w:val="24"/>
          <w:lang w:bidi="ar-KW"/>
        </w:rPr>
        <w:t>ū</w:t>
      </w:r>
      <w:r w:rsidR="003752DF" w:rsidRPr="00F75C15">
        <w:rPr>
          <w:rFonts w:ascii="Times New Roman" w:hAnsi="Times New Roman" w:cs="Lotus Linotype"/>
          <w:sz w:val="24"/>
          <w:szCs w:val="24"/>
          <w:lang w:bidi="ar-KW"/>
        </w:rPr>
        <w:t>s</w:t>
      </w:r>
      <w:r w:rsidR="0013393F" w:rsidRPr="00F75C15">
        <w:rPr>
          <w:rFonts w:ascii="Times New Roman" w:hAnsi="Times New Roman" w:cs="Lotus Linotype"/>
          <w:sz w:val="24"/>
          <w:szCs w:val="24"/>
          <w:lang w:bidi="ar-KW"/>
        </w:rPr>
        <w:t>ā</w:t>
      </w:r>
      <w:r w:rsidR="003752DF" w:rsidRPr="00F75C15">
        <w:rPr>
          <w:rFonts w:ascii="Times New Roman" w:hAnsi="Times New Roman" w:cs="Lotus Linotype"/>
          <w:sz w:val="24"/>
          <w:szCs w:val="24"/>
          <w:lang w:bidi="ar-KW"/>
        </w:rPr>
        <w:t>] decided to go back</w:t>
      </w:r>
      <w:r w:rsidRPr="00F75C15">
        <w:rPr>
          <w:rFonts w:ascii="Times New Roman" w:hAnsi="Times New Roman" w:cs="Lotus Linotype"/>
          <w:sz w:val="24"/>
          <w:szCs w:val="24"/>
          <w:lang w:bidi="ar-KW"/>
        </w:rPr>
        <w:t>.</w:t>
      </w:r>
      <w:r w:rsidRPr="00F75C15">
        <w:rPr>
          <w:rStyle w:val="FootnoteReference"/>
          <w:rFonts w:ascii="Times New Roman" w:hAnsi="Times New Roman" w:cs="Lotus Linotype"/>
          <w:sz w:val="24"/>
          <w:szCs w:val="24"/>
          <w:lang w:bidi="ar-KW"/>
        </w:rPr>
        <w:footnoteReference w:id="101"/>
      </w:r>
    </w:p>
    <w:p w:rsidR="00C21498" w:rsidRPr="00F75C15" w:rsidRDefault="00C21498" w:rsidP="00F75C15">
      <w:pPr>
        <w:pStyle w:val="NoSpacing"/>
        <w:spacing w:line="276" w:lineRule="auto"/>
        <w:ind w:firstLine="397"/>
        <w:jc w:val="both"/>
        <w:rPr>
          <w:rFonts w:ascii="Times New Roman" w:hAnsi="Times New Roman" w:cs="Lotus Linotype"/>
          <w:sz w:val="24"/>
          <w:szCs w:val="24"/>
          <w:lang w:bidi="ar-KW"/>
        </w:rPr>
      </w:pPr>
    </w:p>
    <w:p w:rsidR="00070296" w:rsidRPr="00F75C15" w:rsidRDefault="009840D4"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The third evidence</w:t>
      </w:r>
      <w:r w:rsidR="00C21498" w:rsidRPr="00F75C15">
        <w:rPr>
          <w:rFonts w:ascii="Times New Roman" w:hAnsi="Times New Roman" w:cs="Lotus Linotype"/>
          <w:sz w:val="24"/>
          <w:szCs w:val="24"/>
          <w:lang w:bidi="ar-KW"/>
        </w:rPr>
        <w:t>: The statement of the a</w:t>
      </w:r>
      <w:r w:rsidR="00FA6B1C" w:rsidRPr="00F75C15">
        <w:rPr>
          <w:rFonts w:ascii="Times New Roman" w:hAnsi="Times New Roman" w:cs="Lotus Linotype"/>
          <w:sz w:val="24"/>
          <w:szCs w:val="24"/>
          <w:lang w:bidi="ar-KW"/>
        </w:rPr>
        <w:t xml:space="preserve">ngels </w:t>
      </w:r>
      <w:r w:rsidR="00C21498" w:rsidRPr="00F75C15">
        <w:rPr>
          <w:rFonts w:ascii="Times New Roman" w:hAnsi="Times New Roman" w:cs="Lotus Linotype"/>
          <w:sz w:val="24"/>
          <w:szCs w:val="24"/>
          <w:lang w:bidi="ar-KW"/>
        </w:rPr>
        <w:t>in S</w:t>
      </w:r>
      <w:r w:rsidR="006C37EB" w:rsidRPr="00F75C15">
        <w:rPr>
          <w:rFonts w:ascii="Times New Roman" w:hAnsi="Times New Roman" w:cs="Lotus Linotype"/>
          <w:sz w:val="24"/>
          <w:szCs w:val="24"/>
          <w:lang w:bidi="ar-KW"/>
        </w:rPr>
        <w:t>ū</w:t>
      </w:r>
      <w:r w:rsidR="00C21498" w:rsidRPr="00F75C15">
        <w:rPr>
          <w:rFonts w:ascii="Times New Roman" w:hAnsi="Times New Roman" w:cs="Lotus Linotype"/>
          <w:sz w:val="24"/>
          <w:szCs w:val="24"/>
          <w:lang w:bidi="ar-KW"/>
        </w:rPr>
        <w:t>rah H</w:t>
      </w:r>
      <w:r w:rsidR="006C37EB" w:rsidRPr="00F75C15">
        <w:rPr>
          <w:rFonts w:ascii="Times New Roman" w:hAnsi="Times New Roman" w:cs="Lotus Linotype"/>
          <w:sz w:val="24"/>
          <w:szCs w:val="24"/>
          <w:lang w:bidi="ar-KW"/>
        </w:rPr>
        <w:t>ū</w:t>
      </w:r>
      <w:r w:rsidR="00FA6B1C" w:rsidRPr="00F75C15">
        <w:rPr>
          <w:rFonts w:ascii="Times New Roman" w:hAnsi="Times New Roman" w:cs="Lotus Linotype"/>
          <w:sz w:val="24"/>
          <w:szCs w:val="24"/>
          <w:lang w:bidi="ar-KW"/>
        </w:rPr>
        <w:t>d to S</w:t>
      </w:r>
      <w:r w:rsidR="0013393F" w:rsidRPr="00F75C15">
        <w:rPr>
          <w:rFonts w:ascii="Times New Roman" w:hAnsi="Times New Roman" w:cs="Lotus Linotype"/>
          <w:sz w:val="24"/>
          <w:szCs w:val="24"/>
          <w:lang w:bidi="ar-KW"/>
        </w:rPr>
        <w:t>ā</w:t>
      </w:r>
      <w:r w:rsidR="00FA6B1C" w:rsidRPr="00F75C15">
        <w:rPr>
          <w:rFonts w:ascii="Times New Roman" w:hAnsi="Times New Roman" w:cs="Lotus Linotype"/>
          <w:sz w:val="24"/>
          <w:szCs w:val="24"/>
          <w:lang w:bidi="ar-KW"/>
        </w:rPr>
        <w:t>rah the wife of Ibr</w:t>
      </w:r>
      <w:r w:rsidR="0013393F" w:rsidRPr="00F75C15">
        <w:rPr>
          <w:rFonts w:ascii="Times New Roman" w:hAnsi="Times New Roman" w:cs="Lotus Linotype"/>
          <w:sz w:val="24"/>
          <w:szCs w:val="24"/>
          <w:lang w:bidi="ar-KW"/>
        </w:rPr>
        <w:t>ā</w:t>
      </w:r>
      <w:r w:rsidR="00FA6B1C" w:rsidRPr="00F75C15">
        <w:rPr>
          <w:rFonts w:ascii="Times New Roman" w:hAnsi="Times New Roman" w:cs="Lotus Linotype"/>
          <w:sz w:val="24"/>
          <w:szCs w:val="24"/>
          <w:lang w:bidi="ar-KW"/>
        </w:rPr>
        <w:t>h</w:t>
      </w:r>
      <w:r w:rsidR="0013393F" w:rsidRPr="00F75C15">
        <w:rPr>
          <w:rFonts w:ascii="Times New Roman" w:hAnsi="Times New Roman" w:cs="Lotus Linotype"/>
          <w:sz w:val="24"/>
          <w:szCs w:val="24"/>
          <w:lang w:bidi="ar-KW"/>
        </w:rPr>
        <w:t>ī</w:t>
      </w:r>
      <w:r w:rsidR="00FA6B1C" w:rsidRPr="00F75C15">
        <w:rPr>
          <w:rFonts w:ascii="Times New Roman" w:hAnsi="Times New Roman" w:cs="Lotus Linotype"/>
          <w:sz w:val="24"/>
          <w:szCs w:val="24"/>
          <w:lang w:bidi="ar-KW"/>
        </w:rPr>
        <w:t>m</w:t>
      </w:r>
      <w:r w:rsidR="00090F74" w:rsidRPr="00F75C15">
        <w:rPr>
          <w:rFonts w:ascii="Times New Roman" w:hAnsi="Times New Roman" w:cs="Lotus Linotype"/>
          <w:sz w:val="24"/>
          <w:szCs w:val="24"/>
          <w:lang w:bidi="ar-KW"/>
        </w:rPr>
        <w:t>:</w:t>
      </w:r>
    </w:p>
    <w:p w:rsidR="00C21498" w:rsidRPr="00F75C15" w:rsidRDefault="00070296" w:rsidP="00F75C15">
      <w:pPr>
        <w:pStyle w:val="NoSpacing"/>
        <w:ind w:firstLine="397"/>
        <w:jc w:val="both"/>
        <w:rPr>
          <w:rFonts w:ascii="Times New Roman" w:hAnsi="Times New Roman" w:cs="Lotus Linotype"/>
          <w:sz w:val="24"/>
          <w:szCs w:val="24"/>
          <w:lang w:bidi="ar-KW"/>
        </w:rPr>
      </w:pPr>
      <w:r w:rsidRPr="001E117F">
        <w:rPr>
          <w:rFonts w:ascii="PDMS_IslamicFont" w:hAnsi="PDMS_IslamicFont" w:cs="_PDMS_Saleem_QuranFont"/>
          <w:color w:val="000000"/>
          <w:sz w:val="24"/>
          <w:szCs w:val="36"/>
          <w:rtl/>
        </w:rPr>
        <w:t>قَالُوٓاْ أَتَعۡجَبِينَ مِنۡ أَمۡرِ ٱللَّهِ‌ۖ رَحۡمَتُ ٱللَّهِ وَبَرَكَـٰتُهُ ۥ عَلَيۡكُمۡ أَهۡلَ ٱلۡبَيۡتِ‌ۚ إِنَّهُ ۥ حَمِيدٌ۬ مَّجِيدٌ۬</w:t>
      </w:r>
      <w:r w:rsidR="00C21498" w:rsidRPr="00F75C15">
        <w:rPr>
          <w:rFonts w:ascii="Times New Roman" w:hAnsi="Times New Roman"/>
          <w:color w:val="000000"/>
          <w:sz w:val="24"/>
          <w:szCs w:val="24"/>
        </w:rPr>
        <w:t xml:space="preserve"> </w:t>
      </w:r>
    </w:p>
    <w:p w:rsidR="00C21498" w:rsidRPr="00F75C15" w:rsidRDefault="00C21498" w:rsidP="00F75C15">
      <w:pPr>
        <w:pStyle w:val="NoSpacing"/>
        <w:spacing w:line="276" w:lineRule="auto"/>
        <w:ind w:firstLine="397"/>
        <w:jc w:val="both"/>
        <w:rPr>
          <w:rFonts w:ascii="Times New Roman" w:hAnsi="Times New Roman"/>
          <w:color w:val="000000"/>
          <w:sz w:val="24"/>
          <w:szCs w:val="24"/>
        </w:rPr>
      </w:pPr>
      <w:r w:rsidRPr="00F75C15">
        <w:rPr>
          <w:rFonts w:ascii="Times New Roman" w:hAnsi="Times New Roman"/>
          <w:color w:val="000000"/>
          <w:sz w:val="24"/>
          <w:szCs w:val="24"/>
        </w:rPr>
        <w:t xml:space="preserve">They said: </w:t>
      </w:r>
      <w:r w:rsidR="00B47EF6" w:rsidRPr="00F75C15">
        <w:rPr>
          <w:rFonts w:ascii="Times New Roman" w:hAnsi="Times New Roman"/>
          <w:color w:val="000000"/>
          <w:sz w:val="24"/>
          <w:szCs w:val="24"/>
        </w:rPr>
        <w:t>“</w:t>
      </w:r>
      <w:r w:rsidRPr="00F75C15">
        <w:rPr>
          <w:rFonts w:ascii="Times New Roman" w:hAnsi="Times New Roman"/>
          <w:color w:val="000000"/>
          <w:sz w:val="24"/>
          <w:szCs w:val="24"/>
        </w:rPr>
        <w:t xml:space="preserve">Do you wonder at the Decree of Allâh? The Mercy of Allâh and His Blessings </w:t>
      </w:r>
      <w:proofErr w:type="gramStart"/>
      <w:r w:rsidRPr="00F75C15">
        <w:rPr>
          <w:rFonts w:ascii="Times New Roman" w:hAnsi="Times New Roman"/>
          <w:color w:val="000000"/>
          <w:sz w:val="24"/>
          <w:szCs w:val="24"/>
        </w:rPr>
        <w:t>be</w:t>
      </w:r>
      <w:proofErr w:type="gramEnd"/>
      <w:r w:rsidRPr="00F75C15">
        <w:rPr>
          <w:rFonts w:ascii="Times New Roman" w:hAnsi="Times New Roman"/>
          <w:color w:val="000000"/>
          <w:sz w:val="24"/>
          <w:szCs w:val="24"/>
        </w:rPr>
        <w:t xml:space="preserve"> on you, O </w:t>
      </w:r>
      <w:r w:rsidR="009840D4" w:rsidRPr="00F75C15">
        <w:rPr>
          <w:rFonts w:ascii="Times New Roman" w:hAnsi="Times New Roman"/>
          <w:color w:val="000000"/>
          <w:sz w:val="24"/>
          <w:szCs w:val="24"/>
        </w:rPr>
        <w:t>the family (of Ibrahîm</w:t>
      </w:r>
      <w:r w:rsidRPr="00F75C15">
        <w:rPr>
          <w:rFonts w:ascii="Times New Roman" w:hAnsi="Times New Roman"/>
          <w:color w:val="000000"/>
          <w:sz w:val="24"/>
          <w:szCs w:val="24"/>
        </w:rPr>
        <w:t>)</w:t>
      </w:r>
      <w:r w:rsidR="00090F74" w:rsidRPr="00F75C15">
        <w:rPr>
          <w:rFonts w:ascii="Times New Roman" w:hAnsi="Times New Roman"/>
          <w:color w:val="000000"/>
          <w:sz w:val="24"/>
          <w:szCs w:val="24"/>
        </w:rPr>
        <w:t>.</w:t>
      </w:r>
      <w:r w:rsidRPr="00F75C15">
        <w:rPr>
          <w:rFonts w:ascii="Times New Roman" w:hAnsi="Times New Roman"/>
          <w:color w:val="000000"/>
          <w:sz w:val="24"/>
          <w:szCs w:val="24"/>
        </w:rPr>
        <w:t xml:space="preserve"> Surely, He (Allâh) is All-Praiseworthy, All-Glorious.</w:t>
      </w:r>
      <w:r w:rsidR="00B47EF6" w:rsidRPr="00F75C15">
        <w:rPr>
          <w:rFonts w:ascii="Times New Roman" w:hAnsi="Times New Roman"/>
          <w:color w:val="000000"/>
          <w:sz w:val="24"/>
          <w:szCs w:val="24"/>
        </w:rPr>
        <w:t>”</w:t>
      </w:r>
      <w:r w:rsidRPr="00F75C15">
        <w:rPr>
          <w:rStyle w:val="FootnoteReference"/>
          <w:rFonts w:ascii="Times New Roman" w:hAnsi="Times New Roman"/>
          <w:color w:val="000000"/>
          <w:sz w:val="24"/>
          <w:szCs w:val="24"/>
        </w:rPr>
        <w:footnoteReference w:id="102"/>
      </w:r>
    </w:p>
    <w:p w:rsidR="00C21498" w:rsidRPr="00F75C15" w:rsidRDefault="00C21498" w:rsidP="00F75C15">
      <w:pPr>
        <w:pStyle w:val="NoSpacing"/>
        <w:spacing w:line="276" w:lineRule="auto"/>
        <w:ind w:firstLine="397"/>
        <w:jc w:val="both"/>
        <w:rPr>
          <w:rFonts w:ascii="Times New Roman" w:hAnsi="Times New Roman"/>
          <w:color w:val="000000"/>
          <w:sz w:val="24"/>
          <w:szCs w:val="24"/>
        </w:rPr>
      </w:pPr>
    </w:p>
    <w:p w:rsidR="00C21498" w:rsidRPr="00F75C15" w:rsidRDefault="00AE0E84" w:rsidP="00F75C15">
      <w:pPr>
        <w:pStyle w:val="NoSpacing"/>
        <w:spacing w:line="276" w:lineRule="auto"/>
        <w:ind w:firstLine="397"/>
        <w:jc w:val="both"/>
        <w:rPr>
          <w:rFonts w:ascii="Times New Roman" w:hAnsi="Times New Roman" w:cs="CTraditional Arabic"/>
          <w:sz w:val="24"/>
          <w:szCs w:val="24"/>
          <w:lang w:bidi="ar-KW"/>
        </w:rPr>
      </w:pPr>
      <w:r w:rsidRPr="00F75C15">
        <w:rPr>
          <w:rFonts w:ascii="Times New Roman" w:hAnsi="Times New Roman" w:cs="CTraditional Arabic"/>
          <w:sz w:val="24"/>
          <w:szCs w:val="24"/>
          <w:lang w:bidi="ar-KW"/>
        </w:rPr>
        <w:t xml:space="preserve">The fourth evidence: </w:t>
      </w:r>
      <w:r w:rsidR="00C1569C" w:rsidRPr="00F75C15">
        <w:rPr>
          <w:rFonts w:ascii="Times New Roman" w:hAnsi="Times New Roman" w:cs="CTraditional Arabic"/>
          <w:sz w:val="24"/>
          <w:szCs w:val="24"/>
          <w:lang w:bidi="ar-KW"/>
        </w:rPr>
        <w:t xml:space="preserve">The </w:t>
      </w:r>
      <w:r w:rsidR="00C21498" w:rsidRPr="00F75C15">
        <w:rPr>
          <w:rFonts w:ascii="Times New Roman" w:hAnsi="Times New Roman" w:cs="CTraditional Arabic"/>
          <w:sz w:val="24"/>
          <w:szCs w:val="24"/>
          <w:lang w:bidi="ar-KW"/>
        </w:rPr>
        <w:t>Most High</w:t>
      </w:r>
      <w:r w:rsidR="00C1569C" w:rsidRPr="00F75C15">
        <w:rPr>
          <w:rFonts w:ascii="Times New Roman" w:hAnsi="Times New Roman" w:cs="CTraditional Arabic"/>
          <w:sz w:val="24"/>
          <w:szCs w:val="24"/>
          <w:lang w:bidi="ar-KW"/>
        </w:rPr>
        <w:t>’s saying</w:t>
      </w:r>
      <w:r w:rsidR="00C21498" w:rsidRPr="00F75C15">
        <w:rPr>
          <w:rFonts w:ascii="Times New Roman" w:hAnsi="Times New Roman" w:cs="CTraditional Arabic"/>
          <w:sz w:val="24"/>
          <w:szCs w:val="24"/>
          <w:lang w:bidi="ar-KW"/>
        </w:rPr>
        <w:t xml:space="preserve"> in S</w:t>
      </w:r>
      <w:r w:rsidR="006C37EB" w:rsidRPr="00F75C15">
        <w:rPr>
          <w:rFonts w:ascii="Times New Roman" w:hAnsi="Times New Roman" w:cs="CTraditional Arabic"/>
          <w:sz w:val="24"/>
          <w:szCs w:val="24"/>
          <w:lang w:bidi="ar-KW"/>
        </w:rPr>
        <w:t>ū</w:t>
      </w:r>
      <w:r w:rsidR="00C21498" w:rsidRPr="00F75C15">
        <w:rPr>
          <w:rFonts w:ascii="Times New Roman" w:hAnsi="Times New Roman" w:cs="CTraditional Arabic"/>
          <w:sz w:val="24"/>
          <w:szCs w:val="24"/>
          <w:lang w:bidi="ar-KW"/>
        </w:rPr>
        <w:t>rah al-A</w:t>
      </w:r>
      <w:r w:rsidR="0013393F" w:rsidRPr="00F75C15">
        <w:rPr>
          <w:rFonts w:ascii="Times New Roman" w:hAnsi="Times New Roman" w:cs="CTraditional Arabic"/>
          <w:sz w:val="24"/>
          <w:szCs w:val="24"/>
          <w:lang w:bidi="ar-KW"/>
        </w:rPr>
        <w:t>ḥ</w:t>
      </w:r>
      <w:r w:rsidR="00C21498" w:rsidRPr="00F75C15">
        <w:rPr>
          <w:rFonts w:ascii="Times New Roman" w:hAnsi="Times New Roman" w:cs="CTraditional Arabic"/>
          <w:sz w:val="24"/>
          <w:szCs w:val="24"/>
          <w:lang w:bidi="ar-KW"/>
        </w:rPr>
        <w:t>z</w:t>
      </w:r>
      <w:r w:rsidR="0013393F" w:rsidRPr="00F75C15">
        <w:rPr>
          <w:rFonts w:ascii="Times New Roman" w:hAnsi="Times New Roman" w:cs="CTraditional Arabic"/>
          <w:sz w:val="24"/>
          <w:szCs w:val="24"/>
          <w:lang w:bidi="ar-KW"/>
        </w:rPr>
        <w:t>ā</w:t>
      </w:r>
      <w:r w:rsidR="00C21498" w:rsidRPr="00F75C15">
        <w:rPr>
          <w:rFonts w:ascii="Times New Roman" w:hAnsi="Times New Roman" w:cs="CTraditional Arabic"/>
          <w:sz w:val="24"/>
          <w:szCs w:val="24"/>
          <w:lang w:bidi="ar-KW"/>
        </w:rPr>
        <w:t xml:space="preserve">b, addressing the wives of the Prophet </w:t>
      </w:r>
      <w:r w:rsidR="00A64FBF" w:rsidRPr="00F75C15">
        <w:rPr>
          <w:rFonts w:ascii="Times New Roman" w:hAnsi="Times New Roman" w:cs="CTraditional Arabic"/>
          <w:sz w:val="24"/>
          <w:szCs w:val="24"/>
          <w:lang w:bidi="ar-KW"/>
        </w:rPr>
        <w:t>(peace and blessings be upon him)</w:t>
      </w:r>
      <w:r w:rsidR="00C1569C" w:rsidRPr="00F75C15">
        <w:rPr>
          <w:rFonts w:ascii="Times New Roman" w:hAnsi="Times New Roman" w:cs="CTraditional Arabic"/>
          <w:sz w:val="24"/>
          <w:szCs w:val="24"/>
          <w:lang w:bidi="ar-KW"/>
        </w:rPr>
        <w:t>:</w:t>
      </w:r>
    </w:p>
    <w:p w:rsidR="00E33CFA" w:rsidRPr="001E117F" w:rsidRDefault="00E33CFA"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وَقَرۡنَ فِى بُيُوتِكُنَّ وَلَا تَبَرَّجۡنَ تَبَرُّجَ ٱلۡجَـٰهِلِيَّةِ ٱلۡأُولَىٰۖ وَأَقِمۡنَ ٱلصَّلَوٰةَ وَءَاتِينَ ٱلزَّڪَوٰةَ وَأَطِعۡنَ ٱللَّهَ وَرَسُولَهُۚ ۥۤ إِنَّمَا يُرِيدُ ٱللَّهُ لِيُذۡهِبَ عَنڪُمُ ٱلرِّجۡسَ أَهۡلَ ٱلۡبَيۡتِ وَيُطَهِّرَكُمۡ تَطۡهِيرً۬ا</w:t>
      </w:r>
      <w:r w:rsidRPr="001E117F">
        <w:rPr>
          <w:rFonts w:ascii="PDMS_IslamicFont" w:hAnsi="PDMS_IslamicFont" w:cs="_PDMS_Saleem_QuranFont"/>
          <w:color w:val="000000"/>
          <w:sz w:val="24"/>
          <w:szCs w:val="36"/>
        </w:rPr>
        <w:t xml:space="preserve"> </w:t>
      </w:r>
    </w:p>
    <w:p w:rsidR="00C21498" w:rsidRPr="00F75C15" w:rsidRDefault="00C21498" w:rsidP="00F75C15">
      <w:pPr>
        <w:pStyle w:val="NoSpacing"/>
        <w:spacing w:line="276" w:lineRule="auto"/>
        <w:ind w:firstLine="397"/>
        <w:jc w:val="both"/>
        <w:rPr>
          <w:rFonts w:ascii="Times New Roman" w:hAnsi="Times New Roman"/>
          <w:color w:val="000000"/>
          <w:sz w:val="24"/>
          <w:szCs w:val="24"/>
        </w:rPr>
      </w:pPr>
      <w:r w:rsidRPr="00F75C15">
        <w:rPr>
          <w:rFonts w:ascii="Times New Roman" w:hAnsi="Times New Roman"/>
          <w:color w:val="000000"/>
          <w:sz w:val="24"/>
          <w:szCs w:val="24"/>
        </w:rPr>
        <w:t>And stay in your houses, and do not display yourselves like that of the times of ignorance, and pe</w:t>
      </w:r>
      <w:r w:rsidR="00C1569C" w:rsidRPr="00F75C15">
        <w:rPr>
          <w:rFonts w:ascii="Times New Roman" w:hAnsi="Times New Roman"/>
          <w:color w:val="000000"/>
          <w:sz w:val="24"/>
          <w:szCs w:val="24"/>
        </w:rPr>
        <w:t>rform As-Salât</w:t>
      </w:r>
      <w:r w:rsidRPr="00F75C15">
        <w:rPr>
          <w:rFonts w:ascii="Times New Roman" w:hAnsi="Times New Roman"/>
          <w:color w:val="000000"/>
          <w:sz w:val="24"/>
          <w:szCs w:val="24"/>
        </w:rPr>
        <w:t>, and give Zakât and obey Allâh and His Messenger. Allâh wishes only to remove Ar-Rijs (evil deeds and sins) from you, O members of the family (of</w:t>
      </w:r>
      <w:r w:rsidR="00C1569C" w:rsidRPr="00F75C15">
        <w:rPr>
          <w:rFonts w:ascii="Times New Roman" w:hAnsi="Times New Roman"/>
          <w:color w:val="000000"/>
          <w:sz w:val="24"/>
          <w:szCs w:val="24"/>
        </w:rPr>
        <w:t xml:space="preserve"> the Prophet</w:t>
      </w:r>
      <w:r w:rsidRPr="00F75C15">
        <w:rPr>
          <w:rFonts w:ascii="Times New Roman" w:hAnsi="Times New Roman"/>
          <w:color w:val="000000"/>
          <w:sz w:val="24"/>
          <w:szCs w:val="24"/>
        </w:rPr>
        <w:t>) and to purify you with a thorough purification.</w:t>
      </w:r>
      <w:r w:rsidRPr="00F75C15">
        <w:rPr>
          <w:rStyle w:val="FootnoteReference"/>
          <w:rFonts w:ascii="Times New Roman" w:hAnsi="Times New Roman"/>
          <w:color w:val="000000"/>
          <w:sz w:val="24"/>
          <w:szCs w:val="24"/>
        </w:rPr>
        <w:footnoteReference w:id="103"/>
      </w:r>
    </w:p>
    <w:p w:rsidR="00C21498" w:rsidRPr="00F75C15" w:rsidRDefault="00C21498" w:rsidP="00F75C15">
      <w:pPr>
        <w:pStyle w:val="NoSpacing"/>
        <w:spacing w:line="276" w:lineRule="auto"/>
        <w:ind w:firstLine="397"/>
        <w:jc w:val="both"/>
        <w:rPr>
          <w:rFonts w:ascii="Times New Roman" w:hAnsi="Times New Roman"/>
          <w:color w:val="000000"/>
          <w:sz w:val="24"/>
          <w:szCs w:val="24"/>
        </w:rPr>
      </w:pPr>
    </w:p>
    <w:p w:rsidR="00C21498" w:rsidRPr="00F75C15" w:rsidRDefault="00B832B1" w:rsidP="00F75C15">
      <w:pPr>
        <w:pStyle w:val="NoSpacing"/>
        <w:spacing w:line="276" w:lineRule="auto"/>
        <w:ind w:firstLine="397"/>
        <w:jc w:val="both"/>
        <w:rPr>
          <w:rFonts w:ascii="Times New Roman" w:hAnsi="Times New Roman"/>
          <w:sz w:val="24"/>
          <w:szCs w:val="24"/>
        </w:rPr>
      </w:pPr>
      <w:r w:rsidRPr="00F75C15">
        <w:rPr>
          <w:rFonts w:ascii="Times New Roman" w:hAnsi="Times New Roman"/>
          <w:sz w:val="24"/>
          <w:szCs w:val="24"/>
        </w:rPr>
        <w:t xml:space="preserve">We </w:t>
      </w:r>
      <w:r w:rsidR="00C21498" w:rsidRPr="00F75C15">
        <w:rPr>
          <w:rFonts w:ascii="Times New Roman" w:hAnsi="Times New Roman"/>
          <w:sz w:val="24"/>
          <w:szCs w:val="24"/>
        </w:rPr>
        <w:t>tackled this earlier.</w:t>
      </w:r>
    </w:p>
    <w:p w:rsidR="00C21498" w:rsidRPr="00F75C15" w:rsidRDefault="00C21498" w:rsidP="00F75C15">
      <w:pPr>
        <w:pStyle w:val="NoSpacing"/>
        <w:spacing w:line="276" w:lineRule="auto"/>
        <w:ind w:firstLine="397"/>
        <w:jc w:val="both"/>
        <w:rPr>
          <w:rFonts w:ascii="Times New Roman" w:hAnsi="Times New Roman"/>
          <w:sz w:val="24"/>
          <w:szCs w:val="24"/>
        </w:rPr>
      </w:pPr>
    </w:p>
    <w:p w:rsidR="00C21498" w:rsidRPr="00F75C15" w:rsidRDefault="007B7C9B" w:rsidP="00F75C15">
      <w:pPr>
        <w:pStyle w:val="NoSpacing"/>
        <w:spacing w:line="276" w:lineRule="auto"/>
        <w:ind w:firstLine="397"/>
        <w:jc w:val="both"/>
        <w:rPr>
          <w:rFonts w:ascii="Times New Roman" w:hAnsi="Times New Roman" w:cs="Lotus Linotype"/>
          <w:color w:val="000000"/>
          <w:sz w:val="24"/>
          <w:szCs w:val="24"/>
          <w:lang w:val="en-GB"/>
        </w:rPr>
      </w:pPr>
      <w:r w:rsidRPr="00F75C15">
        <w:rPr>
          <w:rFonts w:ascii="Times New Roman" w:hAnsi="Times New Roman" w:cs="Lotus Linotype"/>
          <w:sz w:val="24"/>
          <w:szCs w:val="24"/>
          <w:lang w:bidi="ar-KW"/>
        </w:rPr>
        <w:t>Fifth evidence</w:t>
      </w:r>
      <w:r w:rsidR="00DE3913" w:rsidRPr="00F75C15">
        <w:rPr>
          <w:rFonts w:ascii="Times New Roman" w:hAnsi="Times New Roman" w:cs="Lotus Linotype"/>
          <w:sz w:val="24"/>
          <w:szCs w:val="24"/>
        </w:rPr>
        <w:t>:</w:t>
      </w:r>
      <w:r w:rsidR="00C21498" w:rsidRPr="00F75C15">
        <w:rPr>
          <w:rFonts w:ascii="Times New Roman" w:hAnsi="Times New Roman" w:cs="Lotus Linotype"/>
          <w:sz w:val="24"/>
          <w:szCs w:val="24"/>
        </w:rPr>
        <w:t xml:space="preserve"> From Anas ibn M</w:t>
      </w:r>
      <w:r w:rsidR="0013393F" w:rsidRPr="00F75C15">
        <w:rPr>
          <w:rFonts w:ascii="Times New Roman" w:hAnsi="Times New Roman" w:cs="Lotus Linotype"/>
          <w:sz w:val="24"/>
          <w:szCs w:val="24"/>
        </w:rPr>
        <w:t>ā</w:t>
      </w:r>
      <w:r w:rsidR="00C21498" w:rsidRPr="00F75C15">
        <w:rPr>
          <w:rFonts w:ascii="Times New Roman" w:hAnsi="Times New Roman" w:cs="Lotus Linotype"/>
          <w:sz w:val="24"/>
          <w:szCs w:val="24"/>
        </w:rPr>
        <w:t>lik</w:t>
      </w:r>
      <w:r w:rsidR="00DE3913" w:rsidRPr="00F75C15">
        <w:rPr>
          <w:rFonts w:ascii="Times New Roman" w:hAnsi="Times New Roman" w:cs="Lotus Linotype"/>
          <w:sz w:val="24"/>
          <w:szCs w:val="24"/>
        </w:rPr>
        <w:t xml:space="preserve"> (</w:t>
      </w:r>
      <w:r w:rsidR="00E33CFA" w:rsidRPr="00F75C15">
        <w:rPr>
          <w:rFonts w:ascii="Times New Roman" w:hAnsi="Times New Roman" w:cs="Times Dot"/>
          <w:sz w:val="24"/>
          <w:szCs w:val="24"/>
        </w:rPr>
        <w:t>may Allah be pleased with him</w:t>
      </w:r>
      <w:r w:rsidR="00DE3913" w:rsidRPr="00F75C15">
        <w:rPr>
          <w:rFonts w:ascii="Times New Roman" w:hAnsi="Times New Roman" w:cs="Lotus Linotype"/>
          <w:sz w:val="24"/>
          <w:szCs w:val="24"/>
        </w:rPr>
        <w:t xml:space="preserve">) who said: </w:t>
      </w:r>
      <w:r w:rsidR="00C21498" w:rsidRPr="00F75C15">
        <w:rPr>
          <w:rFonts w:ascii="Times New Roman" w:hAnsi="Times New Roman" w:cs="Lotus Linotype"/>
          <w:sz w:val="24"/>
          <w:szCs w:val="24"/>
        </w:rPr>
        <w:t xml:space="preserve">When the Prophet </w:t>
      </w:r>
      <w:r w:rsidR="00A64FBF" w:rsidRPr="00F75C15">
        <w:rPr>
          <w:rFonts w:ascii="Times New Roman" w:hAnsi="Times New Roman" w:cs="Lotus Linotype"/>
          <w:sz w:val="24"/>
          <w:szCs w:val="24"/>
        </w:rPr>
        <w:t>(peace and blessings be upon him)</w:t>
      </w:r>
      <w:r w:rsidR="00C21498" w:rsidRPr="00F75C15">
        <w:rPr>
          <w:rFonts w:ascii="Times New Roman" w:hAnsi="Times New Roman" w:cs="Lotus Linotype"/>
          <w:sz w:val="24"/>
          <w:szCs w:val="24"/>
        </w:rPr>
        <w:t xml:space="preserve"> married Zainab bint Ja</w:t>
      </w:r>
      <w:r w:rsidR="0013393F" w:rsidRPr="00F75C15">
        <w:rPr>
          <w:rFonts w:ascii="Times New Roman" w:hAnsi="Times New Roman" w:cs="Lotus Linotype"/>
          <w:sz w:val="24"/>
          <w:szCs w:val="24"/>
        </w:rPr>
        <w:t>ḥ</w:t>
      </w:r>
      <w:r w:rsidR="00C21498" w:rsidRPr="00F75C15">
        <w:rPr>
          <w:rFonts w:ascii="Times New Roman" w:hAnsi="Times New Roman" w:cs="Lotus Linotype"/>
          <w:sz w:val="24"/>
          <w:szCs w:val="24"/>
        </w:rPr>
        <w:t xml:space="preserve">sh, the </w:t>
      </w:r>
      <w:r w:rsidR="00DE3913" w:rsidRPr="00F75C15">
        <w:rPr>
          <w:rFonts w:ascii="Times New Roman" w:hAnsi="Times New Roman" w:cs="Lotus Linotype"/>
          <w:sz w:val="24"/>
          <w:szCs w:val="24"/>
        </w:rPr>
        <w:t>banquet was bread and meat, and</w:t>
      </w:r>
      <w:r w:rsidR="00C21498" w:rsidRPr="00F75C15">
        <w:rPr>
          <w:rFonts w:ascii="Times New Roman" w:hAnsi="Times New Roman" w:cs="Lotus Linotype"/>
          <w:sz w:val="24"/>
          <w:szCs w:val="24"/>
        </w:rPr>
        <w:t xml:space="preserve"> I was sent to invite [people] to eat…Then the Prophet went out heading towards the</w:t>
      </w:r>
      <w:r w:rsidR="00C21498" w:rsidRPr="00F75C15">
        <w:rPr>
          <w:rFonts w:ascii="Times New Roman" w:hAnsi="Times New Roman" w:cs="Lotus Linotype"/>
          <w:color w:val="000000"/>
          <w:sz w:val="24"/>
          <w:szCs w:val="24"/>
          <w:lang w:val="en-GB"/>
        </w:rPr>
        <w:t xml:space="preserve"> dwelling</w:t>
      </w:r>
      <w:r w:rsidR="00C21498" w:rsidRPr="00F75C15">
        <w:rPr>
          <w:rFonts w:ascii="Times New Roman" w:hAnsi="Times New Roman" w:cs="Lotus Linotype"/>
          <w:sz w:val="24"/>
          <w:szCs w:val="24"/>
        </w:rPr>
        <w:t xml:space="preserve"> </w:t>
      </w:r>
      <w:r w:rsidR="00C21498" w:rsidRPr="00F75C15">
        <w:rPr>
          <w:rFonts w:ascii="Times New Roman" w:hAnsi="Times New Roman" w:cs="Lotus Linotype"/>
          <w:color w:val="000000"/>
          <w:sz w:val="24"/>
          <w:szCs w:val="24"/>
          <w:lang w:val="en-GB"/>
        </w:rPr>
        <w:t>of ‘</w:t>
      </w:r>
      <w:r w:rsidR="00C31F8D" w:rsidRPr="00F75C15">
        <w:rPr>
          <w:rFonts w:ascii="Times New Roman" w:hAnsi="Times New Roman" w:cs="Times New Roman"/>
          <w:color w:val="000000"/>
          <w:sz w:val="24"/>
          <w:szCs w:val="24"/>
          <w:lang w:val="en-GB"/>
        </w:rPr>
        <w:t>Ā</w:t>
      </w:r>
      <w:r w:rsidR="00DE3913" w:rsidRPr="00F75C15">
        <w:rPr>
          <w:rFonts w:ascii="Times New Roman" w:hAnsi="Times New Roman" w:cs="Lotus Linotype"/>
          <w:color w:val="000000"/>
          <w:sz w:val="24"/>
          <w:szCs w:val="24"/>
          <w:lang w:val="en-GB"/>
        </w:rPr>
        <w:t xml:space="preserve">’ishah, and said: </w:t>
      </w:r>
      <w:r w:rsidR="00B47EF6" w:rsidRPr="00F75C15">
        <w:rPr>
          <w:rFonts w:ascii="Times New Roman" w:hAnsi="Times New Roman" w:cs="Lotus Linotype"/>
          <w:color w:val="000000"/>
          <w:sz w:val="24"/>
          <w:szCs w:val="24"/>
          <w:lang w:val="en-GB"/>
        </w:rPr>
        <w:t>“</w:t>
      </w:r>
      <w:r w:rsidR="00465C0A" w:rsidRPr="00F75C15">
        <w:rPr>
          <w:rFonts w:ascii="Times New Roman" w:hAnsi="Times New Roman" w:cs="Lotus Linotype"/>
          <w:i/>
          <w:color w:val="000000"/>
          <w:sz w:val="24"/>
          <w:szCs w:val="24"/>
          <w:lang w:val="en-GB"/>
        </w:rPr>
        <w:t>As-Sal</w:t>
      </w:r>
      <w:r w:rsidR="0013393F" w:rsidRPr="00F75C15">
        <w:rPr>
          <w:rFonts w:ascii="Times New Roman" w:hAnsi="Times New Roman" w:cs="Lotus Linotype"/>
          <w:i/>
          <w:color w:val="000000"/>
          <w:sz w:val="24"/>
          <w:szCs w:val="24"/>
          <w:lang w:val="en-GB"/>
        </w:rPr>
        <w:t>ā</w:t>
      </w:r>
      <w:r w:rsidR="00465C0A" w:rsidRPr="00F75C15">
        <w:rPr>
          <w:rFonts w:ascii="Times New Roman" w:hAnsi="Times New Roman" w:cs="Lotus Linotype"/>
          <w:i/>
          <w:color w:val="000000"/>
          <w:sz w:val="24"/>
          <w:szCs w:val="24"/>
          <w:lang w:val="en-GB"/>
        </w:rPr>
        <w:t xml:space="preserve">mu </w:t>
      </w:r>
      <w:r w:rsidR="00DE3913" w:rsidRPr="00F75C15">
        <w:rPr>
          <w:rFonts w:ascii="Times New Roman" w:hAnsi="Times New Roman" w:cs="Lotus Linotype"/>
          <w:i/>
          <w:color w:val="000000"/>
          <w:sz w:val="24"/>
          <w:szCs w:val="24"/>
          <w:lang w:val="en-GB"/>
        </w:rPr>
        <w:t xml:space="preserve">‘alaikum </w:t>
      </w:r>
      <w:r w:rsidR="00521724" w:rsidRPr="00F75C15">
        <w:rPr>
          <w:rFonts w:ascii="Times New Roman" w:hAnsi="Times New Roman" w:cs="Lotus Linotype"/>
          <w:i/>
          <w:color w:val="000000"/>
          <w:sz w:val="24"/>
          <w:szCs w:val="24"/>
          <w:lang w:val="en-GB"/>
        </w:rPr>
        <w:t>Ahl-al-Bait</w:t>
      </w:r>
      <w:r w:rsidR="00DE3913" w:rsidRPr="00F75C15">
        <w:rPr>
          <w:rFonts w:ascii="Times New Roman" w:hAnsi="Times New Roman" w:cs="Lotus Linotype"/>
          <w:i/>
          <w:color w:val="000000"/>
          <w:sz w:val="24"/>
          <w:szCs w:val="24"/>
          <w:lang w:val="en-GB"/>
        </w:rPr>
        <w:t xml:space="preserve"> wa ra</w:t>
      </w:r>
      <w:r w:rsidR="0013393F" w:rsidRPr="00F75C15">
        <w:rPr>
          <w:rFonts w:ascii="Times New Roman" w:hAnsi="Times New Roman" w:cs="Lotus Linotype"/>
          <w:i/>
          <w:color w:val="000000"/>
          <w:sz w:val="24"/>
          <w:szCs w:val="24"/>
          <w:lang w:val="en-GB"/>
        </w:rPr>
        <w:t>ḥ</w:t>
      </w:r>
      <w:r w:rsidR="00DE3913" w:rsidRPr="00F75C15">
        <w:rPr>
          <w:rFonts w:ascii="Times New Roman" w:hAnsi="Times New Roman" w:cs="Lotus Linotype"/>
          <w:i/>
          <w:color w:val="000000"/>
          <w:sz w:val="24"/>
          <w:szCs w:val="24"/>
          <w:lang w:val="en-GB"/>
        </w:rPr>
        <w:t>matu</w:t>
      </w:r>
      <w:r w:rsidR="00C21498" w:rsidRPr="00F75C15">
        <w:rPr>
          <w:rFonts w:ascii="Times New Roman" w:hAnsi="Times New Roman" w:cs="Lotus Linotype"/>
          <w:i/>
          <w:color w:val="000000"/>
          <w:sz w:val="24"/>
          <w:szCs w:val="24"/>
          <w:lang w:val="en-GB"/>
        </w:rPr>
        <w:t>ll</w:t>
      </w:r>
      <w:r w:rsidR="0013393F" w:rsidRPr="00F75C15">
        <w:rPr>
          <w:rFonts w:ascii="Times New Roman" w:hAnsi="Times New Roman" w:cs="Lotus Linotype"/>
          <w:i/>
          <w:color w:val="000000"/>
          <w:sz w:val="24"/>
          <w:szCs w:val="24"/>
          <w:lang w:val="en-GB"/>
        </w:rPr>
        <w:t>ā</w:t>
      </w:r>
      <w:r w:rsidR="00C21498" w:rsidRPr="00F75C15">
        <w:rPr>
          <w:rFonts w:ascii="Times New Roman" w:hAnsi="Times New Roman" w:cs="Lotus Linotype"/>
          <w:i/>
          <w:color w:val="000000"/>
          <w:sz w:val="24"/>
          <w:szCs w:val="24"/>
          <w:lang w:val="en-GB"/>
        </w:rPr>
        <w:t>h</w:t>
      </w:r>
      <w:r w:rsidR="00DE3913" w:rsidRPr="00F75C15">
        <w:rPr>
          <w:rFonts w:ascii="Times New Roman" w:hAnsi="Times New Roman" w:cs="Lotus Linotype"/>
          <w:i/>
          <w:color w:val="000000"/>
          <w:sz w:val="24"/>
          <w:szCs w:val="24"/>
          <w:lang w:val="en-GB"/>
        </w:rPr>
        <w:t>i wa Barakatatum</w:t>
      </w:r>
      <w:r w:rsidR="00B47EF6" w:rsidRPr="00F75C15">
        <w:rPr>
          <w:rFonts w:ascii="Times New Roman" w:hAnsi="Times New Roman" w:cs="Lotus Linotype"/>
          <w:color w:val="000000"/>
          <w:sz w:val="24"/>
          <w:szCs w:val="24"/>
          <w:lang w:val="en-GB"/>
        </w:rPr>
        <w:t>”</w:t>
      </w:r>
      <w:r w:rsidR="00DE3913" w:rsidRPr="00F75C15">
        <w:rPr>
          <w:rFonts w:ascii="Times New Roman" w:hAnsi="Times New Roman" w:cs="Lotus Linotype"/>
          <w:color w:val="000000"/>
          <w:sz w:val="24"/>
          <w:szCs w:val="24"/>
          <w:lang w:val="en-GB"/>
        </w:rPr>
        <w:t xml:space="preserve">. She replied: </w:t>
      </w:r>
      <w:r w:rsidR="00B47EF6" w:rsidRPr="00F75C15">
        <w:rPr>
          <w:rFonts w:ascii="Times New Roman" w:hAnsi="Times New Roman" w:cs="Lotus Linotype"/>
          <w:color w:val="000000"/>
          <w:sz w:val="24"/>
          <w:szCs w:val="24"/>
          <w:lang w:val="en-GB"/>
        </w:rPr>
        <w:t>“</w:t>
      </w:r>
      <w:proofErr w:type="gramStart"/>
      <w:r w:rsidR="00DE3913" w:rsidRPr="00F75C15">
        <w:rPr>
          <w:rFonts w:ascii="Times New Roman" w:hAnsi="Times New Roman" w:cs="Lotus Linotype"/>
          <w:i/>
          <w:color w:val="000000"/>
          <w:sz w:val="24"/>
          <w:szCs w:val="24"/>
          <w:lang w:val="en-GB"/>
        </w:rPr>
        <w:t>Wa</w:t>
      </w:r>
      <w:proofErr w:type="gramEnd"/>
      <w:r w:rsidR="00DE3913" w:rsidRPr="00F75C15">
        <w:rPr>
          <w:rFonts w:ascii="Times New Roman" w:hAnsi="Times New Roman" w:cs="Lotus Linotype"/>
          <w:i/>
          <w:color w:val="000000"/>
          <w:sz w:val="24"/>
          <w:szCs w:val="24"/>
          <w:lang w:val="en-GB"/>
        </w:rPr>
        <w:t xml:space="preserve"> ‘alaika Sal</w:t>
      </w:r>
      <w:r w:rsidR="0013393F" w:rsidRPr="00F75C15">
        <w:rPr>
          <w:rFonts w:ascii="Times New Roman" w:hAnsi="Times New Roman" w:cs="Lotus Linotype"/>
          <w:i/>
          <w:color w:val="000000"/>
          <w:sz w:val="24"/>
          <w:szCs w:val="24"/>
          <w:lang w:val="en-GB"/>
        </w:rPr>
        <w:t>ā</w:t>
      </w:r>
      <w:r w:rsidR="00DE3913" w:rsidRPr="00F75C15">
        <w:rPr>
          <w:rFonts w:ascii="Times New Roman" w:hAnsi="Times New Roman" w:cs="Lotus Linotype"/>
          <w:i/>
          <w:color w:val="000000"/>
          <w:sz w:val="24"/>
          <w:szCs w:val="24"/>
          <w:lang w:val="en-GB"/>
        </w:rPr>
        <w:t>mu wa ra</w:t>
      </w:r>
      <w:r w:rsidR="0013393F" w:rsidRPr="00F75C15">
        <w:rPr>
          <w:rFonts w:ascii="Times New Roman" w:hAnsi="Times New Roman" w:cs="Lotus Linotype"/>
          <w:i/>
          <w:color w:val="000000"/>
          <w:sz w:val="24"/>
          <w:szCs w:val="24"/>
          <w:lang w:val="en-GB"/>
        </w:rPr>
        <w:t>ḥ</w:t>
      </w:r>
      <w:r w:rsidR="00DE3913" w:rsidRPr="00F75C15">
        <w:rPr>
          <w:rFonts w:ascii="Times New Roman" w:hAnsi="Times New Roman" w:cs="Lotus Linotype"/>
          <w:i/>
          <w:color w:val="000000"/>
          <w:sz w:val="24"/>
          <w:szCs w:val="24"/>
          <w:lang w:val="en-GB"/>
        </w:rPr>
        <w:t>matu</w:t>
      </w:r>
      <w:r w:rsidR="00C21498" w:rsidRPr="00F75C15">
        <w:rPr>
          <w:rFonts w:ascii="Times New Roman" w:hAnsi="Times New Roman" w:cs="Lotus Linotype"/>
          <w:i/>
          <w:color w:val="000000"/>
          <w:sz w:val="24"/>
          <w:szCs w:val="24"/>
          <w:lang w:val="en-GB"/>
        </w:rPr>
        <w:t>ll</w:t>
      </w:r>
      <w:r w:rsidR="0013393F" w:rsidRPr="00F75C15">
        <w:rPr>
          <w:rFonts w:ascii="Times New Roman" w:hAnsi="Times New Roman" w:cs="Lotus Linotype"/>
          <w:i/>
          <w:color w:val="000000"/>
          <w:sz w:val="24"/>
          <w:szCs w:val="24"/>
          <w:lang w:val="en-GB"/>
        </w:rPr>
        <w:t>ā</w:t>
      </w:r>
      <w:r w:rsidR="00C21498" w:rsidRPr="00F75C15">
        <w:rPr>
          <w:rFonts w:ascii="Times New Roman" w:hAnsi="Times New Roman" w:cs="Lotus Linotype"/>
          <w:i/>
          <w:color w:val="000000"/>
          <w:sz w:val="24"/>
          <w:szCs w:val="24"/>
          <w:lang w:val="en-GB"/>
        </w:rPr>
        <w:t>hi wa barak</w:t>
      </w:r>
      <w:r w:rsidR="0013393F" w:rsidRPr="00F75C15">
        <w:rPr>
          <w:rFonts w:ascii="Times New Roman" w:hAnsi="Times New Roman" w:cs="Lotus Linotype"/>
          <w:i/>
          <w:color w:val="000000"/>
          <w:sz w:val="24"/>
          <w:szCs w:val="24"/>
          <w:lang w:val="en-GB"/>
        </w:rPr>
        <w:t>ā</w:t>
      </w:r>
      <w:r w:rsidR="00C21498" w:rsidRPr="00F75C15">
        <w:rPr>
          <w:rFonts w:ascii="Times New Roman" w:hAnsi="Times New Roman" w:cs="Lotus Linotype"/>
          <w:i/>
          <w:color w:val="000000"/>
          <w:sz w:val="24"/>
          <w:szCs w:val="24"/>
          <w:lang w:val="en-GB"/>
        </w:rPr>
        <w:t>tuh</w:t>
      </w:r>
      <w:r w:rsidR="00C21498" w:rsidRPr="00F75C15">
        <w:rPr>
          <w:rFonts w:ascii="Times New Roman" w:hAnsi="Times New Roman" w:cs="Lotus Linotype"/>
          <w:color w:val="000000"/>
          <w:sz w:val="24"/>
          <w:szCs w:val="24"/>
          <w:lang w:val="en-GB"/>
        </w:rPr>
        <w:t>; how did you find your Ahl</w:t>
      </w:r>
      <w:r w:rsidR="00DE3913" w:rsidRPr="00F75C15">
        <w:rPr>
          <w:rFonts w:ascii="Times New Roman" w:hAnsi="Times New Roman" w:cs="Lotus Linotype"/>
          <w:color w:val="000000"/>
          <w:sz w:val="24"/>
          <w:szCs w:val="24"/>
          <w:lang w:val="en-GB"/>
        </w:rPr>
        <w:t xml:space="preserve"> (wife)</w:t>
      </w:r>
      <w:r w:rsidR="00C21498" w:rsidRPr="00F75C15">
        <w:rPr>
          <w:rFonts w:ascii="Times New Roman" w:hAnsi="Times New Roman" w:cs="Lotus Linotype"/>
          <w:color w:val="000000"/>
          <w:sz w:val="24"/>
          <w:szCs w:val="24"/>
          <w:lang w:val="en-GB"/>
        </w:rPr>
        <w:t xml:space="preserve">? May </w:t>
      </w:r>
      <w:r w:rsidR="00D31773" w:rsidRPr="00F75C15">
        <w:rPr>
          <w:rFonts w:ascii="Times New Roman" w:hAnsi="Times New Roman" w:cs="Lotus Linotype"/>
          <w:color w:val="000000"/>
          <w:sz w:val="24"/>
          <w:szCs w:val="24"/>
          <w:lang w:val="en-GB"/>
        </w:rPr>
        <w:t>Allah</w:t>
      </w:r>
      <w:r w:rsidR="00DE3913" w:rsidRPr="00F75C15">
        <w:rPr>
          <w:rFonts w:ascii="Times New Roman" w:hAnsi="Times New Roman" w:cs="Lotus Linotype"/>
          <w:color w:val="000000"/>
          <w:sz w:val="24"/>
          <w:szCs w:val="24"/>
          <w:lang w:val="en-GB"/>
        </w:rPr>
        <w:t xml:space="preserve"> bless </w:t>
      </w:r>
      <w:proofErr w:type="gramStart"/>
      <w:r w:rsidR="00DE3913" w:rsidRPr="00F75C15">
        <w:rPr>
          <w:rFonts w:ascii="Times New Roman" w:hAnsi="Times New Roman" w:cs="Lotus Linotype"/>
          <w:color w:val="000000"/>
          <w:sz w:val="24"/>
          <w:szCs w:val="24"/>
          <w:lang w:val="en-GB"/>
        </w:rPr>
        <w:t>you.</w:t>
      </w:r>
      <w:proofErr w:type="gramEnd"/>
      <w:r w:rsidR="00B47EF6" w:rsidRPr="00F75C15">
        <w:rPr>
          <w:rFonts w:ascii="Times New Roman" w:hAnsi="Times New Roman" w:cs="Lotus Linotype"/>
          <w:color w:val="000000"/>
          <w:sz w:val="24"/>
          <w:szCs w:val="24"/>
          <w:lang w:val="en-GB"/>
        </w:rPr>
        <w:t>”</w:t>
      </w:r>
      <w:r w:rsidR="00DE3913" w:rsidRPr="00F75C15">
        <w:rPr>
          <w:rFonts w:ascii="Times New Roman" w:hAnsi="Times New Roman" w:cs="Lotus Linotype"/>
          <w:color w:val="000000"/>
          <w:sz w:val="24"/>
          <w:szCs w:val="24"/>
          <w:lang w:val="en-GB"/>
        </w:rPr>
        <w:t xml:space="preserve"> Then he continu</w:t>
      </w:r>
      <w:r w:rsidR="00C21498" w:rsidRPr="00F75C15">
        <w:rPr>
          <w:rFonts w:ascii="Times New Roman" w:hAnsi="Times New Roman" w:cs="Lotus Linotype"/>
          <w:color w:val="000000"/>
          <w:sz w:val="24"/>
          <w:szCs w:val="24"/>
          <w:lang w:val="en-GB"/>
        </w:rPr>
        <w:t xml:space="preserve">ed visiting the dwellings </w:t>
      </w:r>
      <w:r w:rsidR="00C21498" w:rsidRPr="00F75C15">
        <w:rPr>
          <w:rFonts w:ascii="Times New Roman" w:hAnsi="Times New Roman" w:cs="Lotus Linotype"/>
          <w:color w:val="000000"/>
          <w:sz w:val="24"/>
          <w:szCs w:val="24"/>
          <w:lang w:val="en-GB"/>
        </w:rPr>
        <w:lastRenderedPageBreak/>
        <w:t>of all his wives saying to them similar to what he had told ‘</w:t>
      </w:r>
      <w:r w:rsidR="00C31F8D" w:rsidRPr="00F75C15">
        <w:rPr>
          <w:rFonts w:ascii="Times New Roman" w:hAnsi="Times New Roman" w:cs="Lotus Linotype"/>
          <w:color w:val="000000"/>
          <w:sz w:val="24"/>
          <w:szCs w:val="24"/>
          <w:lang w:val="en-GB"/>
        </w:rPr>
        <w:t>Ā</w:t>
      </w:r>
      <w:r w:rsidR="00C21498" w:rsidRPr="00F75C15">
        <w:rPr>
          <w:rFonts w:ascii="Times New Roman" w:hAnsi="Times New Roman" w:cs="Lotus Linotype"/>
          <w:color w:val="000000"/>
          <w:sz w:val="24"/>
          <w:szCs w:val="24"/>
          <w:lang w:val="en-GB"/>
        </w:rPr>
        <w:t>’ishah, and they would say to him as ‘</w:t>
      </w:r>
      <w:r w:rsidR="00C31F8D" w:rsidRPr="00F75C15">
        <w:rPr>
          <w:rFonts w:ascii="Times New Roman" w:hAnsi="Times New Roman" w:cs="Lotus Linotype"/>
          <w:color w:val="000000"/>
          <w:sz w:val="24"/>
          <w:szCs w:val="24"/>
          <w:lang w:val="en-GB"/>
        </w:rPr>
        <w:t>Ā</w:t>
      </w:r>
      <w:r w:rsidR="00C21498" w:rsidRPr="00F75C15">
        <w:rPr>
          <w:rFonts w:ascii="Times New Roman" w:hAnsi="Times New Roman" w:cs="Lotus Linotype"/>
          <w:color w:val="000000"/>
          <w:sz w:val="24"/>
          <w:szCs w:val="24"/>
          <w:lang w:val="en-GB"/>
        </w:rPr>
        <w:t>’ishah said…).</w:t>
      </w:r>
      <w:r w:rsidR="00C21498" w:rsidRPr="00F75C15">
        <w:rPr>
          <w:rStyle w:val="FootnoteReference"/>
          <w:rFonts w:ascii="Times New Roman" w:hAnsi="Times New Roman" w:cs="Lotus Linotype"/>
          <w:color w:val="000000"/>
          <w:sz w:val="24"/>
          <w:szCs w:val="24"/>
          <w:lang w:val="en-GB"/>
        </w:rPr>
        <w:footnoteReference w:id="104"/>
      </w:r>
    </w:p>
    <w:p w:rsidR="00917B9D" w:rsidRPr="00F75C15" w:rsidRDefault="00917B9D" w:rsidP="00F75C15">
      <w:pPr>
        <w:pStyle w:val="NoSpacing"/>
        <w:spacing w:line="276" w:lineRule="auto"/>
        <w:ind w:firstLine="397"/>
        <w:jc w:val="both"/>
        <w:rPr>
          <w:rFonts w:ascii="Times New Roman" w:hAnsi="Times New Roman" w:cs="Lotus Linotype"/>
          <w:sz w:val="24"/>
          <w:szCs w:val="24"/>
          <w:lang w:bidi="ar-KW"/>
        </w:rPr>
      </w:pPr>
    </w:p>
    <w:p w:rsidR="00917B9D" w:rsidRPr="00F75C15" w:rsidRDefault="007B7C9B"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bCs/>
          <w:sz w:val="24"/>
          <w:szCs w:val="24"/>
          <w:lang w:bidi="ar-KW"/>
        </w:rPr>
        <w:t>Sixth evidence</w:t>
      </w:r>
      <w:r w:rsidR="00A039E1" w:rsidRPr="00F75C15">
        <w:rPr>
          <w:rFonts w:ascii="Times New Roman" w:hAnsi="Times New Roman" w:cs="Lotus Linotype"/>
          <w:sz w:val="24"/>
          <w:szCs w:val="24"/>
          <w:lang w:bidi="ar-KW"/>
        </w:rPr>
        <w:t xml:space="preserve">: The </w:t>
      </w:r>
      <w:r w:rsidR="0013393F" w:rsidRPr="00F75C15">
        <w:rPr>
          <w:rFonts w:ascii="Times New Roman" w:hAnsi="Times New Roman" w:cs="Lotus Linotype"/>
          <w:sz w:val="24"/>
          <w:szCs w:val="24"/>
          <w:lang w:bidi="ar-KW"/>
        </w:rPr>
        <w:t>ḥ</w:t>
      </w:r>
      <w:r w:rsidR="00A039E1" w:rsidRPr="00F75C15">
        <w:rPr>
          <w:rFonts w:ascii="Times New Roman" w:hAnsi="Times New Roman" w:cs="Lotus Linotype"/>
          <w:sz w:val="24"/>
          <w:szCs w:val="24"/>
          <w:lang w:bidi="ar-KW"/>
        </w:rPr>
        <w:t>ad</w:t>
      </w:r>
      <w:r w:rsidR="0013393F" w:rsidRPr="00F75C15">
        <w:rPr>
          <w:rFonts w:ascii="Times New Roman" w:hAnsi="Times New Roman" w:cs="Lotus Linotype"/>
          <w:sz w:val="24"/>
          <w:szCs w:val="24"/>
          <w:lang w:bidi="ar-KW"/>
        </w:rPr>
        <w:t>ī</w:t>
      </w:r>
      <w:r w:rsidR="00A039E1" w:rsidRPr="00F75C15">
        <w:rPr>
          <w:rFonts w:ascii="Times New Roman" w:hAnsi="Times New Roman" w:cs="Lotus Linotype"/>
          <w:sz w:val="24"/>
          <w:szCs w:val="24"/>
          <w:lang w:bidi="ar-KW"/>
        </w:rPr>
        <w:t xml:space="preserve">th of </w:t>
      </w:r>
      <w:r w:rsidR="00A039E1" w:rsidRPr="00F75C15">
        <w:rPr>
          <w:rFonts w:ascii="Times New Roman" w:hAnsi="Times New Roman" w:cs="Lotus Linotype"/>
          <w:i/>
          <w:sz w:val="24"/>
          <w:szCs w:val="24"/>
          <w:lang w:bidi="ar-KW"/>
        </w:rPr>
        <w:t>al-ifk</w:t>
      </w:r>
      <w:r w:rsidR="00A039E1" w:rsidRPr="00F75C15">
        <w:rPr>
          <w:rFonts w:ascii="Times New Roman" w:hAnsi="Times New Roman" w:cs="Lotus Linotype"/>
          <w:sz w:val="24"/>
          <w:szCs w:val="24"/>
          <w:lang w:bidi="ar-KW"/>
        </w:rPr>
        <w:t xml:space="preserve"> (the Slander</w:t>
      </w:r>
      <w:r w:rsidR="003B4C45" w:rsidRPr="00F75C15">
        <w:rPr>
          <w:rFonts w:ascii="Times New Roman" w:hAnsi="Times New Roman" w:cs="Lotus Linotype"/>
          <w:sz w:val="24"/>
          <w:szCs w:val="24"/>
          <w:lang w:bidi="ar-KW"/>
        </w:rPr>
        <w:t xml:space="preserve">). While he was on the </w:t>
      </w:r>
      <w:r w:rsidR="003B4C45" w:rsidRPr="00F75C15">
        <w:rPr>
          <w:rFonts w:ascii="Times New Roman" w:hAnsi="Times New Roman" w:cs="Lotus Linotype"/>
          <w:i/>
          <w:sz w:val="24"/>
          <w:szCs w:val="24"/>
          <w:lang w:bidi="ar-KW"/>
        </w:rPr>
        <w:t>minbar</w:t>
      </w:r>
      <w:r w:rsidR="00917B9D" w:rsidRPr="00F75C15">
        <w:rPr>
          <w:rFonts w:ascii="Times New Roman" w:hAnsi="Times New Roman" w:cs="Lotus Linotype"/>
          <w:sz w:val="24"/>
          <w:szCs w:val="24"/>
          <w:lang w:bidi="ar-KW"/>
        </w:rPr>
        <w:t xml:space="preserve">, the Messenger of </w:t>
      </w:r>
      <w:r w:rsidR="00D31773" w:rsidRPr="00F75C15">
        <w:rPr>
          <w:rFonts w:ascii="Times New Roman" w:hAnsi="Times New Roman" w:cs="Lotus Linotype"/>
          <w:sz w:val="24"/>
          <w:szCs w:val="24"/>
          <w:lang w:bidi="ar-KW"/>
        </w:rPr>
        <w:t>Allah</w:t>
      </w:r>
      <w:r w:rsidR="00917B9D" w:rsidRPr="00F75C15">
        <w:rPr>
          <w:rFonts w:ascii="Times New Roman" w:hAnsi="Times New Roman" w:cs="Lotus Linotype"/>
          <w:sz w:val="24"/>
          <w:szCs w:val="24"/>
          <w:lang w:bidi="ar-KW"/>
        </w:rPr>
        <w:t xml:space="preserve"> said, reporting the accusation of ‘Abd </w:t>
      </w:r>
      <w:r w:rsidR="00D31773" w:rsidRPr="00F75C15">
        <w:rPr>
          <w:rFonts w:ascii="Times New Roman" w:hAnsi="Times New Roman" w:cs="Lotus Linotype"/>
          <w:sz w:val="24"/>
          <w:szCs w:val="24"/>
          <w:lang w:bidi="ar-KW"/>
        </w:rPr>
        <w:t>Allah</w:t>
      </w:r>
      <w:r w:rsidR="00917B9D" w:rsidRPr="00F75C15">
        <w:rPr>
          <w:rFonts w:ascii="Times New Roman" w:hAnsi="Times New Roman" w:cs="Lotus Linotype"/>
          <w:sz w:val="24"/>
          <w:szCs w:val="24"/>
          <w:lang w:bidi="ar-KW"/>
        </w:rPr>
        <w:t xml:space="preserve"> ibn Ab</w:t>
      </w:r>
      <w:r w:rsidR="0013393F" w:rsidRPr="00F75C15">
        <w:rPr>
          <w:rFonts w:ascii="Times New Roman" w:hAnsi="Times New Roman" w:cs="Lotus Linotype"/>
          <w:sz w:val="24"/>
          <w:szCs w:val="24"/>
          <w:lang w:bidi="ar-KW"/>
        </w:rPr>
        <w:t>ī</w:t>
      </w:r>
      <w:r w:rsidR="00917B9D" w:rsidRPr="00F75C15">
        <w:rPr>
          <w:rFonts w:ascii="Times New Roman" w:hAnsi="Times New Roman" w:cs="Lotus Linotype"/>
          <w:sz w:val="24"/>
          <w:szCs w:val="24"/>
          <w:lang w:bidi="ar-KW"/>
        </w:rPr>
        <w:t xml:space="preserve"> Sal</w:t>
      </w:r>
      <w:r w:rsidR="006C37EB" w:rsidRPr="00F75C15">
        <w:rPr>
          <w:rFonts w:ascii="Times New Roman" w:hAnsi="Times New Roman" w:cs="Lotus Linotype"/>
          <w:sz w:val="24"/>
          <w:szCs w:val="24"/>
          <w:lang w:bidi="ar-KW"/>
        </w:rPr>
        <w:t>ū</w:t>
      </w:r>
      <w:r w:rsidR="00917B9D" w:rsidRPr="00F75C15">
        <w:rPr>
          <w:rFonts w:ascii="Times New Roman" w:hAnsi="Times New Roman" w:cs="Lotus Linotype"/>
          <w:sz w:val="24"/>
          <w:szCs w:val="24"/>
          <w:lang w:bidi="ar-KW"/>
        </w:rPr>
        <w:t>l t</w:t>
      </w:r>
      <w:r w:rsidR="003B4C45" w:rsidRPr="00F75C15">
        <w:rPr>
          <w:rFonts w:ascii="Times New Roman" w:hAnsi="Times New Roman" w:cs="Lotus Linotype"/>
          <w:sz w:val="24"/>
          <w:szCs w:val="24"/>
          <w:lang w:bidi="ar-KW"/>
        </w:rPr>
        <w:t xml:space="preserve">o the mother of the believers: </w:t>
      </w:r>
      <w:r w:rsidR="00B47EF6" w:rsidRPr="00F75C15">
        <w:rPr>
          <w:rFonts w:ascii="Times New Roman" w:hAnsi="Times New Roman" w:cs="Lotus Linotype"/>
          <w:sz w:val="24"/>
          <w:szCs w:val="24"/>
          <w:lang w:bidi="ar-KW"/>
        </w:rPr>
        <w:t>“</w:t>
      </w:r>
      <w:r w:rsidR="00917B9D" w:rsidRPr="00F75C15">
        <w:rPr>
          <w:rFonts w:ascii="Times New Roman" w:hAnsi="Times New Roman" w:cs="Lotus Linotype"/>
          <w:sz w:val="24"/>
          <w:szCs w:val="24"/>
          <w:lang w:bidi="ar-KW"/>
        </w:rPr>
        <w:t xml:space="preserve">O community of Muslims! Who can find me an excuse regarding a man whose </w:t>
      </w:r>
      <w:r w:rsidR="009A7CC5" w:rsidRPr="00F75C15">
        <w:rPr>
          <w:rFonts w:ascii="Times New Roman" w:hAnsi="Times New Roman" w:cs="Lotus Linotype"/>
          <w:sz w:val="24"/>
          <w:szCs w:val="24"/>
          <w:lang w:bidi="ar-KW"/>
        </w:rPr>
        <w:t xml:space="preserve">slandering </w:t>
      </w:r>
      <w:r w:rsidR="00917B9D" w:rsidRPr="00F75C15">
        <w:rPr>
          <w:rFonts w:ascii="Times New Roman" w:hAnsi="Times New Roman" w:cs="Lotus Linotype"/>
          <w:sz w:val="24"/>
          <w:szCs w:val="24"/>
          <w:lang w:bidi="ar-KW"/>
        </w:rPr>
        <w:t xml:space="preserve">has reached my </w:t>
      </w:r>
      <w:r w:rsidR="0061680D" w:rsidRPr="00F75C15">
        <w:rPr>
          <w:rFonts w:ascii="Times New Roman" w:hAnsi="Times New Roman" w:cs="Lotus Linotype"/>
          <w:sz w:val="24"/>
          <w:szCs w:val="24"/>
          <w:lang w:bidi="ar-KW"/>
        </w:rPr>
        <w:t>Ahl-al-Bait</w:t>
      </w:r>
      <w:r w:rsidR="00945EA6" w:rsidRPr="00F75C15">
        <w:rPr>
          <w:rFonts w:ascii="Times New Roman" w:hAnsi="Times New Roman" w:cs="Lotus Linotype"/>
          <w:sz w:val="24"/>
          <w:szCs w:val="24"/>
          <w:lang w:bidi="ar-KW"/>
        </w:rPr>
        <w:t>? B</w:t>
      </w:r>
      <w:r w:rsidR="00917B9D" w:rsidRPr="00F75C15">
        <w:rPr>
          <w:rFonts w:ascii="Times New Roman" w:hAnsi="Times New Roman" w:cs="Lotus Linotype"/>
          <w:sz w:val="24"/>
          <w:szCs w:val="24"/>
          <w:lang w:bidi="ar-KW"/>
        </w:rPr>
        <w:t xml:space="preserve">y </w:t>
      </w:r>
      <w:r w:rsidR="00D31773" w:rsidRPr="00F75C15">
        <w:rPr>
          <w:rFonts w:ascii="Times New Roman" w:hAnsi="Times New Roman" w:cs="Lotus Linotype"/>
          <w:sz w:val="24"/>
          <w:szCs w:val="24"/>
          <w:lang w:bidi="ar-KW"/>
        </w:rPr>
        <w:t>Allah</w:t>
      </w:r>
      <w:r w:rsidR="00917B9D" w:rsidRPr="00F75C15">
        <w:rPr>
          <w:rFonts w:ascii="Times New Roman" w:hAnsi="Times New Roman" w:cs="Lotus Linotype"/>
          <w:sz w:val="24"/>
          <w:szCs w:val="24"/>
          <w:lang w:bidi="ar-KW"/>
        </w:rPr>
        <w:t xml:space="preserve"> I did not know </w:t>
      </w:r>
      <w:r w:rsidR="00945EA6" w:rsidRPr="00F75C15">
        <w:rPr>
          <w:rFonts w:ascii="Times New Roman" w:hAnsi="Times New Roman" w:cs="Lotus Linotype"/>
          <w:sz w:val="24"/>
          <w:szCs w:val="24"/>
          <w:lang w:bidi="ar-KW"/>
        </w:rPr>
        <w:t xml:space="preserve">anything </w:t>
      </w:r>
      <w:r w:rsidR="00917B9D" w:rsidRPr="00F75C15">
        <w:rPr>
          <w:rFonts w:ascii="Times New Roman" w:hAnsi="Times New Roman" w:cs="Lotus Linotype"/>
          <w:sz w:val="24"/>
          <w:szCs w:val="24"/>
          <w:lang w:bidi="ar-KW"/>
        </w:rPr>
        <w:t xml:space="preserve">about my Ahl but good, </w:t>
      </w:r>
      <w:r w:rsidR="00945EA6" w:rsidRPr="00F75C15">
        <w:rPr>
          <w:rFonts w:ascii="Times New Roman" w:hAnsi="Times New Roman" w:cs="Lotus Linotype"/>
          <w:sz w:val="24"/>
          <w:szCs w:val="24"/>
          <w:lang w:bidi="ar-KW"/>
        </w:rPr>
        <w:t>and they have mentioned a man (</w:t>
      </w:r>
      <w:r w:rsidR="0013393F" w:rsidRPr="00F75C15">
        <w:rPr>
          <w:rFonts w:ascii="Times New Roman" w:hAnsi="Times New Roman" w:cs="Lotus Linotype"/>
          <w:sz w:val="24"/>
          <w:szCs w:val="24"/>
          <w:lang w:bidi="ar-KW"/>
        </w:rPr>
        <w:t>Ṣ</w:t>
      </w:r>
      <w:r w:rsidR="00945EA6" w:rsidRPr="00F75C15">
        <w:rPr>
          <w:rFonts w:ascii="Times New Roman" w:hAnsi="Times New Roman" w:cs="Lotus Linotype"/>
          <w:sz w:val="24"/>
          <w:szCs w:val="24"/>
          <w:lang w:bidi="ar-KW"/>
        </w:rPr>
        <w:t>afw</w:t>
      </w:r>
      <w:r w:rsidR="0013393F" w:rsidRPr="00F75C15">
        <w:rPr>
          <w:rFonts w:ascii="Times New Roman" w:hAnsi="Times New Roman" w:cs="Lotus Linotype"/>
          <w:sz w:val="24"/>
          <w:szCs w:val="24"/>
          <w:lang w:bidi="ar-KW"/>
        </w:rPr>
        <w:t>ā</w:t>
      </w:r>
      <w:r w:rsidR="00945EA6" w:rsidRPr="00F75C15">
        <w:rPr>
          <w:rFonts w:ascii="Times New Roman" w:hAnsi="Times New Roman" w:cs="Lotus Linotype"/>
          <w:sz w:val="24"/>
          <w:szCs w:val="24"/>
          <w:lang w:bidi="ar-KW"/>
        </w:rPr>
        <w:t>n ibn al-Mu‘a</w:t>
      </w:r>
      <w:r w:rsidR="006C37EB" w:rsidRPr="00F75C15">
        <w:rPr>
          <w:rFonts w:ascii="Times New Roman" w:hAnsi="Times New Roman" w:cs="Lotus Linotype"/>
          <w:sz w:val="24"/>
          <w:szCs w:val="24"/>
          <w:lang w:bidi="ar-KW"/>
        </w:rPr>
        <w:t>ṭṭ</w:t>
      </w:r>
      <w:r w:rsidR="00945EA6" w:rsidRPr="00F75C15">
        <w:rPr>
          <w:rFonts w:ascii="Times New Roman" w:hAnsi="Times New Roman" w:cs="Lotus Linotype"/>
          <w:sz w:val="24"/>
          <w:szCs w:val="24"/>
          <w:lang w:bidi="ar-KW"/>
        </w:rPr>
        <w:t>il)</w:t>
      </w:r>
      <w:r w:rsidR="009A7CC5" w:rsidRPr="00F75C15">
        <w:rPr>
          <w:rFonts w:ascii="Times New Roman" w:hAnsi="Times New Roman" w:cs="Lotus Linotype"/>
          <w:sz w:val="24"/>
          <w:szCs w:val="24"/>
          <w:lang w:bidi="ar-KW"/>
        </w:rPr>
        <w:t xml:space="preserve"> </w:t>
      </w:r>
      <w:r w:rsidR="00917B9D" w:rsidRPr="00F75C15">
        <w:rPr>
          <w:rFonts w:ascii="Times New Roman" w:hAnsi="Times New Roman" w:cs="Lotus Linotype"/>
          <w:sz w:val="24"/>
          <w:szCs w:val="24"/>
          <w:lang w:bidi="ar-KW"/>
        </w:rPr>
        <w:t>whom I have not known anything about him but good, and would not enter</w:t>
      </w:r>
      <w:r w:rsidR="00945EA6" w:rsidRPr="00F75C15">
        <w:rPr>
          <w:rFonts w:ascii="Times New Roman" w:hAnsi="Times New Roman" w:cs="Lotus Linotype"/>
          <w:sz w:val="24"/>
          <w:szCs w:val="24"/>
          <w:lang w:bidi="ar-KW"/>
        </w:rPr>
        <w:t xml:space="preserve"> on my Ahl except in my company</w:t>
      </w:r>
      <w:r w:rsidR="00917B9D" w:rsidRPr="00F75C15">
        <w:rPr>
          <w:rFonts w:ascii="Times New Roman" w:hAnsi="Times New Roman" w:cs="Lotus Linotype"/>
          <w:sz w:val="24"/>
          <w:szCs w:val="24"/>
          <w:lang w:bidi="ar-KW"/>
        </w:rPr>
        <w:t>.</w:t>
      </w:r>
      <w:r w:rsidR="00B47EF6" w:rsidRPr="00F75C15">
        <w:rPr>
          <w:rFonts w:ascii="Times New Roman" w:hAnsi="Times New Roman" w:cs="Lotus Linotype"/>
          <w:sz w:val="24"/>
          <w:szCs w:val="24"/>
          <w:lang w:bidi="ar-KW"/>
        </w:rPr>
        <w:t>”</w:t>
      </w:r>
      <w:r w:rsidR="00917B9D" w:rsidRPr="00F75C15">
        <w:rPr>
          <w:rStyle w:val="FootnoteReference"/>
          <w:rFonts w:ascii="Times New Roman" w:hAnsi="Times New Roman" w:cs="Lotus Linotype"/>
          <w:sz w:val="24"/>
          <w:szCs w:val="24"/>
          <w:lang w:bidi="ar-KW"/>
        </w:rPr>
        <w:footnoteReference w:id="105"/>
      </w:r>
    </w:p>
    <w:p w:rsidR="00917B9D" w:rsidRPr="00F75C15" w:rsidRDefault="00917B9D" w:rsidP="00F75C15">
      <w:pPr>
        <w:pStyle w:val="NoSpacing"/>
        <w:spacing w:line="276" w:lineRule="auto"/>
        <w:ind w:firstLine="397"/>
        <w:jc w:val="both"/>
        <w:rPr>
          <w:rFonts w:ascii="Times New Roman" w:hAnsi="Times New Roman" w:cs="Lotus Linotype"/>
          <w:sz w:val="24"/>
          <w:szCs w:val="24"/>
          <w:lang w:bidi="ar-KW"/>
        </w:rPr>
      </w:pPr>
    </w:p>
    <w:p w:rsidR="00917B9D" w:rsidRPr="00F75C15" w:rsidRDefault="00960426"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H</w:t>
      </w:r>
      <w:r w:rsidR="00917B9D" w:rsidRPr="00F75C15">
        <w:rPr>
          <w:rFonts w:ascii="Times New Roman" w:hAnsi="Times New Roman" w:cs="Lotus Linotype"/>
          <w:sz w:val="24"/>
          <w:szCs w:val="24"/>
        </w:rPr>
        <w:t xml:space="preserve">ere the Prophet </w:t>
      </w:r>
      <w:r w:rsidRPr="00F75C15">
        <w:rPr>
          <w:rFonts w:ascii="Times New Roman" w:hAnsi="Times New Roman" w:cs="Lotus Linotype"/>
          <w:sz w:val="24"/>
          <w:szCs w:val="24"/>
        </w:rPr>
        <w:t>referr</w:t>
      </w:r>
      <w:r w:rsidR="00917B9D" w:rsidRPr="00F75C15">
        <w:rPr>
          <w:rFonts w:ascii="Times New Roman" w:hAnsi="Times New Roman" w:cs="Lotus Linotype"/>
          <w:sz w:val="24"/>
          <w:szCs w:val="24"/>
        </w:rPr>
        <w:t>ed</w:t>
      </w:r>
      <w:r w:rsidRPr="00F75C15">
        <w:rPr>
          <w:rFonts w:ascii="Times New Roman" w:hAnsi="Times New Roman" w:cs="Lotus Linotype"/>
          <w:sz w:val="24"/>
          <w:szCs w:val="24"/>
        </w:rPr>
        <w:t xml:space="preserve"> to</w:t>
      </w:r>
      <w:r w:rsidR="00917B9D" w:rsidRPr="00F75C15">
        <w:rPr>
          <w:rFonts w:ascii="Times New Roman" w:hAnsi="Times New Roman" w:cs="Lotus Linotype"/>
          <w:sz w:val="24"/>
          <w:szCs w:val="24"/>
        </w:rPr>
        <w:t xml:space="preserve"> his wife ‘</w:t>
      </w:r>
      <w:r w:rsidR="00C31F8D" w:rsidRPr="00F75C15">
        <w:rPr>
          <w:rFonts w:ascii="Times New Roman" w:hAnsi="Times New Roman" w:cs="Lotus Linotype"/>
          <w:sz w:val="24"/>
          <w:szCs w:val="24"/>
        </w:rPr>
        <w:t>Ā</w:t>
      </w:r>
      <w:r w:rsidR="00917B9D" w:rsidRPr="00F75C15">
        <w:rPr>
          <w:rFonts w:ascii="Times New Roman" w:hAnsi="Times New Roman" w:cs="Lotus Linotype"/>
          <w:sz w:val="24"/>
          <w:szCs w:val="24"/>
        </w:rPr>
        <w:t xml:space="preserve">’ishah in this </w:t>
      </w:r>
      <w:r w:rsidR="0013393F" w:rsidRPr="00F75C15">
        <w:rPr>
          <w:rFonts w:ascii="Times New Roman" w:hAnsi="Times New Roman" w:cs="Lotus Linotype"/>
          <w:sz w:val="24"/>
          <w:szCs w:val="24"/>
        </w:rPr>
        <w:t>ḥ</w:t>
      </w:r>
      <w:r w:rsidR="00917B9D" w:rsidRPr="00F75C15">
        <w:rPr>
          <w:rFonts w:ascii="Times New Roman" w:hAnsi="Times New Roman" w:cs="Lotus Linotype"/>
          <w:sz w:val="24"/>
          <w:szCs w:val="24"/>
        </w:rPr>
        <w:t>ad</w:t>
      </w:r>
      <w:r w:rsidR="0013393F" w:rsidRPr="00F75C15">
        <w:rPr>
          <w:rFonts w:ascii="Times New Roman" w:hAnsi="Times New Roman" w:cs="Lotus Linotype"/>
          <w:sz w:val="24"/>
          <w:szCs w:val="24"/>
        </w:rPr>
        <w:t>ī</w:t>
      </w:r>
      <w:r w:rsidR="00917B9D" w:rsidRPr="00F75C15">
        <w:rPr>
          <w:rFonts w:ascii="Times New Roman" w:hAnsi="Times New Roman" w:cs="Lotus Linotype"/>
          <w:sz w:val="24"/>
          <w:szCs w:val="24"/>
        </w:rPr>
        <w:t xml:space="preserve">th </w:t>
      </w:r>
      <w:r w:rsidRPr="00F75C15">
        <w:rPr>
          <w:rFonts w:ascii="Times New Roman" w:hAnsi="Times New Roman" w:cs="Lotus Linotype"/>
          <w:sz w:val="24"/>
          <w:szCs w:val="24"/>
        </w:rPr>
        <w:t xml:space="preserve">as </w:t>
      </w:r>
      <w:r w:rsidR="00917B9D" w:rsidRPr="00F75C15">
        <w:rPr>
          <w:rFonts w:ascii="Times New Roman" w:hAnsi="Times New Roman" w:cs="Lotus Linotype"/>
          <w:sz w:val="24"/>
          <w:szCs w:val="24"/>
        </w:rPr>
        <w:t xml:space="preserve">his </w:t>
      </w:r>
      <w:r w:rsidR="0061680D" w:rsidRPr="00F75C15">
        <w:rPr>
          <w:rFonts w:ascii="Times New Roman" w:hAnsi="Times New Roman" w:cs="Lotus Linotype"/>
          <w:sz w:val="24"/>
          <w:szCs w:val="24"/>
        </w:rPr>
        <w:t>Ahl-al-Bait</w:t>
      </w:r>
      <w:r w:rsidR="00917B9D" w:rsidRPr="00F75C15">
        <w:rPr>
          <w:rFonts w:ascii="Times New Roman" w:hAnsi="Times New Roman" w:cs="Lotus Linotype"/>
          <w:sz w:val="24"/>
          <w:szCs w:val="24"/>
        </w:rPr>
        <w:t>.</w:t>
      </w:r>
    </w:p>
    <w:p w:rsidR="00917B9D" w:rsidRPr="00F75C15" w:rsidRDefault="00917B9D" w:rsidP="00F75C15">
      <w:pPr>
        <w:pStyle w:val="NoSpacing"/>
        <w:spacing w:line="276" w:lineRule="auto"/>
        <w:ind w:firstLine="397"/>
        <w:jc w:val="both"/>
        <w:rPr>
          <w:rFonts w:ascii="Times New Roman" w:hAnsi="Times New Roman" w:cs="Lotus Linotype"/>
          <w:sz w:val="24"/>
          <w:szCs w:val="24"/>
        </w:rPr>
      </w:pPr>
    </w:p>
    <w:p w:rsidR="00917B9D" w:rsidRPr="00F75C15" w:rsidRDefault="007B7C9B"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Seventh evidence</w:t>
      </w:r>
      <w:r w:rsidR="00960426" w:rsidRPr="00F75C15">
        <w:rPr>
          <w:rFonts w:ascii="Times New Roman" w:hAnsi="Times New Roman" w:cs="Lotus Linotype"/>
          <w:bCs/>
          <w:sz w:val="24"/>
          <w:szCs w:val="24"/>
          <w:lang w:bidi="ar-KW"/>
        </w:rPr>
        <w:t>:</w:t>
      </w:r>
      <w:r w:rsidR="00917B9D" w:rsidRPr="00F75C15">
        <w:rPr>
          <w:rFonts w:ascii="Times New Roman" w:hAnsi="Times New Roman" w:cs="Lotus Linotype"/>
          <w:b/>
          <w:bCs/>
          <w:sz w:val="24"/>
          <w:szCs w:val="24"/>
          <w:lang w:bidi="ar-KW"/>
        </w:rPr>
        <w:t xml:space="preserve"> </w:t>
      </w:r>
      <w:r w:rsidR="00917B9D" w:rsidRPr="00F75C15">
        <w:rPr>
          <w:rFonts w:ascii="Times New Roman" w:hAnsi="Times New Roman" w:cs="Lotus Linotype"/>
          <w:sz w:val="24"/>
          <w:szCs w:val="24"/>
          <w:lang w:bidi="ar-KW"/>
        </w:rPr>
        <w:t>From Ibr</w:t>
      </w:r>
      <w:r w:rsidR="0013393F" w:rsidRPr="00F75C15">
        <w:rPr>
          <w:rFonts w:ascii="Times New Roman" w:hAnsi="Times New Roman" w:cs="Lotus Linotype"/>
          <w:sz w:val="24"/>
          <w:szCs w:val="24"/>
          <w:lang w:bidi="ar-KW"/>
        </w:rPr>
        <w:t>ā</w:t>
      </w:r>
      <w:r w:rsidR="00917B9D" w:rsidRPr="00F75C15">
        <w:rPr>
          <w:rFonts w:ascii="Times New Roman" w:hAnsi="Times New Roman" w:cs="Lotus Linotype"/>
          <w:sz w:val="24"/>
          <w:szCs w:val="24"/>
          <w:lang w:bidi="ar-KW"/>
        </w:rPr>
        <w:t>h</w:t>
      </w:r>
      <w:r w:rsidR="0013393F" w:rsidRPr="00F75C15">
        <w:rPr>
          <w:rFonts w:ascii="Times New Roman" w:hAnsi="Times New Roman" w:cs="Lotus Linotype"/>
          <w:sz w:val="24"/>
          <w:szCs w:val="24"/>
          <w:lang w:bidi="ar-KW"/>
        </w:rPr>
        <w:t>ī</w:t>
      </w:r>
      <w:r w:rsidR="00917B9D" w:rsidRPr="00F75C15">
        <w:rPr>
          <w:rFonts w:ascii="Times New Roman" w:hAnsi="Times New Roman" w:cs="Lotus Linotype"/>
          <w:sz w:val="24"/>
          <w:szCs w:val="24"/>
          <w:lang w:bidi="ar-KW"/>
        </w:rPr>
        <w:t xml:space="preserve">m, he said: Did you ask the mother of the believers about that which is disliked to use in the </w:t>
      </w:r>
      <w:r w:rsidR="00917B9D" w:rsidRPr="00F75C15">
        <w:rPr>
          <w:rFonts w:ascii="Times New Roman" w:hAnsi="Times New Roman" w:cs="Lotus Linotype"/>
          <w:i/>
          <w:sz w:val="24"/>
          <w:szCs w:val="24"/>
          <w:lang w:bidi="ar-KW"/>
        </w:rPr>
        <w:t>nab</w:t>
      </w:r>
      <w:r w:rsidR="0013393F" w:rsidRPr="00F75C15">
        <w:rPr>
          <w:rFonts w:ascii="Times New Roman" w:hAnsi="Times New Roman" w:cs="Lotus Linotype"/>
          <w:i/>
          <w:sz w:val="24"/>
          <w:szCs w:val="24"/>
          <w:lang w:bidi="ar-KW"/>
        </w:rPr>
        <w:t>ī</w:t>
      </w:r>
      <w:r w:rsidR="00917B9D" w:rsidRPr="00F75C15">
        <w:rPr>
          <w:rFonts w:ascii="Times New Roman" w:hAnsi="Times New Roman" w:cs="Lotus Linotype"/>
          <w:i/>
          <w:sz w:val="24"/>
          <w:szCs w:val="24"/>
          <w:lang w:bidi="ar-KW"/>
        </w:rPr>
        <w:t>dh</w:t>
      </w:r>
      <w:r w:rsidR="00C75F0B" w:rsidRPr="00F75C15">
        <w:rPr>
          <w:rFonts w:ascii="Times New Roman" w:hAnsi="Times New Roman" w:cs="Lotus Linotype"/>
          <w:sz w:val="24"/>
          <w:szCs w:val="24"/>
          <w:lang w:bidi="ar-KW"/>
        </w:rPr>
        <w:t>? She answere</w:t>
      </w:r>
      <w:r w:rsidR="00917B9D" w:rsidRPr="00F75C15">
        <w:rPr>
          <w:rFonts w:ascii="Times New Roman" w:hAnsi="Times New Roman" w:cs="Lotus Linotype"/>
          <w:sz w:val="24"/>
          <w:szCs w:val="24"/>
          <w:lang w:bidi="ar-KW"/>
        </w:rPr>
        <w:t xml:space="preserve">d: He </w:t>
      </w:r>
      <w:r w:rsidR="00A64FBF" w:rsidRPr="00F75C15">
        <w:rPr>
          <w:rFonts w:ascii="Times New Roman" w:hAnsi="Times New Roman" w:cs="Lotus Linotype"/>
          <w:sz w:val="24"/>
          <w:szCs w:val="24"/>
          <w:lang w:bidi="ar-KW"/>
        </w:rPr>
        <w:t>(peace and blessings be upon him)</w:t>
      </w:r>
      <w:r w:rsidR="00917B9D" w:rsidRPr="00F75C15">
        <w:rPr>
          <w:rFonts w:ascii="Times New Roman" w:hAnsi="Times New Roman" w:cs="Lotus Linotype"/>
          <w:sz w:val="24"/>
          <w:szCs w:val="24"/>
          <w:lang w:bidi="ar-KW"/>
        </w:rPr>
        <w:t xml:space="preserve"> prohibited us </w:t>
      </w:r>
      <w:r w:rsidR="00521724" w:rsidRPr="00F75C15">
        <w:rPr>
          <w:rFonts w:ascii="Times New Roman" w:hAnsi="Times New Roman" w:cs="Lotus Linotype"/>
          <w:sz w:val="24"/>
          <w:szCs w:val="24"/>
          <w:lang w:bidi="ar-KW"/>
        </w:rPr>
        <w:t>Ahl-al-Bait</w:t>
      </w:r>
      <w:r w:rsidR="00A838D9" w:rsidRPr="00F75C15">
        <w:rPr>
          <w:rFonts w:ascii="Times New Roman" w:hAnsi="Times New Roman" w:cs="Lotus Linotype"/>
          <w:sz w:val="24"/>
          <w:szCs w:val="24"/>
          <w:lang w:bidi="ar-KW"/>
        </w:rPr>
        <w:t xml:space="preserve"> from using</w:t>
      </w:r>
      <w:r w:rsidR="00917B9D" w:rsidRPr="00F75C15">
        <w:rPr>
          <w:rFonts w:ascii="Times New Roman" w:hAnsi="Times New Roman" w:cs="Lotus Linotype"/>
          <w:sz w:val="24"/>
          <w:szCs w:val="24"/>
          <w:lang w:bidi="ar-KW"/>
        </w:rPr>
        <w:t xml:space="preserve"> pumpkin and </w:t>
      </w:r>
      <w:r w:rsidR="00917B9D" w:rsidRPr="00F75C15">
        <w:rPr>
          <w:rFonts w:ascii="Times New Roman" w:hAnsi="Times New Roman" w:cs="Lotus Linotype"/>
          <w:i/>
          <w:sz w:val="24"/>
          <w:szCs w:val="24"/>
          <w:lang w:bidi="ar-KW"/>
        </w:rPr>
        <w:t>al-muzaffat</w:t>
      </w:r>
      <w:r w:rsidR="00917B9D" w:rsidRPr="00F75C15">
        <w:rPr>
          <w:rFonts w:ascii="Times New Roman" w:hAnsi="Times New Roman" w:cs="Lotus Linotype"/>
          <w:sz w:val="24"/>
          <w:szCs w:val="24"/>
          <w:lang w:bidi="ar-KW"/>
        </w:rPr>
        <w:t xml:space="preserve"> (</w:t>
      </w:r>
      <w:r w:rsidR="00917B9D" w:rsidRPr="00F75C15">
        <w:rPr>
          <w:rFonts w:ascii="Times New Roman" w:hAnsi="Times New Roman" w:cs="Tahoma"/>
          <w:sz w:val="24"/>
          <w:szCs w:val="24"/>
        </w:rPr>
        <w:t>asphalt</w:t>
      </w:r>
      <w:r w:rsidR="00A838D9" w:rsidRPr="00F75C15">
        <w:rPr>
          <w:rFonts w:ascii="Times New Roman" w:hAnsi="Times New Roman" w:cs="Lotus Linotype"/>
          <w:sz w:val="24"/>
          <w:szCs w:val="24"/>
          <w:lang w:bidi="ar-KW"/>
        </w:rPr>
        <w:t xml:space="preserve">) in our </w:t>
      </w:r>
      <w:r w:rsidR="00A838D9" w:rsidRPr="00F75C15">
        <w:rPr>
          <w:rFonts w:ascii="Times New Roman" w:hAnsi="Times New Roman" w:cs="Lotus Linotype"/>
          <w:i/>
          <w:sz w:val="24"/>
          <w:szCs w:val="24"/>
          <w:lang w:bidi="ar-KW"/>
        </w:rPr>
        <w:t>nab</w:t>
      </w:r>
      <w:r w:rsidR="0013393F" w:rsidRPr="00F75C15">
        <w:rPr>
          <w:rFonts w:ascii="Times New Roman" w:hAnsi="Times New Roman" w:cs="Lotus Linotype"/>
          <w:i/>
          <w:sz w:val="24"/>
          <w:szCs w:val="24"/>
          <w:lang w:bidi="ar-KW"/>
        </w:rPr>
        <w:t>ī</w:t>
      </w:r>
      <w:r w:rsidR="00A838D9" w:rsidRPr="00F75C15">
        <w:rPr>
          <w:rFonts w:ascii="Times New Roman" w:hAnsi="Times New Roman" w:cs="Lotus Linotype"/>
          <w:i/>
          <w:sz w:val="24"/>
          <w:szCs w:val="24"/>
          <w:lang w:bidi="ar-KW"/>
        </w:rPr>
        <w:t>dh</w:t>
      </w:r>
      <w:r w:rsidR="00917B9D" w:rsidRPr="00F75C15">
        <w:rPr>
          <w:rFonts w:ascii="Times New Roman" w:hAnsi="Times New Roman" w:cs="Lotus Linotype"/>
          <w:sz w:val="24"/>
          <w:szCs w:val="24"/>
          <w:lang w:bidi="ar-KW"/>
        </w:rPr>
        <w:t>.</w:t>
      </w:r>
      <w:r w:rsidR="00917B9D" w:rsidRPr="00F75C15">
        <w:rPr>
          <w:rStyle w:val="FootnoteReference"/>
          <w:rFonts w:ascii="Times New Roman" w:hAnsi="Times New Roman" w:cs="Lotus Linotype"/>
          <w:sz w:val="24"/>
          <w:szCs w:val="24"/>
          <w:lang w:bidi="ar-KW"/>
        </w:rPr>
        <w:footnoteReference w:id="106"/>
      </w:r>
    </w:p>
    <w:p w:rsidR="00917B9D" w:rsidRPr="00F75C15" w:rsidRDefault="00917B9D" w:rsidP="00F75C15">
      <w:pPr>
        <w:pStyle w:val="NoSpacing"/>
        <w:spacing w:line="276" w:lineRule="auto"/>
        <w:ind w:firstLine="397"/>
        <w:jc w:val="both"/>
        <w:rPr>
          <w:rFonts w:ascii="Times New Roman" w:hAnsi="Times New Roman" w:cs="Lotus Linotype"/>
          <w:sz w:val="24"/>
          <w:szCs w:val="24"/>
          <w:lang w:bidi="ar-KW"/>
        </w:rPr>
      </w:pPr>
    </w:p>
    <w:p w:rsidR="00917B9D" w:rsidRPr="00F75C15" w:rsidRDefault="007B7C9B"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Eighth evidence</w:t>
      </w:r>
      <w:r w:rsidR="00917B9D" w:rsidRPr="00F75C15">
        <w:rPr>
          <w:rFonts w:ascii="Times New Roman" w:hAnsi="Times New Roman" w:cs="Lotus Linotype"/>
          <w:sz w:val="24"/>
          <w:szCs w:val="24"/>
          <w:lang w:bidi="ar-KW"/>
        </w:rPr>
        <w:t>: From al-Aswad ibn Yaz</w:t>
      </w:r>
      <w:r w:rsidR="0013393F" w:rsidRPr="00F75C15">
        <w:rPr>
          <w:rFonts w:ascii="Times New Roman" w:hAnsi="Times New Roman" w:cs="Lotus Linotype"/>
          <w:sz w:val="24"/>
          <w:szCs w:val="24"/>
          <w:lang w:bidi="ar-KW"/>
        </w:rPr>
        <w:t>ī</w:t>
      </w:r>
      <w:r w:rsidR="00917B9D" w:rsidRPr="00F75C15">
        <w:rPr>
          <w:rFonts w:ascii="Times New Roman" w:hAnsi="Times New Roman" w:cs="Lotus Linotype"/>
          <w:sz w:val="24"/>
          <w:szCs w:val="24"/>
          <w:lang w:bidi="ar-KW"/>
        </w:rPr>
        <w:t>d, he said: I asked ‘</w:t>
      </w:r>
      <w:r w:rsidR="00C31F8D" w:rsidRPr="00F75C15">
        <w:rPr>
          <w:rFonts w:ascii="Times New Roman" w:hAnsi="Times New Roman" w:cs="Lotus Linotype"/>
          <w:sz w:val="24"/>
          <w:szCs w:val="24"/>
          <w:lang w:bidi="ar-KW"/>
        </w:rPr>
        <w:t>Ā</w:t>
      </w:r>
      <w:r w:rsidR="00917B9D" w:rsidRPr="00F75C15">
        <w:rPr>
          <w:rFonts w:ascii="Times New Roman" w:hAnsi="Times New Roman" w:cs="Lotus Linotype"/>
          <w:sz w:val="24"/>
          <w:szCs w:val="24"/>
          <w:lang w:bidi="ar-KW"/>
        </w:rPr>
        <w:t>’ishah</w:t>
      </w:r>
      <w:r w:rsidR="004A158D" w:rsidRPr="00F75C15">
        <w:rPr>
          <w:rFonts w:ascii="Times New Roman" w:hAnsi="Times New Roman" w:cs="Lotus Linotype"/>
          <w:sz w:val="24"/>
          <w:szCs w:val="24"/>
          <w:lang w:bidi="ar-KW"/>
        </w:rPr>
        <w:t xml:space="preserve"> (may Allah be pleased with her)</w:t>
      </w:r>
      <w:r w:rsidR="00917B9D" w:rsidRPr="00F75C15">
        <w:rPr>
          <w:rFonts w:ascii="Times New Roman" w:hAnsi="Times New Roman" w:cs="Lotus Linotype"/>
          <w:sz w:val="24"/>
          <w:szCs w:val="24"/>
          <w:lang w:bidi="ar-KW"/>
        </w:rPr>
        <w:t xml:space="preserve">: What </w:t>
      </w:r>
      <w:r w:rsidR="004A158D" w:rsidRPr="00F75C15">
        <w:rPr>
          <w:rFonts w:ascii="Times New Roman" w:hAnsi="Times New Roman" w:cs="Lotus Linotype"/>
          <w:sz w:val="24"/>
          <w:szCs w:val="24"/>
          <w:lang w:bidi="ar-KW"/>
        </w:rPr>
        <w:t xml:space="preserve">did the Prophet </w:t>
      </w:r>
      <w:r w:rsidR="00917B9D" w:rsidRPr="00F75C15">
        <w:rPr>
          <w:rFonts w:ascii="Times New Roman" w:hAnsi="Times New Roman" w:cs="Lotus Linotype"/>
          <w:sz w:val="24"/>
          <w:szCs w:val="24"/>
          <w:lang w:bidi="ar-KW"/>
        </w:rPr>
        <w:t>used to do at home? She s</w:t>
      </w:r>
      <w:r w:rsidR="00DE0E63" w:rsidRPr="00F75C15">
        <w:rPr>
          <w:rFonts w:ascii="Times New Roman" w:hAnsi="Times New Roman" w:cs="Lotus Linotype"/>
          <w:sz w:val="24"/>
          <w:szCs w:val="24"/>
          <w:lang w:bidi="ar-KW"/>
        </w:rPr>
        <w:t xml:space="preserve">aid: He used to be in the service of his Ahl, if he heard the </w:t>
      </w:r>
      <w:r w:rsidR="00DE0E63" w:rsidRPr="00F75C15">
        <w:rPr>
          <w:rFonts w:ascii="Times New Roman" w:hAnsi="Times New Roman" w:cs="Lotus Linotype"/>
          <w:i/>
          <w:sz w:val="24"/>
          <w:szCs w:val="24"/>
          <w:lang w:bidi="ar-KW"/>
        </w:rPr>
        <w:t>’adh</w:t>
      </w:r>
      <w:r w:rsidR="0013393F" w:rsidRPr="00F75C15">
        <w:rPr>
          <w:rFonts w:ascii="Times New Roman" w:hAnsi="Times New Roman" w:cs="Lotus Linotype"/>
          <w:i/>
          <w:sz w:val="24"/>
          <w:szCs w:val="24"/>
          <w:lang w:bidi="ar-KW"/>
        </w:rPr>
        <w:t>ā</w:t>
      </w:r>
      <w:r w:rsidR="00DE0E63" w:rsidRPr="00F75C15">
        <w:rPr>
          <w:rFonts w:ascii="Times New Roman" w:hAnsi="Times New Roman" w:cs="Lotus Linotype"/>
          <w:i/>
          <w:sz w:val="24"/>
          <w:szCs w:val="24"/>
          <w:lang w:bidi="ar-KW"/>
        </w:rPr>
        <w:t>n</w:t>
      </w:r>
      <w:r w:rsidR="00917B9D" w:rsidRPr="00F75C15">
        <w:rPr>
          <w:rFonts w:ascii="Times New Roman" w:hAnsi="Times New Roman" w:cs="Lotus Linotype"/>
          <w:sz w:val="24"/>
          <w:szCs w:val="24"/>
          <w:lang w:bidi="ar-KW"/>
        </w:rPr>
        <w:t xml:space="preserve"> he would go out [for prayer].</w:t>
      </w:r>
      <w:r w:rsidR="00917B9D" w:rsidRPr="00F75C15">
        <w:rPr>
          <w:rStyle w:val="FootnoteReference"/>
          <w:rFonts w:ascii="Times New Roman" w:hAnsi="Times New Roman" w:cs="Lotus Linotype"/>
          <w:sz w:val="24"/>
          <w:szCs w:val="24"/>
          <w:lang w:bidi="ar-KW"/>
        </w:rPr>
        <w:footnoteReference w:id="107"/>
      </w:r>
    </w:p>
    <w:p w:rsidR="00917B9D" w:rsidRPr="00F75C15" w:rsidRDefault="00917B9D" w:rsidP="00F75C15">
      <w:pPr>
        <w:pStyle w:val="NoSpacing"/>
        <w:spacing w:line="276" w:lineRule="auto"/>
        <w:ind w:firstLine="397"/>
        <w:jc w:val="both"/>
        <w:rPr>
          <w:rFonts w:ascii="Times New Roman" w:hAnsi="Times New Roman" w:cs="Lotus Linotype"/>
          <w:sz w:val="24"/>
          <w:szCs w:val="24"/>
          <w:lang w:bidi="ar-KW"/>
        </w:rPr>
      </w:pPr>
    </w:p>
    <w:p w:rsidR="00917B9D" w:rsidRPr="00F75C15" w:rsidRDefault="007B7C9B"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Ninth evidence</w:t>
      </w:r>
      <w:r w:rsidR="00AE0E84" w:rsidRPr="00F75C15">
        <w:rPr>
          <w:rFonts w:ascii="Times New Roman" w:hAnsi="Times New Roman" w:cs="Lotus Linotype"/>
          <w:sz w:val="24"/>
          <w:szCs w:val="24"/>
          <w:lang w:bidi="ar-KW"/>
        </w:rPr>
        <w:t>: F</w:t>
      </w:r>
      <w:r w:rsidR="00917B9D" w:rsidRPr="00F75C15">
        <w:rPr>
          <w:rFonts w:ascii="Times New Roman" w:hAnsi="Times New Roman" w:cs="Lotus Linotype"/>
          <w:sz w:val="24"/>
          <w:szCs w:val="24"/>
          <w:lang w:bidi="ar-KW"/>
        </w:rPr>
        <w:t>rom Ibn ‘Abb</w:t>
      </w:r>
      <w:r w:rsidR="0013393F" w:rsidRPr="00F75C15">
        <w:rPr>
          <w:rFonts w:ascii="Times New Roman" w:hAnsi="Times New Roman" w:cs="Lotus Linotype"/>
          <w:sz w:val="24"/>
          <w:szCs w:val="24"/>
          <w:lang w:bidi="ar-KW"/>
        </w:rPr>
        <w:t>ā</w:t>
      </w:r>
      <w:r w:rsidR="00917B9D" w:rsidRPr="00F75C15">
        <w:rPr>
          <w:rFonts w:ascii="Times New Roman" w:hAnsi="Times New Roman" w:cs="Lotus Linotype"/>
          <w:sz w:val="24"/>
          <w:szCs w:val="24"/>
          <w:lang w:bidi="ar-KW"/>
        </w:rPr>
        <w:t>s</w:t>
      </w:r>
      <w:r w:rsidR="00AE0E84" w:rsidRPr="00F75C15">
        <w:rPr>
          <w:rFonts w:ascii="Times New Roman" w:hAnsi="Times New Roman" w:cs="Lotus Linotype"/>
          <w:sz w:val="24"/>
          <w:szCs w:val="24"/>
          <w:lang w:bidi="ar-KW"/>
        </w:rPr>
        <w:t xml:space="preserve"> (</w:t>
      </w:r>
      <w:r w:rsidR="006D61A5" w:rsidRPr="00F75C15">
        <w:rPr>
          <w:rFonts w:ascii="Times New Roman" w:hAnsi="Times New Roman" w:cs="Times Dot"/>
          <w:sz w:val="24"/>
          <w:szCs w:val="24"/>
          <w:lang w:bidi="ar-KW"/>
        </w:rPr>
        <w:t>may Allah be pleased with him</w:t>
      </w:r>
      <w:r w:rsidR="00AE0E84" w:rsidRPr="00F75C15">
        <w:rPr>
          <w:rFonts w:ascii="Times New Roman" w:hAnsi="Times New Roman" w:cs="Lotus Linotype"/>
          <w:sz w:val="24"/>
          <w:szCs w:val="24"/>
          <w:lang w:bidi="ar-KW"/>
        </w:rPr>
        <w:t>) who</w:t>
      </w:r>
      <w:r w:rsidR="00917B9D" w:rsidRPr="00F75C15">
        <w:rPr>
          <w:rFonts w:ascii="Times New Roman" w:hAnsi="Times New Roman" w:cs="Lotus Linotype"/>
          <w:sz w:val="24"/>
          <w:szCs w:val="24"/>
          <w:lang w:bidi="ar-KW"/>
        </w:rPr>
        <w:t xml:space="preserve"> said: The Messenger </w:t>
      </w:r>
      <w:r w:rsidR="00A64FBF" w:rsidRPr="00F75C15">
        <w:rPr>
          <w:rFonts w:ascii="Times New Roman" w:hAnsi="Times New Roman" w:cs="Lotus Linotype"/>
          <w:sz w:val="24"/>
          <w:szCs w:val="24"/>
          <w:lang w:bidi="ar-KW"/>
        </w:rPr>
        <w:t>(peace and blessings be upon him)</w:t>
      </w:r>
      <w:r w:rsidR="00917B9D" w:rsidRPr="00F75C15">
        <w:rPr>
          <w:rFonts w:ascii="Times New Roman" w:hAnsi="Times New Roman" w:cs="Lotus Linotype"/>
          <w:sz w:val="24"/>
          <w:szCs w:val="24"/>
          <w:lang w:bidi="ar-KW"/>
        </w:rPr>
        <w:t xml:space="preserve"> would spend successive nights starvin</w:t>
      </w:r>
      <w:r w:rsidR="00AE0E84" w:rsidRPr="00F75C15">
        <w:rPr>
          <w:rFonts w:ascii="Times New Roman" w:hAnsi="Times New Roman" w:cs="Lotus Linotype"/>
          <w:sz w:val="24"/>
          <w:szCs w:val="24"/>
          <w:lang w:bidi="ar-KW"/>
        </w:rPr>
        <w:t>g and his Ahl not finding (food)</w:t>
      </w:r>
      <w:r w:rsidR="00917B9D" w:rsidRPr="00F75C15">
        <w:rPr>
          <w:rFonts w:ascii="Times New Roman" w:hAnsi="Times New Roman" w:cs="Lotus Linotype"/>
          <w:sz w:val="24"/>
          <w:szCs w:val="24"/>
          <w:lang w:bidi="ar-KW"/>
        </w:rPr>
        <w:t xml:space="preserve"> for dinner, and most of their bread was made of barley.</w:t>
      </w:r>
      <w:r w:rsidR="00917B9D" w:rsidRPr="00F75C15">
        <w:rPr>
          <w:rStyle w:val="FootnoteReference"/>
          <w:rFonts w:ascii="Times New Roman" w:hAnsi="Times New Roman" w:cs="Lotus Linotype"/>
          <w:sz w:val="24"/>
          <w:szCs w:val="24"/>
          <w:lang w:bidi="ar-KW"/>
        </w:rPr>
        <w:footnoteReference w:id="108"/>
      </w:r>
    </w:p>
    <w:p w:rsidR="00917B9D" w:rsidRPr="00F75C15" w:rsidRDefault="00917B9D" w:rsidP="00F75C15">
      <w:pPr>
        <w:pStyle w:val="NoSpacing"/>
        <w:spacing w:line="276" w:lineRule="auto"/>
        <w:ind w:firstLine="397"/>
        <w:jc w:val="both"/>
        <w:rPr>
          <w:rFonts w:ascii="Times New Roman" w:hAnsi="Times New Roman" w:cs="Lotus Linotype"/>
          <w:sz w:val="24"/>
          <w:szCs w:val="24"/>
          <w:lang w:bidi="ar-KW"/>
        </w:rPr>
      </w:pPr>
    </w:p>
    <w:p w:rsidR="00917B9D" w:rsidRPr="00F75C15" w:rsidRDefault="00917B9D"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It</w:t>
      </w:r>
      <w:r w:rsidR="00AE0E84" w:rsidRPr="00F75C15">
        <w:rPr>
          <w:rFonts w:ascii="Times New Roman" w:hAnsi="Times New Roman" w:cs="Lotus Linotype"/>
          <w:sz w:val="24"/>
          <w:szCs w:val="24"/>
          <w:lang w:bidi="ar-KW"/>
        </w:rPr>
        <w:t xml:space="preserve"> is comprehensible that the discussions in the two </w:t>
      </w:r>
      <w:r w:rsidR="0013393F" w:rsidRPr="00F75C15">
        <w:rPr>
          <w:rFonts w:ascii="Times New Roman" w:hAnsi="Times New Roman" w:cs="Lotus Linotype"/>
          <w:sz w:val="24"/>
          <w:szCs w:val="24"/>
          <w:lang w:bidi="ar-KW"/>
        </w:rPr>
        <w:t>ḥ</w:t>
      </w:r>
      <w:r w:rsidR="00AE0E84" w:rsidRPr="00F75C15">
        <w:rPr>
          <w:rFonts w:ascii="Times New Roman" w:hAnsi="Times New Roman" w:cs="Lotus Linotype"/>
          <w:sz w:val="24"/>
          <w:szCs w:val="24"/>
          <w:lang w:bidi="ar-KW"/>
        </w:rPr>
        <w:t>ad</w:t>
      </w:r>
      <w:r w:rsidR="0013393F" w:rsidRPr="00F75C15">
        <w:rPr>
          <w:rFonts w:ascii="Times New Roman" w:hAnsi="Times New Roman" w:cs="Lotus Linotype"/>
          <w:sz w:val="24"/>
          <w:szCs w:val="24"/>
          <w:lang w:bidi="ar-KW"/>
        </w:rPr>
        <w:t>ī</w:t>
      </w:r>
      <w:r w:rsidR="00AE0E84" w:rsidRPr="00F75C15">
        <w:rPr>
          <w:rFonts w:ascii="Times New Roman" w:hAnsi="Times New Roman" w:cs="Lotus Linotype"/>
          <w:sz w:val="24"/>
          <w:szCs w:val="24"/>
          <w:lang w:bidi="ar-KW"/>
        </w:rPr>
        <w:t xml:space="preserve">ths are pertaining to the home of the Prophet where </w:t>
      </w:r>
      <w:r w:rsidRPr="00F75C15">
        <w:rPr>
          <w:rFonts w:ascii="Times New Roman" w:hAnsi="Times New Roman" w:cs="Lotus Linotype"/>
          <w:sz w:val="24"/>
          <w:szCs w:val="24"/>
          <w:lang w:bidi="ar-KW"/>
        </w:rPr>
        <w:t xml:space="preserve">his wife </w:t>
      </w:r>
      <w:r w:rsidR="00AE0E84" w:rsidRPr="00F75C15">
        <w:rPr>
          <w:rFonts w:ascii="Times New Roman" w:hAnsi="Times New Roman" w:cs="Lotus Linotype"/>
          <w:sz w:val="24"/>
          <w:szCs w:val="24"/>
          <w:lang w:bidi="ar-KW"/>
        </w:rPr>
        <w:t xml:space="preserve">resides </w:t>
      </w:r>
      <w:r w:rsidRPr="00F75C15">
        <w:rPr>
          <w:rFonts w:ascii="Times New Roman" w:hAnsi="Times New Roman" w:cs="Lotus Linotype"/>
          <w:sz w:val="24"/>
          <w:szCs w:val="24"/>
          <w:lang w:bidi="ar-KW"/>
        </w:rPr>
        <w:t>and not the homes of his kinship.</w:t>
      </w:r>
    </w:p>
    <w:p w:rsidR="006D6BCB" w:rsidRPr="00F75C15" w:rsidRDefault="00CA5AEF" w:rsidP="00F75C15">
      <w:pPr>
        <w:spacing w:line="276" w:lineRule="auto"/>
        <w:ind w:firstLine="397"/>
        <w:jc w:val="both"/>
        <w:rPr>
          <w:rFonts w:cs="Lotus Linotype"/>
          <w:color w:val="000000"/>
          <w:sz w:val="24"/>
          <w:szCs w:val="24"/>
        </w:rPr>
      </w:pPr>
      <w:r w:rsidRPr="00F75C15">
        <w:rPr>
          <w:rFonts w:cs="Lotus Linotype"/>
          <w:sz w:val="24"/>
          <w:szCs w:val="24"/>
          <w:lang w:bidi="ar-KW"/>
        </w:rPr>
        <w:t>A</w:t>
      </w:r>
      <w:r w:rsidR="006D6BCB" w:rsidRPr="00F75C15">
        <w:rPr>
          <w:rFonts w:cs="Lotus Linotype"/>
          <w:sz w:val="24"/>
          <w:szCs w:val="24"/>
          <w:lang w:bidi="ar-KW"/>
        </w:rPr>
        <w:t xml:space="preserve">ll </w:t>
      </w:r>
      <w:r w:rsidRPr="00F75C15">
        <w:rPr>
          <w:rFonts w:cs="Lotus Linotype"/>
          <w:sz w:val="24"/>
          <w:szCs w:val="24"/>
          <w:lang w:bidi="ar-KW"/>
        </w:rPr>
        <w:t xml:space="preserve">of </w:t>
      </w:r>
      <w:r w:rsidR="006D6BCB" w:rsidRPr="00F75C15">
        <w:rPr>
          <w:rFonts w:cs="Lotus Linotype"/>
          <w:sz w:val="24"/>
          <w:szCs w:val="24"/>
          <w:lang w:bidi="ar-KW"/>
        </w:rPr>
        <w:t xml:space="preserve">these </w:t>
      </w:r>
      <w:r w:rsidR="0013393F" w:rsidRPr="00F75C15">
        <w:rPr>
          <w:rFonts w:cs="Lotus Linotype"/>
          <w:sz w:val="24"/>
          <w:szCs w:val="24"/>
          <w:lang w:bidi="ar-KW"/>
        </w:rPr>
        <w:t>ḥ</w:t>
      </w:r>
      <w:r w:rsidR="006D6BCB" w:rsidRPr="00F75C15">
        <w:rPr>
          <w:rFonts w:cs="Lotus Linotype"/>
          <w:sz w:val="24"/>
          <w:szCs w:val="24"/>
          <w:lang w:bidi="ar-KW"/>
        </w:rPr>
        <w:t>ad</w:t>
      </w:r>
      <w:r w:rsidR="0013393F" w:rsidRPr="00F75C15">
        <w:rPr>
          <w:rFonts w:cs="Lotus Linotype"/>
          <w:sz w:val="24"/>
          <w:szCs w:val="24"/>
          <w:lang w:bidi="ar-KW"/>
        </w:rPr>
        <w:t>ī</w:t>
      </w:r>
      <w:r w:rsidR="006D6BCB" w:rsidRPr="00F75C15">
        <w:rPr>
          <w:rFonts w:cs="Lotus Linotype"/>
          <w:sz w:val="24"/>
          <w:szCs w:val="24"/>
          <w:lang w:bidi="ar-KW"/>
        </w:rPr>
        <w:t>ths indicate clearly that the wive</w:t>
      </w:r>
      <w:r w:rsidRPr="00F75C15">
        <w:rPr>
          <w:rFonts w:cs="Lotus Linotype"/>
          <w:sz w:val="24"/>
          <w:szCs w:val="24"/>
          <w:lang w:bidi="ar-KW"/>
        </w:rPr>
        <w:t>s</w:t>
      </w:r>
      <w:r w:rsidR="006D6BCB" w:rsidRPr="00F75C15">
        <w:rPr>
          <w:rFonts w:cs="Lotus Linotype"/>
          <w:sz w:val="24"/>
          <w:szCs w:val="24"/>
          <w:lang w:bidi="ar-KW"/>
        </w:rPr>
        <w:t xml:space="preserve"> of the Prophet </w:t>
      </w:r>
      <w:r w:rsidR="00A64FBF" w:rsidRPr="00F75C15">
        <w:rPr>
          <w:rFonts w:cs="Lotus Linotype"/>
          <w:sz w:val="24"/>
          <w:szCs w:val="24"/>
          <w:lang w:bidi="ar-KW"/>
        </w:rPr>
        <w:t>(peace and blessings be upon him)</w:t>
      </w:r>
      <w:r w:rsidR="006D6BCB" w:rsidRPr="00F75C15">
        <w:rPr>
          <w:rFonts w:cs="Lotus Linotype"/>
          <w:sz w:val="24"/>
          <w:szCs w:val="24"/>
          <w:lang w:bidi="ar-KW"/>
        </w:rPr>
        <w:t xml:space="preserve"> are from his </w:t>
      </w:r>
      <w:r w:rsidR="0061680D" w:rsidRPr="00F75C15">
        <w:rPr>
          <w:rFonts w:cs="Lotus Linotype"/>
          <w:sz w:val="24"/>
          <w:szCs w:val="24"/>
          <w:lang w:bidi="ar-KW"/>
        </w:rPr>
        <w:t>Ahl-al-Bait</w:t>
      </w:r>
      <w:r w:rsidR="006D6BCB" w:rsidRPr="00F75C15">
        <w:rPr>
          <w:rFonts w:cs="Lotus Linotype"/>
          <w:sz w:val="24"/>
          <w:szCs w:val="24"/>
          <w:lang w:bidi="ar-KW"/>
        </w:rPr>
        <w:t>.</w:t>
      </w:r>
    </w:p>
    <w:p w:rsidR="00CA5AEF" w:rsidRPr="00F75C15" w:rsidRDefault="00CA5AEF" w:rsidP="00F75C15">
      <w:pPr>
        <w:spacing w:line="276" w:lineRule="auto"/>
        <w:ind w:firstLine="397"/>
        <w:jc w:val="both"/>
        <w:rPr>
          <w:rFonts w:cs="Lotus Linotype"/>
          <w:color w:val="000000"/>
          <w:sz w:val="24"/>
          <w:szCs w:val="24"/>
        </w:rPr>
      </w:pPr>
    </w:p>
    <w:p w:rsidR="006D6BCB" w:rsidRPr="00F75C15" w:rsidRDefault="00827941" w:rsidP="00622A65">
      <w:pPr>
        <w:pStyle w:val="Heading2"/>
      </w:pPr>
      <w:bookmarkStart w:id="9" w:name="_Toc444469342"/>
      <w:r w:rsidRPr="00F75C15">
        <w:t>Al-‘I</w:t>
      </w:r>
      <w:r w:rsidR="006D6BCB" w:rsidRPr="00F75C15">
        <w:t>trah</w:t>
      </w:r>
      <w:bookmarkEnd w:id="9"/>
    </w:p>
    <w:p w:rsidR="00980019" w:rsidRPr="00F75C15" w:rsidRDefault="00D84337" w:rsidP="00F75C15">
      <w:pPr>
        <w:spacing w:line="276" w:lineRule="auto"/>
        <w:ind w:firstLine="397"/>
        <w:jc w:val="both"/>
        <w:rPr>
          <w:rFonts w:cs="Lotus Linotype"/>
          <w:color w:val="000000"/>
          <w:sz w:val="24"/>
          <w:szCs w:val="24"/>
        </w:rPr>
      </w:pPr>
      <w:r w:rsidRPr="00F75C15">
        <w:rPr>
          <w:rFonts w:cs="Lotus Linotype"/>
          <w:color w:val="000000"/>
          <w:sz w:val="24"/>
          <w:szCs w:val="24"/>
        </w:rPr>
        <w:t xml:space="preserve">As for the word </w:t>
      </w:r>
      <w:r w:rsidRPr="00F75C15">
        <w:rPr>
          <w:rFonts w:cs="Lotus Linotype"/>
          <w:i/>
          <w:color w:val="000000"/>
          <w:sz w:val="24"/>
          <w:szCs w:val="24"/>
        </w:rPr>
        <w:t>al-‘Itrah</w:t>
      </w:r>
      <w:r w:rsidRPr="00F75C15">
        <w:rPr>
          <w:rFonts w:cs="Lotus Linotype"/>
          <w:color w:val="000000"/>
          <w:sz w:val="24"/>
          <w:szCs w:val="24"/>
        </w:rPr>
        <w:t xml:space="preserve">, what it is meant by it is </w:t>
      </w:r>
      <w:r w:rsidR="00980019" w:rsidRPr="00F75C15">
        <w:rPr>
          <w:rFonts w:cs="Lotus Linotype"/>
          <w:color w:val="000000"/>
          <w:sz w:val="24"/>
          <w:szCs w:val="24"/>
        </w:rPr>
        <w:t>the ki</w:t>
      </w:r>
      <w:r w:rsidRPr="00F75C15">
        <w:rPr>
          <w:rFonts w:cs="Lotus Linotype"/>
          <w:color w:val="000000"/>
          <w:sz w:val="24"/>
          <w:szCs w:val="24"/>
        </w:rPr>
        <w:t>nship of the man and his origin, thus linked with</w:t>
      </w:r>
      <w:r w:rsidR="00980019" w:rsidRPr="00F75C15">
        <w:rPr>
          <w:rFonts w:cs="Lotus Linotype"/>
          <w:color w:val="000000"/>
          <w:sz w:val="24"/>
          <w:szCs w:val="24"/>
        </w:rPr>
        <w:t xml:space="preserve"> with the Prophet </w:t>
      </w:r>
      <w:r w:rsidR="00A64FBF" w:rsidRPr="00F75C15">
        <w:rPr>
          <w:rFonts w:cs="Lotus Linotype"/>
          <w:color w:val="000000"/>
          <w:sz w:val="24"/>
          <w:szCs w:val="24"/>
        </w:rPr>
        <w:t>(peace and blessings be upon him)</w:t>
      </w:r>
      <w:r w:rsidR="00980019" w:rsidRPr="00F75C15">
        <w:rPr>
          <w:rFonts w:cs="Lotus Linotype"/>
          <w:color w:val="000000"/>
          <w:sz w:val="24"/>
          <w:szCs w:val="24"/>
        </w:rPr>
        <w:t xml:space="preserve"> are Ban</w:t>
      </w:r>
      <w:r w:rsidR="006C37EB" w:rsidRPr="00F75C15">
        <w:rPr>
          <w:rFonts w:cs="Lotus Linotype"/>
          <w:color w:val="000000"/>
          <w:sz w:val="24"/>
          <w:szCs w:val="24"/>
        </w:rPr>
        <w:t>ū</w:t>
      </w:r>
      <w:r w:rsidRPr="00F75C15">
        <w:rPr>
          <w:rFonts w:cs="Lotus Linotype"/>
          <w:color w:val="000000"/>
          <w:sz w:val="24"/>
          <w:szCs w:val="24"/>
        </w:rPr>
        <w:t xml:space="preserve"> H</w:t>
      </w:r>
      <w:r w:rsidR="0013393F" w:rsidRPr="00F75C15">
        <w:rPr>
          <w:rFonts w:cs="Lotus Linotype"/>
          <w:color w:val="000000"/>
          <w:sz w:val="24"/>
          <w:szCs w:val="24"/>
        </w:rPr>
        <w:t>ā</w:t>
      </w:r>
      <w:r w:rsidRPr="00F75C15">
        <w:rPr>
          <w:rFonts w:cs="Lotus Linotype"/>
          <w:color w:val="000000"/>
          <w:sz w:val="24"/>
          <w:szCs w:val="24"/>
        </w:rPr>
        <w:t>shim solely</w:t>
      </w:r>
      <w:r w:rsidR="00980019" w:rsidRPr="00F75C15">
        <w:rPr>
          <w:rFonts w:cs="Lotus Linotype"/>
          <w:color w:val="000000"/>
          <w:sz w:val="24"/>
          <w:szCs w:val="24"/>
        </w:rPr>
        <w:t>.</w:t>
      </w:r>
      <w:r w:rsidR="00980019" w:rsidRPr="00F75C15">
        <w:rPr>
          <w:rStyle w:val="FootnoteReference"/>
          <w:rFonts w:cs="Lotus Linotype"/>
          <w:color w:val="000000"/>
          <w:sz w:val="24"/>
          <w:szCs w:val="24"/>
        </w:rPr>
        <w:footnoteReference w:id="109"/>
      </w:r>
      <w:r w:rsidR="00980019" w:rsidRPr="00F75C15">
        <w:rPr>
          <w:rFonts w:cs="Lotus Linotype"/>
          <w:color w:val="000000"/>
          <w:sz w:val="24"/>
          <w:szCs w:val="24"/>
        </w:rPr>
        <w:t xml:space="preserve"> Consequently, we cannot say about the wives of the Prophet </w:t>
      </w:r>
      <w:r w:rsidR="00A64FBF" w:rsidRPr="00F75C15">
        <w:rPr>
          <w:rFonts w:cs="Lotus Linotype"/>
          <w:color w:val="000000"/>
          <w:sz w:val="24"/>
          <w:szCs w:val="24"/>
        </w:rPr>
        <w:t>(peace and blessings be upon him)</w:t>
      </w:r>
      <w:r w:rsidR="00980019" w:rsidRPr="00F75C15">
        <w:rPr>
          <w:rFonts w:cs="Lotus Linotype"/>
          <w:color w:val="000000"/>
          <w:sz w:val="24"/>
          <w:szCs w:val="24"/>
        </w:rPr>
        <w:t xml:space="preserve"> that they are from his </w:t>
      </w:r>
      <w:r w:rsidR="00980019" w:rsidRPr="00F75C15">
        <w:rPr>
          <w:rFonts w:cs="Lotus Linotype"/>
          <w:i/>
          <w:color w:val="000000"/>
          <w:sz w:val="24"/>
          <w:szCs w:val="24"/>
        </w:rPr>
        <w:t>‘itrah</w:t>
      </w:r>
      <w:r w:rsidR="00980019" w:rsidRPr="00F75C15">
        <w:rPr>
          <w:rFonts w:cs="Lotus Linotype"/>
          <w:color w:val="000000"/>
          <w:sz w:val="24"/>
          <w:szCs w:val="24"/>
        </w:rPr>
        <w:t>.</w:t>
      </w:r>
    </w:p>
    <w:p w:rsidR="00980019" w:rsidRPr="00F75C15" w:rsidRDefault="00D84337" w:rsidP="00F75C15">
      <w:pPr>
        <w:spacing w:line="276" w:lineRule="auto"/>
        <w:ind w:firstLine="397"/>
        <w:jc w:val="both"/>
        <w:rPr>
          <w:rFonts w:cs="Lotus Linotype"/>
          <w:color w:val="000000"/>
          <w:sz w:val="24"/>
          <w:szCs w:val="24"/>
        </w:rPr>
      </w:pPr>
      <w:r w:rsidRPr="00F75C15">
        <w:rPr>
          <w:rFonts w:cs="Lotus Linotype"/>
          <w:color w:val="000000"/>
          <w:sz w:val="24"/>
          <w:szCs w:val="24"/>
        </w:rPr>
        <w:t>Al-Khal</w:t>
      </w:r>
      <w:r w:rsidR="0013393F" w:rsidRPr="00F75C15">
        <w:rPr>
          <w:rFonts w:cs="Lotus Linotype"/>
          <w:color w:val="000000"/>
          <w:sz w:val="24"/>
          <w:szCs w:val="24"/>
        </w:rPr>
        <w:t>ī</w:t>
      </w:r>
      <w:r w:rsidRPr="00F75C15">
        <w:rPr>
          <w:rFonts w:cs="Lotus Linotype"/>
          <w:color w:val="000000"/>
          <w:sz w:val="24"/>
          <w:szCs w:val="24"/>
        </w:rPr>
        <w:t>l al-Far</w:t>
      </w:r>
      <w:r w:rsidR="0013393F" w:rsidRPr="00F75C15">
        <w:rPr>
          <w:rFonts w:cs="Lotus Linotype"/>
          <w:color w:val="000000"/>
          <w:sz w:val="24"/>
          <w:szCs w:val="24"/>
        </w:rPr>
        <w:t>ā</w:t>
      </w:r>
      <w:r w:rsidRPr="00F75C15">
        <w:rPr>
          <w:rFonts w:cs="Lotus Linotype"/>
          <w:color w:val="000000"/>
          <w:sz w:val="24"/>
          <w:szCs w:val="24"/>
        </w:rPr>
        <w:t>hid</w:t>
      </w:r>
      <w:r w:rsidR="0013393F" w:rsidRPr="00F75C15">
        <w:rPr>
          <w:rFonts w:cs="Lotus Linotype"/>
          <w:color w:val="000000"/>
          <w:sz w:val="24"/>
          <w:szCs w:val="24"/>
        </w:rPr>
        <w:t>ī</w:t>
      </w:r>
      <w:r w:rsidRPr="00F75C15">
        <w:rPr>
          <w:rFonts w:cs="Lotus Linotype"/>
          <w:color w:val="000000"/>
          <w:sz w:val="24"/>
          <w:szCs w:val="24"/>
        </w:rPr>
        <w:t xml:space="preserve"> (d. 175A.H.</w:t>
      </w:r>
      <w:r w:rsidR="00980019" w:rsidRPr="00F75C15">
        <w:rPr>
          <w:rFonts w:cs="Lotus Linotype"/>
          <w:color w:val="000000"/>
          <w:sz w:val="24"/>
          <w:szCs w:val="24"/>
        </w:rPr>
        <w:t>/</w:t>
      </w:r>
      <w:r w:rsidR="00980019" w:rsidRPr="00F75C15">
        <w:rPr>
          <w:sz w:val="24"/>
          <w:szCs w:val="24"/>
        </w:rPr>
        <w:t>791</w:t>
      </w:r>
      <w:r w:rsidRPr="00F75C15">
        <w:rPr>
          <w:sz w:val="24"/>
          <w:szCs w:val="24"/>
        </w:rPr>
        <w:t>C.E.</w:t>
      </w:r>
      <w:r w:rsidRPr="00F75C15">
        <w:rPr>
          <w:rFonts w:cs="Lotus Linotype"/>
          <w:color w:val="000000"/>
          <w:sz w:val="24"/>
          <w:szCs w:val="24"/>
        </w:rPr>
        <w:t>) said: T</w:t>
      </w:r>
      <w:r w:rsidR="00980019" w:rsidRPr="00F75C15">
        <w:rPr>
          <w:rFonts w:cs="Lotus Linotype"/>
          <w:color w:val="000000"/>
          <w:sz w:val="24"/>
          <w:szCs w:val="24"/>
        </w:rPr>
        <w:t xml:space="preserve">he </w:t>
      </w:r>
      <w:r w:rsidR="00980019" w:rsidRPr="00F75C15">
        <w:rPr>
          <w:rFonts w:cs="Lotus Linotype"/>
          <w:i/>
          <w:color w:val="000000"/>
          <w:sz w:val="24"/>
          <w:szCs w:val="24"/>
        </w:rPr>
        <w:t>‘itrah</w:t>
      </w:r>
      <w:r w:rsidRPr="00F75C15">
        <w:rPr>
          <w:rFonts w:cs="Lotus Linotype"/>
          <w:color w:val="000000"/>
          <w:sz w:val="24"/>
          <w:szCs w:val="24"/>
        </w:rPr>
        <w:t xml:space="preserve"> of the man are</w:t>
      </w:r>
      <w:r w:rsidR="00980019" w:rsidRPr="00F75C15">
        <w:rPr>
          <w:rFonts w:cs="Lotus Linotype"/>
          <w:color w:val="000000"/>
          <w:sz w:val="24"/>
          <w:szCs w:val="24"/>
        </w:rPr>
        <w:t xml:space="preserve"> his relatives from his son, the sons of his son and the </w:t>
      </w:r>
      <w:r w:rsidRPr="00F75C15">
        <w:rPr>
          <w:rFonts w:cs="Lotus Linotype"/>
          <w:color w:val="000000"/>
          <w:sz w:val="24"/>
          <w:szCs w:val="24"/>
        </w:rPr>
        <w:t xml:space="preserve">closest </w:t>
      </w:r>
      <w:r w:rsidR="00980019" w:rsidRPr="00F75C15">
        <w:rPr>
          <w:rFonts w:cs="Lotus Linotype"/>
          <w:color w:val="000000"/>
          <w:sz w:val="24"/>
          <w:szCs w:val="24"/>
        </w:rPr>
        <w:t xml:space="preserve">sons of </w:t>
      </w:r>
      <w:r w:rsidRPr="00F75C15">
        <w:rPr>
          <w:rFonts w:cs="Lotus Linotype"/>
          <w:color w:val="000000"/>
          <w:sz w:val="24"/>
          <w:szCs w:val="24"/>
        </w:rPr>
        <w:t>his paternal uncle</w:t>
      </w:r>
      <w:r w:rsidR="00980019" w:rsidRPr="00F75C15">
        <w:rPr>
          <w:rFonts w:cs="Lotus Linotype"/>
          <w:color w:val="000000"/>
          <w:sz w:val="24"/>
          <w:szCs w:val="24"/>
        </w:rPr>
        <w:t>.</w:t>
      </w:r>
      <w:r w:rsidR="00980019" w:rsidRPr="00F75C15">
        <w:rPr>
          <w:rStyle w:val="FootnoteReference"/>
          <w:rFonts w:cs="Lotus Linotype"/>
          <w:color w:val="000000"/>
          <w:sz w:val="24"/>
          <w:szCs w:val="24"/>
        </w:rPr>
        <w:footnoteReference w:id="110"/>
      </w:r>
    </w:p>
    <w:p w:rsidR="00980019" w:rsidRPr="00F75C15" w:rsidRDefault="00E45244" w:rsidP="00F75C15">
      <w:pPr>
        <w:spacing w:line="276" w:lineRule="auto"/>
        <w:ind w:firstLine="397"/>
        <w:jc w:val="both"/>
        <w:rPr>
          <w:rFonts w:cs="Times New Roman"/>
          <w:noProof w:val="0"/>
          <w:sz w:val="24"/>
          <w:szCs w:val="24"/>
          <w:lang w:val="en-GB" w:eastAsia="en-GB"/>
        </w:rPr>
      </w:pPr>
      <w:r w:rsidRPr="00F75C15">
        <w:rPr>
          <w:rFonts w:cs="Lotus Linotype"/>
          <w:sz w:val="24"/>
          <w:szCs w:val="24"/>
        </w:rPr>
        <w:t>Al-Jawhar</w:t>
      </w:r>
      <w:r w:rsidR="0013393F" w:rsidRPr="00F75C15">
        <w:rPr>
          <w:rFonts w:cs="Lotus Linotype"/>
          <w:sz w:val="24"/>
          <w:szCs w:val="24"/>
        </w:rPr>
        <w:t>ī</w:t>
      </w:r>
      <w:r w:rsidRPr="00F75C15">
        <w:rPr>
          <w:rFonts w:cs="Lotus Linotype"/>
          <w:sz w:val="24"/>
          <w:szCs w:val="24"/>
        </w:rPr>
        <w:t xml:space="preserve"> (d. 393A.H./</w:t>
      </w:r>
      <w:r w:rsidR="00980019" w:rsidRPr="00F75C15">
        <w:rPr>
          <w:sz w:val="24"/>
          <w:szCs w:val="24"/>
        </w:rPr>
        <w:t>1002</w:t>
      </w:r>
      <w:r w:rsidRPr="00F75C15">
        <w:rPr>
          <w:sz w:val="24"/>
          <w:szCs w:val="24"/>
        </w:rPr>
        <w:t>C.E.</w:t>
      </w:r>
      <w:r w:rsidRPr="00F75C15">
        <w:rPr>
          <w:rFonts w:cs="Lotus Linotype"/>
          <w:sz w:val="24"/>
          <w:szCs w:val="24"/>
        </w:rPr>
        <w:t xml:space="preserve">) said: </w:t>
      </w:r>
      <w:r w:rsidR="00980019" w:rsidRPr="00F75C15">
        <w:rPr>
          <w:rFonts w:cs="Lotus Linotype"/>
          <w:i/>
          <w:sz w:val="24"/>
          <w:szCs w:val="24"/>
        </w:rPr>
        <w:t>al-‘itr</w:t>
      </w:r>
      <w:r w:rsidR="00980019" w:rsidRPr="00F75C15">
        <w:rPr>
          <w:rFonts w:cs="Lotus Linotype"/>
          <w:sz w:val="24"/>
          <w:szCs w:val="24"/>
        </w:rPr>
        <w:t xml:space="preserve"> </w:t>
      </w:r>
      <w:r w:rsidRPr="00F75C15">
        <w:rPr>
          <w:rFonts w:cs="Lotus Linotype"/>
          <w:sz w:val="24"/>
          <w:szCs w:val="24"/>
        </w:rPr>
        <w:t xml:space="preserve">is </w:t>
      </w:r>
      <w:r w:rsidR="00980019" w:rsidRPr="00F75C15">
        <w:rPr>
          <w:rFonts w:cs="Lotus Linotype"/>
          <w:sz w:val="24"/>
          <w:szCs w:val="24"/>
        </w:rPr>
        <w:t xml:space="preserve">with </w:t>
      </w:r>
      <w:r w:rsidR="00980019" w:rsidRPr="00F75C15">
        <w:rPr>
          <w:rFonts w:cs="Lotus Linotype"/>
          <w:i/>
          <w:sz w:val="24"/>
          <w:szCs w:val="24"/>
        </w:rPr>
        <w:t>kasrah</w:t>
      </w:r>
      <w:r w:rsidR="00980019" w:rsidRPr="00F75C15">
        <w:rPr>
          <w:rFonts w:cs="Lotus Linotype"/>
          <w:sz w:val="24"/>
          <w:szCs w:val="24"/>
        </w:rPr>
        <w:t xml:space="preserve"> </w:t>
      </w:r>
      <w:r w:rsidRPr="00F75C15">
        <w:rPr>
          <w:rFonts w:cs="Lotus Linotype"/>
          <w:sz w:val="24"/>
          <w:szCs w:val="24"/>
        </w:rPr>
        <w:t>(</w:t>
      </w:r>
      <w:r w:rsidR="00980019" w:rsidRPr="00F75C15">
        <w:rPr>
          <w:rFonts w:cs="Lotus Linotype"/>
          <w:sz w:val="24"/>
          <w:szCs w:val="24"/>
        </w:rPr>
        <w:t>the origin</w:t>
      </w:r>
      <w:r w:rsidRPr="00F75C15">
        <w:rPr>
          <w:rFonts w:cs="Lotus Linotype"/>
          <w:sz w:val="24"/>
          <w:szCs w:val="24"/>
        </w:rPr>
        <w:t xml:space="preserve">). And in the proverb: </w:t>
      </w:r>
      <w:r w:rsidR="00B47EF6" w:rsidRPr="00F75C15">
        <w:rPr>
          <w:rFonts w:cs="Lotus Linotype"/>
          <w:sz w:val="24"/>
          <w:szCs w:val="24"/>
        </w:rPr>
        <w:t>“</w:t>
      </w:r>
      <w:r w:rsidR="00980019" w:rsidRPr="00F75C15">
        <w:rPr>
          <w:rFonts w:cs="Lotus Linotype"/>
          <w:sz w:val="24"/>
          <w:szCs w:val="24"/>
        </w:rPr>
        <w:t>Lam</w:t>
      </w:r>
      <w:r w:rsidR="0013393F" w:rsidRPr="00F75C15">
        <w:rPr>
          <w:rFonts w:cs="Lotus Linotype"/>
          <w:sz w:val="24"/>
          <w:szCs w:val="24"/>
        </w:rPr>
        <w:t>ī</w:t>
      </w:r>
      <w:r w:rsidR="00980019" w:rsidRPr="00F75C15">
        <w:rPr>
          <w:rFonts w:cs="Lotus Linotype"/>
          <w:sz w:val="24"/>
          <w:szCs w:val="24"/>
        </w:rPr>
        <w:t xml:space="preserve">s returned to her </w:t>
      </w:r>
      <w:r w:rsidR="00980019" w:rsidRPr="00F75C15">
        <w:rPr>
          <w:rFonts w:cs="Lotus Linotype"/>
          <w:i/>
          <w:sz w:val="24"/>
          <w:szCs w:val="24"/>
        </w:rPr>
        <w:t>‘itr</w:t>
      </w:r>
      <w:r w:rsidR="00B47EF6" w:rsidRPr="00F75C15">
        <w:rPr>
          <w:rFonts w:cs="Lotus Linotype"/>
          <w:sz w:val="24"/>
          <w:szCs w:val="24"/>
        </w:rPr>
        <w:t>”</w:t>
      </w:r>
      <w:r w:rsidR="00980019" w:rsidRPr="00F75C15">
        <w:rPr>
          <w:rFonts w:cs="Lotus Linotype"/>
          <w:sz w:val="24"/>
          <w:szCs w:val="24"/>
        </w:rPr>
        <w:t xml:space="preserve">, that is to say, she returned to her origin. [This proverb] is quoted as an example for one who returns to an abandoned character. </w:t>
      </w:r>
      <w:r w:rsidR="00980019" w:rsidRPr="00F75C15">
        <w:rPr>
          <w:rFonts w:cs="Lotus Linotype"/>
          <w:i/>
          <w:sz w:val="24"/>
          <w:szCs w:val="24"/>
        </w:rPr>
        <w:t>Al-‘itr</w:t>
      </w:r>
      <w:r w:rsidRPr="00F75C15">
        <w:rPr>
          <w:rFonts w:cs="Lotus Linotype"/>
          <w:sz w:val="24"/>
          <w:szCs w:val="24"/>
        </w:rPr>
        <w:t xml:space="preserve"> also </w:t>
      </w:r>
      <w:r w:rsidR="00980019" w:rsidRPr="00F75C15">
        <w:rPr>
          <w:rFonts w:cs="Lotus Linotype"/>
          <w:sz w:val="24"/>
          <w:szCs w:val="24"/>
        </w:rPr>
        <w:t>is a plant used</w:t>
      </w:r>
      <w:r w:rsidRPr="00F75C15">
        <w:rPr>
          <w:rFonts w:cs="Lotus Linotype"/>
          <w:sz w:val="24"/>
          <w:szCs w:val="24"/>
        </w:rPr>
        <w:t xml:space="preserve"> for medical treatment such as </w:t>
      </w:r>
      <w:r w:rsidRPr="00F75C15">
        <w:rPr>
          <w:sz w:val="24"/>
          <w:szCs w:val="24"/>
        </w:rPr>
        <w:t>Marjoram</w:t>
      </w:r>
      <w:r w:rsidR="00980019" w:rsidRPr="00F75C15">
        <w:rPr>
          <w:sz w:val="24"/>
          <w:szCs w:val="24"/>
        </w:rPr>
        <w:t xml:space="preserve">. And in the </w:t>
      </w:r>
      <w:r w:rsidR="0013393F" w:rsidRPr="00F75C15">
        <w:rPr>
          <w:sz w:val="24"/>
          <w:szCs w:val="24"/>
        </w:rPr>
        <w:t>ḥ</w:t>
      </w:r>
      <w:r w:rsidR="00980019" w:rsidRPr="00F75C15">
        <w:rPr>
          <w:sz w:val="24"/>
          <w:szCs w:val="24"/>
        </w:rPr>
        <w:t>ad</w:t>
      </w:r>
      <w:r w:rsidR="0013393F" w:rsidRPr="00F75C15">
        <w:rPr>
          <w:sz w:val="24"/>
          <w:szCs w:val="24"/>
        </w:rPr>
        <w:t>ī</w:t>
      </w:r>
      <w:r w:rsidR="00980019" w:rsidRPr="00F75C15">
        <w:rPr>
          <w:sz w:val="24"/>
          <w:szCs w:val="24"/>
        </w:rPr>
        <w:t xml:space="preserve">th: </w:t>
      </w:r>
      <w:r w:rsidR="00B47EF6" w:rsidRPr="00F75C15">
        <w:rPr>
          <w:sz w:val="24"/>
          <w:szCs w:val="24"/>
        </w:rPr>
        <w:t>“</w:t>
      </w:r>
      <w:r w:rsidR="00980019" w:rsidRPr="00F75C15">
        <w:rPr>
          <w:sz w:val="24"/>
          <w:szCs w:val="24"/>
        </w:rPr>
        <w:t>There is harm for the mu</w:t>
      </w:r>
      <w:r w:rsidR="0013393F" w:rsidRPr="00F75C15">
        <w:rPr>
          <w:sz w:val="24"/>
          <w:szCs w:val="24"/>
        </w:rPr>
        <w:t>ḥ</w:t>
      </w:r>
      <w:r w:rsidR="00980019" w:rsidRPr="00F75C15">
        <w:rPr>
          <w:sz w:val="24"/>
          <w:szCs w:val="24"/>
        </w:rPr>
        <w:t>ri</w:t>
      </w:r>
      <w:r w:rsidRPr="00F75C15">
        <w:rPr>
          <w:sz w:val="24"/>
          <w:szCs w:val="24"/>
        </w:rPr>
        <w:t>m (</w:t>
      </w:r>
      <w:r w:rsidR="00980019" w:rsidRPr="00F75C15">
        <w:rPr>
          <w:sz w:val="24"/>
          <w:szCs w:val="24"/>
        </w:rPr>
        <w:t xml:space="preserve">pilgrim who is in consecration) to treat himself with </w:t>
      </w:r>
      <w:r w:rsidR="00980019" w:rsidRPr="00F75C15">
        <w:rPr>
          <w:i/>
          <w:sz w:val="24"/>
          <w:szCs w:val="24"/>
        </w:rPr>
        <w:t>al-sin</w:t>
      </w:r>
      <w:r w:rsidR="0013393F" w:rsidRPr="00F75C15">
        <w:rPr>
          <w:i/>
          <w:sz w:val="24"/>
          <w:szCs w:val="24"/>
        </w:rPr>
        <w:t>ā</w:t>
      </w:r>
      <w:r w:rsidR="00980019" w:rsidRPr="00F75C15">
        <w:rPr>
          <w:sz w:val="24"/>
          <w:szCs w:val="24"/>
        </w:rPr>
        <w:t xml:space="preserve"> and </w:t>
      </w:r>
      <w:r w:rsidR="00980019" w:rsidRPr="00F75C15">
        <w:rPr>
          <w:i/>
          <w:sz w:val="24"/>
          <w:szCs w:val="24"/>
        </w:rPr>
        <w:t>al-‘itr</w:t>
      </w:r>
      <w:r w:rsidR="00B47EF6" w:rsidRPr="00F75C15">
        <w:rPr>
          <w:sz w:val="24"/>
          <w:szCs w:val="24"/>
        </w:rPr>
        <w:t>”</w:t>
      </w:r>
      <w:r w:rsidR="00980019" w:rsidRPr="00F75C15">
        <w:rPr>
          <w:sz w:val="24"/>
          <w:szCs w:val="24"/>
        </w:rPr>
        <w:t>. Ab</w:t>
      </w:r>
      <w:r w:rsidR="006C37EB" w:rsidRPr="00F75C15">
        <w:rPr>
          <w:sz w:val="24"/>
          <w:szCs w:val="24"/>
        </w:rPr>
        <w:t>ū</w:t>
      </w:r>
      <w:r w:rsidR="00980019" w:rsidRPr="00F75C15">
        <w:rPr>
          <w:sz w:val="24"/>
          <w:szCs w:val="24"/>
        </w:rPr>
        <w:t xml:space="preserve"> ‘Ubaid said: </w:t>
      </w:r>
      <w:r w:rsidR="00980019" w:rsidRPr="00F75C15">
        <w:rPr>
          <w:i/>
          <w:sz w:val="24"/>
          <w:szCs w:val="24"/>
        </w:rPr>
        <w:t>al-‘itr</w:t>
      </w:r>
      <w:r w:rsidR="00980019" w:rsidRPr="00F75C15">
        <w:rPr>
          <w:sz w:val="24"/>
          <w:szCs w:val="24"/>
        </w:rPr>
        <w:t xml:space="preserve"> is smal</w:t>
      </w:r>
      <w:r w:rsidRPr="00F75C15">
        <w:rPr>
          <w:sz w:val="24"/>
          <w:szCs w:val="24"/>
        </w:rPr>
        <w:t>l</w:t>
      </w:r>
      <w:r w:rsidR="00980019" w:rsidRPr="00F75C15">
        <w:rPr>
          <w:sz w:val="24"/>
          <w:szCs w:val="24"/>
        </w:rPr>
        <w:t xml:space="preserve"> trees, one [is called] </w:t>
      </w:r>
      <w:r w:rsidR="00980019" w:rsidRPr="00F75C15">
        <w:rPr>
          <w:i/>
          <w:sz w:val="24"/>
          <w:szCs w:val="24"/>
        </w:rPr>
        <w:t>‘itrah</w:t>
      </w:r>
      <w:r w:rsidR="00980019" w:rsidRPr="00F75C15">
        <w:rPr>
          <w:sz w:val="24"/>
          <w:szCs w:val="24"/>
        </w:rPr>
        <w:t>.</w:t>
      </w:r>
      <w:r w:rsidR="00980019" w:rsidRPr="00F75C15">
        <w:rPr>
          <w:rStyle w:val="FootnoteReference"/>
          <w:sz w:val="24"/>
          <w:szCs w:val="24"/>
        </w:rPr>
        <w:footnoteReference w:id="111"/>
      </w:r>
      <w:r w:rsidR="00980019" w:rsidRPr="00F75C15">
        <w:rPr>
          <w:sz w:val="24"/>
          <w:szCs w:val="24"/>
        </w:rPr>
        <w:t xml:space="preserve">  </w:t>
      </w:r>
      <w:r w:rsidR="00980019" w:rsidRPr="00F75C15">
        <w:rPr>
          <w:rFonts w:cs="Lotus Linotype"/>
          <w:sz w:val="24"/>
          <w:szCs w:val="24"/>
          <w:rtl/>
        </w:rPr>
        <w:t>‏</w:t>
      </w:r>
    </w:p>
    <w:p w:rsidR="00980019" w:rsidRPr="00F75C15" w:rsidRDefault="00980019" w:rsidP="00622A65">
      <w:pPr>
        <w:pStyle w:val="NoSpacing"/>
        <w:spacing w:line="276" w:lineRule="auto"/>
        <w:ind w:firstLine="397"/>
        <w:jc w:val="both"/>
        <w:rPr>
          <w:rFonts w:ascii="Times New Roman" w:hAnsi="Times New Roman" w:cs="Lotus Linotype"/>
          <w:sz w:val="24"/>
          <w:szCs w:val="24"/>
          <w:rtl/>
        </w:rPr>
      </w:pPr>
      <w:r w:rsidRPr="00F75C15">
        <w:rPr>
          <w:rFonts w:ascii="Times New Roman" w:hAnsi="Times New Roman" w:cs="Lotus Linotype"/>
          <w:sz w:val="24"/>
          <w:szCs w:val="24"/>
        </w:rPr>
        <w:t xml:space="preserve">   On account of that, in defin</w:t>
      </w:r>
      <w:r w:rsidR="000247F9" w:rsidRPr="00F75C15">
        <w:rPr>
          <w:rFonts w:ascii="Times New Roman" w:hAnsi="Times New Roman" w:cs="Lotus Linotype"/>
          <w:sz w:val="24"/>
          <w:szCs w:val="24"/>
        </w:rPr>
        <w:t>ing al-‘itrah al-Jawhar</w:t>
      </w:r>
      <w:r w:rsidR="006C37EB" w:rsidRPr="00F75C15">
        <w:rPr>
          <w:rFonts w:ascii="Times New Roman" w:hAnsi="Times New Roman" w:cs="Lotus Linotype"/>
          <w:sz w:val="24"/>
          <w:szCs w:val="24"/>
        </w:rPr>
        <w:t>ū</w:t>
      </w:r>
      <w:r w:rsidR="000247F9" w:rsidRPr="00F75C15">
        <w:rPr>
          <w:rFonts w:ascii="Times New Roman" w:hAnsi="Times New Roman" w:cs="Lotus Linotype"/>
          <w:sz w:val="24"/>
          <w:szCs w:val="24"/>
        </w:rPr>
        <w:t xml:space="preserve"> said: </w:t>
      </w:r>
      <w:r w:rsidRPr="00F75C15">
        <w:rPr>
          <w:rFonts w:ascii="Times New Roman" w:hAnsi="Times New Roman" w:cs="Lotus Linotype"/>
          <w:sz w:val="24"/>
          <w:szCs w:val="24"/>
        </w:rPr>
        <w:t xml:space="preserve">the </w:t>
      </w:r>
      <w:r w:rsidRPr="00F75C15">
        <w:rPr>
          <w:rFonts w:ascii="Times New Roman" w:hAnsi="Times New Roman" w:cs="Lotus Linotype"/>
          <w:i/>
          <w:sz w:val="24"/>
          <w:szCs w:val="24"/>
        </w:rPr>
        <w:t>‘itrah</w:t>
      </w:r>
      <w:r w:rsidR="000247F9" w:rsidRPr="00F75C15">
        <w:rPr>
          <w:rFonts w:ascii="Times New Roman" w:hAnsi="Times New Roman" w:cs="Lotus Linotype"/>
          <w:sz w:val="24"/>
          <w:szCs w:val="24"/>
        </w:rPr>
        <w:t xml:space="preserve"> of the man are</w:t>
      </w:r>
      <w:r w:rsidRPr="00F75C15">
        <w:rPr>
          <w:rFonts w:ascii="Times New Roman" w:hAnsi="Times New Roman" w:cs="Lotus Linotype"/>
          <w:sz w:val="24"/>
          <w:szCs w:val="24"/>
        </w:rPr>
        <w:t xml:space="preserve"> his of</w:t>
      </w:r>
      <w:r w:rsidR="000247F9" w:rsidRPr="00F75C15">
        <w:rPr>
          <w:rFonts w:ascii="Times New Roman" w:hAnsi="Times New Roman" w:cs="Lotus Linotype"/>
          <w:sz w:val="24"/>
          <w:szCs w:val="24"/>
        </w:rPr>
        <w:t>fspring and close kinsfolk</w:t>
      </w:r>
      <w:r w:rsidRPr="00F75C15">
        <w:rPr>
          <w:rFonts w:ascii="Times New Roman" w:hAnsi="Times New Roman" w:cs="Lotus Linotype"/>
          <w:sz w:val="24"/>
          <w:szCs w:val="24"/>
        </w:rPr>
        <w:t>.</w:t>
      </w:r>
      <w:r w:rsidRPr="00F75C15">
        <w:rPr>
          <w:rStyle w:val="FootnoteReference"/>
          <w:rFonts w:ascii="Times New Roman" w:hAnsi="Times New Roman" w:cs="Lotus Linotype"/>
          <w:sz w:val="24"/>
          <w:szCs w:val="24"/>
        </w:rPr>
        <w:footnoteReference w:id="112"/>
      </w:r>
      <w:r w:rsidRPr="00F75C15">
        <w:rPr>
          <w:rFonts w:ascii="Times New Roman" w:hAnsi="Times New Roman" w:cs="Lotus Linotype"/>
          <w:sz w:val="24"/>
          <w:szCs w:val="24"/>
        </w:rPr>
        <w:t xml:space="preserve">    </w:t>
      </w:r>
    </w:p>
    <w:p w:rsidR="00980019" w:rsidRPr="00F75C15" w:rsidRDefault="00980019"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He transmitt</w:t>
      </w:r>
      <w:r w:rsidR="000247F9" w:rsidRPr="00F75C15">
        <w:rPr>
          <w:rFonts w:ascii="Times New Roman" w:hAnsi="Times New Roman" w:cs="Lotus Linotype"/>
          <w:sz w:val="24"/>
          <w:szCs w:val="24"/>
        </w:rPr>
        <w:t>ed from Ab</w:t>
      </w:r>
      <w:r w:rsidR="0013393F" w:rsidRPr="00F75C15">
        <w:rPr>
          <w:rFonts w:ascii="Times New Roman" w:hAnsi="Times New Roman" w:cs="Lotus Linotype"/>
          <w:sz w:val="24"/>
          <w:szCs w:val="24"/>
        </w:rPr>
        <w:t>ī</w:t>
      </w:r>
      <w:r w:rsidR="000247F9" w:rsidRPr="00F75C15">
        <w:rPr>
          <w:rFonts w:ascii="Times New Roman" w:hAnsi="Times New Roman" w:cs="Lotus Linotype"/>
          <w:sz w:val="24"/>
          <w:szCs w:val="24"/>
        </w:rPr>
        <w:t xml:space="preserve"> ‘Ubaid his saying: </w:t>
      </w:r>
      <w:r w:rsidRPr="00F75C15">
        <w:rPr>
          <w:rFonts w:ascii="Times New Roman" w:hAnsi="Times New Roman" w:cs="Lotus Linotype"/>
          <w:sz w:val="24"/>
          <w:szCs w:val="24"/>
        </w:rPr>
        <w:t xml:space="preserve">the </w:t>
      </w:r>
      <w:r w:rsidRPr="00F75C15">
        <w:rPr>
          <w:rFonts w:ascii="Times New Roman" w:hAnsi="Times New Roman" w:cs="Lotus Linotype"/>
          <w:i/>
          <w:sz w:val="24"/>
          <w:szCs w:val="24"/>
        </w:rPr>
        <w:t>‘itrah</w:t>
      </w:r>
      <w:r w:rsidR="000247F9" w:rsidRPr="00F75C15">
        <w:rPr>
          <w:rFonts w:ascii="Times New Roman" w:hAnsi="Times New Roman" w:cs="Lotus Linotype"/>
          <w:sz w:val="24"/>
          <w:szCs w:val="24"/>
        </w:rPr>
        <w:t xml:space="preserve"> of the man are his family and close factions</w:t>
      </w:r>
      <w:r w:rsidRPr="00F75C15">
        <w:rPr>
          <w:rFonts w:ascii="Times New Roman" w:hAnsi="Times New Roman" w:cs="Lotus Linotype"/>
          <w:sz w:val="24"/>
          <w:szCs w:val="24"/>
        </w:rPr>
        <w:t xml:space="preserve"> are his close kinsfolk.</w:t>
      </w:r>
      <w:r w:rsidRPr="00F75C15">
        <w:rPr>
          <w:rStyle w:val="FootnoteReference"/>
          <w:rFonts w:ascii="Times New Roman" w:hAnsi="Times New Roman" w:cs="Lotus Linotype"/>
          <w:sz w:val="24"/>
          <w:szCs w:val="24"/>
        </w:rPr>
        <w:footnoteReference w:id="113"/>
      </w:r>
      <w:r w:rsidRPr="00F75C15">
        <w:rPr>
          <w:rFonts w:ascii="Times New Roman" w:hAnsi="Times New Roman" w:cs="Lotus Linotype"/>
          <w:sz w:val="24"/>
          <w:szCs w:val="24"/>
        </w:rPr>
        <w:t xml:space="preserve"> </w:t>
      </w:r>
    </w:p>
    <w:p w:rsidR="00980019" w:rsidRPr="00F75C15" w:rsidRDefault="00980019"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lastRenderedPageBreak/>
        <w:t>He also transmitted from ibn al-Sikk</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t </w:t>
      </w:r>
      <w:r w:rsidR="000247F9" w:rsidRPr="00F75C15">
        <w:rPr>
          <w:rFonts w:ascii="Times New Roman" w:hAnsi="Times New Roman" w:cs="Lotus Linotype"/>
          <w:sz w:val="24"/>
          <w:szCs w:val="24"/>
        </w:rPr>
        <w:t xml:space="preserve">the saying: </w:t>
      </w:r>
      <w:r w:rsidRPr="00F75C15">
        <w:rPr>
          <w:rFonts w:ascii="Times New Roman" w:hAnsi="Times New Roman" w:cs="Lotus Linotype"/>
          <w:i/>
          <w:sz w:val="24"/>
          <w:szCs w:val="24"/>
        </w:rPr>
        <w:t>al-‘itrah</w:t>
      </w:r>
      <w:r w:rsidRPr="00F75C15">
        <w:rPr>
          <w:rFonts w:ascii="Times New Roman" w:hAnsi="Times New Roman" w:cs="Lotus Linotype"/>
          <w:sz w:val="24"/>
          <w:szCs w:val="24"/>
        </w:rPr>
        <w:t xml:space="preserve"> </w:t>
      </w:r>
      <w:r w:rsidR="000247F9" w:rsidRPr="00F75C15">
        <w:rPr>
          <w:rFonts w:ascii="Times New Roman" w:hAnsi="Times New Roman" w:cs="Lotus Linotype"/>
          <w:sz w:val="24"/>
          <w:szCs w:val="24"/>
        </w:rPr>
        <w:t xml:space="preserve">is </w:t>
      </w:r>
      <w:r w:rsidRPr="00F75C15">
        <w:rPr>
          <w:rFonts w:ascii="Times New Roman" w:hAnsi="Times New Roman" w:cs="Lotus Linotype"/>
          <w:sz w:val="24"/>
          <w:szCs w:val="24"/>
        </w:rPr>
        <w:t xml:space="preserve">similar to </w:t>
      </w:r>
      <w:r w:rsidRPr="00F75C15">
        <w:rPr>
          <w:rFonts w:ascii="Times New Roman" w:hAnsi="Times New Roman" w:cs="Lotus Linotype"/>
          <w:i/>
          <w:sz w:val="24"/>
          <w:szCs w:val="24"/>
        </w:rPr>
        <w:t>al-rah</w:t>
      </w:r>
      <w:r w:rsidR="006C37EB" w:rsidRPr="00F75C15">
        <w:rPr>
          <w:rFonts w:ascii="Times New Roman" w:hAnsi="Times New Roman" w:cs="Lotus Linotype"/>
          <w:i/>
          <w:sz w:val="24"/>
          <w:szCs w:val="24"/>
        </w:rPr>
        <w:t>ṭ</w:t>
      </w:r>
      <w:r w:rsidRPr="00F75C15">
        <w:rPr>
          <w:rFonts w:ascii="Times New Roman" w:hAnsi="Times New Roman" w:cs="Lotus Linotype"/>
          <w:sz w:val="24"/>
          <w:szCs w:val="24"/>
        </w:rPr>
        <w:t xml:space="preserve"> (kinsfolk</w:t>
      </w:r>
      <w:r w:rsidR="000247F9" w:rsidRPr="00F75C15">
        <w:rPr>
          <w:rFonts w:ascii="Times New Roman" w:hAnsi="Times New Roman" w:cs="Lotus Linotype"/>
          <w:sz w:val="24"/>
          <w:szCs w:val="24"/>
        </w:rPr>
        <w:t>)</w:t>
      </w:r>
      <w:r w:rsidRPr="00F75C15">
        <w:rPr>
          <w:rFonts w:ascii="Times New Roman" w:hAnsi="Times New Roman" w:cs="Lotus Linotype"/>
          <w:sz w:val="24"/>
          <w:szCs w:val="24"/>
        </w:rPr>
        <w:t>.</w:t>
      </w:r>
      <w:r w:rsidRPr="00F75C15">
        <w:rPr>
          <w:rStyle w:val="FootnoteReference"/>
          <w:rFonts w:ascii="Times New Roman" w:hAnsi="Times New Roman" w:cs="Lotus Linotype"/>
          <w:sz w:val="24"/>
          <w:szCs w:val="24"/>
        </w:rPr>
        <w:footnoteReference w:id="114"/>
      </w:r>
    </w:p>
    <w:p w:rsidR="00980019" w:rsidRPr="00F75C15" w:rsidRDefault="00980019" w:rsidP="00F75C15">
      <w:pPr>
        <w:pStyle w:val="NoSpacing"/>
        <w:spacing w:line="276" w:lineRule="auto"/>
        <w:ind w:firstLine="397"/>
        <w:jc w:val="both"/>
        <w:rPr>
          <w:rFonts w:ascii="Times New Roman" w:hAnsi="Times New Roman" w:cs="Lotus Linotype"/>
          <w:sz w:val="24"/>
          <w:szCs w:val="24"/>
          <w:rtl/>
        </w:rPr>
      </w:pPr>
      <w:r w:rsidRPr="00F75C15">
        <w:rPr>
          <w:rFonts w:ascii="Times New Roman" w:hAnsi="Times New Roman" w:cs="Lotus Linotype"/>
          <w:sz w:val="24"/>
          <w:szCs w:val="24"/>
        </w:rPr>
        <w:t>In addition, he transmitted fr</w:t>
      </w:r>
      <w:r w:rsidR="000247F9" w:rsidRPr="00F75C15">
        <w:rPr>
          <w:rFonts w:ascii="Times New Roman" w:hAnsi="Times New Roman" w:cs="Lotus Linotype"/>
          <w:sz w:val="24"/>
          <w:szCs w:val="24"/>
        </w:rPr>
        <w:t xml:space="preserve">om Ibn al-Muµaffar his saying: </w:t>
      </w:r>
      <w:r w:rsidRPr="00F75C15">
        <w:rPr>
          <w:rFonts w:ascii="Times New Roman" w:hAnsi="Times New Roman" w:cs="Lotus Linotype"/>
          <w:sz w:val="24"/>
          <w:szCs w:val="24"/>
        </w:rPr>
        <w:t xml:space="preserve">the </w:t>
      </w:r>
      <w:r w:rsidRPr="00F75C15">
        <w:rPr>
          <w:rFonts w:ascii="Times New Roman" w:hAnsi="Times New Roman" w:cs="Lotus Linotype"/>
          <w:i/>
          <w:sz w:val="24"/>
          <w:szCs w:val="24"/>
        </w:rPr>
        <w:t xml:space="preserve">‘itrah </w:t>
      </w:r>
      <w:r w:rsidR="000247F9" w:rsidRPr="00F75C15">
        <w:rPr>
          <w:rFonts w:ascii="Times New Roman" w:hAnsi="Times New Roman" w:cs="Lotus Linotype"/>
          <w:sz w:val="24"/>
          <w:szCs w:val="24"/>
        </w:rPr>
        <w:t xml:space="preserve">of the man are: </w:t>
      </w:r>
      <w:r w:rsidRPr="00F75C15">
        <w:rPr>
          <w:rFonts w:ascii="Times New Roman" w:hAnsi="Times New Roman" w:cs="Lotus Linotype"/>
          <w:sz w:val="24"/>
          <w:szCs w:val="24"/>
        </w:rPr>
        <w:t>his relatives from the sons of his</w:t>
      </w:r>
      <w:r w:rsidR="000247F9" w:rsidRPr="00F75C15">
        <w:rPr>
          <w:rFonts w:ascii="Times New Roman" w:hAnsi="Times New Roman" w:cs="Lotus Linotype"/>
          <w:sz w:val="24"/>
          <w:szCs w:val="24"/>
        </w:rPr>
        <w:t xml:space="preserve"> paternal uncle, the close ones</w:t>
      </w:r>
      <w:r w:rsidRPr="00F75C15">
        <w:rPr>
          <w:rFonts w:ascii="Times New Roman" w:hAnsi="Times New Roman" w:cs="Lotus Linotype"/>
          <w:sz w:val="24"/>
          <w:szCs w:val="24"/>
        </w:rPr>
        <w:t>.</w:t>
      </w:r>
      <w:r w:rsidRPr="00F75C15">
        <w:rPr>
          <w:rStyle w:val="FootnoteReference"/>
          <w:rFonts w:ascii="Times New Roman" w:hAnsi="Times New Roman" w:cs="Lotus Linotype"/>
          <w:sz w:val="24"/>
          <w:szCs w:val="24"/>
        </w:rPr>
        <w:footnoteReference w:id="115"/>
      </w:r>
    </w:p>
    <w:p w:rsidR="00980019" w:rsidRPr="00F75C15" w:rsidRDefault="000247F9" w:rsidP="00F75C15">
      <w:pPr>
        <w:pStyle w:val="NoSpacing"/>
        <w:spacing w:line="276" w:lineRule="auto"/>
        <w:ind w:firstLine="397"/>
        <w:jc w:val="both"/>
        <w:rPr>
          <w:rFonts w:ascii="Times New Roman" w:hAnsi="Times New Roman"/>
          <w:sz w:val="24"/>
          <w:szCs w:val="24"/>
        </w:rPr>
      </w:pPr>
      <w:r w:rsidRPr="00F75C15">
        <w:rPr>
          <w:rFonts w:ascii="Times New Roman" w:hAnsi="Times New Roman" w:cs="Lotus Linotype"/>
          <w:sz w:val="24"/>
          <w:szCs w:val="24"/>
          <w:lang w:bidi="ar-KW"/>
        </w:rPr>
        <w:t>And Ibn F</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ris (d.</w:t>
      </w:r>
      <w:r w:rsidR="00536536" w:rsidRPr="00F75C15">
        <w:rPr>
          <w:rFonts w:ascii="Times New Roman" w:hAnsi="Times New Roman" w:cs="Lotus Linotype"/>
          <w:sz w:val="24"/>
          <w:szCs w:val="24"/>
          <w:lang w:bidi="ar-KW"/>
        </w:rPr>
        <w:t xml:space="preserve"> </w:t>
      </w:r>
      <w:r w:rsidRPr="00F75C15">
        <w:rPr>
          <w:rFonts w:ascii="Times New Roman" w:hAnsi="Times New Roman" w:cs="Lotus Linotype"/>
          <w:sz w:val="24"/>
          <w:szCs w:val="24"/>
          <w:lang w:bidi="ar-KW"/>
        </w:rPr>
        <w:t>395A.H</w:t>
      </w:r>
      <w:proofErr w:type="gramStart"/>
      <w:r w:rsidRPr="00F75C15">
        <w:rPr>
          <w:rFonts w:ascii="Times New Roman" w:hAnsi="Times New Roman" w:cs="Lotus Linotype"/>
          <w:sz w:val="24"/>
          <w:szCs w:val="24"/>
          <w:lang w:bidi="ar-KW"/>
        </w:rPr>
        <w:t>./</w:t>
      </w:r>
      <w:proofErr w:type="gramEnd"/>
      <w:r w:rsidR="00980019" w:rsidRPr="00F75C15">
        <w:rPr>
          <w:rFonts w:ascii="Times New Roman" w:hAnsi="Times New Roman"/>
          <w:sz w:val="24"/>
          <w:szCs w:val="24"/>
        </w:rPr>
        <w:t>1004</w:t>
      </w:r>
      <w:r w:rsidRPr="00F75C15">
        <w:rPr>
          <w:rFonts w:ascii="Times New Roman" w:hAnsi="Times New Roman"/>
          <w:sz w:val="24"/>
          <w:szCs w:val="24"/>
        </w:rPr>
        <w:t xml:space="preserve">C.E.): </w:t>
      </w:r>
      <w:r w:rsidR="00980019" w:rsidRPr="00F75C15">
        <w:rPr>
          <w:rFonts w:ascii="Times New Roman" w:hAnsi="Times New Roman"/>
          <w:sz w:val="24"/>
          <w:szCs w:val="24"/>
        </w:rPr>
        <w:t xml:space="preserve">Some people said: It is that which is called </w:t>
      </w:r>
      <w:r w:rsidR="00B47EF6" w:rsidRPr="00F75C15">
        <w:rPr>
          <w:rFonts w:ascii="Times New Roman" w:hAnsi="Times New Roman"/>
          <w:sz w:val="24"/>
          <w:szCs w:val="24"/>
        </w:rPr>
        <w:t>“</w:t>
      </w:r>
      <w:r w:rsidR="00980019" w:rsidRPr="00F75C15">
        <w:rPr>
          <w:rFonts w:ascii="Times New Roman" w:hAnsi="Times New Roman"/>
          <w:i/>
          <w:sz w:val="24"/>
          <w:szCs w:val="24"/>
        </w:rPr>
        <w:t>al-marzaj</w:t>
      </w:r>
      <w:r w:rsidR="006C37EB" w:rsidRPr="00F75C15">
        <w:rPr>
          <w:rFonts w:ascii="Times New Roman" w:hAnsi="Times New Roman"/>
          <w:i/>
          <w:sz w:val="24"/>
          <w:szCs w:val="24"/>
        </w:rPr>
        <w:t>ū</w:t>
      </w:r>
      <w:r w:rsidR="00980019" w:rsidRPr="00F75C15">
        <w:rPr>
          <w:rFonts w:ascii="Times New Roman" w:hAnsi="Times New Roman"/>
          <w:i/>
          <w:sz w:val="24"/>
          <w:szCs w:val="24"/>
        </w:rPr>
        <w:t>sh</w:t>
      </w:r>
      <w:r w:rsidR="00B47EF6" w:rsidRPr="00F75C15">
        <w:rPr>
          <w:rFonts w:ascii="Times New Roman" w:hAnsi="Times New Roman"/>
          <w:sz w:val="24"/>
          <w:szCs w:val="24"/>
        </w:rPr>
        <w:t>”</w:t>
      </w:r>
      <w:r w:rsidR="00980019" w:rsidRPr="00F75C15">
        <w:rPr>
          <w:rFonts w:ascii="Times New Roman" w:hAnsi="Times New Roman"/>
          <w:sz w:val="24"/>
          <w:szCs w:val="24"/>
        </w:rPr>
        <w:t xml:space="preserve"> (Marjoram). He said: It only grows separated, and from this they contrasted it with the </w:t>
      </w:r>
      <w:r w:rsidR="00980019" w:rsidRPr="00F75C15">
        <w:rPr>
          <w:rFonts w:ascii="Times New Roman" w:hAnsi="Times New Roman"/>
          <w:i/>
          <w:sz w:val="24"/>
          <w:szCs w:val="24"/>
        </w:rPr>
        <w:t>‘itrah</w:t>
      </w:r>
      <w:r w:rsidR="00980019" w:rsidRPr="00F75C15">
        <w:rPr>
          <w:rFonts w:ascii="Times New Roman" w:hAnsi="Times New Roman"/>
          <w:sz w:val="24"/>
          <w:szCs w:val="24"/>
        </w:rPr>
        <w:t xml:space="preserve"> of the man as they </w:t>
      </w:r>
      <w:r w:rsidRPr="00F75C15">
        <w:rPr>
          <w:rFonts w:ascii="Times New Roman" w:hAnsi="Times New Roman"/>
          <w:sz w:val="24"/>
          <w:szCs w:val="24"/>
        </w:rPr>
        <w:t>are his relatives with separate</w:t>
      </w:r>
      <w:r w:rsidR="00980019" w:rsidRPr="00F75C15">
        <w:rPr>
          <w:rFonts w:ascii="Times New Roman" w:hAnsi="Times New Roman"/>
          <w:sz w:val="24"/>
          <w:szCs w:val="24"/>
        </w:rPr>
        <w:t xml:space="preserve"> lineages, some from his father and others from his offspring like his children.</w:t>
      </w:r>
      <w:r w:rsidRPr="00F75C15">
        <w:rPr>
          <w:rFonts w:ascii="Times New Roman" w:hAnsi="Times New Roman"/>
          <w:sz w:val="24"/>
          <w:szCs w:val="24"/>
          <w:lang w:val="en-GB"/>
        </w:rPr>
        <w:t xml:space="preserve"> </w:t>
      </w:r>
      <w:r w:rsidRPr="00F75C15">
        <w:rPr>
          <w:rFonts w:ascii="Times New Roman" w:hAnsi="Times New Roman" w:cs="Lotus Linotype"/>
          <w:sz w:val="24"/>
          <w:szCs w:val="24"/>
          <w:lang w:bidi="ar-KW"/>
        </w:rPr>
        <w:t>A</w:t>
      </w:r>
      <w:r w:rsidR="00980019" w:rsidRPr="00F75C15">
        <w:rPr>
          <w:rFonts w:ascii="Times New Roman" w:hAnsi="Times New Roman" w:cs="Lotus Linotype"/>
          <w:sz w:val="24"/>
          <w:szCs w:val="24"/>
          <w:lang w:bidi="ar-KW"/>
        </w:rPr>
        <w:t xml:space="preserve">nd in relation to </w:t>
      </w:r>
      <w:r w:rsidR="00980019" w:rsidRPr="00F75C15">
        <w:rPr>
          <w:rFonts w:ascii="Times New Roman" w:hAnsi="Times New Roman" w:cs="Lotus Linotype"/>
          <w:i/>
          <w:sz w:val="24"/>
          <w:szCs w:val="24"/>
          <w:lang w:bidi="ar-KW"/>
        </w:rPr>
        <w:t>al-‘itr</w:t>
      </w:r>
      <w:r w:rsidR="00980019" w:rsidRPr="00F75C15">
        <w:rPr>
          <w:rFonts w:ascii="Times New Roman" w:hAnsi="Times New Roman" w:cs="Lotus Linotype"/>
          <w:sz w:val="24"/>
          <w:szCs w:val="24"/>
          <w:lang w:bidi="ar-KW"/>
        </w:rPr>
        <w:t>, he re</w:t>
      </w:r>
      <w:r w:rsidRPr="00F75C15">
        <w:rPr>
          <w:rFonts w:ascii="Times New Roman" w:hAnsi="Times New Roman" w:cs="Lotus Linotype"/>
          <w:sz w:val="24"/>
          <w:szCs w:val="24"/>
          <w:lang w:bidi="ar-KW"/>
        </w:rPr>
        <w:t>a</w:t>
      </w:r>
      <w:r w:rsidR="00980019" w:rsidRPr="00F75C15">
        <w:rPr>
          <w:rFonts w:ascii="Times New Roman" w:hAnsi="Times New Roman" w:cs="Lotus Linotype"/>
          <w:sz w:val="24"/>
          <w:szCs w:val="24"/>
          <w:lang w:bidi="ar-KW"/>
        </w:rPr>
        <w:t>d [a line of poetr</w:t>
      </w:r>
      <w:r w:rsidRPr="00F75C15">
        <w:rPr>
          <w:rFonts w:ascii="Times New Roman" w:hAnsi="Times New Roman" w:cs="Lotus Linotype"/>
          <w:sz w:val="24"/>
          <w:szCs w:val="24"/>
          <w:lang w:bidi="ar-KW"/>
        </w:rPr>
        <w:t>y]</w:t>
      </w:r>
      <w:r w:rsidR="00980019" w:rsidRPr="00F75C15">
        <w:rPr>
          <w:rFonts w:ascii="Times New Roman" w:hAnsi="Times New Roman" w:cs="Lotus Linotype"/>
          <w:sz w:val="24"/>
          <w:szCs w:val="24"/>
          <w:lang w:bidi="ar-KW"/>
        </w:rPr>
        <w:t>.</w:t>
      </w:r>
      <w:r w:rsidR="00980019" w:rsidRPr="00F75C15">
        <w:rPr>
          <w:rStyle w:val="FootnoteReference"/>
          <w:rFonts w:ascii="Times New Roman" w:hAnsi="Times New Roman" w:cs="Lotus Linotype"/>
          <w:sz w:val="24"/>
          <w:szCs w:val="24"/>
          <w:lang w:bidi="ar-KW"/>
        </w:rPr>
        <w:footnoteReference w:id="116"/>
      </w:r>
    </w:p>
    <w:p w:rsidR="00980019" w:rsidRPr="00F75C15" w:rsidRDefault="00980019" w:rsidP="00F75C15">
      <w:pPr>
        <w:pStyle w:val="NoSpacing"/>
        <w:spacing w:line="276" w:lineRule="auto"/>
        <w:ind w:firstLine="397"/>
        <w:jc w:val="both"/>
        <w:rPr>
          <w:rFonts w:ascii="Times New Roman" w:hAnsi="Times New Roman" w:cs="Lotus Linotype"/>
          <w:sz w:val="24"/>
          <w:szCs w:val="24"/>
          <w:rtl/>
          <w:lang w:bidi="ar-KW"/>
        </w:rPr>
      </w:pPr>
    </w:p>
    <w:p w:rsidR="00980019" w:rsidRPr="00F75C15" w:rsidRDefault="00980019" w:rsidP="00F75C15">
      <w:pPr>
        <w:pStyle w:val="NoSpacing"/>
        <w:spacing w:line="276" w:lineRule="auto"/>
        <w:ind w:firstLine="397"/>
        <w:jc w:val="both"/>
        <w:rPr>
          <w:rFonts w:ascii="Times New Roman" w:hAnsi="Times New Roman" w:cs="Lotus Linotype"/>
          <w:color w:val="000000"/>
          <w:sz w:val="24"/>
          <w:szCs w:val="24"/>
          <w:rtl/>
          <w:lang w:bidi="ar-KW"/>
        </w:rPr>
      </w:pPr>
      <w:r w:rsidRPr="00F75C15">
        <w:rPr>
          <w:rFonts w:ascii="Times New Roman" w:hAnsi="Times New Roman" w:cs="Lotus Linotype"/>
          <w:color w:val="000000"/>
          <w:sz w:val="24"/>
          <w:szCs w:val="24"/>
          <w:lang w:bidi="ar-KW"/>
        </w:rPr>
        <w:t>Ab</w:t>
      </w:r>
      <w:r w:rsidR="006C37EB" w:rsidRPr="00F75C15">
        <w:rPr>
          <w:rFonts w:ascii="Times New Roman" w:hAnsi="Times New Roman" w:cs="Lotus Linotype"/>
          <w:color w:val="000000"/>
          <w:sz w:val="24"/>
          <w:szCs w:val="24"/>
          <w:lang w:bidi="ar-KW"/>
        </w:rPr>
        <w:t>ū</w:t>
      </w:r>
      <w:r w:rsidRPr="00F75C15">
        <w:rPr>
          <w:rFonts w:ascii="Times New Roman" w:hAnsi="Times New Roman" w:cs="Lotus Linotype"/>
          <w:color w:val="000000"/>
          <w:sz w:val="24"/>
          <w:szCs w:val="24"/>
          <w:lang w:bidi="ar-KW"/>
        </w:rPr>
        <w:t xml:space="preserve"> </w:t>
      </w:r>
      <w:proofErr w:type="gramStart"/>
      <w:r w:rsidRPr="00F75C15">
        <w:rPr>
          <w:rFonts w:ascii="Times New Roman" w:hAnsi="Times New Roman" w:cs="Lotus Linotype"/>
          <w:color w:val="000000"/>
          <w:sz w:val="24"/>
          <w:szCs w:val="24"/>
          <w:lang w:bidi="ar-KW"/>
        </w:rPr>
        <w:t>Sa‘</w:t>
      </w:r>
      <w:r w:rsidR="0013393F" w:rsidRPr="00F75C15">
        <w:rPr>
          <w:rFonts w:ascii="Times New Roman" w:hAnsi="Times New Roman" w:cs="Lotus Linotype"/>
          <w:color w:val="000000"/>
          <w:sz w:val="24"/>
          <w:szCs w:val="24"/>
          <w:lang w:bidi="ar-KW"/>
        </w:rPr>
        <w:t>ī</w:t>
      </w:r>
      <w:r w:rsidRPr="00F75C15">
        <w:rPr>
          <w:rFonts w:ascii="Times New Roman" w:hAnsi="Times New Roman" w:cs="Lotus Linotype"/>
          <w:color w:val="000000"/>
          <w:sz w:val="24"/>
          <w:szCs w:val="24"/>
          <w:lang w:bidi="ar-KW"/>
        </w:rPr>
        <w:t>d</w:t>
      </w:r>
      <w:proofErr w:type="gramEnd"/>
      <w:r w:rsidRPr="00F75C15">
        <w:rPr>
          <w:rFonts w:ascii="Times New Roman" w:hAnsi="Times New Roman" w:cs="Lotus Linotype"/>
          <w:color w:val="000000"/>
          <w:sz w:val="24"/>
          <w:szCs w:val="24"/>
          <w:lang w:bidi="ar-KW"/>
        </w:rPr>
        <w:t xml:space="preserve"> al-°ar</w:t>
      </w:r>
      <w:r w:rsidR="0013393F" w:rsidRPr="00F75C15">
        <w:rPr>
          <w:rFonts w:ascii="Times New Roman" w:hAnsi="Times New Roman" w:cs="Lotus Linotype"/>
          <w:color w:val="000000"/>
          <w:sz w:val="24"/>
          <w:szCs w:val="24"/>
          <w:lang w:bidi="ar-KW"/>
        </w:rPr>
        <w:t>ī</w:t>
      </w:r>
      <w:r w:rsidRPr="00F75C15">
        <w:rPr>
          <w:rFonts w:ascii="Times New Roman" w:hAnsi="Times New Roman" w:cs="Lotus Linotype"/>
          <w:color w:val="000000"/>
          <w:sz w:val="24"/>
          <w:szCs w:val="24"/>
          <w:lang w:bidi="ar-KW"/>
        </w:rPr>
        <w:t>r</w:t>
      </w:r>
      <w:r w:rsidR="00EE69DE" w:rsidRPr="00F75C15">
        <w:rPr>
          <w:rFonts w:ascii="Times New Roman" w:hAnsi="Times New Roman" w:cs="Lotus Linotype"/>
          <w:color w:val="000000"/>
          <w:sz w:val="24"/>
          <w:szCs w:val="24"/>
          <w:lang w:bidi="ar-KW"/>
        </w:rPr>
        <w:t xml:space="preserve"> said: </w:t>
      </w:r>
      <w:r w:rsidRPr="00F75C15">
        <w:rPr>
          <w:rFonts w:ascii="Times New Roman" w:hAnsi="Times New Roman" w:cs="Lotus Linotype"/>
          <w:i/>
          <w:color w:val="000000"/>
          <w:sz w:val="24"/>
          <w:szCs w:val="24"/>
          <w:lang w:bidi="ar-KW"/>
        </w:rPr>
        <w:t>al-‘itrah</w:t>
      </w:r>
      <w:r w:rsidR="00EE69DE" w:rsidRPr="00F75C15">
        <w:rPr>
          <w:rFonts w:ascii="Times New Roman" w:hAnsi="Times New Roman" w:cs="Lotus Linotype"/>
          <w:color w:val="000000"/>
          <w:sz w:val="24"/>
          <w:szCs w:val="24"/>
          <w:lang w:bidi="ar-KW"/>
        </w:rPr>
        <w:t xml:space="preserve"> is the tree trunk… </w:t>
      </w:r>
      <w:r w:rsidRPr="00F75C15">
        <w:rPr>
          <w:rFonts w:ascii="Times New Roman" w:hAnsi="Times New Roman" w:cs="Lotus Linotype"/>
          <w:color w:val="000000"/>
          <w:sz w:val="24"/>
          <w:szCs w:val="24"/>
          <w:lang w:bidi="ar-KW"/>
        </w:rPr>
        <w:t xml:space="preserve">And the </w:t>
      </w:r>
      <w:r w:rsidRPr="00F75C15">
        <w:rPr>
          <w:rFonts w:ascii="Times New Roman" w:hAnsi="Times New Roman" w:cs="Lotus Linotype"/>
          <w:i/>
          <w:color w:val="000000"/>
          <w:sz w:val="24"/>
          <w:szCs w:val="24"/>
          <w:lang w:bidi="ar-KW"/>
        </w:rPr>
        <w:t>‘itrah</w:t>
      </w:r>
      <w:r w:rsidRPr="00F75C15">
        <w:rPr>
          <w:rFonts w:ascii="Times New Roman" w:hAnsi="Times New Roman" w:cs="Lotus Linotype"/>
          <w:color w:val="000000"/>
          <w:sz w:val="24"/>
          <w:szCs w:val="24"/>
          <w:lang w:bidi="ar-KW"/>
        </w:rPr>
        <w:t xml:space="preserve"> of the Prophet </w:t>
      </w:r>
      <w:r w:rsidR="00A64FBF" w:rsidRPr="00F75C15">
        <w:rPr>
          <w:rFonts w:ascii="Times New Roman" w:hAnsi="Times New Roman" w:cs="Lotus Linotype"/>
          <w:color w:val="000000"/>
          <w:sz w:val="24"/>
          <w:szCs w:val="24"/>
          <w:lang w:bidi="ar-KW"/>
        </w:rPr>
        <w:t>(peace and blessings be upon him)</w:t>
      </w:r>
      <w:r w:rsidRPr="00F75C15">
        <w:rPr>
          <w:rFonts w:ascii="Times New Roman" w:hAnsi="Times New Roman" w:cs="Lotus Linotype"/>
          <w:color w:val="000000"/>
          <w:sz w:val="24"/>
          <w:szCs w:val="24"/>
          <w:lang w:bidi="ar-KW"/>
        </w:rPr>
        <w:t xml:space="preserve"> are ‘Abd al-Mu</w:t>
      </w:r>
      <w:r w:rsidR="006C37EB" w:rsidRPr="00F75C15">
        <w:rPr>
          <w:rFonts w:ascii="Times New Roman" w:hAnsi="Times New Roman" w:cs="Lotus Linotype"/>
          <w:color w:val="000000"/>
          <w:sz w:val="24"/>
          <w:szCs w:val="24"/>
          <w:lang w:bidi="ar-KW"/>
        </w:rPr>
        <w:t>ṭṭ</w:t>
      </w:r>
      <w:r w:rsidRPr="00F75C15">
        <w:rPr>
          <w:rFonts w:ascii="Times New Roman" w:hAnsi="Times New Roman" w:cs="Lotus Linotype"/>
          <w:color w:val="000000"/>
          <w:sz w:val="24"/>
          <w:szCs w:val="24"/>
          <w:lang w:bidi="ar-KW"/>
        </w:rPr>
        <w:t>alib and his children</w:t>
      </w:r>
      <w:r w:rsidR="00EE69DE" w:rsidRPr="00F75C15">
        <w:rPr>
          <w:rFonts w:ascii="Times New Roman" w:hAnsi="Times New Roman" w:cs="Lotus Linotype"/>
          <w:color w:val="000000"/>
          <w:sz w:val="24"/>
          <w:szCs w:val="24"/>
          <w:lang w:bidi="ar-KW"/>
        </w:rPr>
        <w:t>…</w:t>
      </w:r>
      <w:r w:rsidRPr="00F75C15">
        <w:rPr>
          <w:rStyle w:val="FootnoteReference"/>
          <w:rFonts w:ascii="Times New Roman" w:hAnsi="Times New Roman" w:cs="Lotus Linotype"/>
          <w:color w:val="000000"/>
          <w:sz w:val="24"/>
          <w:szCs w:val="24"/>
          <w:lang w:bidi="ar-KW"/>
        </w:rPr>
        <w:footnoteReference w:id="117"/>
      </w:r>
      <w:r w:rsidRPr="00F75C15">
        <w:rPr>
          <w:rFonts w:ascii="Times New Roman" w:hAnsi="Times New Roman" w:cs="Lotus Linotype"/>
          <w:sz w:val="24"/>
          <w:szCs w:val="24"/>
        </w:rPr>
        <w:t>And of their proverbs: Lam</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s went back to her </w:t>
      </w:r>
      <w:r w:rsidRPr="00F75C15">
        <w:rPr>
          <w:rFonts w:ascii="Times New Roman" w:hAnsi="Times New Roman" w:cs="Lotus Linotype"/>
          <w:i/>
          <w:sz w:val="24"/>
          <w:szCs w:val="24"/>
        </w:rPr>
        <w:t>‘itr</w:t>
      </w:r>
      <w:r w:rsidRPr="00F75C15">
        <w:rPr>
          <w:rFonts w:ascii="Times New Roman" w:hAnsi="Times New Roman" w:cs="Lotus Linotype"/>
          <w:sz w:val="24"/>
          <w:szCs w:val="24"/>
        </w:rPr>
        <w:t xml:space="preserve"> and to</w:t>
      </w:r>
      <w:r w:rsidR="00EE69DE" w:rsidRPr="00F75C15">
        <w:rPr>
          <w:rFonts w:ascii="Times New Roman" w:hAnsi="Times New Roman" w:cs="Lotus Linotype"/>
          <w:sz w:val="24"/>
          <w:szCs w:val="24"/>
        </w:rPr>
        <w:t xml:space="preserve"> her </w:t>
      </w:r>
      <w:r w:rsidR="00EE69DE" w:rsidRPr="00F75C15">
        <w:rPr>
          <w:rFonts w:ascii="Times New Roman" w:hAnsi="Times New Roman" w:cs="Lotus Linotype"/>
          <w:i/>
          <w:sz w:val="24"/>
          <w:szCs w:val="24"/>
        </w:rPr>
        <w:t>‘ikr</w:t>
      </w:r>
      <w:r w:rsidR="00EE69DE" w:rsidRPr="00F75C15">
        <w:rPr>
          <w:rFonts w:ascii="Times New Roman" w:hAnsi="Times New Roman" w:cs="Lotus Linotype"/>
          <w:sz w:val="24"/>
          <w:szCs w:val="24"/>
        </w:rPr>
        <w:t>, namely to her origin</w:t>
      </w:r>
      <w:r w:rsidRPr="00F75C15">
        <w:rPr>
          <w:rFonts w:ascii="Times New Roman" w:hAnsi="Times New Roman" w:cs="Lotus Linotype"/>
          <w:sz w:val="24"/>
          <w:szCs w:val="24"/>
        </w:rPr>
        <w:t>.</w:t>
      </w:r>
      <w:r w:rsidRPr="00F75C15">
        <w:rPr>
          <w:rStyle w:val="FootnoteReference"/>
          <w:rFonts w:ascii="Times New Roman" w:hAnsi="Times New Roman" w:cs="Lotus Linotype"/>
          <w:sz w:val="24"/>
          <w:szCs w:val="24"/>
        </w:rPr>
        <w:footnoteReference w:id="118"/>
      </w:r>
      <w:r w:rsidRPr="00F75C15">
        <w:rPr>
          <w:rFonts w:ascii="Times New Roman" w:hAnsi="Times New Roman" w:cs="Lotus Linotype"/>
          <w:sz w:val="24"/>
          <w:szCs w:val="24"/>
        </w:rPr>
        <w:t xml:space="preserve">     </w:t>
      </w:r>
      <w:r w:rsidRPr="00F75C15">
        <w:rPr>
          <w:rFonts w:ascii="Times New Roman" w:hAnsi="Times New Roman" w:cs="Lotus Linotype"/>
          <w:sz w:val="24"/>
          <w:szCs w:val="24"/>
        </w:rPr>
        <w:tab/>
      </w:r>
    </w:p>
    <w:p w:rsidR="00980019" w:rsidRPr="00F75C15" w:rsidRDefault="00EE69DE" w:rsidP="00F75C15">
      <w:pPr>
        <w:pStyle w:val="NoSpacing"/>
        <w:spacing w:line="276" w:lineRule="auto"/>
        <w:ind w:firstLine="397"/>
        <w:jc w:val="both"/>
        <w:rPr>
          <w:rFonts w:ascii="Times New Roman" w:hAnsi="Times New Roman"/>
          <w:sz w:val="24"/>
          <w:szCs w:val="24"/>
          <w:rtl/>
        </w:rPr>
      </w:pPr>
      <w:r w:rsidRPr="00F75C15">
        <w:rPr>
          <w:rFonts w:ascii="Times New Roman" w:hAnsi="Times New Roman" w:cs="Lotus Linotype"/>
          <w:sz w:val="24"/>
          <w:szCs w:val="24"/>
        </w:rPr>
        <w:t xml:space="preserve">In his </w:t>
      </w:r>
      <w:r w:rsidRPr="00F75C15">
        <w:rPr>
          <w:rFonts w:ascii="Times New Roman" w:hAnsi="Times New Roman" w:cs="Lotus Linotype"/>
          <w:i/>
          <w:sz w:val="24"/>
          <w:szCs w:val="24"/>
        </w:rPr>
        <w:t>Tahdh</w:t>
      </w:r>
      <w:r w:rsidR="0013393F" w:rsidRPr="00F75C15">
        <w:rPr>
          <w:rFonts w:ascii="Times New Roman" w:hAnsi="Times New Roman" w:cs="Lotus Linotype"/>
          <w:i/>
          <w:sz w:val="24"/>
          <w:szCs w:val="24"/>
        </w:rPr>
        <w:t>ī</w:t>
      </w:r>
      <w:r w:rsidRPr="00F75C15">
        <w:rPr>
          <w:rFonts w:ascii="Times New Roman" w:hAnsi="Times New Roman" w:cs="Lotus Linotype"/>
          <w:i/>
          <w:sz w:val="24"/>
          <w:szCs w:val="24"/>
        </w:rPr>
        <w:t>b al-Lughah</w:t>
      </w:r>
      <w:r w:rsidR="008177A9" w:rsidRPr="00F75C15">
        <w:rPr>
          <w:rFonts w:ascii="Times New Roman" w:hAnsi="Times New Roman" w:cs="Lotus Linotype"/>
          <w:sz w:val="24"/>
          <w:szCs w:val="24"/>
        </w:rPr>
        <w:t>, al-Azhar</w:t>
      </w:r>
      <w:r w:rsidR="0013393F" w:rsidRPr="00F75C15">
        <w:rPr>
          <w:rFonts w:ascii="Times New Roman" w:hAnsi="Times New Roman" w:cs="Lotus Linotype"/>
          <w:sz w:val="24"/>
          <w:szCs w:val="24"/>
        </w:rPr>
        <w:t>ī</w:t>
      </w:r>
      <w:r w:rsidR="008177A9" w:rsidRPr="00F75C15">
        <w:rPr>
          <w:rFonts w:ascii="Times New Roman" w:hAnsi="Times New Roman" w:cs="Lotus Linotype"/>
          <w:sz w:val="24"/>
          <w:szCs w:val="24"/>
        </w:rPr>
        <w:t xml:space="preserve"> (370A.H.</w:t>
      </w:r>
      <w:r w:rsidR="00980019" w:rsidRPr="00F75C15">
        <w:rPr>
          <w:rFonts w:ascii="Times New Roman" w:hAnsi="Times New Roman" w:cs="Lotus Linotype"/>
          <w:sz w:val="24"/>
          <w:szCs w:val="24"/>
        </w:rPr>
        <w:t xml:space="preserve">/ </w:t>
      </w:r>
      <w:r w:rsidR="00980019" w:rsidRPr="00F75C15">
        <w:rPr>
          <w:rFonts w:ascii="Times New Roman" w:hAnsi="Times New Roman"/>
          <w:sz w:val="24"/>
          <w:szCs w:val="24"/>
        </w:rPr>
        <w:t>980</w:t>
      </w:r>
      <w:r w:rsidR="008177A9" w:rsidRPr="00F75C15">
        <w:rPr>
          <w:rFonts w:ascii="Times New Roman" w:hAnsi="Times New Roman"/>
          <w:sz w:val="24"/>
          <w:szCs w:val="24"/>
        </w:rPr>
        <w:t>C.E.</w:t>
      </w:r>
      <w:r w:rsidR="00980019" w:rsidRPr="00F75C15">
        <w:rPr>
          <w:rFonts w:ascii="Times New Roman" w:hAnsi="Times New Roman"/>
          <w:sz w:val="24"/>
          <w:szCs w:val="24"/>
        </w:rPr>
        <w:t xml:space="preserve">) </w:t>
      </w:r>
      <w:r w:rsidR="008177A9" w:rsidRPr="00F75C15">
        <w:rPr>
          <w:rFonts w:ascii="Times New Roman" w:hAnsi="Times New Roman"/>
          <w:sz w:val="24"/>
          <w:szCs w:val="24"/>
        </w:rPr>
        <w:t xml:space="preserve">put forth the view - </w:t>
      </w:r>
      <w:r w:rsidR="00B47EF6" w:rsidRPr="00F75C15">
        <w:rPr>
          <w:rFonts w:ascii="Times New Roman" w:hAnsi="Times New Roman"/>
          <w:sz w:val="24"/>
          <w:szCs w:val="24"/>
        </w:rPr>
        <w:t>“</w:t>
      </w:r>
      <w:r w:rsidR="00980019" w:rsidRPr="00F75C15">
        <w:rPr>
          <w:rFonts w:ascii="Times New Roman" w:hAnsi="Times New Roman"/>
          <w:sz w:val="24"/>
          <w:szCs w:val="24"/>
        </w:rPr>
        <w:t xml:space="preserve">the </w:t>
      </w:r>
      <w:r w:rsidR="00980019" w:rsidRPr="00F75C15">
        <w:rPr>
          <w:rFonts w:ascii="Times New Roman" w:hAnsi="Times New Roman"/>
          <w:i/>
          <w:sz w:val="24"/>
          <w:szCs w:val="24"/>
        </w:rPr>
        <w:t>‘itrah</w:t>
      </w:r>
      <w:r w:rsidR="00980019" w:rsidRPr="00F75C15">
        <w:rPr>
          <w:rFonts w:ascii="Times New Roman" w:hAnsi="Times New Roman"/>
          <w:sz w:val="24"/>
          <w:szCs w:val="24"/>
        </w:rPr>
        <w:t xml:space="preserve"> of the Prophet </w:t>
      </w:r>
      <w:r w:rsidR="00A64FBF" w:rsidRPr="00F75C15">
        <w:rPr>
          <w:rFonts w:ascii="Times New Roman" w:hAnsi="Times New Roman"/>
          <w:sz w:val="24"/>
          <w:szCs w:val="24"/>
        </w:rPr>
        <w:t>(peace and blessings be upon him)</w:t>
      </w:r>
      <w:r w:rsidR="00204B3F" w:rsidRPr="00F75C15">
        <w:rPr>
          <w:rFonts w:ascii="Times New Roman" w:hAnsi="Times New Roman"/>
          <w:sz w:val="24"/>
          <w:szCs w:val="24"/>
        </w:rPr>
        <w:t xml:space="preserve"> are h</w:t>
      </w:r>
      <w:r w:rsidR="00980019" w:rsidRPr="00F75C15">
        <w:rPr>
          <w:rFonts w:ascii="Times New Roman" w:hAnsi="Times New Roman"/>
          <w:sz w:val="24"/>
          <w:szCs w:val="24"/>
        </w:rPr>
        <w:t xml:space="preserve">is </w:t>
      </w:r>
      <w:r w:rsidR="0061680D" w:rsidRPr="00F75C15">
        <w:rPr>
          <w:rFonts w:ascii="Times New Roman" w:hAnsi="Times New Roman"/>
          <w:sz w:val="24"/>
          <w:szCs w:val="24"/>
        </w:rPr>
        <w:t>Ahl-al-Bait</w:t>
      </w:r>
      <w:r w:rsidR="00980019" w:rsidRPr="00F75C15">
        <w:rPr>
          <w:rFonts w:ascii="Times New Roman" w:hAnsi="Times New Roman"/>
          <w:sz w:val="24"/>
          <w:szCs w:val="24"/>
        </w:rPr>
        <w:t xml:space="preserve">, who are his </w:t>
      </w:r>
      <w:r w:rsidR="00FD1178" w:rsidRPr="00F75C15">
        <w:rPr>
          <w:rFonts w:ascii="Times New Roman" w:hAnsi="Times New Roman"/>
          <w:sz w:val="24"/>
          <w:szCs w:val="24"/>
        </w:rPr>
        <w:t>Ahl-al-Bait</w:t>
      </w:r>
      <w:r w:rsidR="00980019" w:rsidRPr="00F75C15">
        <w:rPr>
          <w:rFonts w:ascii="Times New Roman" w:hAnsi="Times New Roman"/>
          <w:sz w:val="24"/>
          <w:szCs w:val="24"/>
        </w:rPr>
        <w:t xml:space="preserve"> whom the prescribed charity (Z</w:t>
      </w:r>
      <w:r w:rsidR="00204B3F" w:rsidRPr="00F75C15">
        <w:rPr>
          <w:rFonts w:ascii="Times New Roman" w:hAnsi="Times New Roman"/>
          <w:sz w:val="24"/>
          <w:szCs w:val="24"/>
        </w:rPr>
        <w:t>ak</w:t>
      </w:r>
      <w:r w:rsidR="0013393F" w:rsidRPr="00F75C15">
        <w:rPr>
          <w:rFonts w:ascii="Times New Roman" w:hAnsi="Times New Roman"/>
          <w:sz w:val="24"/>
          <w:szCs w:val="24"/>
        </w:rPr>
        <w:t>ā</w:t>
      </w:r>
      <w:r w:rsidR="00204B3F" w:rsidRPr="00F75C15">
        <w:rPr>
          <w:rFonts w:ascii="Times New Roman" w:hAnsi="Times New Roman"/>
          <w:sz w:val="24"/>
          <w:szCs w:val="24"/>
        </w:rPr>
        <w:t>h) was made unlawful for</w:t>
      </w:r>
      <w:r w:rsidR="00980019" w:rsidRPr="00F75C15">
        <w:rPr>
          <w:rFonts w:ascii="Times New Roman" w:hAnsi="Times New Roman"/>
          <w:sz w:val="24"/>
          <w:szCs w:val="24"/>
        </w:rPr>
        <w:t>, that is to say, his relatives who have the fi</w:t>
      </w:r>
      <w:r w:rsidR="00204B3F" w:rsidRPr="00F75C15">
        <w:rPr>
          <w:rFonts w:ascii="Times New Roman" w:hAnsi="Times New Roman"/>
          <w:sz w:val="24"/>
          <w:szCs w:val="24"/>
        </w:rPr>
        <w:t>fth of the booty stated in S</w:t>
      </w:r>
      <w:r w:rsidR="006C37EB" w:rsidRPr="00F75C15">
        <w:rPr>
          <w:rFonts w:ascii="Times New Roman" w:hAnsi="Times New Roman"/>
          <w:sz w:val="24"/>
          <w:szCs w:val="24"/>
        </w:rPr>
        <w:t>ū</w:t>
      </w:r>
      <w:r w:rsidR="00204B3F" w:rsidRPr="00F75C15">
        <w:rPr>
          <w:rFonts w:ascii="Times New Roman" w:hAnsi="Times New Roman"/>
          <w:sz w:val="24"/>
          <w:szCs w:val="24"/>
        </w:rPr>
        <w:t>rah al-Anf</w:t>
      </w:r>
      <w:r w:rsidR="0013393F" w:rsidRPr="00F75C15">
        <w:rPr>
          <w:rFonts w:ascii="Times New Roman" w:hAnsi="Times New Roman"/>
          <w:sz w:val="24"/>
          <w:szCs w:val="24"/>
        </w:rPr>
        <w:t>ā</w:t>
      </w:r>
      <w:r w:rsidR="00204B3F" w:rsidRPr="00F75C15">
        <w:rPr>
          <w:rFonts w:ascii="Times New Roman" w:hAnsi="Times New Roman"/>
          <w:sz w:val="24"/>
          <w:szCs w:val="24"/>
        </w:rPr>
        <w:t>l</w:t>
      </w:r>
      <w:r w:rsidR="00611AA5" w:rsidRPr="00F75C15">
        <w:rPr>
          <w:rFonts w:ascii="Times New Roman" w:hAnsi="Times New Roman"/>
          <w:sz w:val="24"/>
          <w:szCs w:val="24"/>
        </w:rPr>
        <w:t xml:space="preserve"> – he commented on that by saying: </w:t>
      </w:r>
      <w:r w:rsidR="00980019" w:rsidRPr="00F75C15">
        <w:rPr>
          <w:rFonts w:ascii="Times New Roman" w:hAnsi="Times New Roman"/>
          <w:sz w:val="24"/>
          <w:szCs w:val="24"/>
        </w:rPr>
        <w:t xml:space="preserve">And this view to me is closest [to the appropriate meaning] and </w:t>
      </w:r>
      <w:r w:rsidR="00D31773" w:rsidRPr="00F75C15">
        <w:rPr>
          <w:rFonts w:ascii="Times New Roman" w:hAnsi="Times New Roman"/>
          <w:sz w:val="24"/>
          <w:szCs w:val="24"/>
        </w:rPr>
        <w:t>Allah</w:t>
      </w:r>
      <w:r w:rsidR="00611AA5" w:rsidRPr="00F75C15">
        <w:rPr>
          <w:rFonts w:ascii="Times New Roman" w:hAnsi="Times New Roman"/>
          <w:sz w:val="24"/>
          <w:szCs w:val="24"/>
        </w:rPr>
        <w:t xml:space="preserve"> knows best</w:t>
      </w:r>
      <w:r w:rsidR="00980019" w:rsidRPr="00F75C15">
        <w:rPr>
          <w:rFonts w:ascii="Times New Roman" w:hAnsi="Times New Roman"/>
          <w:sz w:val="24"/>
          <w:szCs w:val="24"/>
        </w:rPr>
        <w:t>.</w:t>
      </w:r>
      <w:r w:rsidR="00980019" w:rsidRPr="00F75C15">
        <w:rPr>
          <w:rStyle w:val="FootnoteReference"/>
          <w:rFonts w:ascii="Times New Roman" w:hAnsi="Times New Roman"/>
          <w:sz w:val="24"/>
          <w:szCs w:val="24"/>
        </w:rPr>
        <w:footnoteReference w:id="119"/>
      </w:r>
    </w:p>
    <w:p w:rsidR="00980019" w:rsidRPr="00F75C15" w:rsidRDefault="00611AA5" w:rsidP="00F75C15">
      <w:pPr>
        <w:pStyle w:val="NoSpacing"/>
        <w:spacing w:line="276" w:lineRule="auto"/>
        <w:ind w:firstLine="397"/>
        <w:jc w:val="both"/>
        <w:rPr>
          <w:rFonts w:ascii="Times New Roman" w:hAnsi="Times New Roman"/>
          <w:sz w:val="24"/>
          <w:szCs w:val="24"/>
          <w:lang w:val="en-GB" w:bidi="ar-KW"/>
        </w:rPr>
      </w:pPr>
      <w:r w:rsidRPr="00F75C15">
        <w:rPr>
          <w:rFonts w:ascii="Times New Roman" w:hAnsi="Times New Roman"/>
          <w:sz w:val="24"/>
          <w:szCs w:val="24"/>
          <w:lang w:val="en-GB" w:bidi="ar-KW"/>
        </w:rPr>
        <w:t>Ibn Manµ</w:t>
      </w:r>
      <w:r w:rsidR="006C37EB" w:rsidRPr="00F75C15">
        <w:rPr>
          <w:rFonts w:ascii="Times New Roman" w:hAnsi="Times New Roman"/>
          <w:sz w:val="24"/>
          <w:szCs w:val="24"/>
          <w:lang w:val="en-GB" w:bidi="ar-KW"/>
        </w:rPr>
        <w:t>ū</w:t>
      </w:r>
      <w:r w:rsidRPr="00F75C15">
        <w:rPr>
          <w:rFonts w:ascii="Times New Roman" w:hAnsi="Times New Roman"/>
          <w:sz w:val="24"/>
          <w:szCs w:val="24"/>
          <w:lang w:val="en-GB" w:bidi="ar-KW"/>
        </w:rPr>
        <w:t>r (d. 711A.H</w:t>
      </w:r>
      <w:proofErr w:type="gramStart"/>
      <w:r w:rsidRPr="00F75C15">
        <w:rPr>
          <w:rFonts w:ascii="Times New Roman" w:hAnsi="Times New Roman"/>
          <w:sz w:val="24"/>
          <w:szCs w:val="24"/>
          <w:lang w:val="en-GB" w:bidi="ar-KW"/>
        </w:rPr>
        <w:t>./</w:t>
      </w:r>
      <w:proofErr w:type="gramEnd"/>
      <w:r w:rsidR="00980019" w:rsidRPr="00F75C15">
        <w:rPr>
          <w:rFonts w:ascii="Times New Roman" w:hAnsi="Times New Roman"/>
          <w:sz w:val="24"/>
          <w:szCs w:val="24"/>
          <w:lang w:val="en-GB" w:bidi="ar-KW"/>
        </w:rPr>
        <w:t>1311</w:t>
      </w:r>
      <w:r w:rsidRPr="00F75C15">
        <w:rPr>
          <w:rFonts w:ascii="Times New Roman" w:hAnsi="Times New Roman"/>
          <w:sz w:val="24"/>
          <w:szCs w:val="24"/>
          <w:lang w:val="en-GB" w:bidi="ar-KW"/>
        </w:rPr>
        <w:t xml:space="preserve">C.E.) said: </w:t>
      </w:r>
      <w:r w:rsidR="00980019" w:rsidRPr="00F75C15">
        <w:rPr>
          <w:rFonts w:ascii="Times New Roman" w:hAnsi="Times New Roman"/>
          <w:sz w:val="24"/>
          <w:szCs w:val="24"/>
          <w:lang w:val="en-GB" w:bidi="ar-KW"/>
        </w:rPr>
        <w:t xml:space="preserve">The </w:t>
      </w:r>
      <w:r w:rsidR="00980019" w:rsidRPr="00F75C15">
        <w:rPr>
          <w:rFonts w:ascii="Times New Roman" w:hAnsi="Times New Roman"/>
          <w:i/>
          <w:sz w:val="24"/>
          <w:szCs w:val="24"/>
          <w:lang w:val="en-GB" w:bidi="ar-KW"/>
        </w:rPr>
        <w:t>‘itrah</w:t>
      </w:r>
      <w:r w:rsidRPr="00F75C15">
        <w:rPr>
          <w:rFonts w:ascii="Times New Roman" w:hAnsi="Times New Roman"/>
          <w:sz w:val="24"/>
          <w:szCs w:val="24"/>
          <w:lang w:val="en-GB" w:bidi="ar-KW"/>
        </w:rPr>
        <w:t xml:space="preserve"> of the man are</w:t>
      </w:r>
      <w:r w:rsidR="00980019" w:rsidRPr="00F75C15">
        <w:rPr>
          <w:rFonts w:ascii="Times New Roman" w:hAnsi="Times New Roman"/>
          <w:sz w:val="24"/>
          <w:szCs w:val="24"/>
          <w:lang w:val="en-GB" w:bidi="ar-KW"/>
        </w:rPr>
        <w:t xml:space="preserve"> his relatives, his children and others. </w:t>
      </w:r>
      <w:r w:rsidRPr="00F75C15">
        <w:rPr>
          <w:rFonts w:ascii="Times New Roman" w:hAnsi="Times New Roman"/>
          <w:sz w:val="24"/>
          <w:szCs w:val="24"/>
          <w:lang w:val="en-GB" w:bidi="ar-KW"/>
        </w:rPr>
        <w:t>It was said: They are his closest</w:t>
      </w:r>
      <w:r w:rsidR="00980019" w:rsidRPr="00F75C15">
        <w:rPr>
          <w:rFonts w:ascii="Times New Roman" w:hAnsi="Times New Roman"/>
          <w:sz w:val="24"/>
          <w:szCs w:val="24"/>
          <w:lang w:val="en-GB" w:bidi="ar-KW"/>
        </w:rPr>
        <w:t xml:space="preserve"> people. And it was said: They are his close family and close kinsfolk, those</w:t>
      </w:r>
      <w:r w:rsidRPr="00F75C15">
        <w:rPr>
          <w:rFonts w:ascii="Times New Roman" w:hAnsi="Times New Roman"/>
          <w:sz w:val="24"/>
          <w:szCs w:val="24"/>
          <w:lang w:val="en-GB" w:bidi="ar-KW"/>
        </w:rPr>
        <w:t xml:space="preserve"> who died and those who elapsed, until he stated: </w:t>
      </w:r>
      <w:r w:rsidR="00980019" w:rsidRPr="00F75C15">
        <w:rPr>
          <w:rFonts w:ascii="Times New Roman" w:hAnsi="Times New Roman"/>
          <w:sz w:val="24"/>
          <w:szCs w:val="24"/>
          <w:lang w:val="en-GB" w:bidi="ar-KW"/>
        </w:rPr>
        <w:t xml:space="preserve">And what is well known is that his </w:t>
      </w:r>
      <w:r w:rsidR="00980019" w:rsidRPr="00F75C15">
        <w:rPr>
          <w:rFonts w:ascii="Times New Roman" w:hAnsi="Times New Roman"/>
          <w:i/>
          <w:sz w:val="24"/>
          <w:szCs w:val="24"/>
          <w:lang w:val="en-GB" w:bidi="ar-KW"/>
        </w:rPr>
        <w:t>‘itrah</w:t>
      </w:r>
      <w:r w:rsidR="00980019" w:rsidRPr="00F75C15">
        <w:rPr>
          <w:rFonts w:ascii="Times New Roman" w:hAnsi="Times New Roman"/>
          <w:sz w:val="24"/>
          <w:szCs w:val="24"/>
          <w:lang w:val="en-GB" w:bidi="ar-KW"/>
        </w:rPr>
        <w:t xml:space="preserve"> are his </w:t>
      </w:r>
      <w:r w:rsidR="0061680D" w:rsidRPr="00F75C15">
        <w:rPr>
          <w:rFonts w:ascii="Times New Roman" w:hAnsi="Times New Roman"/>
          <w:sz w:val="24"/>
          <w:szCs w:val="24"/>
          <w:lang w:val="en-GB" w:bidi="ar-KW"/>
        </w:rPr>
        <w:t>Ahl-al-Bait</w:t>
      </w:r>
      <w:r w:rsidR="00980019" w:rsidRPr="00F75C15">
        <w:rPr>
          <w:rFonts w:ascii="Times New Roman" w:hAnsi="Times New Roman"/>
          <w:sz w:val="24"/>
          <w:szCs w:val="24"/>
          <w:lang w:val="en-GB" w:bidi="ar-KW"/>
        </w:rPr>
        <w:t xml:space="preserve"> and these are the ones for whom the Zak</w:t>
      </w:r>
      <w:r w:rsidR="0013393F" w:rsidRPr="00F75C15">
        <w:rPr>
          <w:rFonts w:ascii="Times New Roman" w:hAnsi="Times New Roman"/>
          <w:sz w:val="24"/>
          <w:szCs w:val="24"/>
          <w:lang w:val="en-GB" w:bidi="ar-KW"/>
        </w:rPr>
        <w:t>ā</w:t>
      </w:r>
      <w:r w:rsidR="00980019" w:rsidRPr="00F75C15">
        <w:rPr>
          <w:rFonts w:ascii="Times New Roman" w:hAnsi="Times New Roman"/>
          <w:sz w:val="24"/>
          <w:szCs w:val="24"/>
          <w:lang w:val="en-GB" w:bidi="ar-KW"/>
        </w:rPr>
        <w:t>h</w:t>
      </w:r>
      <w:r w:rsidRPr="00F75C15">
        <w:rPr>
          <w:rFonts w:ascii="Times New Roman" w:hAnsi="Times New Roman"/>
          <w:sz w:val="24"/>
          <w:szCs w:val="24"/>
          <w:lang w:val="en-GB" w:bidi="ar-KW"/>
        </w:rPr>
        <w:t xml:space="preserve"> and the prescribed charity was made unlawful for</w:t>
      </w:r>
      <w:r w:rsidR="00980019" w:rsidRPr="00F75C15">
        <w:rPr>
          <w:rFonts w:ascii="Times New Roman" w:hAnsi="Times New Roman"/>
          <w:sz w:val="24"/>
          <w:szCs w:val="24"/>
          <w:lang w:val="en-GB" w:bidi="ar-KW"/>
        </w:rPr>
        <w:t xml:space="preserve">, </w:t>
      </w:r>
      <w:r w:rsidR="00980019" w:rsidRPr="00F75C15">
        <w:rPr>
          <w:rFonts w:ascii="Times New Roman" w:hAnsi="Times New Roman"/>
          <w:sz w:val="24"/>
          <w:szCs w:val="24"/>
          <w:lang w:val="en-GB" w:bidi="ar-KW"/>
        </w:rPr>
        <w:lastRenderedPageBreak/>
        <w:t>namely the</w:t>
      </w:r>
      <w:r w:rsidRPr="00F75C15">
        <w:rPr>
          <w:rFonts w:ascii="Times New Roman" w:hAnsi="Times New Roman"/>
          <w:sz w:val="24"/>
          <w:szCs w:val="24"/>
          <w:lang w:val="en-GB" w:bidi="ar-KW"/>
        </w:rPr>
        <w:t xml:space="preserve"> relatives who have the right to</w:t>
      </w:r>
      <w:r w:rsidR="00980019" w:rsidRPr="00F75C15">
        <w:rPr>
          <w:rFonts w:ascii="Times New Roman" w:hAnsi="Times New Roman"/>
          <w:sz w:val="24"/>
          <w:szCs w:val="24"/>
          <w:lang w:val="en-GB" w:bidi="ar-KW"/>
        </w:rPr>
        <w:t xml:space="preserve"> the fifth</w:t>
      </w:r>
      <w:r w:rsidRPr="00F75C15">
        <w:rPr>
          <w:rFonts w:ascii="Times New Roman" w:hAnsi="Times New Roman"/>
          <w:sz w:val="24"/>
          <w:szCs w:val="24"/>
          <w:lang w:val="en-GB" w:bidi="ar-KW"/>
        </w:rPr>
        <w:t xml:space="preserve"> of the fifth in S</w:t>
      </w:r>
      <w:r w:rsidR="006C37EB" w:rsidRPr="00F75C15">
        <w:rPr>
          <w:rFonts w:ascii="Times New Roman" w:hAnsi="Times New Roman"/>
          <w:sz w:val="24"/>
          <w:szCs w:val="24"/>
          <w:lang w:val="en-GB" w:bidi="ar-KW"/>
        </w:rPr>
        <w:t>ū</w:t>
      </w:r>
      <w:r w:rsidRPr="00F75C15">
        <w:rPr>
          <w:rFonts w:ascii="Times New Roman" w:hAnsi="Times New Roman"/>
          <w:sz w:val="24"/>
          <w:szCs w:val="24"/>
          <w:lang w:val="en-GB" w:bidi="ar-KW"/>
        </w:rPr>
        <w:t>rah al-Anf</w:t>
      </w:r>
      <w:r w:rsidR="0013393F" w:rsidRPr="00F75C15">
        <w:rPr>
          <w:rFonts w:ascii="Times New Roman" w:hAnsi="Times New Roman"/>
          <w:sz w:val="24"/>
          <w:szCs w:val="24"/>
          <w:lang w:val="en-GB" w:bidi="ar-KW"/>
        </w:rPr>
        <w:t>ā</w:t>
      </w:r>
      <w:r w:rsidRPr="00F75C15">
        <w:rPr>
          <w:rFonts w:ascii="Times New Roman" w:hAnsi="Times New Roman"/>
          <w:sz w:val="24"/>
          <w:szCs w:val="24"/>
          <w:lang w:val="en-GB" w:bidi="ar-KW"/>
        </w:rPr>
        <w:t>l</w:t>
      </w:r>
      <w:r w:rsidR="00980019" w:rsidRPr="00F75C15">
        <w:rPr>
          <w:rFonts w:ascii="Times New Roman" w:hAnsi="Times New Roman"/>
          <w:sz w:val="24"/>
          <w:szCs w:val="24"/>
          <w:lang w:val="en-GB" w:bidi="ar-KW"/>
        </w:rPr>
        <w:t>.</w:t>
      </w:r>
      <w:r w:rsidR="00980019" w:rsidRPr="00F75C15">
        <w:rPr>
          <w:rStyle w:val="FootnoteReference"/>
          <w:rFonts w:ascii="Times New Roman" w:hAnsi="Times New Roman"/>
          <w:sz w:val="24"/>
          <w:szCs w:val="24"/>
          <w:lang w:val="en-GB" w:bidi="ar-KW"/>
        </w:rPr>
        <w:footnoteReference w:id="120"/>
      </w:r>
      <w:r w:rsidR="00980019" w:rsidRPr="00F75C15">
        <w:rPr>
          <w:rFonts w:ascii="Times New Roman" w:hAnsi="Times New Roman"/>
          <w:sz w:val="24"/>
          <w:szCs w:val="24"/>
          <w:lang w:val="en-GB" w:bidi="ar-KW"/>
        </w:rPr>
        <w:t xml:space="preserve"> </w:t>
      </w:r>
    </w:p>
    <w:p w:rsidR="00980019" w:rsidRPr="00F75C15" w:rsidRDefault="00980019" w:rsidP="00F75C15">
      <w:pPr>
        <w:spacing w:line="276" w:lineRule="auto"/>
        <w:ind w:firstLine="397"/>
        <w:jc w:val="both"/>
        <w:rPr>
          <w:rFonts w:cs="Lotus Linotype"/>
          <w:sz w:val="24"/>
          <w:szCs w:val="24"/>
        </w:rPr>
      </w:pPr>
      <w:r w:rsidRPr="00F75C15">
        <w:rPr>
          <w:rFonts w:cs="Lotus Linotype"/>
          <w:sz w:val="24"/>
          <w:szCs w:val="24"/>
        </w:rPr>
        <w:t>And</w:t>
      </w:r>
      <w:r w:rsidR="00CA0431" w:rsidRPr="00F75C15">
        <w:rPr>
          <w:rFonts w:cs="Lotus Linotype"/>
          <w:sz w:val="24"/>
          <w:szCs w:val="24"/>
        </w:rPr>
        <w:t xml:space="preserve"> the </w:t>
      </w:r>
      <w:r w:rsidR="004576E9" w:rsidRPr="00F75C15">
        <w:rPr>
          <w:rFonts w:cs="Lotus Linotype"/>
          <w:sz w:val="24"/>
          <w:szCs w:val="24"/>
        </w:rPr>
        <w:t>Shaykh</w:t>
      </w:r>
      <w:r w:rsidR="00CA0431" w:rsidRPr="00F75C15">
        <w:rPr>
          <w:rFonts w:cs="Lotus Linotype"/>
          <w:sz w:val="24"/>
          <w:szCs w:val="24"/>
        </w:rPr>
        <w:t xml:space="preserve"> al-</w:t>
      </w:r>
      <w:r w:rsidR="00AC4181" w:rsidRPr="00F75C15">
        <w:rPr>
          <w:rFonts w:cs="Lotus Linotype"/>
          <w:sz w:val="24"/>
          <w:szCs w:val="24"/>
        </w:rPr>
        <w:t>Ṭ</w:t>
      </w:r>
      <w:r w:rsidR="00CA0431" w:rsidRPr="00F75C15">
        <w:rPr>
          <w:rFonts w:cs="Lotus Linotype"/>
          <w:sz w:val="24"/>
          <w:szCs w:val="24"/>
        </w:rPr>
        <w:t>urai</w:t>
      </w:r>
      <w:r w:rsidR="0013393F" w:rsidRPr="00F75C15">
        <w:rPr>
          <w:rFonts w:cs="Lotus Linotype"/>
          <w:sz w:val="24"/>
          <w:szCs w:val="24"/>
        </w:rPr>
        <w:t>ḥī</w:t>
      </w:r>
      <w:r w:rsidR="00CA0431" w:rsidRPr="00F75C15">
        <w:rPr>
          <w:rFonts w:cs="Lotus Linotype"/>
          <w:sz w:val="24"/>
          <w:szCs w:val="24"/>
        </w:rPr>
        <w:t xml:space="preserve"> (d. 1085A.H./</w:t>
      </w:r>
      <w:r w:rsidRPr="00F75C15">
        <w:rPr>
          <w:sz w:val="24"/>
          <w:szCs w:val="24"/>
        </w:rPr>
        <w:t>1674</w:t>
      </w:r>
      <w:r w:rsidR="00CA0431" w:rsidRPr="00F75C15">
        <w:rPr>
          <w:sz w:val="24"/>
          <w:szCs w:val="24"/>
        </w:rPr>
        <w:t>C.E.</w:t>
      </w:r>
      <w:r w:rsidR="00CA0431" w:rsidRPr="00F75C15">
        <w:rPr>
          <w:rFonts w:cs="Lotus Linotype"/>
          <w:sz w:val="24"/>
          <w:szCs w:val="24"/>
        </w:rPr>
        <w:t>) – one of the senior Sh</w:t>
      </w:r>
      <w:r w:rsidR="0013393F" w:rsidRPr="00F75C15">
        <w:rPr>
          <w:rFonts w:cs="Lotus Linotype"/>
          <w:sz w:val="24"/>
          <w:szCs w:val="24"/>
        </w:rPr>
        <w:t>ī</w:t>
      </w:r>
      <w:r w:rsidR="00CA0431" w:rsidRPr="00F75C15">
        <w:rPr>
          <w:rFonts w:cs="Lotus Linotype"/>
          <w:sz w:val="24"/>
          <w:szCs w:val="24"/>
        </w:rPr>
        <w:t xml:space="preserve">ite scholars - said: </w:t>
      </w:r>
      <w:r w:rsidR="00CA0431" w:rsidRPr="00F75C15">
        <w:rPr>
          <w:rFonts w:cs="Lotus Linotype"/>
          <w:i/>
          <w:sz w:val="24"/>
          <w:szCs w:val="24"/>
        </w:rPr>
        <w:t>A</w:t>
      </w:r>
      <w:r w:rsidRPr="00F75C15">
        <w:rPr>
          <w:rFonts w:cs="Lotus Linotype"/>
          <w:i/>
          <w:sz w:val="24"/>
          <w:szCs w:val="24"/>
        </w:rPr>
        <w:t>l</w:t>
      </w:r>
      <w:r w:rsidR="00CA0431" w:rsidRPr="00F75C15">
        <w:rPr>
          <w:rFonts w:cs="Lotus Linotype"/>
          <w:i/>
          <w:sz w:val="24"/>
          <w:szCs w:val="24"/>
        </w:rPr>
        <w:t xml:space="preserve">-‘itrah </w:t>
      </w:r>
      <w:r w:rsidR="00CA0431" w:rsidRPr="00F75C15">
        <w:rPr>
          <w:rFonts w:cs="Lotus Linotype"/>
          <w:sz w:val="24"/>
          <w:szCs w:val="24"/>
        </w:rPr>
        <w:t>is</w:t>
      </w:r>
      <w:r w:rsidRPr="00F75C15">
        <w:rPr>
          <w:rFonts w:cs="Lotus Linotype"/>
          <w:sz w:val="24"/>
          <w:szCs w:val="24"/>
        </w:rPr>
        <w:t xml:space="preserve"> the band, and they are the band of the Messenger of </w:t>
      </w:r>
      <w:r w:rsidR="00D31773" w:rsidRPr="00F75C15">
        <w:rPr>
          <w:rFonts w:cs="Lotus Linotype"/>
          <w:sz w:val="24"/>
          <w:szCs w:val="24"/>
        </w:rPr>
        <w:t>Allah</w:t>
      </w:r>
      <w:r w:rsidRPr="00F75C15">
        <w:rPr>
          <w:rFonts w:cs="Lotus Linotype"/>
          <w:sz w:val="24"/>
          <w:szCs w:val="24"/>
        </w:rPr>
        <w:t xml:space="preserve"> </w:t>
      </w:r>
      <w:r w:rsidR="00A64FBF" w:rsidRPr="00F75C15">
        <w:rPr>
          <w:rFonts w:cs="Lotus Linotype"/>
          <w:sz w:val="24"/>
          <w:szCs w:val="24"/>
        </w:rPr>
        <w:t>(peace and blessings be upon him)</w:t>
      </w:r>
      <w:r w:rsidRPr="00F75C15">
        <w:rPr>
          <w:rFonts w:cs="Lotus Linotype"/>
          <w:sz w:val="24"/>
          <w:szCs w:val="24"/>
        </w:rPr>
        <w:t>, and the band of t</w:t>
      </w:r>
      <w:r w:rsidR="00CA0431" w:rsidRPr="00F75C15">
        <w:rPr>
          <w:rFonts w:cs="Lotus Linotype"/>
          <w:sz w:val="24"/>
          <w:szCs w:val="24"/>
        </w:rPr>
        <w:t>he man are his people and tribe</w:t>
      </w:r>
      <w:r w:rsidRPr="00F75C15">
        <w:rPr>
          <w:rFonts w:cs="Lotus Linotype"/>
          <w:sz w:val="24"/>
          <w:szCs w:val="24"/>
        </w:rPr>
        <w:t>.</w:t>
      </w:r>
      <w:r w:rsidRPr="00F75C15">
        <w:rPr>
          <w:rStyle w:val="FootnoteReference"/>
          <w:rFonts w:cs="Lotus Linotype"/>
          <w:sz w:val="24"/>
          <w:szCs w:val="24"/>
        </w:rPr>
        <w:footnoteReference w:id="121"/>
      </w:r>
    </w:p>
    <w:p w:rsidR="00980019" w:rsidRPr="00F75C15" w:rsidRDefault="00CA0431" w:rsidP="00F75C15">
      <w:pPr>
        <w:autoSpaceDE w:val="0"/>
        <w:autoSpaceDN w:val="0"/>
        <w:adjustRightInd w:val="0"/>
        <w:spacing w:line="276" w:lineRule="auto"/>
        <w:ind w:firstLine="397"/>
        <w:jc w:val="both"/>
        <w:rPr>
          <w:rFonts w:cs="Tahoma"/>
          <w:sz w:val="24"/>
          <w:szCs w:val="24"/>
          <w:lang w:bidi="ar-KW"/>
        </w:rPr>
      </w:pPr>
      <w:r w:rsidRPr="00F75C15">
        <w:rPr>
          <w:rFonts w:cs="Lotus Linotype"/>
          <w:color w:val="000000"/>
          <w:sz w:val="24"/>
          <w:szCs w:val="24"/>
          <w:lang w:bidi="ar-KW"/>
        </w:rPr>
        <w:t>Ibn al-A‘r</w:t>
      </w:r>
      <w:r w:rsidR="0013393F" w:rsidRPr="00F75C15">
        <w:rPr>
          <w:rFonts w:cs="Lotus Linotype"/>
          <w:color w:val="000000"/>
          <w:sz w:val="24"/>
          <w:szCs w:val="24"/>
          <w:lang w:bidi="ar-KW"/>
        </w:rPr>
        <w:t>ā</w:t>
      </w:r>
      <w:r w:rsidRPr="00F75C15">
        <w:rPr>
          <w:rFonts w:cs="Lotus Linotype"/>
          <w:color w:val="000000"/>
          <w:sz w:val="24"/>
          <w:szCs w:val="24"/>
          <w:lang w:bidi="ar-KW"/>
        </w:rPr>
        <w:t>b</w:t>
      </w:r>
      <w:r w:rsidR="0013393F" w:rsidRPr="00F75C15">
        <w:rPr>
          <w:rFonts w:cs="Lotus Linotype"/>
          <w:color w:val="000000"/>
          <w:sz w:val="24"/>
          <w:szCs w:val="24"/>
          <w:lang w:bidi="ar-KW"/>
        </w:rPr>
        <w:t>ī</w:t>
      </w:r>
      <w:r w:rsidRPr="00F75C15">
        <w:rPr>
          <w:rFonts w:cs="Lotus Linotype"/>
          <w:color w:val="000000"/>
          <w:sz w:val="24"/>
          <w:szCs w:val="24"/>
          <w:lang w:bidi="ar-KW"/>
        </w:rPr>
        <w:t xml:space="preserve"> (d. 231A.H.</w:t>
      </w:r>
      <w:r w:rsidR="00980019" w:rsidRPr="00F75C15">
        <w:rPr>
          <w:rFonts w:cs="Lotus Linotype"/>
          <w:color w:val="000000"/>
          <w:sz w:val="24"/>
          <w:szCs w:val="24"/>
          <w:lang w:bidi="ar-KW"/>
        </w:rPr>
        <w:t>/</w:t>
      </w:r>
      <w:r w:rsidR="00980019" w:rsidRPr="00F75C15">
        <w:rPr>
          <w:sz w:val="24"/>
          <w:szCs w:val="24"/>
        </w:rPr>
        <w:t>845</w:t>
      </w:r>
      <w:r w:rsidRPr="00F75C15">
        <w:rPr>
          <w:sz w:val="24"/>
          <w:szCs w:val="24"/>
        </w:rPr>
        <w:t>C.E.</w:t>
      </w:r>
      <w:r w:rsidR="00980019" w:rsidRPr="00F75C15">
        <w:rPr>
          <w:sz w:val="24"/>
          <w:szCs w:val="24"/>
        </w:rPr>
        <w:t>), was the only one among the rest of the li</w:t>
      </w:r>
      <w:r w:rsidRPr="00F75C15">
        <w:rPr>
          <w:sz w:val="24"/>
          <w:szCs w:val="24"/>
        </w:rPr>
        <w:t>n</w:t>
      </w:r>
      <w:r w:rsidR="00980019" w:rsidRPr="00F75C15">
        <w:rPr>
          <w:sz w:val="24"/>
          <w:szCs w:val="24"/>
        </w:rPr>
        <w:t xml:space="preserve">guists who said that the </w:t>
      </w:r>
      <w:r w:rsidR="00980019" w:rsidRPr="00F75C15">
        <w:rPr>
          <w:i/>
          <w:sz w:val="24"/>
          <w:szCs w:val="24"/>
        </w:rPr>
        <w:t>‘itrah</w:t>
      </w:r>
      <w:r w:rsidR="00980019" w:rsidRPr="00F75C15">
        <w:rPr>
          <w:sz w:val="24"/>
          <w:szCs w:val="24"/>
        </w:rPr>
        <w:t xml:space="preserve"> means the children of the man and his offspring and no more, where</w:t>
      </w:r>
      <w:r w:rsidRPr="00F75C15">
        <w:rPr>
          <w:sz w:val="24"/>
          <w:szCs w:val="24"/>
        </w:rPr>
        <w:t>as</w:t>
      </w:r>
      <w:r w:rsidR="00980019" w:rsidRPr="00F75C15">
        <w:rPr>
          <w:sz w:val="24"/>
          <w:szCs w:val="24"/>
        </w:rPr>
        <w:t xml:space="preserve"> al-Azhar</w:t>
      </w:r>
      <w:r w:rsidR="0013393F" w:rsidRPr="00F75C15">
        <w:rPr>
          <w:sz w:val="24"/>
          <w:szCs w:val="24"/>
        </w:rPr>
        <w:t>ī</w:t>
      </w:r>
      <w:r w:rsidR="00980019" w:rsidRPr="00F75C15">
        <w:rPr>
          <w:rFonts w:cs="Lotus Linotype"/>
          <w:color w:val="000000"/>
          <w:sz w:val="24"/>
          <w:szCs w:val="24"/>
          <w:lang w:bidi="ar-KW"/>
        </w:rPr>
        <w:t xml:space="preserve"> tr</w:t>
      </w:r>
      <w:r w:rsidRPr="00F75C15">
        <w:rPr>
          <w:rFonts w:cs="Lotus Linotype"/>
          <w:color w:val="000000"/>
          <w:sz w:val="24"/>
          <w:szCs w:val="24"/>
          <w:lang w:bidi="ar-KW"/>
        </w:rPr>
        <w:t>a</w:t>
      </w:r>
      <w:r w:rsidR="00980019" w:rsidRPr="00F75C15">
        <w:rPr>
          <w:rFonts w:cs="Lotus Linotype"/>
          <w:color w:val="000000"/>
          <w:sz w:val="24"/>
          <w:szCs w:val="24"/>
          <w:lang w:bidi="ar-KW"/>
        </w:rPr>
        <w:t>ns</w:t>
      </w:r>
      <w:r w:rsidRPr="00F75C15">
        <w:rPr>
          <w:rFonts w:cs="Lotus Linotype"/>
          <w:color w:val="000000"/>
          <w:sz w:val="24"/>
          <w:szCs w:val="24"/>
          <w:lang w:bidi="ar-KW"/>
        </w:rPr>
        <w:t xml:space="preserve">mitted from his his statement: </w:t>
      </w:r>
      <w:r w:rsidR="00B47EF6" w:rsidRPr="00F75C15">
        <w:rPr>
          <w:rFonts w:cs="Lotus Linotype"/>
          <w:color w:val="000000"/>
          <w:sz w:val="24"/>
          <w:szCs w:val="24"/>
          <w:lang w:bidi="ar-KW"/>
        </w:rPr>
        <w:t>“</w:t>
      </w:r>
      <w:r w:rsidR="00980019" w:rsidRPr="00F75C15">
        <w:rPr>
          <w:rFonts w:cs="Lotus Linotype"/>
          <w:i/>
          <w:color w:val="000000"/>
          <w:sz w:val="24"/>
          <w:szCs w:val="24"/>
          <w:lang w:bidi="ar-KW"/>
        </w:rPr>
        <w:t>al-‘itrah</w:t>
      </w:r>
      <w:r w:rsidR="00980019" w:rsidRPr="00F75C15">
        <w:rPr>
          <w:rFonts w:cs="Lotus Linotype"/>
          <w:color w:val="000000"/>
          <w:sz w:val="24"/>
          <w:szCs w:val="24"/>
          <w:lang w:bidi="ar-KW"/>
        </w:rPr>
        <w:t xml:space="preserve"> are the children of the man, </w:t>
      </w:r>
      <w:r w:rsidR="00980019" w:rsidRPr="00F75C15">
        <w:rPr>
          <w:rFonts w:cs="Tahoma"/>
          <w:sz w:val="24"/>
          <w:szCs w:val="24"/>
        </w:rPr>
        <w:t xml:space="preserve">progeny and descendants from </w:t>
      </w:r>
      <w:r w:rsidRPr="00F75C15">
        <w:rPr>
          <w:rFonts w:cs="Tahoma"/>
          <w:sz w:val="24"/>
          <w:szCs w:val="24"/>
        </w:rPr>
        <w:t xml:space="preserve">his offsprng. </w:t>
      </w:r>
      <w:r w:rsidR="00980019" w:rsidRPr="00F75C15">
        <w:rPr>
          <w:rFonts w:cs="Tahoma"/>
          <w:sz w:val="24"/>
          <w:szCs w:val="24"/>
        </w:rPr>
        <w:t xml:space="preserve">Hence, the ‘itrah of the Prophet </w:t>
      </w:r>
      <w:r w:rsidRPr="00F75C15">
        <w:rPr>
          <w:rFonts w:cs="Tahoma"/>
          <w:sz w:val="24"/>
          <w:szCs w:val="24"/>
        </w:rPr>
        <w:t>are the children of F</w:t>
      </w:r>
      <w:r w:rsidR="0013393F" w:rsidRPr="00F75C15">
        <w:rPr>
          <w:rFonts w:cs="Tahoma"/>
          <w:sz w:val="24"/>
          <w:szCs w:val="24"/>
        </w:rPr>
        <w:t>ā</w:t>
      </w:r>
      <w:r w:rsidR="006C37EB" w:rsidRPr="00F75C15">
        <w:rPr>
          <w:rFonts w:cs="Tahoma"/>
          <w:sz w:val="24"/>
          <w:szCs w:val="24"/>
        </w:rPr>
        <w:t>ṭ</w:t>
      </w:r>
      <w:r w:rsidRPr="00F75C15">
        <w:rPr>
          <w:rFonts w:cs="Tahoma"/>
          <w:sz w:val="24"/>
          <w:szCs w:val="24"/>
        </w:rPr>
        <w:t>imah al-B</w:t>
      </w:r>
      <w:r w:rsidR="00980019" w:rsidRPr="00F75C15">
        <w:rPr>
          <w:rFonts w:cs="Tahoma"/>
          <w:sz w:val="24"/>
          <w:szCs w:val="24"/>
        </w:rPr>
        <w:t>at</w:t>
      </w:r>
      <w:r w:rsidR="006C37EB" w:rsidRPr="00F75C15">
        <w:rPr>
          <w:rFonts w:cs="Tahoma"/>
          <w:sz w:val="24"/>
          <w:szCs w:val="24"/>
        </w:rPr>
        <w:t>ū</w:t>
      </w:r>
      <w:r w:rsidR="00980019" w:rsidRPr="00F75C15">
        <w:rPr>
          <w:rFonts w:cs="Tahoma"/>
          <w:sz w:val="24"/>
          <w:szCs w:val="24"/>
        </w:rPr>
        <w:t>l (the virgin).</w:t>
      </w:r>
      <w:r w:rsidR="00B47EF6" w:rsidRPr="00F75C15">
        <w:rPr>
          <w:rFonts w:cs="Tahoma"/>
          <w:sz w:val="24"/>
          <w:szCs w:val="24"/>
        </w:rPr>
        <w:t>”</w:t>
      </w:r>
      <w:r w:rsidR="00980019" w:rsidRPr="00F75C15">
        <w:rPr>
          <w:rStyle w:val="FootnoteReference"/>
          <w:rFonts w:cs="Tahoma"/>
          <w:sz w:val="24"/>
          <w:szCs w:val="24"/>
        </w:rPr>
        <w:footnoteReference w:id="122"/>
      </w:r>
    </w:p>
    <w:p w:rsidR="00980019" w:rsidRPr="00F75C15" w:rsidRDefault="00980019" w:rsidP="00F75C15">
      <w:pPr>
        <w:autoSpaceDE w:val="0"/>
        <w:autoSpaceDN w:val="0"/>
        <w:adjustRightInd w:val="0"/>
        <w:spacing w:line="276" w:lineRule="auto"/>
        <w:ind w:firstLine="397"/>
        <w:jc w:val="both"/>
        <w:rPr>
          <w:rFonts w:cs="Tahoma"/>
          <w:sz w:val="24"/>
          <w:szCs w:val="24"/>
          <w:lang w:bidi="ar-KW"/>
        </w:rPr>
      </w:pPr>
      <w:r w:rsidRPr="00F75C15">
        <w:rPr>
          <w:rFonts w:cs="Lotus Linotype"/>
          <w:color w:val="000000"/>
          <w:sz w:val="24"/>
          <w:szCs w:val="24"/>
          <w:lang w:bidi="ar-KW"/>
        </w:rPr>
        <w:t xml:space="preserve">Some who might </w:t>
      </w:r>
      <w:r w:rsidR="00CA0431" w:rsidRPr="00F75C15">
        <w:rPr>
          <w:rFonts w:cs="Lotus Linotype"/>
          <w:color w:val="000000"/>
          <w:sz w:val="24"/>
          <w:szCs w:val="24"/>
          <w:lang w:bidi="ar-KW"/>
        </w:rPr>
        <w:t>have co</w:t>
      </w:r>
      <w:r w:rsidRPr="00F75C15">
        <w:rPr>
          <w:rFonts w:cs="Lotus Linotype"/>
          <w:color w:val="000000"/>
          <w:sz w:val="24"/>
          <w:szCs w:val="24"/>
          <w:lang w:bidi="ar-KW"/>
        </w:rPr>
        <w:t>me across the statement of Ibn al-A‘r</w:t>
      </w:r>
      <w:r w:rsidR="0013393F" w:rsidRPr="00F75C15">
        <w:rPr>
          <w:rFonts w:cs="Lotus Linotype"/>
          <w:color w:val="000000"/>
          <w:sz w:val="24"/>
          <w:szCs w:val="24"/>
          <w:lang w:bidi="ar-KW"/>
        </w:rPr>
        <w:t>ā</w:t>
      </w:r>
      <w:r w:rsidRPr="00F75C15">
        <w:rPr>
          <w:rFonts w:cs="Lotus Linotype"/>
          <w:color w:val="000000"/>
          <w:sz w:val="24"/>
          <w:szCs w:val="24"/>
          <w:lang w:bidi="ar-KW"/>
        </w:rPr>
        <w:t>b</w:t>
      </w:r>
      <w:r w:rsidR="0013393F" w:rsidRPr="00F75C15">
        <w:rPr>
          <w:rFonts w:cs="Lotus Linotype"/>
          <w:color w:val="000000"/>
          <w:sz w:val="24"/>
          <w:szCs w:val="24"/>
          <w:lang w:bidi="ar-KW"/>
        </w:rPr>
        <w:t>ī</w:t>
      </w:r>
      <w:r w:rsidRPr="00F75C15">
        <w:rPr>
          <w:rFonts w:cs="Lotus Linotype"/>
          <w:color w:val="000000"/>
          <w:sz w:val="24"/>
          <w:szCs w:val="24"/>
          <w:lang w:bidi="ar-KW"/>
        </w:rPr>
        <w:t xml:space="preserve"> thought that he found his long-desired objective in having </w:t>
      </w:r>
      <w:r w:rsidRPr="00F75C15">
        <w:rPr>
          <w:rFonts w:cs="Lotus Linotype"/>
          <w:i/>
          <w:color w:val="000000"/>
          <w:sz w:val="24"/>
          <w:szCs w:val="24"/>
          <w:lang w:bidi="ar-KW"/>
        </w:rPr>
        <w:t>al-‘itrah</w:t>
      </w:r>
      <w:r w:rsidRPr="00F75C15">
        <w:rPr>
          <w:rFonts w:cs="Lotus Linotype"/>
          <w:color w:val="000000"/>
          <w:sz w:val="24"/>
          <w:szCs w:val="24"/>
          <w:lang w:bidi="ar-KW"/>
        </w:rPr>
        <w:t xml:space="preserve"> limited in the </w:t>
      </w:r>
      <w:r w:rsidRPr="00F75C15">
        <w:rPr>
          <w:rFonts w:cs="Tahoma"/>
          <w:sz w:val="24"/>
          <w:szCs w:val="24"/>
        </w:rPr>
        <w:t xml:space="preserve">offspring of the Prophet </w:t>
      </w:r>
      <w:r w:rsidR="00A64FBF" w:rsidRPr="00F75C15">
        <w:rPr>
          <w:rFonts w:cs="Tahoma"/>
          <w:sz w:val="24"/>
          <w:szCs w:val="24"/>
        </w:rPr>
        <w:t>(peace and blessings be upon him)</w:t>
      </w:r>
      <w:r w:rsidRPr="00F75C15">
        <w:rPr>
          <w:rFonts w:cs="Tahoma"/>
          <w:sz w:val="24"/>
          <w:szCs w:val="24"/>
        </w:rPr>
        <w:t xml:space="preserve"> excluding the rest of </w:t>
      </w:r>
      <w:r w:rsidR="00521724" w:rsidRPr="00F75C15">
        <w:rPr>
          <w:rFonts w:cs="Tahoma"/>
          <w:sz w:val="24"/>
          <w:szCs w:val="24"/>
        </w:rPr>
        <w:t>Ahl-al-Bait</w:t>
      </w:r>
      <w:r w:rsidRPr="00F75C15">
        <w:rPr>
          <w:rFonts w:cs="Tahoma"/>
          <w:sz w:val="24"/>
          <w:szCs w:val="24"/>
        </w:rPr>
        <w:t>.</w:t>
      </w:r>
      <w:r w:rsidR="00CA0431" w:rsidRPr="00F75C15">
        <w:rPr>
          <w:rFonts w:cs="Tahoma"/>
          <w:sz w:val="24"/>
          <w:szCs w:val="24"/>
          <w:lang w:val="en-GB" w:bidi="ar-KW"/>
        </w:rPr>
        <w:t xml:space="preserve"> </w:t>
      </w:r>
      <w:r w:rsidR="00CA0431" w:rsidRPr="00F75C15">
        <w:rPr>
          <w:rFonts w:cs="Lotus Linotype"/>
          <w:color w:val="000000"/>
          <w:sz w:val="24"/>
          <w:szCs w:val="24"/>
          <w:lang w:bidi="ar-KW"/>
        </w:rPr>
        <w:t>Nevertheless, some</w:t>
      </w:r>
      <w:r w:rsidRPr="00F75C15">
        <w:rPr>
          <w:rFonts w:cs="Lotus Linotype"/>
          <w:color w:val="000000"/>
          <w:sz w:val="24"/>
          <w:szCs w:val="24"/>
          <w:lang w:bidi="ar-KW"/>
        </w:rPr>
        <w:t xml:space="preserve"> did not </w:t>
      </w:r>
      <w:r w:rsidR="00CA0431" w:rsidRPr="00F75C15">
        <w:rPr>
          <w:rFonts w:cs="Lotus Linotype"/>
          <w:color w:val="000000"/>
          <w:sz w:val="24"/>
          <w:szCs w:val="24"/>
          <w:lang w:bidi="ar-KW"/>
        </w:rPr>
        <w:t xml:space="preserve">know that </w:t>
      </w:r>
      <w:r w:rsidRPr="00F75C15">
        <w:rPr>
          <w:rFonts w:cs="Lotus Linotype"/>
          <w:color w:val="000000"/>
          <w:sz w:val="24"/>
          <w:szCs w:val="24"/>
          <w:lang w:bidi="ar-KW"/>
        </w:rPr>
        <w:t>Ibn al‘Arab</w:t>
      </w:r>
      <w:r w:rsidR="0013393F" w:rsidRPr="00F75C15">
        <w:rPr>
          <w:rFonts w:cs="Lotus Linotype"/>
          <w:color w:val="000000"/>
          <w:sz w:val="24"/>
          <w:szCs w:val="24"/>
          <w:lang w:bidi="ar-KW"/>
        </w:rPr>
        <w:t>ī</w:t>
      </w:r>
      <w:r w:rsidRPr="00F75C15">
        <w:rPr>
          <w:rFonts w:cs="Lotus Linotype"/>
          <w:color w:val="000000"/>
          <w:sz w:val="24"/>
          <w:szCs w:val="24"/>
          <w:lang w:bidi="ar-KW"/>
        </w:rPr>
        <w:t xml:space="preserve">’s view </w:t>
      </w:r>
      <w:r w:rsidR="00CA0431" w:rsidRPr="00F75C15">
        <w:rPr>
          <w:rFonts w:cs="Lotus Linotype"/>
          <w:color w:val="000000"/>
          <w:sz w:val="24"/>
          <w:szCs w:val="24"/>
          <w:lang w:bidi="ar-KW"/>
        </w:rPr>
        <w:t xml:space="preserve">necessitates </w:t>
      </w:r>
      <w:r w:rsidRPr="00F75C15">
        <w:rPr>
          <w:rFonts w:cs="Lotus Linotype"/>
          <w:color w:val="000000"/>
          <w:sz w:val="24"/>
          <w:szCs w:val="24"/>
          <w:lang w:bidi="ar-KW"/>
        </w:rPr>
        <w:t>that ‘Al</w:t>
      </w:r>
      <w:r w:rsidR="0013393F" w:rsidRPr="00F75C15">
        <w:rPr>
          <w:rFonts w:cs="Lotus Linotype"/>
          <w:color w:val="000000"/>
          <w:sz w:val="24"/>
          <w:szCs w:val="24"/>
          <w:lang w:bidi="ar-KW"/>
        </w:rPr>
        <w:t>ī</w:t>
      </w:r>
      <w:r w:rsidRPr="00F75C15">
        <w:rPr>
          <w:rFonts w:cs="Lotus Linotype"/>
          <w:color w:val="000000"/>
          <w:sz w:val="24"/>
          <w:szCs w:val="24"/>
          <w:lang w:bidi="ar-KW"/>
        </w:rPr>
        <w:t>, ‘Aq</w:t>
      </w:r>
      <w:r w:rsidR="0013393F" w:rsidRPr="00F75C15">
        <w:rPr>
          <w:rFonts w:cs="Lotus Linotype"/>
          <w:color w:val="000000"/>
          <w:sz w:val="24"/>
          <w:szCs w:val="24"/>
          <w:lang w:bidi="ar-KW"/>
        </w:rPr>
        <w:t>ī</w:t>
      </w:r>
      <w:r w:rsidRPr="00F75C15">
        <w:rPr>
          <w:rFonts w:cs="Lotus Linotype"/>
          <w:color w:val="000000"/>
          <w:sz w:val="24"/>
          <w:szCs w:val="24"/>
          <w:lang w:bidi="ar-KW"/>
        </w:rPr>
        <w:t xml:space="preserve">l, Ja‘far </w:t>
      </w:r>
      <w:r w:rsidR="00D6378D" w:rsidRPr="00F75C15">
        <w:rPr>
          <w:rFonts w:cs="Lotus Linotype"/>
          <w:color w:val="000000"/>
          <w:sz w:val="24"/>
          <w:szCs w:val="24"/>
          <w:lang w:bidi="ar-KW"/>
        </w:rPr>
        <w:t>and al-‘Abb</w:t>
      </w:r>
      <w:r w:rsidR="0013393F" w:rsidRPr="00F75C15">
        <w:rPr>
          <w:rFonts w:cs="Lotus Linotype"/>
          <w:color w:val="000000"/>
          <w:sz w:val="24"/>
          <w:szCs w:val="24"/>
          <w:lang w:bidi="ar-KW"/>
        </w:rPr>
        <w:t>ā</w:t>
      </w:r>
      <w:r w:rsidR="00D6378D" w:rsidRPr="00F75C15">
        <w:rPr>
          <w:rFonts w:cs="Lotus Linotype"/>
          <w:color w:val="000000"/>
          <w:sz w:val="24"/>
          <w:szCs w:val="24"/>
          <w:lang w:bidi="ar-KW"/>
        </w:rPr>
        <w:t xml:space="preserve">s </w:t>
      </w:r>
      <w:r w:rsidRPr="00F75C15">
        <w:rPr>
          <w:rFonts w:cs="Lotus Linotype"/>
          <w:color w:val="000000"/>
          <w:sz w:val="24"/>
          <w:szCs w:val="24"/>
          <w:lang w:bidi="ar-KW"/>
        </w:rPr>
        <w:t xml:space="preserve">be excluded from the </w:t>
      </w:r>
      <w:r w:rsidRPr="00F75C15">
        <w:rPr>
          <w:rFonts w:cs="Lotus Linotype"/>
          <w:i/>
          <w:color w:val="000000"/>
          <w:sz w:val="24"/>
          <w:szCs w:val="24"/>
          <w:lang w:bidi="ar-KW"/>
        </w:rPr>
        <w:t xml:space="preserve">‘itrah </w:t>
      </w:r>
      <w:r w:rsidRPr="00F75C15">
        <w:rPr>
          <w:rFonts w:cs="Lotus Linotype"/>
          <w:color w:val="000000"/>
          <w:sz w:val="24"/>
          <w:szCs w:val="24"/>
          <w:lang w:bidi="ar-KW"/>
        </w:rPr>
        <w:t xml:space="preserve">of the Prophet </w:t>
      </w:r>
      <w:r w:rsidR="00A64FBF" w:rsidRPr="00F75C15">
        <w:rPr>
          <w:rFonts w:cs="Lotus Linotype"/>
          <w:color w:val="000000"/>
          <w:sz w:val="24"/>
          <w:szCs w:val="24"/>
          <w:lang w:bidi="ar-KW"/>
        </w:rPr>
        <w:t>(peace and blessings be upon him)</w:t>
      </w:r>
      <w:r w:rsidRPr="00F75C15">
        <w:rPr>
          <w:rFonts w:cs="Lotus Linotype"/>
          <w:color w:val="000000"/>
          <w:sz w:val="24"/>
          <w:szCs w:val="24"/>
          <w:lang w:bidi="ar-KW"/>
        </w:rPr>
        <w:t xml:space="preserve"> as they are not of his offspring.</w:t>
      </w:r>
    </w:p>
    <w:p w:rsidR="00980019" w:rsidRPr="00F75C15" w:rsidRDefault="00980019" w:rsidP="00F75C15">
      <w:pPr>
        <w:autoSpaceDE w:val="0"/>
        <w:autoSpaceDN w:val="0"/>
        <w:adjustRightInd w:val="0"/>
        <w:spacing w:line="276" w:lineRule="auto"/>
        <w:ind w:firstLine="397"/>
        <w:jc w:val="both"/>
        <w:rPr>
          <w:rFonts w:cs="Lotus Linotype"/>
          <w:color w:val="000000"/>
          <w:sz w:val="24"/>
          <w:szCs w:val="24"/>
          <w:lang w:bidi="ar-KW"/>
        </w:rPr>
      </w:pPr>
    </w:p>
    <w:p w:rsidR="00980019" w:rsidRPr="00F75C15" w:rsidRDefault="00980019" w:rsidP="00F75C15">
      <w:pPr>
        <w:autoSpaceDE w:val="0"/>
        <w:autoSpaceDN w:val="0"/>
        <w:adjustRightInd w:val="0"/>
        <w:spacing w:line="276" w:lineRule="auto"/>
        <w:ind w:firstLine="397"/>
        <w:jc w:val="both"/>
        <w:rPr>
          <w:rFonts w:cs="Lotus Linotype"/>
          <w:color w:val="000000"/>
          <w:sz w:val="24"/>
          <w:szCs w:val="24"/>
          <w:rtl/>
          <w:lang w:bidi="ar-KW"/>
        </w:rPr>
      </w:pPr>
      <w:r w:rsidRPr="00F75C15">
        <w:rPr>
          <w:rFonts w:cs="Lotus Linotype"/>
          <w:color w:val="000000"/>
          <w:sz w:val="24"/>
          <w:szCs w:val="24"/>
          <w:lang w:bidi="ar-KW"/>
        </w:rPr>
        <w:t xml:space="preserve">We can say that the sectarians have no problem whatsoever in excluding all those </w:t>
      </w:r>
      <w:r w:rsidR="00D6378D" w:rsidRPr="00F75C15">
        <w:rPr>
          <w:rFonts w:cs="Lotus Linotype"/>
          <w:color w:val="000000"/>
          <w:sz w:val="24"/>
          <w:szCs w:val="24"/>
          <w:lang w:bidi="ar-KW"/>
        </w:rPr>
        <w:t xml:space="preserve">I have mentioned from the name </w:t>
      </w:r>
      <w:r w:rsidR="00521724" w:rsidRPr="00F75C15">
        <w:rPr>
          <w:rFonts w:cs="Lotus Linotype"/>
          <w:color w:val="000000"/>
          <w:sz w:val="24"/>
          <w:szCs w:val="24"/>
          <w:lang w:bidi="ar-KW"/>
        </w:rPr>
        <w:t>Ahl-al-Bait</w:t>
      </w:r>
      <w:r w:rsidR="00D6378D" w:rsidRPr="00F75C15">
        <w:rPr>
          <w:rFonts w:cs="Lotus Linotype"/>
          <w:color w:val="000000"/>
          <w:sz w:val="24"/>
          <w:szCs w:val="24"/>
          <w:lang w:bidi="ar-KW"/>
        </w:rPr>
        <w:t xml:space="preserve"> as well as from </w:t>
      </w:r>
      <w:r w:rsidR="00D6378D" w:rsidRPr="00F75C15">
        <w:rPr>
          <w:rFonts w:cs="Lotus Linotype"/>
          <w:i/>
          <w:color w:val="000000"/>
          <w:sz w:val="24"/>
          <w:szCs w:val="24"/>
          <w:lang w:bidi="ar-KW"/>
        </w:rPr>
        <w:t>al-‘itrah</w:t>
      </w:r>
      <w:r w:rsidRPr="00F75C15">
        <w:rPr>
          <w:rFonts w:cs="Lotus Linotype"/>
          <w:color w:val="000000"/>
          <w:sz w:val="24"/>
          <w:szCs w:val="24"/>
          <w:lang w:bidi="ar-KW"/>
        </w:rPr>
        <w:t>, with the exception of ‘Al</w:t>
      </w:r>
      <w:r w:rsidR="0013393F" w:rsidRPr="00F75C15">
        <w:rPr>
          <w:rFonts w:cs="Lotus Linotype"/>
          <w:color w:val="000000"/>
          <w:sz w:val="24"/>
          <w:szCs w:val="24"/>
          <w:lang w:bidi="ar-KW"/>
        </w:rPr>
        <w:t>ī</w:t>
      </w:r>
      <w:r w:rsidRPr="00F75C15">
        <w:rPr>
          <w:rFonts w:cs="Lotus Linotype"/>
          <w:color w:val="000000"/>
          <w:sz w:val="24"/>
          <w:szCs w:val="24"/>
          <w:lang w:bidi="ar-KW"/>
        </w:rPr>
        <w:t xml:space="preserve"> </w:t>
      </w:r>
      <w:r w:rsidR="00DD3665" w:rsidRPr="00F75C15">
        <w:rPr>
          <w:rFonts w:cs="Lotus Linotype"/>
          <w:color w:val="000000"/>
          <w:sz w:val="24"/>
          <w:szCs w:val="24"/>
          <w:lang w:bidi="ar-KW"/>
        </w:rPr>
        <w:t>(</w:t>
      </w:r>
      <w:r w:rsidR="00966B7A" w:rsidRPr="00F75C15">
        <w:rPr>
          <w:rFonts w:cs="Times Dot"/>
          <w:color w:val="000000"/>
          <w:sz w:val="24"/>
          <w:szCs w:val="24"/>
          <w:lang w:bidi="ar-KW"/>
        </w:rPr>
        <w:t></w:t>
      </w:r>
      <w:r w:rsidR="00DD3665" w:rsidRPr="00F75C15">
        <w:rPr>
          <w:rFonts w:cs="Lotus Linotype"/>
          <w:color w:val="000000"/>
          <w:sz w:val="24"/>
          <w:szCs w:val="24"/>
          <w:lang w:bidi="ar-KW"/>
        </w:rPr>
        <w:t>), but they cannot exclude him</w:t>
      </w:r>
      <w:r w:rsidRPr="00F75C15">
        <w:rPr>
          <w:rFonts w:cs="Lotus Linotype"/>
          <w:color w:val="000000"/>
          <w:sz w:val="24"/>
          <w:szCs w:val="24"/>
          <w:lang w:bidi="ar-KW"/>
        </w:rPr>
        <w:t xml:space="preserve"> from </w:t>
      </w:r>
      <w:r w:rsidRPr="00F75C15">
        <w:rPr>
          <w:rFonts w:cs="Lotus Linotype"/>
          <w:i/>
          <w:color w:val="000000"/>
          <w:sz w:val="24"/>
          <w:szCs w:val="24"/>
          <w:lang w:bidi="ar-KW"/>
        </w:rPr>
        <w:t>al-‘itrah</w:t>
      </w:r>
      <w:r w:rsidRPr="00F75C15">
        <w:rPr>
          <w:rFonts w:cs="Lotus Linotype"/>
          <w:color w:val="000000"/>
          <w:sz w:val="24"/>
          <w:szCs w:val="24"/>
          <w:lang w:bidi="ar-KW"/>
        </w:rPr>
        <w:t xml:space="preserve"> even if it is with the evidence </w:t>
      </w:r>
      <w:r w:rsidRPr="00F75C15">
        <w:rPr>
          <w:rFonts w:cs="Tahoma"/>
          <w:sz w:val="24"/>
          <w:szCs w:val="24"/>
        </w:rPr>
        <w:t>of Ibn Al-A‘r</w:t>
      </w:r>
      <w:r w:rsidR="0013393F" w:rsidRPr="00F75C15">
        <w:rPr>
          <w:rFonts w:cs="Tahoma"/>
          <w:sz w:val="24"/>
          <w:szCs w:val="24"/>
        </w:rPr>
        <w:t>ā</w:t>
      </w:r>
      <w:r w:rsidRPr="00F75C15">
        <w:rPr>
          <w:rFonts w:cs="Tahoma"/>
          <w:sz w:val="24"/>
          <w:szCs w:val="24"/>
        </w:rPr>
        <w:t>b</w:t>
      </w:r>
      <w:r w:rsidR="0013393F" w:rsidRPr="00F75C15">
        <w:rPr>
          <w:rFonts w:cs="Tahoma"/>
          <w:sz w:val="24"/>
          <w:szCs w:val="24"/>
        </w:rPr>
        <w:t>ī</w:t>
      </w:r>
      <w:r w:rsidR="00DD3665" w:rsidRPr="00F75C15">
        <w:rPr>
          <w:rFonts w:cs="Tahoma"/>
          <w:sz w:val="24"/>
          <w:szCs w:val="24"/>
        </w:rPr>
        <w:t xml:space="preserve"> -</w:t>
      </w:r>
      <w:r w:rsidRPr="00F75C15">
        <w:rPr>
          <w:rFonts w:cs="Tahoma"/>
          <w:sz w:val="24"/>
          <w:szCs w:val="24"/>
        </w:rPr>
        <w:t xml:space="preserve"> it is a proof against them an</w:t>
      </w:r>
      <w:r w:rsidR="00DD3665" w:rsidRPr="00F75C15">
        <w:rPr>
          <w:rFonts w:cs="Tahoma"/>
          <w:sz w:val="24"/>
          <w:szCs w:val="24"/>
        </w:rPr>
        <w:t>d not in their favour</w:t>
      </w:r>
      <w:r w:rsidRPr="00F75C15">
        <w:rPr>
          <w:rFonts w:cs="Tahoma"/>
          <w:sz w:val="24"/>
          <w:szCs w:val="24"/>
        </w:rPr>
        <w:t>.</w:t>
      </w:r>
    </w:p>
    <w:p w:rsidR="00980019" w:rsidRPr="00F75C15" w:rsidRDefault="00DD3665" w:rsidP="00F75C15">
      <w:pPr>
        <w:autoSpaceDE w:val="0"/>
        <w:autoSpaceDN w:val="0"/>
        <w:adjustRightInd w:val="0"/>
        <w:spacing w:line="276" w:lineRule="auto"/>
        <w:ind w:firstLine="397"/>
        <w:jc w:val="both"/>
        <w:rPr>
          <w:rFonts w:cs="Lotus Linotype"/>
          <w:color w:val="000000"/>
          <w:sz w:val="24"/>
          <w:szCs w:val="24"/>
          <w:rtl/>
          <w:lang w:bidi="ar-KW"/>
        </w:rPr>
      </w:pPr>
      <w:r w:rsidRPr="00F75C15">
        <w:rPr>
          <w:rFonts w:cs="Lotus Linotype"/>
          <w:color w:val="000000"/>
          <w:sz w:val="24"/>
          <w:szCs w:val="24"/>
          <w:lang w:bidi="ar-KW"/>
        </w:rPr>
        <w:t>If someone says: He (‘Al</w:t>
      </w:r>
      <w:r w:rsidR="0013393F" w:rsidRPr="00F75C15">
        <w:rPr>
          <w:rFonts w:cs="Lotus Linotype"/>
          <w:color w:val="000000"/>
          <w:sz w:val="24"/>
          <w:szCs w:val="24"/>
          <w:lang w:bidi="ar-KW"/>
        </w:rPr>
        <w:t>ī</w:t>
      </w:r>
      <w:r w:rsidRPr="00F75C15">
        <w:rPr>
          <w:rFonts w:cs="Lotus Linotype"/>
          <w:color w:val="000000"/>
          <w:sz w:val="24"/>
          <w:szCs w:val="24"/>
          <w:lang w:bidi="ar-KW"/>
        </w:rPr>
        <w:t>) ha</w:t>
      </w:r>
      <w:r w:rsidR="00980019" w:rsidRPr="00F75C15">
        <w:rPr>
          <w:rFonts w:cs="Lotus Linotype"/>
          <w:color w:val="000000"/>
          <w:sz w:val="24"/>
          <w:szCs w:val="24"/>
          <w:lang w:bidi="ar-KW"/>
        </w:rPr>
        <w:t xml:space="preserve">s been included in in the </w:t>
      </w:r>
      <w:r w:rsidR="00980019" w:rsidRPr="00F75C15">
        <w:rPr>
          <w:rFonts w:cs="Lotus Linotype"/>
          <w:i/>
          <w:color w:val="000000"/>
          <w:sz w:val="24"/>
          <w:szCs w:val="24"/>
          <w:lang w:bidi="ar-KW"/>
        </w:rPr>
        <w:t>‘itrah</w:t>
      </w:r>
      <w:r w:rsidR="00980019" w:rsidRPr="00F75C15">
        <w:rPr>
          <w:rFonts w:cs="Lotus Linotype"/>
          <w:color w:val="000000"/>
          <w:sz w:val="24"/>
          <w:szCs w:val="24"/>
          <w:lang w:bidi="ar-KW"/>
        </w:rPr>
        <w:t xml:space="preserve"> as an exception without the rest of </w:t>
      </w:r>
      <w:r w:rsidR="00521724" w:rsidRPr="00F75C15">
        <w:rPr>
          <w:rFonts w:cs="Lotus Linotype"/>
          <w:color w:val="000000"/>
          <w:sz w:val="24"/>
          <w:szCs w:val="24"/>
          <w:lang w:bidi="ar-KW"/>
        </w:rPr>
        <w:t>Ahl-al-Bait</w:t>
      </w:r>
      <w:r w:rsidRPr="00F75C15">
        <w:rPr>
          <w:rFonts w:cs="Lotus Linotype"/>
          <w:color w:val="000000"/>
          <w:sz w:val="24"/>
          <w:szCs w:val="24"/>
          <w:lang w:bidi="ar-KW"/>
        </w:rPr>
        <w:t xml:space="preserve"> then what prevents others from</w:t>
      </w:r>
      <w:r w:rsidR="00980019" w:rsidRPr="00F75C15">
        <w:rPr>
          <w:rFonts w:cs="Lotus Linotype"/>
          <w:color w:val="000000"/>
          <w:sz w:val="24"/>
          <w:szCs w:val="24"/>
          <w:lang w:bidi="ar-KW"/>
        </w:rPr>
        <w:t xml:space="preserve"> be</w:t>
      </w:r>
      <w:r w:rsidRPr="00F75C15">
        <w:rPr>
          <w:rFonts w:cs="Lotus Linotype"/>
          <w:color w:val="000000"/>
          <w:sz w:val="24"/>
          <w:szCs w:val="24"/>
          <w:lang w:bidi="ar-KW"/>
        </w:rPr>
        <w:t>ing</w:t>
      </w:r>
      <w:r w:rsidR="00980019" w:rsidRPr="00F75C15">
        <w:rPr>
          <w:rFonts w:cs="Lotus Linotype"/>
          <w:color w:val="000000"/>
          <w:sz w:val="24"/>
          <w:szCs w:val="24"/>
          <w:lang w:bidi="ar-KW"/>
        </w:rPr>
        <w:t xml:space="preserve"> included? And where is the text from the</w:t>
      </w:r>
      <w:r w:rsidRPr="00F75C15">
        <w:rPr>
          <w:rFonts w:cs="Lotus Linotype"/>
          <w:color w:val="000000"/>
          <w:sz w:val="24"/>
          <w:szCs w:val="24"/>
          <w:lang w:bidi="ar-KW"/>
        </w:rPr>
        <w:t xml:space="preserve"> Qur’</w:t>
      </w:r>
      <w:r w:rsidR="0013393F" w:rsidRPr="00F75C15">
        <w:rPr>
          <w:rFonts w:cs="Lotus Linotype"/>
          <w:color w:val="000000"/>
          <w:sz w:val="24"/>
          <w:szCs w:val="24"/>
          <w:lang w:bidi="ar-KW"/>
        </w:rPr>
        <w:t>ā</w:t>
      </w:r>
      <w:r w:rsidRPr="00F75C15">
        <w:rPr>
          <w:rFonts w:cs="Lotus Linotype"/>
          <w:color w:val="000000"/>
          <w:sz w:val="24"/>
          <w:szCs w:val="24"/>
          <w:lang w:bidi="ar-KW"/>
        </w:rPr>
        <w:t>n and the Sunnah to prove</w:t>
      </w:r>
      <w:r w:rsidR="00980019" w:rsidRPr="00F75C15">
        <w:rPr>
          <w:rFonts w:cs="Lotus Linotype"/>
          <w:color w:val="000000"/>
          <w:sz w:val="24"/>
          <w:szCs w:val="24"/>
          <w:lang w:bidi="ar-KW"/>
        </w:rPr>
        <w:t xml:space="preserve"> this exception?!</w:t>
      </w:r>
    </w:p>
    <w:p w:rsidR="00980019" w:rsidRPr="00F75C15" w:rsidRDefault="00980019" w:rsidP="00F75C15">
      <w:pPr>
        <w:spacing w:line="276" w:lineRule="auto"/>
        <w:ind w:firstLine="397"/>
        <w:jc w:val="both"/>
        <w:rPr>
          <w:rFonts w:cs="Lotus Linotype"/>
          <w:color w:val="000000"/>
          <w:sz w:val="24"/>
          <w:szCs w:val="24"/>
          <w:lang w:bidi="ar-KW"/>
        </w:rPr>
      </w:pPr>
      <w:r w:rsidRPr="00F75C15">
        <w:rPr>
          <w:rFonts w:cs="Lotus Linotype"/>
          <w:sz w:val="24"/>
          <w:szCs w:val="24"/>
        </w:rPr>
        <w:t xml:space="preserve">On account of that, the </w:t>
      </w:r>
      <w:r w:rsidR="004576E9" w:rsidRPr="00F75C15">
        <w:rPr>
          <w:rFonts w:cs="Lotus Linotype"/>
          <w:sz w:val="24"/>
          <w:szCs w:val="24"/>
        </w:rPr>
        <w:t>Shaykh</w:t>
      </w:r>
      <w:r w:rsidRPr="00F75C15">
        <w:rPr>
          <w:rFonts w:cs="Lotus Linotype"/>
          <w:sz w:val="24"/>
          <w:szCs w:val="24"/>
        </w:rPr>
        <w:t xml:space="preserve"> al-Muf</w:t>
      </w:r>
      <w:r w:rsidR="0013393F" w:rsidRPr="00F75C15">
        <w:rPr>
          <w:rFonts w:cs="Lotus Linotype"/>
          <w:sz w:val="24"/>
          <w:szCs w:val="24"/>
        </w:rPr>
        <w:t>ī</w:t>
      </w:r>
      <w:r w:rsidRPr="00F75C15">
        <w:rPr>
          <w:rFonts w:cs="Lotus Linotype"/>
          <w:sz w:val="24"/>
          <w:szCs w:val="24"/>
        </w:rPr>
        <w:t xml:space="preserve">d - one of the great </w:t>
      </w:r>
      <w:r w:rsidR="00910666" w:rsidRPr="00F75C15">
        <w:rPr>
          <w:rFonts w:cs="Lotus Linotype"/>
          <w:sz w:val="24"/>
          <w:szCs w:val="24"/>
        </w:rPr>
        <w:t>Twelver scholars</w:t>
      </w:r>
      <w:r w:rsidRPr="00F75C15">
        <w:rPr>
          <w:rFonts w:cs="Lotus Linotype"/>
          <w:sz w:val="24"/>
          <w:szCs w:val="24"/>
        </w:rPr>
        <w:t xml:space="preserve"> – was more sensible </w:t>
      </w:r>
      <w:r w:rsidR="00DD3665" w:rsidRPr="00F75C15">
        <w:rPr>
          <w:rFonts w:cs="Lotus Linotype"/>
          <w:sz w:val="24"/>
          <w:szCs w:val="24"/>
        </w:rPr>
        <w:t>than many authors today who hold</w:t>
      </w:r>
      <w:r w:rsidRPr="00F75C15">
        <w:rPr>
          <w:rFonts w:cs="Lotus Linotype"/>
          <w:sz w:val="24"/>
          <w:szCs w:val="24"/>
        </w:rPr>
        <w:t xml:space="preserve"> fast to such weak </w:t>
      </w:r>
      <w:r w:rsidRPr="00F75C15">
        <w:rPr>
          <w:rFonts w:cs="Lotus Linotype"/>
          <w:i/>
          <w:sz w:val="24"/>
          <w:szCs w:val="24"/>
        </w:rPr>
        <w:t>infir</w:t>
      </w:r>
      <w:r w:rsidR="0013393F" w:rsidRPr="00F75C15">
        <w:rPr>
          <w:rFonts w:cs="Lotus Linotype"/>
          <w:i/>
          <w:sz w:val="24"/>
          <w:szCs w:val="24"/>
        </w:rPr>
        <w:t>ā</w:t>
      </w:r>
      <w:r w:rsidRPr="00F75C15">
        <w:rPr>
          <w:rFonts w:cs="Lotus Linotype"/>
          <w:i/>
          <w:sz w:val="24"/>
          <w:szCs w:val="24"/>
        </w:rPr>
        <w:t>d</w:t>
      </w:r>
      <w:r w:rsidR="0013393F" w:rsidRPr="00F75C15">
        <w:rPr>
          <w:rFonts w:cs="Lotus Linotype"/>
          <w:i/>
          <w:sz w:val="24"/>
          <w:szCs w:val="24"/>
        </w:rPr>
        <w:t>ā</w:t>
      </w:r>
      <w:r w:rsidRPr="00F75C15">
        <w:rPr>
          <w:rFonts w:cs="Lotus Linotype"/>
          <w:i/>
          <w:sz w:val="24"/>
          <w:szCs w:val="24"/>
        </w:rPr>
        <w:t>t</w:t>
      </w:r>
      <w:r w:rsidR="00DD3665" w:rsidRPr="00F75C15">
        <w:rPr>
          <w:rFonts w:cs="Lotus Linotype"/>
          <w:sz w:val="24"/>
          <w:szCs w:val="24"/>
        </w:rPr>
        <w:t>, where he said of his objection to</w:t>
      </w:r>
      <w:r w:rsidRPr="00F75C15">
        <w:rPr>
          <w:rFonts w:cs="Lotus Linotype"/>
          <w:sz w:val="24"/>
          <w:szCs w:val="24"/>
        </w:rPr>
        <w:t xml:space="preserve"> the sect of al-</w:t>
      </w:r>
      <w:r w:rsidRPr="00F75C15">
        <w:rPr>
          <w:rFonts w:cs="Lotus Linotype"/>
          <w:sz w:val="24"/>
          <w:szCs w:val="24"/>
        </w:rPr>
        <w:lastRenderedPageBreak/>
        <w:t>J</w:t>
      </w:r>
      <w:r w:rsidR="0013393F" w:rsidRPr="00F75C15">
        <w:rPr>
          <w:rFonts w:cs="Lotus Linotype"/>
          <w:sz w:val="24"/>
          <w:szCs w:val="24"/>
        </w:rPr>
        <w:t>ā</w:t>
      </w:r>
      <w:r w:rsidRPr="00F75C15">
        <w:rPr>
          <w:rFonts w:cs="Lotus Linotype"/>
          <w:sz w:val="24"/>
          <w:szCs w:val="24"/>
        </w:rPr>
        <w:t>r</w:t>
      </w:r>
      <w:r w:rsidR="006C37EB" w:rsidRPr="00F75C15">
        <w:rPr>
          <w:rFonts w:cs="Lotus Linotype"/>
          <w:sz w:val="24"/>
          <w:szCs w:val="24"/>
        </w:rPr>
        <w:t>ū</w:t>
      </w:r>
      <w:r w:rsidRPr="00F75C15">
        <w:rPr>
          <w:rFonts w:cs="Lotus Linotype"/>
          <w:sz w:val="24"/>
          <w:szCs w:val="24"/>
        </w:rPr>
        <w:t>diyyah a</w:t>
      </w:r>
      <w:r w:rsidR="00DD3665" w:rsidRPr="00F75C15">
        <w:rPr>
          <w:rFonts w:cs="Lotus Linotype"/>
          <w:sz w:val="24"/>
          <w:szCs w:val="24"/>
        </w:rPr>
        <w:t xml:space="preserve">l-Zaydiyyah: </w:t>
      </w:r>
      <w:r w:rsidRPr="00F75C15">
        <w:rPr>
          <w:rFonts w:cs="Lotus Linotype"/>
          <w:sz w:val="24"/>
          <w:szCs w:val="24"/>
        </w:rPr>
        <w:t>Even</w:t>
      </w:r>
      <w:r w:rsidR="00DD3665" w:rsidRPr="00F75C15">
        <w:rPr>
          <w:rFonts w:cs="Lotus Linotype"/>
          <w:sz w:val="24"/>
          <w:szCs w:val="24"/>
        </w:rPr>
        <w:t xml:space="preserve"> </w:t>
      </w:r>
      <w:r w:rsidRPr="00F75C15">
        <w:rPr>
          <w:rFonts w:cs="Lotus Linotype"/>
          <w:sz w:val="24"/>
          <w:szCs w:val="24"/>
        </w:rPr>
        <w:t xml:space="preserve">though we use as evidence the statement of the Prophet </w:t>
      </w:r>
      <w:r w:rsidR="00A64FBF" w:rsidRPr="00F75C15">
        <w:rPr>
          <w:rFonts w:cs="Lotus Linotype"/>
          <w:sz w:val="24"/>
          <w:szCs w:val="24"/>
        </w:rPr>
        <w:t>(peace and blessings be upon him)</w:t>
      </w:r>
      <w:r w:rsidRPr="00F75C15">
        <w:rPr>
          <w:rFonts w:cs="Lotus Linotype"/>
          <w:sz w:val="24"/>
          <w:szCs w:val="24"/>
        </w:rPr>
        <w:t xml:space="preserve">: </w:t>
      </w:r>
      <w:r w:rsidR="00B47EF6" w:rsidRPr="00F75C15">
        <w:rPr>
          <w:rFonts w:cs="Lotus Linotype"/>
          <w:sz w:val="24"/>
          <w:szCs w:val="24"/>
        </w:rPr>
        <w:t>“</w:t>
      </w:r>
      <w:r w:rsidR="00DD3665" w:rsidRPr="00F75C15">
        <w:rPr>
          <w:rFonts w:cs="Lotus Linotype"/>
          <w:color w:val="000000"/>
          <w:sz w:val="24"/>
          <w:szCs w:val="24"/>
          <w:lang w:bidi="ar-KW"/>
        </w:rPr>
        <w:t>Indeed</w:t>
      </w:r>
      <w:r w:rsidRPr="00F75C15">
        <w:rPr>
          <w:rFonts w:cs="Lotus Linotype"/>
          <w:color w:val="000000"/>
          <w:sz w:val="24"/>
          <w:szCs w:val="24"/>
          <w:lang w:bidi="ar-KW"/>
        </w:rPr>
        <w:t xml:space="preserve">, I am leaving with you the </w:t>
      </w:r>
      <w:r w:rsidRPr="00F75C15">
        <w:rPr>
          <w:rFonts w:cs="Lotus Linotype"/>
          <w:i/>
          <w:color w:val="000000"/>
          <w:sz w:val="24"/>
          <w:szCs w:val="24"/>
          <w:lang w:bidi="ar-KW"/>
        </w:rPr>
        <w:t>thaqalayn</w:t>
      </w:r>
      <w:r w:rsidRPr="00F75C15">
        <w:rPr>
          <w:rFonts w:cs="Lotus Linotype"/>
          <w:color w:val="000000"/>
          <w:sz w:val="24"/>
          <w:szCs w:val="24"/>
          <w:lang w:bidi="ar-KW"/>
        </w:rPr>
        <w:t xml:space="preserve">: the Book of </w:t>
      </w:r>
      <w:r w:rsidR="00D31773" w:rsidRPr="00F75C15">
        <w:rPr>
          <w:rFonts w:cs="Lotus Linotype"/>
          <w:color w:val="000000"/>
          <w:sz w:val="24"/>
          <w:szCs w:val="24"/>
          <w:lang w:bidi="ar-KW"/>
        </w:rPr>
        <w:t>Allah</w:t>
      </w:r>
      <w:r w:rsidR="00DD3665" w:rsidRPr="00F75C15">
        <w:rPr>
          <w:rFonts w:cs="Lotus Linotype"/>
          <w:color w:val="000000"/>
          <w:sz w:val="24"/>
          <w:szCs w:val="24"/>
          <w:lang w:bidi="ar-KW"/>
        </w:rPr>
        <w:t xml:space="preserve"> and the Sunnah</w:t>
      </w:r>
      <w:r w:rsidRPr="00F75C15">
        <w:rPr>
          <w:rFonts w:cs="Lotus Linotype"/>
          <w:color w:val="000000"/>
          <w:sz w:val="24"/>
          <w:szCs w:val="24"/>
          <w:lang w:bidi="ar-KW"/>
        </w:rPr>
        <w:t>)</w:t>
      </w:r>
      <w:r w:rsidR="00B47EF6" w:rsidRPr="00F75C15">
        <w:rPr>
          <w:rFonts w:cs="Lotus Linotype"/>
          <w:color w:val="000000"/>
          <w:sz w:val="24"/>
          <w:szCs w:val="24"/>
          <w:lang w:bidi="ar-KW"/>
        </w:rPr>
        <w:t>”</w:t>
      </w:r>
      <w:r w:rsidRPr="00F75C15">
        <w:rPr>
          <w:rFonts w:cs="Lotus Linotype"/>
          <w:color w:val="000000"/>
          <w:sz w:val="24"/>
          <w:szCs w:val="24"/>
          <w:lang w:bidi="ar-KW"/>
        </w:rPr>
        <w:t xml:space="preserve"> on the ground</w:t>
      </w:r>
      <w:r w:rsidR="00DD3665" w:rsidRPr="00F75C15">
        <w:rPr>
          <w:rFonts w:cs="Lotus Linotype"/>
          <w:color w:val="000000"/>
          <w:sz w:val="24"/>
          <w:szCs w:val="24"/>
          <w:lang w:bidi="ar-KW"/>
        </w:rPr>
        <w:t>s</w:t>
      </w:r>
      <w:r w:rsidRPr="00F75C15">
        <w:rPr>
          <w:rFonts w:cs="Lotus Linotype"/>
          <w:color w:val="000000"/>
          <w:sz w:val="24"/>
          <w:szCs w:val="24"/>
          <w:lang w:bidi="ar-KW"/>
        </w:rPr>
        <w:t xml:space="preserve"> of the Imamate of Am</w:t>
      </w:r>
      <w:r w:rsidR="0013393F" w:rsidRPr="00F75C15">
        <w:rPr>
          <w:rFonts w:cs="Lotus Linotype"/>
          <w:color w:val="000000"/>
          <w:sz w:val="24"/>
          <w:szCs w:val="24"/>
          <w:lang w:bidi="ar-KW"/>
        </w:rPr>
        <w:t>ī</w:t>
      </w:r>
      <w:r w:rsidRPr="00F75C15">
        <w:rPr>
          <w:rFonts w:cs="Lotus Linotype"/>
          <w:color w:val="000000"/>
          <w:sz w:val="24"/>
          <w:szCs w:val="24"/>
          <w:lang w:bidi="ar-KW"/>
        </w:rPr>
        <w:t>r al-mu’min</w:t>
      </w:r>
      <w:r w:rsidR="0013393F" w:rsidRPr="00F75C15">
        <w:rPr>
          <w:rFonts w:cs="Lotus Linotype"/>
          <w:color w:val="000000"/>
          <w:sz w:val="24"/>
          <w:szCs w:val="24"/>
          <w:lang w:bidi="ar-KW"/>
        </w:rPr>
        <w:t>ī</w:t>
      </w:r>
      <w:r w:rsidRPr="00F75C15">
        <w:rPr>
          <w:rFonts w:cs="Lotus Linotype"/>
          <w:color w:val="000000"/>
          <w:sz w:val="24"/>
          <w:szCs w:val="24"/>
          <w:lang w:bidi="ar-KW"/>
        </w:rPr>
        <w:t>n and Im</w:t>
      </w:r>
      <w:r w:rsidR="0013393F" w:rsidRPr="00F75C15">
        <w:rPr>
          <w:rFonts w:cs="Lotus Linotype"/>
          <w:color w:val="000000"/>
          <w:sz w:val="24"/>
          <w:szCs w:val="24"/>
          <w:lang w:bidi="ar-KW"/>
        </w:rPr>
        <w:t>ā</w:t>
      </w:r>
      <w:r w:rsidRPr="00F75C15">
        <w:rPr>
          <w:rFonts w:cs="Lotus Linotype"/>
          <w:color w:val="000000"/>
          <w:sz w:val="24"/>
          <w:szCs w:val="24"/>
          <w:lang w:bidi="ar-KW"/>
        </w:rPr>
        <w:t xml:space="preserve">ms who come after him </w:t>
      </w:r>
      <w:r w:rsidR="00A64FBF" w:rsidRPr="00F75C15">
        <w:rPr>
          <w:rFonts w:cs="Lotus Linotype"/>
          <w:color w:val="000000"/>
          <w:sz w:val="24"/>
          <w:szCs w:val="24"/>
          <w:lang w:bidi="ar-KW"/>
        </w:rPr>
        <w:t>(may Allah reward them)</w:t>
      </w:r>
      <w:r w:rsidR="00DD3665" w:rsidRPr="00F75C15">
        <w:rPr>
          <w:rFonts w:cs="Lotus Linotype"/>
          <w:color w:val="000000"/>
          <w:sz w:val="24"/>
          <w:szCs w:val="24"/>
          <w:lang w:bidi="ar-KW"/>
        </w:rPr>
        <w:t xml:space="preserve">, we must refer in [this </w:t>
      </w:r>
      <w:r w:rsidR="0013393F" w:rsidRPr="00F75C15">
        <w:rPr>
          <w:rFonts w:cs="Lotus Linotype"/>
          <w:color w:val="000000"/>
          <w:sz w:val="24"/>
          <w:szCs w:val="24"/>
          <w:lang w:bidi="ar-KW"/>
        </w:rPr>
        <w:t>ḥ</w:t>
      </w:r>
      <w:r w:rsidR="00DD3665" w:rsidRPr="00F75C15">
        <w:rPr>
          <w:rFonts w:cs="Lotus Linotype"/>
          <w:color w:val="000000"/>
          <w:sz w:val="24"/>
          <w:szCs w:val="24"/>
          <w:lang w:bidi="ar-KW"/>
        </w:rPr>
        <w:t>ad</w:t>
      </w:r>
      <w:r w:rsidR="0013393F" w:rsidRPr="00F75C15">
        <w:rPr>
          <w:rFonts w:cs="Lotus Linotype"/>
          <w:color w:val="000000"/>
          <w:sz w:val="24"/>
          <w:szCs w:val="24"/>
          <w:lang w:bidi="ar-KW"/>
        </w:rPr>
        <w:t>ī</w:t>
      </w:r>
      <w:r w:rsidR="00DD3665" w:rsidRPr="00F75C15">
        <w:rPr>
          <w:rFonts w:cs="Lotus Linotype"/>
          <w:color w:val="000000"/>
          <w:sz w:val="24"/>
          <w:szCs w:val="24"/>
          <w:lang w:bidi="ar-KW"/>
        </w:rPr>
        <w:t xml:space="preserve">th] </w:t>
      </w:r>
      <w:r w:rsidRPr="00F75C15">
        <w:rPr>
          <w:rFonts w:cs="Lotus Linotype"/>
          <w:color w:val="000000"/>
          <w:sz w:val="24"/>
          <w:szCs w:val="24"/>
          <w:lang w:bidi="ar-KW"/>
        </w:rPr>
        <w:t xml:space="preserve">to its known and </w:t>
      </w:r>
      <w:r w:rsidRPr="00F75C15">
        <w:rPr>
          <w:sz w:val="24"/>
          <w:szCs w:val="24"/>
        </w:rPr>
        <w:t>consider</w:t>
      </w:r>
      <w:r w:rsidR="006008E3" w:rsidRPr="00F75C15">
        <w:rPr>
          <w:sz w:val="24"/>
          <w:szCs w:val="24"/>
        </w:rPr>
        <w:t>ed</w:t>
      </w:r>
      <w:r w:rsidRPr="00F75C15">
        <w:rPr>
          <w:rFonts w:cs="Lotus Linotype"/>
          <w:color w:val="000000"/>
          <w:sz w:val="24"/>
          <w:szCs w:val="24"/>
          <w:lang w:bidi="ar-KW"/>
        </w:rPr>
        <w:t xml:space="preserve"> meaning, namely that the </w:t>
      </w:r>
      <w:r w:rsidRPr="00F75C15">
        <w:rPr>
          <w:rFonts w:cs="Lotus Linotype"/>
          <w:i/>
          <w:color w:val="000000"/>
          <w:sz w:val="24"/>
          <w:szCs w:val="24"/>
          <w:lang w:bidi="ar-KW"/>
        </w:rPr>
        <w:t>‘itrah</w:t>
      </w:r>
      <w:r w:rsidR="006008E3" w:rsidRPr="00F75C15">
        <w:rPr>
          <w:rFonts w:cs="Lotus Linotype"/>
          <w:color w:val="000000"/>
          <w:sz w:val="24"/>
          <w:szCs w:val="24"/>
          <w:lang w:bidi="ar-KW"/>
        </w:rPr>
        <w:t xml:space="preserve"> of this man are magnificent, excellent and </w:t>
      </w:r>
      <w:r w:rsidRPr="00F75C15">
        <w:rPr>
          <w:rFonts w:cs="Lotus Linotype"/>
          <w:color w:val="000000"/>
          <w:sz w:val="24"/>
          <w:szCs w:val="24"/>
          <w:lang w:bidi="ar-KW"/>
        </w:rPr>
        <w:t>superior perso</w:t>
      </w:r>
      <w:r w:rsidR="006008E3" w:rsidRPr="00F75C15">
        <w:rPr>
          <w:rFonts w:cs="Lotus Linotype"/>
          <w:color w:val="000000"/>
          <w:sz w:val="24"/>
          <w:szCs w:val="24"/>
          <w:lang w:bidi="ar-KW"/>
        </w:rPr>
        <w:t>nalities among his Ahl</w:t>
      </w:r>
      <w:r w:rsidRPr="00F75C15">
        <w:rPr>
          <w:rFonts w:cs="Lotus Linotype"/>
          <w:color w:val="000000"/>
          <w:sz w:val="24"/>
          <w:szCs w:val="24"/>
          <w:lang w:bidi="ar-KW"/>
        </w:rPr>
        <w:t>.</w:t>
      </w:r>
      <w:r w:rsidRPr="00F75C15">
        <w:rPr>
          <w:rStyle w:val="FootnoteReference"/>
          <w:rFonts w:cs="Lotus Linotype"/>
          <w:color w:val="000000"/>
          <w:sz w:val="24"/>
          <w:szCs w:val="24"/>
          <w:lang w:bidi="ar-KW"/>
        </w:rPr>
        <w:footnoteReference w:id="123"/>
      </w:r>
    </w:p>
    <w:p w:rsidR="00980019" w:rsidRPr="00F75C15" w:rsidRDefault="00980019" w:rsidP="00F75C15">
      <w:pPr>
        <w:spacing w:line="276" w:lineRule="auto"/>
        <w:ind w:firstLine="397"/>
        <w:jc w:val="both"/>
        <w:rPr>
          <w:rFonts w:cs="Lotus Linotype"/>
          <w:sz w:val="24"/>
          <w:szCs w:val="24"/>
          <w:rtl/>
          <w:lang w:bidi="ar-KW"/>
        </w:rPr>
      </w:pPr>
      <w:r w:rsidRPr="00F75C15">
        <w:rPr>
          <w:rFonts w:cs="Lotus Linotype"/>
          <w:sz w:val="24"/>
          <w:szCs w:val="24"/>
        </w:rPr>
        <w:t xml:space="preserve">And in criticizing </w:t>
      </w:r>
      <w:r w:rsidRPr="00F75C15">
        <w:rPr>
          <w:rFonts w:cs="Lotus Linotype"/>
          <w:i/>
          <w:sz w:val="24"/>
          <w:szCs w:val="24"/>
        </w:rPr>
        <w:t>al-‘itrah</w:t>
      </w:r>
      <w:r w:rsidR="00701444" w:rsidRPr="00F75C15">
        <w:rPr>
          <w:rFonts w:cs="Lotus Linotype"/>
          <w:sz w:val="24"/>
          <w:szCs w:val="24"/>
        </w:rPr>
        <w:t xml:space="preserve"> being limited to</w:t>
      </w:r>
      <w:r w:rsidRPr="00F75C15">
        <w:rPr>
          <w:rFonts w:cs="Lotus Linotype"/>
          <w:sz w:val="24"/>
          <w:szCs w:val="24"/>
        </w:rPr>
        <w:t xml:space="preserve"> the offspring of the Prophet </w:t>
      </w:r>
      <w:r w:rsidR="00A64FBF" w:rsidRPr="00F75C15">
        <w:rPr>
          <w:rFonts w:cs="Lotus Linotype"/>
          <w:sz w:val="24"/>
          <w:szCs w:val="24"/>
        </w:rPr>
        <w:t>(peace and blessings be upon him)</w:t>
      </w:r>
      <w:r w:rsidRPr="00F75C15">
        <w:rPr>
          <w:rFonts w:cs="Lotus Linotype"/>
          <w:sz w:val="24"/>
          <w:szCs w:val="24"/>
        </w:rPr>
        <w:t xml:space="preserve"> excluding the </w:t>
      </w:r>
      <w:r w:rsidR="00701444" w:rsidRPr="00F75C15">
        <w:rPr>
          <w:rFonts w:cs="Lotus Linotype"/>
          <w:sz w:val="24"/>
          <w:szCs w:val="24"/>
        </w:rPr>
        <w:t xml:space="preserve">other </w:t>
      </w:r>
      <w:r w:rsidRPr="00F75C15">
        <w:rPr>
          <w:rFonts w:cs="Lotus Linotype"/>
          <w:sz w:val="24"/>
          <w:szCs w:val="24"/>
        </w:rPr>
        <w:t xml:space="preserve">relatives </w:t>
      </w:r>
      <w:r w:rsidR="00701444" w:rsidRPr="00F75C15">
        <w:rPr>
          <w:rFonts w:cs="Lotus Linotype"/>
          <w:sz w:val="24"/>
          <w:szCs w:val="24"/>
          <w:lang w:bidi="ar-KW"/>
        </w:rPr>
        <w:t xml:space="preserve">he said: </w:t>
      </w:r>
      <w:r w:rsidRPr="00F75C15">
        <w:rPr>
          <w:rFonts w:cs="Lotus Linotype"/>
          <w:sz w:val="24"/>
          <w:szCs w:val="24"/>
          <w:lang w:bidi="ar-KW"/>
        </w:rPr>
        <w:t xml:space="preserve">The more significant among the ‘itrah of the Prophet </w:t>
      </w:r>
      <w:r w:rsidR="00A64FBF" w:rsidRPr="00F75C15">
        <w:rPr>
          <w:rFonts w:cs="Lotus Linotype"/>
          <w:sz w:val="24"/>
          <w:szCs w:val="24"/>
          <w:lang w:bidi="ar-KW"/>
        </w:rPr>
        <w:t>(peace and blessings be upon him)</w:t>
      </w:r>
      <w:r w:rsidRPr="00F75C15">
        <w:rPr>
          <w:rFonts w:cs="Lotus Linotype"/>
          <w:sz w:val="24"/>
          <w:szCs w:val="24"/>
          <w:lang w:bidi="ar-KW"/>
        </w:rPr>
        <w:t xml:space="preserve"> are his prominent people and his </w:t>
      </w:r>
      <w:r w:rsidRPr="00F75C15">
        <w:rPr>
          <w:rFonts w:cs="Lotus Linotype"/>
          <w:i/>
          <w:sz w:val="24"/>
          <w:szCs w:val="24"/>
          <w:lang w:bidi="ar-KW"/>
        </w:rPr>
        <w:t>lub</w:t>
      </w:r>
      <w:r w:rsidR="0013393F" w:rsidRPr="00F75C15">
        <w:rPr>
          <w:rFonts w:cs="Lotus Linotype"/>
          <w:i/>
          <w:sz w:val="24"/>
          <w:szCs w:val="24"/>
          <w:lang w:bidi="ar-KW"/>
        </w:rPr>
        <w:t>ā</w:t>
      </w:r>
      <w:r w:rsidRPr="00F75C15">
        <w:rPr>
          <w:rFonts w:cs="Lotus Linotype"/>
          <w:i/>
          <w:sz w:val="24"/>
          <w:szCs w:val="24"/>
          <w:lang w:bidi="ar-KW"/>
        </w:rPr>
        <w:t>b</w:t>
      </w:r>
      <w:r w:rsidRPr="00F75C15">
        <w:rPr>
          <w:rFonts w:cs="Lotus Linotype"/>
          <w:sz w:val="24"/>
          <w:szCs w:val="24"/>
          <w:lang w:bidi="ar-KW"/>
        </w:rPr>
        <w:t xml:space="preserve"> (core), as he</w:t>
      </w:r>
      <w:r w:rsidR="00701444" w:rsidRPr="00F75C15">
        <w:rPr>
          <w:rFonts w:cs="Lotus Linotype"/>
          <w:sz w:val="24"/>
          <w:szCs w:val="24"/>
          <w:lang w:bidi="ar-KW"/>
        </w:rPr>
        <w:t xml:space="preserve"> has cited</w:t>
      </w:r>
      <w:r w:rsidRPr="00F75C15">
        <w:rPr>
          <w:rFonts w:cs="Lotus Linotype"/>
          <w:sz w:val="24"/>
          <w:szCs w:val="24"/>
          <w:lang w:bidi="ar-KW"/>
        </w:rPr>
        <w:t xml:space="preserve">. Nevertheless, the core and the prominent people are not just the offspring without the involvement of the brothers, uncles and paternal cousins. However, if the matter is as you have stated </w:t>
      </w:r>
      <w:r w:rsidR="005A3662" w:rsidRPr="00F75C15">
        <w:rPr>
          <w:rFonts w:cs="Lotus Linotype"/>
          <w:sz w:val="24"/>
          <w:szCs w:val="24"/>
          <w:lang w:bidi="ar-KW"/>
        </w:rPr>
        <w:t xml:space="preserve">that </w:t>
      </w:r>
      <w:r w:rsidRPr="00F75C15">
        <w:rPr>
          <w:rFonts w:cs="Lotus Linotype"/>
          <w:color w:val="000000"/>
          <w:sz w:val="24"/>
          <w:szCs w:val="24"/>
          <w:lang w:bidi="ar-KW"/>
        </w:rPr>
        <w:t>Am</w:t>
      </w:r>
      <w:r w:rsidR="0013393F" w:rsidRPr="00F75C15">
        <w:rPr>
          <w:rFonts w:cs="Lotus Linotype"/>
          <w:color w:val="000000"/>
          <w:sz w:val="24"/>
          <w:szCs w:val="24"/>
          <w:lang w:bidi="ar-KW"/>
        </w:rPr>
        <w:t>ī</w:t>
      </w:r>
      <w:r w:rsidRPr="00F75C15">
        <w:rPr>
          <w:rFonts w:cs="Lotus Linotype"/>
          <w:color w:val="000000"/>
          <w:sz w:val="24"/>
          <w:szCs w:val="24"/>
          <w:lang w:bidi="ar-KW"/>
        </w:rPr>
        <w:t>r al-mu’min</w:t>
      </w:r>
      <w:r w:rsidR="0013393F" w:rsidRPr="00F75C15">
        <w:rPr>
          <w:rFonts w:cs="Lotus Linotype"/>
          <w:color w:val="000000"/>
          <w:sz w:val="24"/>
          <w:szCs w:val="24"/>
          <w:lang w:bidi="ar-KW"/>
        </w:rPr>
        <w:t>ī</w:t>
      </w:r>
      <w:r w:rsidRPr="00F75C15">
        <w:rPr>
          <w:rFonts w:cs="Lotus Linotype"/>
          <w:color w:val="000000"/>
          <w:sz w:val="24"/>
          <w:szCs w:val="24"/>
          <w:lang w:bidi="ar-KW"/>
        </w:rPr>
        <w:t xml:space="preserve">n </w:t>
      </w:r>
      <w:r w:rsidR="005A3662" w:rsidRPr="00F75C15">
        <w:rPr>
          <w:rFonts w:cs="Lotus Linotype"/>
          <w:color w:val="000000"/>
          <w:sz w:val="24"/>
          <w:szCs w:val="24"/>
          <w:lang w:bidi="ar-KW"/>
        </w:rPr>
        <w:t>is</w:t>
      </w:r>
      <w:r w:rsidRPr="00F75C15">
        <w:rPr>
          <w:rFonts w:cs="Lotus Linotype"/>
          <w:color w:val="000000"/>
          <w:sz w:val="24"/>
          <w:szCs w:val="24"/>
          <w:lang w:bidi="ar-KW"/>
        </w:rPr>
        <w:t xml:space="preserve"> from </w:t>
      </w:r>
      <w:r w:rsidRPr="00F75C15">
        <w:rPr>
          <w:rFonts w:cs="Lotus Linotype"/>
          <w:i/>
          <w:color w:val="000000"/>
          <w:sz w:val="24"/>
          <w:szCs w:val="24"/>
          <w:lang w:bidi="ar-KW"/>
        </w:rPr>
        <w:t>al-‘itrah</w:t>
      </w:r>
      <w:r w:rsidRPr="00F75C15">
        <w:rPr>
          <w:rFonts w:cs="Lotus Linotype"/>
          <w:color w:val="000000"/>
          <w:sz w:val="24"/>
          <w:szCs w:val="24"/>
          <w:lang w:bidi="ar-KW"/>
        </w:rPr>
        <w:t xml:space="preserve"> and he is the master of the Im</w:t>
      </w:r>
      <w:r w:rsidR="0013393F" w:rsidRPr="00F75C15">
        <w:rPr>
          <w:rFonts w:cs="Lotus Linotype"/>
          <w:color w:val="000000"/>
          <w:sz w:val="24"/>
          <w:szCs w:val="24"/>
          <w:lang w:bidi="ar-KW"/>
        </w:rPr>
        <w:t>ā</w:t>
      </w:r>
      <w:r w:rsidRPr="00F75C15">
        <w:rPr>
          <w:rFonts w:cs="Lotus Linotype"/>
          <w:color w:val="000000"/>
          <w:sz w:val="24"/>
          <w:szCs w:val="24"/>
          <w:lang w:bidi="ar-KW"/>
        </w:rPr>
        <w:t>ms and the best among them all, due to the fact that he i</w:t>
      </w:r>
      <w:r w:rsidR="005A3662" w:rsidRPr="00F75C15">
        <w:rPr>
          <w:rFonts w:cs="Lotus Linotype"/>
          <w:color w:val="000000"/>
          <w:sz w:val="24"/>
          <w:szCs w:val="24"/>
          <w:lang w:bidi="ar-KW"/>
        </w:rPr>
        <w:t>s not part of the offspring, well this null and void by consensus</w:t>
      </w:r>
      <w:r w:rsidRPr="00F75C15">
        <w:rPr>
          <w:rFonts w:cs="Lotus Linotype"/>
          <w:color w:val="000000"/>
          <w:sz w:val="24"/>
          <w:szCs w:val="24"/>
          <w:lang w:bidi="ar-KW"/>
        </w:rPr>
        <w:t>.</w:t>
      </w:r>
      <w:r w:rsidRPr="00F75C15">
        <w:rPr>
          <w:rStyle w:val="FootnoteReference"/>
          <w:rFonts w:cs="Lotus Linotype"/>
          <w:color w:val="000000"/>
          <w:sz w:val="24"/>
          <w:szCs w:val="24"/>
          <w:lang w:bidi="ar-KW"/>
        </w:rPr>
        <w:footnoteReference w:id="124"/>
      </w:r>
      <w:r w:rsidRPr="00F75C15">
        <w:rPr>
          <w:rFonts w:cs="Lotus Linotype"/>
          <w:sz w:val="24"/>
          <w:szCs w:val="24"/>
          <w:lang w:bidi="ar-KW"/>
        </w:rPr>
        <w:t xml:space="preserve">       </w:t>
      </w:r>
    </w:p>
    <w:p w:rsidR="00980019" w:rsidRPr="00F75C15" w:rsidRDefault="005A3662" w:rsidP="00F75C15">
      <w:pPr>
        <w:spacing w:line="276" w:lineRule="auto"/>
        <w:ind w:firstLine="397"/>
        <w:jc w:val="both"/>
        <w:rPr>
          <w:rFonts w:eastAsia="Calibri" w:cs="Lotus Linotype"/>
          <w:noProof w:val="0"/>
          <w:sz w:val="24"/>
          <w:szCs w:val="24"/>
          <w:lang w:bidi="ar-KW"/>
        </w:rPr>
      </w:pPr>
      <w:r w:rsidRPr="00F75C15">
        <w:rPr>
          <w:rFonts w:cs="Lotus Linotype"/>
          <w:sz w:val="24"/>
          <w:szCs w:val="24"/>
          <w:lang w:bidi="ar-KW"/>
        </w:rPr>
        <w:t>I</w:t>
      </w:r>
      <w:r w:rsidR="00980019" w:rsidRPr="00F75C15">
        <w:rPr>
          <w:rFonts w:eastAsia="Calibri" w:cs="Lotus Linotype"/>
          <w:noProof w:val="0"/>
          <w:sz w:val="24"/>
          <w:szCs w:val="24"/>
          <w:lang w:bidi="ar-KW"/>
        </w:rPr>
        <w:t xml:space="preserve">t is apparent </w:t>
      </w:r>
      <w:r w:rsidR="00EC37BA" w:rsidRPr="00F75C15">
        <w:rPr>
          <w:rFonts w:eastAsia="Calibri" w:cs="Lotus Linotype"/>
          <w:noProof w:val="0"/>
          <w:sz w:val="24"/>
          <w:szCs w:val="24"/>
          <w:lang w:bidi="ar-KW"/>
        </w:rPr>
        <w:t>that</w:t>
      </w:r>
      <w:r w:rsidRPr="00F75C15">
        <w:rPr>
          <w:rFonts w:eastAsia="Calibri" w:cs="Lotus Linotype"/>
          <w:noProof w:val="0"/>
          <w:sz w:val="24"/>
          <w:szCs w:val="24"/>
          <w:lang w:bidi="ar-KW"/>
        </w:rPr>
        <w:t xml:space="preserve"> </w:t>
      </w:r>
      <w:r w:rsidR="00B47EF6" w:rsidRPr="00F75C15">
        <w:rPr>
          <w:rFonts w:eastAsia="Calibri" w:cs="Lotus Linotype"/>
          <w:noProof w:val="0"/>
          <w:sz w:val="24"/>
          <w:szCs w:val="24"/>
          <w:lang w:bidi="ar-KW"/>
        </w:rPr>
        <w:t>“</w:t>
      </w:r>
      <w:r w:rsidR="00EC37BA" w:rsidRPr="00F75C15">
        <w:rPr>
          <w:rFonts w:eastAsia="Calibri" w:cs="Lotus Linotype"/>
          <w:i/>
          <w:noProof w:val="0"/>
          <w:sz w:val="24"/>
          <w:szCs w:val="24"/>
          <w:lang w:bidi="ar-KW"/>
        </w:rPr>
        <w:t>al-</w:t>
      </w:r>
      <w:r w:rsidR="00980019" w:rsidRPr="00F75C15">
        <w:rPr>
          <w:rFonts w:eastAsia="Calibri" w:cs="Lotus Linotype"/>
          <w:i/>
          <w:noProof w:val="0"/>
          <w:sz w:val="24"/>
          <w:szCs w:val="24"/>
          <w:lang w:bidi="ar-KW"/>
        </w:rPr>
        <w:t>itrah</w:t>
      </w:r>
      <w:r w:rsidR="00980019" w:rsidRPr="00F75C15">
        <w:rPr>
          <w:rFonts w:eastAsia="Calibri" w:cs="Lotus Linotype"/>
          <w:noProof w:val="0"/>
          <w:sz w:val="24"/>
          <w:szCs w:val="24"/>
          <w:lang w:bidi="ar-KW"/>
        </w:rPr>
        <w:t xml:space="preserve"> </w:t>
      </w:r>
      <w:proofErr w:type="gramStart"/>
      <w:r w:rsidR="00980019" w:rsidRPr="00F75C15">
        <w:rPr>
          <w:rFonts w:eastAsia="Calibri" w:cs="Lotus Linotype"/>
          <w:noProof w:val="0"/>
          <w:sz w:val="24"/>
          <w:szCs w:val="24"/>
          <w:lang w:bidi="ar-KW"/>
        </w:rPr>
        <w:t>are</w:t>
      </w:r>
      <w:proofErr w:type="gramEnd"/>
      <w:r w:rsidR="00980019" w:rsidRPr="00F75C15">
        <w:rPr>
          <w:rFonts w:eastAsia="Calibri" w:cs="Lotus Linotype"/>
          <w:noProof w:val="0"/>
          <w:sz w:val="24"/>
          <w:szCs w:val="24"/>
          <w:lang w:bidi="ar-KW"/>
        </w:rPr>
        <w:t xml:space="preserve"> my </w:t>
      </w:r>
      <w:r w:rsidR="0061680D" w:rsidRPr="00F75C15">
        <w:rPr>
          <w:rFonts w:eastAsia="Calibri" w:cs="Lotus Linotype"/>
          <w:noProof w:val="0"/>
          <w:sz w:val="24"/>
          <w:szCs w:val="24"/>
          <w:lang w:bidi="ar-KW"/>
        </w:rPr>
        <w:t>Ahl-al-Bait</w:t>
      </w:r>
      <w:r w:rsidR="00B47EF6" w:rsidRPr="00F75C15">
        <w:rPr>
          <w:rFonts w:eastAsia="Calibri" w:cs="Lotus Linotype"/>
          <w:noProof w:val="0"/>
          <w:sz w:val="24"/>
          <w:szCs w:val="24"/>
          <w:lang w:bidi="ar-KW"/>
        </w:rPr>
        <w:t>”</w:t>
      </w:r>
      <w:r w:rsidRPr="00F75C15">
        <w:rPr>
          <w:rFonts w:eastAsia="Calibri" w:cs="Lotus Linotype"/>
          <w:noProof w:val="0"/>
          <w:sz w:val="24"/>
          <w:szCs w:val="24"/>
          <w:lang w:bidi="ar-KW"/>
        </w:rPr>
        <w:t xml:space="preserve"> is a detailed statement</w:t>
      </w:r>
      <w:r w:rsidR="00980019" w:rsidRPr="00F75C15">
        <w:rPr>
          <w:rFonts w:eastAsia="Calibri" w:cs="Lotus Linotype"/>
          <w:noProof w:val="0"/>
          <w:sz w:val="24"/>
          <w:szCs w:val="24"/>
          <w:lang w:bidi="ar-KW"/>
        </w:rPr>
        <w:t>.</w:t>
      </w:r>
      <w:r w:rsidRPr="00F75C15">
        <w:rPr>
          <w:rFonts w:eastAsia="Calibri" w:cs="Lotus Linotype"/>
          <w:noProof w:val="0"/>
          <w:sz w:val="24"/>
          <w:szCs w:val="24"/>
          <w:lang w:bidi="ar-KW"/>
        </w:rPr>
        <w:t xml:space="preserve"> </w:t>
      </w:r>
    </w:p>
    <w:p w:rsidR="00B02463" w:rsidRPr="00F75C15" w:rsidRDefault="00B02463" w:rsidP="00F75C15">
      <w:pPr>
        <w:spacing w:line="276" w:lineRule="auto"/>
        <w:ind w:firstLine="397"/>
        <w:jc w:val="both"/>
        <w:rPr>
          <w:rFonts w:eastAsia="Calibri" w:cs="Lotus Linotype"/>
          <w:noProof w:val="0"/>
          <w:sz w:val="24"/>
          <w:szCs w:val="24"/>
          <w:lang w:bidi="ar-KW"/>
        </w:rPr>
      </w:pPr>
    </w:p>
    <w:p w:rsidR="00980019" w:rsidRPr="00F75C15" w:rsidRDefault="00980019"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We hav</w:t>
      </w:r>
      <w:r w:rsidR="00E53FCB" w:rsidRPr="00F75C15">
        <w:rPr>
          <w:rFonts w:ascii="Times New Roman" w:hAnsi="Times New Roman" w:cs="Lotus Linotype"/>
          <w:sz w:val="24"/>
          <w:szCs w:val="24"/>
        </w:rPr>
        <w:t>e already stated that the term Ahl-al-Bait may include each</w:t>
      </w:r>
      <w:r w:rsidRPr="00F75C15">
        <w:rPr>
          <w:rFonts w:ascii="Times New Roman" w:hAnsi="Times New Roman" w:cs="Lotus Linotype"/>
          <w:sz w:val="24"/>
          <w:szCs w:val="24"/>
        </w:rPr>
        <w:t xml:space="preserve"> of the followings: The </w:t>
      </w:r>
      <w:r w:rsidR="00FD1178"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of ‘Al</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the </w:t>
      </w:r>
      <w:r w:rsidR="00FD1178"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of ‘Abb</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 xml:space="preserve">s, the </w:t>
      </w:r>
      <w:r w:rsidR="00FD1178"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of ‘Aq</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l, the </w:t>
      </w:r>
      <w:r w:rsidR="00FD1178"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of Ja‘far, the </w:t>
      </w:r>
      <w:r w:rsidR="00FD1178"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of al-</w:t>
      </w:r>
      <w:r w:rsidR="00622D41" w:rsidRPr="00F75C15">
        <w:rPr>
          <w:rFonts w:ascii="Times New Roman" w:hAnsi="Times New Roman" w:cs="Lotus Linotype"/>
          <w:sz w:val="24"/>
          <w:szCs w:val="24"/>
        </w:rPr>
        <w:t>Ḥ</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rith</w:t>
      </w:r>
      <w:r w:rsidRPr="00F75C15">
        <w:rPr>
          <w:rStyle w:val="FootnoteReference"/>
          <w:rFonts w:ascii="Times New Roman" w:hAnsi="Times New Roman" w:cs="Lotus Linotype"/>
          <w:sz w:val="24"/>
          <w:szCs w:val="24"/>
        </w:rPr>
        <w:footnoteReference w:id="125"/>
      </w:r>
      <w:r w:rsidRPr="00F75C15">
        <w:rPr>
          <w:rFonts w:ascii="Times New Roman" w:hAnsi="Times New Roman" w:cs="Lotus Linotype"/>
          <w:sz w:val="24"/>
          <w:szCs w:val="24"/>
        </w:rPr>
        <w:t xml:space="preserve"> and the </w:t>
      </w:r>
      <w:r w:rsidR="00FD1178"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of Ab</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Lahab</w:t>
      </w:r>
      <w:r w:rsidRPr="00F75C15">
        <w:rPr>
          <w:rStyle w:val="FootnoteReference"/>
          <w:rFonts w:ascii="Times New Roman" w:hAnsi="Times New Roman" w:cs="Lotus Linotype"/>
          <w:sz w:val="24"/>
          <w:szCs w:val="24"/>
        </w:rPr>
        <w:footnoteReference w:id="126"/>
      </w:r>
      <w:r w:rsidR="00E53FCB" w:rsidRPr="00F75C15">
        <w:rPr>
          <w:rFonts w:ascii="Times New Roman" w:hAnsi="Times New Roman" w:cs="Lotus Linotype"/>
          <w:sz w:val="24"/>
          <w:szCs w:val="24"/>
        </w:rPr>
        <w:t>, but</w:t>
      </w:r>
      <w:r w:rsidRPr="00F75C15">
        <w:rPr>
          <w:rFonts w:ascii="Times New Roman" w:hAnsi="Times New Roman" w:cs="Lotus Linotype"/>
          <w:sz w:val="24"/>
          <w:szCs w:val="24"/>
        </w:rPr>
        <w:t xml:space="preserve"> not the </w:t>
      </w:r>
      <w:r w:rsidR="00FD1178"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of ‘Al</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alone without the rest of al-‘itrah.</w:t>
      </w:r>
    </w:p>
    <w:p w:rsidR="00324BAF" w:rsidRPr="00622A65" w:rsidRDefault="00324BAF" w:rsidP="00622A65">
      <w:pPr>
        <w:pStyle w:val="Heading2"/>
        <w:rPr>
          <w:i/>
          <w:iCs/>
          <w:rtl/>
        </w:rPr>
      </w:pPr>
      <w:bookmarkStart w:id="10" w:name="_Toc444469343"/>
      <w:r w:rsidRPr="00622A65">
        <w:rPr>
          <w:i/>
          <w:iCs/>
        </w:rPr>
        <w:lastRenderedPageBreak/>
        <w:t>Al-qar</w:t>
      </w:r>
      <w:r w:rsidR="0013393F" w:rsidRPr="00622A65">
        <w:rPr>
          <w:i/>
          <w:iCs/>
        </w:rPr>
        <w:t>ā</w:t>
      </w:r>
      <w:r w:rsidRPr="00622A65">
        <w:rPr>
          <w:i/>
          <w:iCs/>
        </w:rPr>
        <w:t>bah and al-‘ash</w:t>
      </w:r>
      <w:r w:rsidR="0013393F" w:rsidRPr="00622A65">
        <w:rPr>
          <w:i/>
          <w:iCs/>
        </w:rPr>
        <w:t>ī</w:t>
      </w:r>
      <w:r w:rsidRPr="00622A65">
        <w:rPr>
          <w:i/>
          <w:iCs/>
        </w:rPr>
        <w:t>rah</w:t>
      </w:r>
      <w:bookmarkEnd w:id="10"/>
    </w:p>
    <w:p w:rsidR="00324BAF" w:rsidRPr="00F75C15" w:rsidRDefault="00324BAF" w:rsidP="00F75C15">
      <w:pPr>
        <w:spacing w:line="276" w:lineRule="auto"/>
        <w:ind w:firstLine="397"/>
        <w:jc w:val="both"/>
        <w:rPr>
          <w:rFonts w:cs="Times New Roman"/>
          <w:b/>
          <w:bCs/>
          <w:color w:val="FF0000"/>
          <w:sz w:val="24"/>
          <w:szCs w:val="24"/>
          <w:u w:val="single"/>
          <w:rtl/>
          <w:lang w:bidi="ar-KW"/>
        </w:rPr>
      </w:pPr>
      <w:r w:rsidRPr="00F75C15">
        <w:rPr>
          <w:rFonts w:cs="Lotus Linotype"/>
          <w:color w:val="000000"/>
          <w:sz w:val="24"/>
          <w:szCs w:val="24"/>
          <w:lang w:bidi="ar-KW"/>
        </w:rPr>
        <w:t xml:space="preserve">In his </w:t>
      </w:r>
      <w:r w:rsidRPr="00F75C15">
        <w:rPr>
          <w:rFonts w:cs="Lotus Linotype"/>
          <w:i/>
          <w:iCs/>
          <w:color w:val="000000"/>
          <w:sz w:val="24"/>
          <w:szCs w:val="24"/>
          <w:lang w:bidi="ar-KW"/>
        </w:rPr>
        <w:t>Jamharah al-Lughah</w:t>
      </w:r>
      <w:r w:rsidR="00B02463" w:rsidRPr="00F75C15">
        <w:rPr>
          <w:rFonts w:cs="Lotus Linotype"/>
          <w:color w:val="000000"/>
          <w:sz w:val="24"/>
          <w:szCs w:val="24"/>
          <w:lang w:bidi="ar-KW"/>
        </w:rPr>
        <w:t>, Ibn Duraid (d. 321A.H.</w:t>
      </w:r>
      <w:r w:rsidRPr="00F75C15">
        <w:rPr>
          <w:rFonts w:cs="Lotus Linotype"/>
          <w:color w:val="000000"/>
          <w:sz w:val="24"/>
          <w:szCs w:val="24"/>
          <w:lang w:bidi="ar-KW"/>
        </w:rPr>
        <w:t>/</w:t>
      </w:r>
      <w:r w:rsidRPr="00F75C15">
        <w:rPr>
          <w:sz w:val="24"/>
          <w:szCs w:val="24"/>
        </w:rPr>
        <w:t>933</w:t>
      </w:r>
      <w:r w:rsidR="00B02463" w:rsidRPr="00F75C15">
        <w:rPr>
          <w:sz w:val="24"/>
          <w:szCs w:val="24"/>
        </w:rPr>
        <w:t>C.E.</w:t>
      </w:r>
      <w:r w:rsidRPr="00F75C15">
        <w:rPr>
          <w:rFonts w:cs="Lotus Linotype"/>
          <w:color w:val="000000"/>
          <w:sz w:val="24"/>
          <w:szCs w:val="24"/>
          <w:lang w:bidi="ar-KW"/>
        </w:rPr>
        <w:t>) s</w:t>
      </w:r>
      <w:r w:rsidR="007A11B9" w:rsidRPr="00F75C15">
        <w:rPr>
          <w:rFonts w:cs="Lotus Linotype"/>
          <w:color w:val="000000"/>
          <w:sz w:val="24"/>
          <w:szCs w:val="24"/>
          <w:lang w:bidi="ar-KW"/>
        </w:rPr>
        <w:t>aid: T</w:t>
      </w:r>
      <w:r w:rsidRPr="00F75C15">
        <w:rPr>
          <w:rFonts w:cs="Lotus Linotype"/>
          <w:color w:val="000000"/>
          <w:sz w:val="24"/>
          <w:szCs w:val="24"/>
          <w:lang w:bidi="ar-KW"/>
        </w:rPr>
        <w:t>he kinsfolk of the man are: the children of hi</w:t>
      </w:r>
      <w:r w:rsidR="007A11B9" w:rsidRPr="00F75C15">
        <w:rPr>
          <w:rFonts w:cs="Lotus Linotype"/>
          <w:color w:val="000000"/>
          <w:sz w:val="24"/>
          <w:szCs w:val="24"/>
          <w:lang w:bidi="ar-KW"/>
        </w:rPr>
        <w:t xml:space="preserve">s father </w:t>
      </w:r>
      <w:r w:rsidRPr="00F75C15">
        <w:rPr>
          <w:rFonts w:cs="Lotus Linotype"/>
          <w:color w:val="000000"/>
          <w:sz w:val="24"/>
          <w:szCs w:val="24"/>
          <w:lang w:bidi="ar-KW"/>
        </w:rPr>
        <w:t>whom he associates with. Likewise</w:t>
      </w:r>
      <w:r w:rsidR="007A11B9" w:rsidRPr="00F75C15">
        <w:rPr>
          <w:rFonts w:cs="Lotus Linotype"/>
          <w:color w:val="000000"/>
          <w:sz w:val="24"/>
          <w:szCs w:val="24"/>
          <w:lang w:bidi="ar-KW"/>
        </w:rPr>
        <w:t xml:space="preserve"> when the following verse</w:t>
      </w:r>
      <w:r w:rsidRPr="00F75C15">
        <w:rPr>
          <w:rFonts w:cs="Lotus Linotype"/>
          <w:color w:val="000000"/>
          <w:sz w:val="24"/>
          <w:szCs w:val="24"/>
          <w:lang w:bidi="ar-KW"/>
        </w:rPr>
        <w:t>:</w:t>
      </w:r>
    </w:p>
    <w:p w:rsidR="00536536" w:rsidRPr="001E117F" w:rsidRDefault="00536536"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وَأَنذِرۡ عَشِيرَتَكَ ٱلۡأَقۡرَبِينَ</w:t>
      </w:r>
      <w:r w:rsidRPr="001E117F">
        <w:rPr>
          <w:rFonts w:ascii="PDMS_IslamicFont" w:hAnsi="PDMS_IslamicFont" w:cs="_PDMS_Saleem_QuranFont"/>
          <w:color w:val="000000"/>
          <w:sz w:val="24"/>
          <w:szCs w:val="36"/>
        </w:rPr>
        <w:t xml:space="preserve"> </w:t>
      </w:r>
    </w:p>
    <w:p w:rsidR="00324BAF" w:rsidRPr="00F75C15" w:rsidRDefault="00324BAF" w:rsidP="00F75C15">
      <w:pPr>
        <w:spacing w:line="276" w:lineRule="auto"/>
        <w:ind w:firstLine="397"/>
        <w:jc w:val="both"/>
        <w:rPr>
          <w:rFonts w:cs="Times New Roman"/>
          <w:bCs/>
          <w:color w:val="000000"/>
          <w:sz w:val="24"/>
          <w:szCs w:val="24"/>
        </w:rPr>
      </w:pPr>
      <w:r w:rsidRPr="00F75C15">
        <w:rPr>
          <w:rFonts w:cs="Times New Roman"/>
          <w:bCs/>
          <w:color w:val="000000"/>
          <w:sz w:val="24"/>
          <w:szCs w:val="24"/>
        </w:rPr>
        <w:t>And warn your tribe</w:t>
      </w:r>
      <w:r w:rsidR="007A11B9" w:rsidRPr="00F75C15">
        <w:rPr>
          <w:rFonts w:cs="Times New Roman"/>
          <w:bCs/>
          <w:color w:val="000000"/>
          <w:sz w:val="24"/>
          <w:szCs w:val="24"/>
        </w:rPr>
        <w:t xml:space="preserve"> (O Muhammad) of near kindred</w:t>
      </w:r>
      <w:r w:rsidR="007A11B9" w:rsidRPr="00F75C15">
        <w:rPr>
          <w:rStyle w:val="FootnoteReference"/>
          <w:rFonts w:cs="Times New Roman"/>
          <w:bCs/>
          <w:color w:val="000000"/>
          <w:sz w:val="24"/>
          <w:szCs w:val="24"/>
        </w:rPr>
        <w:footnoteReference w:id="127"/>
      </w:r>
    </w:p>
    <w:p w:rsidR="00324BAF" w:rsidRPr="00F75C15" w:rsidRDefault="007A11B9" w:rsidP="00F75C15">
      <w:pPr>
        <w:spacing w:line="276" w:lineRule="auto"/>
        <w:ind w:firstLine="397"/>
        <w:jc w:val="both"/>
        <w:rPr>
          <w:rFonts w:cs="Times New Roman"/>
          <w:bCs/>
          <w:i/>
          <w:iCs/>
          <w:color w:val="000000"/>
          <w:sz w:val="24"/>
          <w:szCs w:val="24"/>
        </w:rPr>
      </w:pPr>
      <w:r w:rsidRPr="00F75C15">
        <w:rPr>
          <w:rFonts w:cs="Times New Roman"/>
          <w:bCs/>
          <w:color w:val="000000"/>
          <w:sz w:val="24"/>
          <w:szCs w:val="24"/>
        </w:rPr>
        <w:t>was revealed to him, the Prophet</w:t>
      </w:r>
      <w:r w:rsidR="00324BAF" w:rsidRPr="00F75C15">
        <w:rPr>
          <w:rFonts w:cs="Times New Roman"/>
          <w:bCs/>
          <w:color w:val="000000"/>
          <w:sz w:val="24"/>
          <w:szCs w:val="24"/>
        </w:rPr>
        <w:t xml:space="preserve"> stood up and called</w:t>
      </w:r>
      <w:r w:rsidRPr="00F75C15">
        <w:rPr>
          <w:rFonts w:cs="Times New Roman"/>
          <w:bCs/>
          <w:color w:val="000000"/>
          <w:sz w:val="24"/>
          <w:szCs w:val="24"/>
        </w:rPr>
        <w:t xml:space="preserve"> out</w:t>
      </w:r>
      <w:r w:rsidR="00324BAF" w:rsidRPr="00F75C15">
        <w:rPr>
          <w:rFonts w:cs="Times New Roman"/>
          <w:bCs/>
          <w:color w:val="000000"/>
          <w:sz w:val="24"/>
          <w:szCs w:val="24"/>
        </w:rPr>
        <w:t xml:space="preserve">: </w:t>
      </w:r>
      <w:r w:rsidR="00B47EF6" w:rsidRPr="00F75C15">
        <w:rPr>
          <w:rFonts w:cs="Times New Roman"/>
          <w:bCs/>
          <w:color w:val="000000"/>
          <w:sz w:val="24"/>
          <w:szCs w:val="24"/>
        </w:rPr>
        <w:t>“</w:t>
      </w:r>
      <w:r w:rsidR="00324BAF" w:rsidRPr="00F75C15">
        <w:rPr>
          <w:rFonts w:cs="Times New Roman"/>
          <w:bCs/>
          <w:color w:val="000000"/>
          <w:sz w:val="24"/>
          <w:szCs w:val="24"/>
        </w:rPr>
        <w:t>O Ban</w:t>
      </w:r>
      <w:r w:rsidR="0013393F" w:rsidRPr="00F75C15">
        <w:rPr>
          <w:rFonts w:cs="Times New Roman"/>
          <w:bCs/>
          <w:color w:val="000000"/>
          <w:sz w:val="24"/>
          <w:szCs w:val="24"/>
        </w:rPr>
        <w:t>ī</w:t>
      </w:r>
      <w:r w:rsidR="00324BAF" w:rsidRPr="00F75C15">
        <w:rPr>
          <w:rFonts w:cs="Times New Roman"/>
          <w:bCs/>
          <w:color w:val="000000"/>
          <w:sz w:val="24"/>
          <w:szCs w:val="24"/>
        </w:rPr>
        <w:t xml:space="preserve"> ‘Abd Man</w:t>
      </w:r>
      <w:r w:rsidR="0013393F" w:rsidRPr="00F75C15">
        <w:rPr>
          <w:rFonts w:cs="Times New Roman"/>
          <w:bCs/>
          <w:color w:val="000000"/>
          <w:sz w:val="24"/>
          <w:szCs w:val="24"/>
        </w:rPr>
        <w:t>ā</w:t>
      </w:r>
      <w:r w:rsidR="00324BAF" w:rsidRPr="00F75C15">
        <w:rPr>
          <w:rFonts w:cs="Times New Roman"/>
          <w:bCs/>
          <w:color w:val="000000"/>
          <w:sz w:val="24"/>
          <w:szCs w:val="24"/>
        </w:rPr>
        <w:t xml:space="preserve">f, and the </w:t>
      </w:r>
      <w:r w:rsidR="00324BAF" w:rsidRPr="00F75C15">
        <w:rPr>
          <w:rFonts w:cs="Times New Roman"/>
          <w:bCs/>
          <w:i/>
          <w:iCs/>
          <w:color w:val="000000"/>
          <w:sz w:val="24"/>
          <w:szCs w:val="24"/>
        </w:rPr>
        <w:t>‘ash</w:t>
      </w:r>
      <w:r w:rsidR="0013393F" w:rsidRPr="00F75C15">
        <w:rPr>
          <w:rFonts w:cs="Times New Roman"/>
          <w:bCs/>
          <w:i/>
          <w:iCs/>
          <w:color w:val="000000"/>
          <w:sz w:val="24"/>
          <w:szCs w:val="24"/>
        </w:rPr>
        <w:t>ī</w:t>
      </w:r>
      <w:r w:rsidR="00324BAF" w:rsidRPr="00F75C15">
        <w:rPr>
          <w:rFonts w:cs="Times New Roman"/>
          <w:bCs/>
          <w:i/>
          <w:iCs/>
          <w:color w:val="000000"/>
          <w:sz w:val="24"/>
          <w:szCs w:val="24"/>
        </w:rPr>
        <w:t>r</w:t>
      </w:r>
      <w:r w:rsidRPr="00F75C15">
        <w:rPr>
          <w:rFonts w:cs="Times New Roman"/>
          <w:bCs/>
          <w:i/>
          <w:iCs/>
          <w:color w:val="000000"/>
          <w:sz w:val="24"/>
          <w:szCs w:val="24"/>
        </w:rPr>
        <w:t xml:space="preserve">, </w:t>
      </w:r>
      <w:r w:rsidRPr="00F75C15">
        <w:rPr>
          <w:rFonts w:cs="Times New Roman"/>
          <w:bCs/>
          <w:iCs/>
          <w:color w:val="000000"/>
          <w:sz w:val="24"/>
          <w:szCs w:val="24"/>
        </w:rPr>
        <w:t>the</w:t>
      </w:r>
      <w:r w:rsidRPr="00F75C15">
        <w:rPr>
          <w:rFonts w:cs="Times New Roman"/>
          <w:bCs/>
          <w:color w:val="000000"/>
          <w:sz w:val="24"/>
          <w:szCs w:val="24"/>
        </w:rPr>
        <w:t xml:space="preserve"> </w:t>
      </w:r>
      <w:r w:rsidR="00324BAF" w:rsidRPr="00F75C15">
        <w:rPr>
          <w:rFonts w:cs="Times New Roman"/>
          <w:bCs/>
          <w:color w:val="000000"/>
          <w:sz w:val="24"/>
          <w:szCs w:val="24"/>
        </w:rPr>
        <w:t>companion</w:t>
      </w:r>
      <w:r w:rsidR="00324BAF" w:rsidRPr="00F75C15">
        <w:rPr>
          <w:rFonts w:cs="Times New Roman"/>
          <w:bCs/>
          <w:i/>
          <w:iCs/>
          <w:color w:val="000000"/>
          <w:sz w:val="24"/>
          <w:szCs w:val="24"/>
        </w:rPr>
        <w:t xml:space="preserve"> </w:t>
      </w:r>
      <w:r w:rsidR="00324BAF" w:rsidRPr="00F75C15">
        <w:rPr>
          <w:rFonts w:cs="Times New Roman"/>
          <w:bCs/>
          <w:color w:val="000000"/>
          <w:sz w:val="24"/>
          <w:szCs w:val="24"/>
        </w:rPr>
        <w:t>of the man is his wife who mixes with him in his home, an</w:t>
      </w:r>
      <w:r w:rsidRPr="00F75C15">
        <w:rPr>
          <w:rFonts w:cs="Times New Roman"/>
          <w:bCs/>
          <w:color w:val="000000"/>
          <w:sz w:val="24"/>
          <w:szCs w:val="24"/>
        </w:rPr>
        <w:t>d he is also a companion to her</w:t>
      </w:r>
      <w:r w:rsidR="00324BAF" w:rsidRPr="00F75C15">
        <w:rPr>
          <w:rFonts w:cs="Times New Roman"/>
          <w:bCs/>
          <w:color w:val="000000"/>
          <w:sz w:val="24"/>
          <w:szCs w:val="24"/>
        </w:rPr>
        <w:t>.</w:t>
      </w:r>
      <w:r w:rsidR="00B47EF6" w:rsidRPr="00F75C15">
        <w:rPr>
          <w:rFonts w:cs="Times New Roman"/>
          <w:bCs/>
          <w:color w:val="000000"/>
          <w:sz w:val="24"/>
          <w:szCs w:val="24"/>
        </w:rPr>
        <w:t>”</w:t>
      </w:r>
      <w:r w:rsidR="00324BAF" w:rsidRPr="00F75C15">
        <w:rPr>
          <w:rStyle w:val="FootnoteReference"/>
          <w:rFonts w:cs="Times New Roman"/>
          <w:bCs/>
          <w:color w:val="000000"/>
          <w:sz w:val="24"/>
          <w:szCs w:val="24"/>
        </w:rPr>
        <w:footnoteReference w:id="128"/>
      </w:r>
      <w:r w:rsidR="00324BAF" w:rsidRPr="00F75C15">
        <w:rPr>
          <w:rFonts w:cs="Times New Roman"/>
          <w:bCs/>
          <w:i/>
          <w:iCs/>
          <w:color w:val="000000"/>
          <w:sz w:val="24"/>
          <w:szCs w:val="24"/>
        </w:rPr>
        <w:t xml:space="preserve"> </w:t>
      </w:r>
    </w:p>
    <w:p w:rsidR="007A11B9" w:rsidRPr="00F75C15" w:rsidRDefault="007A11B9" w:rsidP="00F75C15">
      <w:pPr>
        <w:spacing w:line="276" w:lineRule="auto"/>
        <w:ind w:firstLine="397"/>
        <w:jc w:val="both"/>
        <w:rPr>
          <w:rFonts w:cs="Lotus Linotype"/>
          <w:color w:val="000000"/>
          <w:sz w:val="24"/>
          <w:szCs w:val="24"/>
          <w:lang w:bidi="ar-KW"/>
        </w:rPr>
      </w:pPr>
    </w:p>
    <w:p w:rsidR="00324BAF" w:rsidRPr="00F75C15" w:rsidRDefault="007A11B9" w:rsidP="00F75C15">
      <w:pPr>
        <w:spacing w:line="276" w:lineRule="auto"/>
        <w:ind w:firstLine="397"/>
        <w:jc w:val="both"/>
        <w:rPr>
          <w:rFonts w:cs="Lotus Linotype"/>
          <w:color w:val="000000"/>
          <w:sz w:val="24"/>
          <w:szCs w:val="24"/>
          <w:lang w:bidi="ar-KW"/>
        </w:rPr>
      </w:pPr>
      <w:r w:rsidRPr="00F75C15">
        <w:rPr>
          <w:rFonts w:cs="Lotus Linotype"/>
          <w:color w:val="000000"/>
          <w:sz w:val="24"/>
          <w:szCs w:val="24"/>
          <w:lang w:bidi="ar-KW"/>
        </w:rPr>
        <w:t>I</w:t>
      </w:r>
      <w:r w:rsidR="00324BAF" w:rsidRPr="00F75C15">
        <w:rPr>
          <w:rFonts w:cs="Lotus Linotype"/>
          <w:color w:val="000000"/>
          <w:sz w:val="24"/>
          <w:szCs w:val="24"/>
          <w:lang w:bidi="ar-KW"/>
        </w:rPr>
        <w:t xml:space="preserve">n his </w:t>
      </w:r>
      <w:r w:rsidR="00324BAF" w:rsidRPr="00F75C15">
        <w:rPr>
          <w:rFonts w:cs="Lotus Linotype"/>
          <w:i/>
          <w:iCs/>
          <w:color w:val="000000"/>
          <w:sz w:val="24"/>
          <w:szCs w:val="24"/>
          <w:lang w:bidi="ar-KW"/>
        </w:rPr>
        <w:t>al-Mu</w:t>
      </w:r>
      <w:r w:rsidR="0013393F" w:rsidRPr="00F75C15">
        <w:rPr>
          <w:rFonts w:cs="Lotus Linotype"/>
          <w:i/>
          <w:iCs/>
          <w:color w:val="000000"/>
          <w:sz w:val="24"/>
          <w:szCs w:val="24"/>
          <w:lang w:bidi="ar-KW"/>
        </w:rPr>
        <w:t>ḥ</w:t>
      </w:r>
      <w:r w:rsidR="00324BAF" w:rsidRPr="00F75C15">
        <w:rPr>
          <w:rFonts w:cs="Lotus Linotype"/>
          <w:i/>
          <w:iCs/>
          <w:color w:val="000000"/>
          <w:sz w:val="24"/>
          <w:szCs w:val="24"/>
          <w:lang w:bidi="ar-KW"/>
        </w:rPr>
        <w:t>kam wa al-Mu</w:t>
      </w:r>
      <w:r w:rsidR="0013393F" w:rsidRPr="00F75C15">
        <w:rPr>
          <w:rFonts w:cs="Lotus Linotype"/>
          <w:i/>
          <w:iCs/>
          <w:color w:val="000000"/>
          <w:sz w:val="24"/>
          <w:szCs w:val="24"/>
          <w:lang w:bidi="ar-KW"/>
        </w:rPr>
        <w:t>ḥī</w:t>
      </w:r>
      <w:r w:rsidR="006C37EB" w:rsidRPr="00F75C15">
        <w:rPr>
          <w:rFonts w:cs="Lotus Linotype"/>
          <w:i/>
          <w:iCs/>
          <w:color w:val="000000"/>
          <w:sz w:val="24"/>
          <w:szCs w:val="24"/>
          <w:lang w:bidi="ar-KW"/>
        </w:rPr>
        <w:t>ṭ</w:t>
      </w:r>
      <w:r w:rsidR="00324BAF" w:rsidRPr="00F75C15">
        <w:rPr>
          <w:rFonts w:cs="Lotus Linotype"/>
          <w:i/>
          <w:iCs/>
          <w:color w:val="000000"/>
          <w:sz w:val="24"/>
          <w:szCs w:val="24"/>
          <w:lang w:bidi="ar-KW"/>
        </w:rPr>
        <w:t xml:space="preserve"> al-A‘µam</w:t>
      </w:r>
      <w:r w:rsidRPr="00F75C15">
        <w:rPr>
          <w:rFonts w:cs="Lotus Linotype"/>
          <w:color w:val="000000"/>
          <w:sz w:val="24"/>
          <w:szCs w:val="24"/>
          <w:lang w:bidi="ar-KW"/>
        </w:rPr>
        <w:t xml:space="preserve"> Ibn Sayyidah (d. 458A.H.</w:t>
      </w:r>
      <w:r w:rsidR="00324BAF" w:rsidRPr="00F75C15">
        <w:rPr>
          <w:rFonts w:cs="Lotus Linotype"/>
          <w:color w:val="000000"/>
          <w:sz w:val="24"/>
          <w:szCs w:val="24"/>
          <w:lang w:bidi="ar-KW"/>
        </w:rPr>
        <w:t>/</w:t>
      </w:r>
      <w:r w:rsidR="00324BAF" w:rsidRPr="00F75C15">
        <w:rPr>
          <w:sz w:val="24"/>
          <w:szCs w:val="24"/>
        </w:rPr>
        <w:t>1065</w:t>
      </w:r>
      <w:r w:rsidRPr="00F75C15">
        <w:rPr>
          <w:sz w:val="24"/>
          <w:szCs w:val="24"/>
        </w:rPr>
        <w:t>C.E.</w:t>
      </w:r>
      <w:r w:rsidRPr="00F75C15">
        <w:rPr>
          <w:rFonts w:cs="Lotus Linotype"/>
          <w:color w:val="000000"/>
          <w:sz w:val="24"/>
          <w:szCs w:val="24"/>
          <w:lang w:bidi="ar-KW"/>
        </w:rPr>
        <w:t xml:space="preserve">) said: </w:t>
      </w:r>
      <w:r w:rsidRPr="00F75C15">
        <w:rPr>
          <w:rFonts w:cs="Lotus Linotype"/>
          <w:i/>
          <w:color w:val="000000"/>
          <w:sz w:val="24"/>
          <w:szCs w:val="24"/>
          <w:lang w:bidi="ar-KW"/>
        </w:rPr>
        <w:t>A</w:t>
      </w:r>
      <w:r w:rsidR="00324BAF" w:rsidRPr="00F75C15">
        <w:rPr>
          <w:rFonts w:cs="Lotus Linotype"/>
          <w:i/>
          <w:iCs/>
          <w:color w:val="000000"/>
          <w:sz w:val="24"/>
          <w:szCs w:val="24"/>
          <w:lang w:bidi="ar-KW"/>
        </w:rPr>
        <w:t>l-qar</w:t>
      </w:r>
      <w:r w:rsidR="0013393F" w:rsidRPr="00F75C15">
        <w:rPr>
          <w:rFonts w:cs="Lotus Linotype"/>
          <w:i/>
          <w:iCs/>
          <w:color w:val="000000"/>
          <w:sz w:val="24"/>
          <w:szCs w:val="24"/>
          <w:lang w:bidi="ar-KW"/>
        </w:rPr>
        <w:t>ā</w:t>
      </w:r>
      <w:r w:rsidR="00324BAF" w:rsidRPr="00F75C15">
        <w:rPr>
          <w:rFonts w:cs="Lotus Linotype"/>
          <w:i/>
          <w:iCs/>
          <w:color w:val="000000"/>
          <w:sz w:val="24"/>
          <w:szCs w:val="24"/>
          <w:lang w:bidi="ar-KW"/>
        </w:rPr>
        <w:t>bah</w:t>
      </w:r>
      <w:r w:rsidR="00324BAF" w:rsidRPr="00F75C15">
        <w:rPr>
          <w:rFonts w:cs="Lotus Linotype"/>
          <w:color w:val="000000"/>
          <w:sz w:val="24"/>
          <w:szCs w:val="24"/>
          <w:lang w:bidi="ar-KW"/>
        </w:rPr>
        <w:t xml:space="preserve"> and </w:t>
      </w:r>
      <w:r w:rsidR="00324BAF" w:rsidRPr="00F75C15">
        <w:rPr>
          <w:rFonts w:cs="Lotus Linotype"/>
          <w:i/>
          <w:iCs/>
          <w:color w:val="000000"/>
          <w:sz w:val="24"/>
          <w:szCs w:val="24"/>
          <w:lang w:bidi="ar-KW"/>
        </w:rPr>
        <w:t>al-qurb</w:t>
      </w:r>
      <w:r w:rsidR="0013393F" w:rsidRPr="00F75C15">
        <w:rPr>
          <w:rFonts w:cs="Lotus Linotype"/>
          <w:i/>
          <w:iCs/>
          <w:color w:val="000000"/>
          <w:sz w:val="24"/>
          <w:szCs w:val="24"/>
          <w:lang w:bidi="ar-KW"/>
        </w:rPr>
        <w:t>ā</w:t>
      </w:r>
      <w:r w:rsidRPr="00F75C15">
        <w:rPr>
          <w:rFonts w:cs="Lotus Linotype"/>
          <w:color w:val="000000"/>
          <w:sz w:val="24"/>
          <w:szCs w:val="24"/>
          <w:lang w:bidi="ar-KW"/>
        </w:rPr>
        <w:t xml:space="preserve"> (kinship) are the</w:t>
      </w:r>
      <w:r w:rsidR="00324BAF" w:rsidRPr="00F75C15">
        <w:rPr>
          <w:rFonts w:cs="Lotus Linotype"/>
          <w:color w:val="000000"/>
          <w:sz w:val="24"/>
          <w:szCs w:val="24"/>
          <w:lang w:bidi="ar-KW"/>
        </w:rPr>
        <w:t xml:space="preserve"> close</w:t>
      </w:r>
      <w:r w:rsidRPr="00F75C15">
        <w:rPr>
          <w:rFonts w:cs="Lotus Linotype"/>
          <w:color w:val="000000"/>
          <w:sz w:val="24"/>
          <w:szCs w:val="24"/>
          <w:lang w:bidi="ar-KW"/>
        </w:rPr>
        <w:t xml:space="preserve">st in lineage, and in </w:t>
      </w:r>
      <w:r w:rsidR="00324BAF" w:rsidRPr="00F75C15">
        <w:rPr>
          <w:rFonts w:cs="Lotus Linotype"/>
          <w:color w:val="000000"/>
          <w:sz w:val="24"/>
          <w:szCs w:val="24"/>
          <w:lang w:bidi="ar-KW"/>
        </w:rPr>
        <w:t>the Holy Qur’</w:t>
      </w:r>
      <w:r w:rsidR="0013393F" w:rsidRPr="00F75C15">
        <w:rPr>
          <w:rFonts w:cs="Lotus Linotype"/>
          <w:color w:val="000000"/>
          <w:sz w:val="24"/>
          <w:szCs w:val="24"/>
          <w:lang w:bidi="ar-KW"/>
        </w:rPr>
        <w:t>ā</w:t>
      </w:r>
      <w:r w:rsidR="00324BAF" w:rsidRPr="00F75C15">
        <w:rPr>
          <w:rFonts w:cs="Lotus Linotype"/>
          <w:color w:val="000000"/>
          <w:sz w:val="24"/>
          <w:szCs w:val="24"/>
          <w:lang w:bidi="ar-KW"/>
        </w:rPr>
        <w:t>n:</w:t>
      </w:r>
    </w:p>
    <w:p w:rsidR="00324BAF" w:rsidRPr="00F75C15" w:rsidRDefault="00536536" w:rsidP="00F75C15">
      <w:pPr>
        <w:ind w:firstLine="397"/>
        <w:jc w:val="both"/>
        <w:rPr>
          <w:rFonts w:asciiTheme="minorBidi" w:hAnsiTheme="minorBidi" w:cstheme="minorBidi"/>
          <w:color w:val="000000"/>
          <w:sz w:val="24"/>
          <w:szCs w:val="24"/>
        </w:rPr>
      </w:pPr>
      <w:r w:rsidRPr="001E117F">
        <w:rPr>
          <w:rFonts w:ascii="PDMS_IslamicFont" w:hAnsi="PDMS_IslamicFont" w:cs="_PDMS_Saleem_QuranFont"/>
          <w:color w:val="000000"/>
          <w:sz w:val="24"/>
          <w:szCs w:val="36"/>
          <w:rtl/>
        </w:rPr>
        <w:t>وَبِذِى ٱلۡقُرۡبَىٰ</w:t>
      </w:r>
    </w:p>
    <w:p w:rsidR="00324BAF" w:rsidRPr="00F75C15" w:rsidRDefault="00324BAF" w:rsidP="00F75C15">
      <w:pPr>
        <w:spacing w:line="276" w:lineRule="auto"/>
        <w:ind w:firstLine="397"/>
        <w:jc w:val="both"/>
        <w:rPr>
          <w:rFonts w:cs="Lotus Linotype"/>
          <w:color w:val="000000"/>
          <w:sz w:val="24"/>
          <w:szCs w:val="24"/>
        </w:rPr>
      </w:pPr>
      <w:r w:rsidRPr="00F75C15">
        <w:rPr>
          <w:rFonts w:cs="Lotus Linotype"/>
          <w:color w:val="000000"/>
          <w:sz w:val="24"/>
          <w:szCs w:val="24"/>
        </w:rPr>
        <w:t>and to kinsfolk,</w:t>
      </w:r>
      <w:r w:rsidRPr="00F75C15">
        <w:rPr>
          <w:rStyle w:val="FootnoteReference"/>
          <w:rFonts w:cs="Lotus Linotype"/>
          <w:color w:val="000000"/>
          <w:sz w:val="24"/>
          <w:szCs w:val="24"/>
        </w:rPr>
        <w:footnoteReference w:id="129"/>
      </w:r>
      <w:r w:rsidRPr="00F75C15">
        <w:rPr>
          <w:rFonts w:cs="Lotus Linotype"/>
          <w:color w:val="000000"/>
          <w:sz w:val="24"/>
          <w:szCs w:val="24"/>
        </w:rPr>
        <w:t xml:space="preserve"> </w:t>
      </w:r>
    </w:p>
    <w:p w:rsidR="00324BAF" w:rsidRPr="00F75C15" w:rsidRDefault="00324BAF" w:rsidP="00F75C15">
      <w:pPr>
        <w:spacing w:line="276" w:lineRule="auto"/>
        <w:ind w:firstLine="397"/>
        <w:jc w:val="both"/>
        <w:rPr>
          <w:rFonts w:cs="Lotus Linotype"/>
          <w:color w:val="000000"/>
          <w:sz w:val="24"/>
          <w:szCs w:val="24"/>
          <w:lang w:bidi="ar-KW"/>
        </w:rPr>
      </w:pPr>
      <w:r w:rsidRPr="00F75C15">
        <w:rPr>
          <w:rFonts w:cs="Lotus Linotype"/>
          <w:color w:val="000000"/>
          <w:sz w:val="24"/>
          <w:szCs w:val="24"/>
          <w:lang w:bidi="ar-KW"/>
        </w:rPr>
        <w:t xml:space="preserve">there was no </w:t>
      </w:r>
      <w:r w:rsidRPr="00F75C15">
        <w:rPr>
          <w:rFonts w:cs="Lotus Linotype"/>
          <w:color w:val="000000"/>
          <w:sz w:val="24"/>
          <w:szCs w:val="24"/>
        </w:rPr>
        <w:t xml:space="preserve">kinsfolk </w:t>
      </w:r>
      <w:r w:rsidR="003C3154" w:rsidRPr="00F75C15">
        <w:rPr>
          <w:rFonts w:cs="Lotus Linotype"/>
          <w:color w:val="000000"/>
          <w:sz w:val="24"/>
          <w:szCs w:val="24"/>
          <w:lang w:bidi="ar-KW"/>
        </w:rPr>
        <w:t>(</w:t>
      </w:r>
      <w:r w:rsidR="003C3154" w:rsidRPr="00F75C15">
        <w:rPr>
          <w:rFonts w:cs="Lotus Linotype"/>
          <w:i/>
          <w:iCs/>
          <w:color w:val="000000"/>
          <w:sz w:val="24"/>
          <w:szCs w:val="24"/>
          <w:lang w:bidi="ar-KW"/>
        </w:rPr>
        <w:t>maqrabah</w:t>
      </w:r>
      <w:r w:rsidR="003C3154" w:rsidRPr="00F75C15">
        <w:rPr>
          <w:rFonts w:cs="Lotus Linotype"/>
          <w:color w:val="000000"/>
          <w:sz w:val="24"/>
          <w:szCs w:val="24"/>
          <w:lang w:bidi="ar-KW"/>
        </w:rPr>
        <w:t xml:space="preserve">) </w:t>
      </w:r>
      <w:r w:rsidRPr="00F75C15">
        <w:rPr>
          <w:rFonts w:cs="Lotus Linotype"/>
          <w:color w:val="000000"/>
          <w:sz w:val="24"/>
          <w:szCs w:val="24"/>
        </w:rPr>
        <w:t xml:space="preserve">between them. And </w:t>
      </w:r>
      <w:r w:rsidR="00D473A8" w:rsidRPr="00F75C15">
        <w:rPr>
          <w:rFonts w:cs="Lotus Linotype"/>
          <w:i/>
          <w:iCs/>
          <w:color w:val="000000"/>
          <w:sz w:val="24"/>
          <w:szCs w:val="24"/>
        </w:rPr>
        <w:t xml:space="preserve">maqribah </w:t>
      </w:r>
      <w:r w:rsidR="00D473A8" w:rsidRPr="00F75C15">
        <w:rPr>
          <w:rFonts w:cs="Lotus Linotype"/>
          <w:iCs/>
          <w:color w:val="000000"/>
          <w:sz w:val="24"/>
          <w:szCs w:val="24"/>
        </w:rPr>
        <w:t>or</w:t>
      </w:r>
      <w:r w:rsidRPr="00F75C15">
        <w:rPr>
          <w:rFonts w:cs="Lotus Linotype"/>
          <w:i/>
          <w:iCs/>
          <w:color w:val="000000"/>
          <w:sz w:val="24"/>
          <w:szCs w:val="24"/>
        </w:rPr>
        <w:t xml:space="preserve"> maqrubah</w:t>
      </w:r>
      <w:r w:rsidR="00D473A8" w:rsidRPr="00F75C15">
        <w:rPr>
          <w:rFonts w:cs="Lotus Linotype"/>
          <w:color w:val="000000"/>
          <w:sz w:val="24"/>
          <w:szCs w:val="24"/>
        </w:rPr>
        <w:t xml:space="preserve"> is</w:t>
      </w:r>
      <w:r w:rsidRPr="00F75C15">
        <w:rPr>
          <w:rFonts w:cs="Lotus Linotype"/>
          <w:color w:val="000000"/>
          <w:sz w:val="24"/>
          <w:szCs w:val="24"/>
        </w:rPr>
        <w:t xml:space="preserve"> </w:t>
      </w:r>
      <w:r w:rsidRPr="00F75C15">
        <w:rPr>
          <w:rFonts w:cs="Lotus Linotype"/>
          <w:i/>
          <w:iCs/>
          <w:color w:val="000000"/>
          <w:sz w:val="24"/>
          <w:szCs w:val="24"/>
        </w:rPr>
        <w:t>qar</w:t>
      </w:r>
      <w:r w:rsidR="0013393F" w:rsidRPr="00F75C15">
        <w:rPr>
          <w:rFonts w:cs="Lotus Linotype"/>
          <w:i/>
          <w:iCs/>
          <w:color w:val="000000"/>
          <w:sz w:val="24"/>
          <w:szCs w:val="24"/>
        </w:rPr>
        <w:t>ā</w:t>
      </w:r>
      <w:r w:rsidRPr="00F75C15">
        <w:rPr>
          <w:rFonts w:cs="Lotus Linotype"/>
          <w:i/>
          <w:iCs/>
          <w:color w:val="000000"/>
          <w:sz w:val="24"/>
          <w:szCs w:val="24"/>
        </w:rPr>
        <w:t xml:space="preserve">bah </w:t>
      </w:r>
      <w:r w:rsidRPr="00F75C15">
        <w:rPr>
          <w:rFonts w:cs="Lotus Linotype"/>
          <w:color w:val="000000"/>
          <w:sz w:val="24"/>
          <w:szCs w:val="24"/>
        </w:rPr>
        <w:t xml:space="preserve">(kinship), and the </w:t>
      </w:r>
      <w:r w:rsidRPr="00F75C15">
        <w:rPr>
          <w:rFonts w:cs="Lotus Linotype"/>
          <w:i/>
          <w:iCs/>
          <w:color w:val="000000"/>
          <w:sz w:val="24"/>
          <w:szCs w:val="24"/>
        </w:rPr>
        <w:t>’aq</w:t>
      </w:r>
      <w:r w:rsidR="0013393F" w:rsidRPr="00F75C15">
        <w:rPr>
          <w:rFonts w:cs="Lotus Linotype"/>
          <w:i/>
          <w:iCs/>
          <w:color w:val="000000"/>
          <w:sz w:val="24"/>
          <w:szCs w:val="24"/>
        </w:rPr>
        <w:t>ā</w:t>
      </w:r>
      <w:r w:rsidRPr="00F75C15">
        <w:rPr>
          <w:rFonts w:cs="Lotus Linotype"/>
          <w:i/>
          <w:iCs/>
          <w:color w:val="000000"/>
          <w:sz w:val="24"/>
          <w:szCs w:val="24"/>
        </w:rPr>
        <w:t xml:space="preserve">rib </w:t>
      </w:r>
      <w:r w:rsidRPr="00F75C15">
        <w:rPr>
          <w:rFonts w:cs="Lotus Linotype"/>
          <w:color w:val="000000"/>
          <w:sz w:val="24"/>
          <w:szCs w:val="24"/>
        </w:rPr>
        <w:t xml:space="preserve">(relatives) of the man and </w:t>
      </w:r>
      <w:r w:rsidRPr="00F75C15">
        <w:rPr>
          <w:rFonts w:cs="Lotus Linotype"/>
          <w:i/>
          <w:iCs/>
          <w:color w:val="000000"/>
          <w:sz w:val="24"/>
          <w:szCs w:val="24"/>
        </w:rPr>
        <w:t>’qrab</w:t>
      </w:r>
      <w:r w:rsidR="006C37EB" w:rsidRPr="00F75C15">
        <w:rPr>
          <w:rFonts w:cs="Lotus Linotype"/>
          <w:i/>
          <w:iCs/>
          <w:color w:val="000000"/>
          <w:sz w:val="24"/>
          <w:szCs w:val="24"/>
        </w:rPr>
        <w:t>ū</w:t>
      </w:r>
      <w:r w:rsidRPr="00F75C15">
        <w:rPr>
          <w:rFonts w:cs="Lotus Linotype"/>
          <w:i/>
          <w:iCs/>
          <w:color w:val="000000"/>
          <w:sz w:val="24"/>
          <w:szCs w:val="24"/>
        </w:rPr>
        <w:t>h</w:t>
      </w:r>
      <w:r w:rsidR="00D473A8" w:rsidRPr="00F75C15">
        <w:rPr>
          <w:rFonts w:cs="Lotus Linotype"/>
          <w:color w:val="000000"/>
          <w:sz w:val="24"/>
          <w:szCs w:val="24"/>
        </w:rPr>
        <w:t xml:space="preserve"> are</w:t>
      </w:r>
      <w:r w:rsidRPr="00F75C15">
        <w:rPr>
          <w:rFonts w:cs="Lotus Linotype"/>
          <w:color w:val="000000"/>
          <w:sz w:val="24"/>
          <w:szCs w:val="24"/>
        </w:rPr>
        <w:t xml:space="preserve"> his </w:t>
      </w:r>
      <w:r w:rsidRPr="00F75C15">
        <w:rPr>
          <w:rFonts w:cs="Times New Roman"/>
          <w:bCs/>
          <w:color w:val="000000"/>
          <w:sz w:val="24"/>
          <w:szCs w:val="24"/>
        </w:rPr>
        <w:t>near kindred. And in the Qur’</w:t>
      </w:r>
      <w:r w:rsidR="0013393F" w:rsidRPr="00F75C15">
        <w:rPr>
          <w:rFonts w:cs="Times New Roman"/>
          <w:bCs/>
          <w:color w:val="000000"/>
          <w:sz w:val="24"/>
          <w:szCs w:val="24"/>
        </w:rPr>
        <w:t>ā</w:t>
      </w:r>
      <w:r w:rsidRPr="00F75C15">
        <w:rPr>
          <w:rFonts w:cs="Times New Roman"/>
          <w:bCs/>
          <w:color w:val="000000"/>
          <w:sz w:val="24"/>
          <w:szCs w:val="24"/>
        </w:rPr>
        <w:t>n:</w:t>
      </w:r>
    </w:p>
    <w:p w:rsidR="00C5042B" w:rsidRPr="001E117F" w:rsidRDefault="00C5042B"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وَأَنذِرۡ عَشِيرَتَكَ ٱلۡأَقۡرَبِينَ</w:t>
      </w:r>
      <w:r w:rsidRPr="001E117F">
        <w:rPr>
          <w:rFonts w:ascii="PDMS_IslamicFont" w:hAnsi="PDMS_IslamicFont" w:cs="_PDMS_Saleem_QuranFont"/>
          <w:color w:val="000000"/>
          <w:sz w:val="24"/>
          <w:szCs w:val="36"/>
        </w:rPr>
        <w:t xml:space="preserve"> </w:t>
      </w:r>
    </w:p>
    <w:p w:rsidR="00324BAF" w:rsidRPr="00F75C15" w:rsidRDefault="00324BAF" w:rsidP="00F75C15">
      <w:pPr>
        <w:spacing w:line="276" w:lineRule="auto"/>
        <w:ind w:firstLine="397"/>
        <w:jc w:val="both"/>
        <w:rPr>
          <w:rFonts w:cs="Lotus Linotype"/>
          <w:color w:val="000000"/>
          <w:sz w:val="24"/>
          <w:szCs w:val="24"/>
        </w:rPr>
      </w:pPr>
      <w:r w:rsidRPr="00F75C15">
        <w:rPr>
          <w:rFonts w:cs="Lotus Linotype"/>
          <w:color w:val="000000"/>
          <w:sz w:val="24"/>
          <w:szCs w:val="24"/>
        </w:rPr>
        <w:t>And warn your tribe</w:t>
      </w:r>
      <w:r w:rsidR="00A70147" w:rsidRPr="00F75C15">
        <w:rPr>
          <w:rFonts w:cs="Lotus Linotype"/>
          <w:color w:val="000000"/>
          <w:sz w:val="24"/>
          <w:szCs w:val="24"/>
        </w:rPr>
        <w:t xml:space="preserve"> (O Muhammad</w:t>
      </w:r>
      <w:r w:rsidRPr="00F75C15">
        <w:rPr>
          <w:rFonts w:cs="Lotus Linotype"/>
          <w:color w:val="000000"/>
          <w:sz w:val="24"/>
          <w:szCs w:val="24"/>
        </w:rPr>
        <w:t>) of near kindred.</w:t>
      </w:r>
      <w:r w:rsidRPr="00F75C15">
        <w:rPr>
          <w:rStyle w:val="FootnoteReference"/>
          <w:rFonts w:cs="Lotus Linotype"/>
          <w:color w:val="000000"/>
          <w:sz w:val="24"/>
          <w:szCs w:val="24"/>
        </w:rPr>
        <w:footnoteReference w:id="130"/>
      </w:r>
    </w:p>
    <w:p w:rsidR="00324BAF" w:rsidRPr="00F75C15" w:rsidRDefault="00324BAF" w:rsidP="00F75C15">
      <w:pPr>
        <w:spacing w:line="276" w:lineRule="auto"/>
        <w:ind w:firstLine="397"/>
        <w:jc w:val="both"/>
        <w:rPr>
          <w:rFonts w:cs="Lotus Linotype"/>
          <w:color w:val="000000"/>
          <w:sz w:val="24"/>
          <w:szCs w:val="24"/>
        </w:rPr>
      </w:pPr>
    </w:p>
    <w:p w:rsidR="00324BAF" w:rsidRPr="00F75C15" w:rsidRDefault="00324BAF" w:rsidP="00F75C15">
      <w:pPr>
        <w:spacing w:line="276" w:lineRule="auto"/>
        <w:ind w:firstLine="397"/>
        <w:jc w:val="both"/>
        <w:rPr>
          <w:rFonts w:cs="Lotus Linotype"/>
          <w:color w:val="000000"/>
          <w:sz w:val="24"/>
          <w:szCs w:val="24"/>
          <w:rtl/>
          <w:lang w:bidi="ar-KW"/>
        </w:rPr>
      </w:pPr>
      <w:r w:rsidRPr="00F75C15">
        <w:rPr>
          <w:rFonts w:cs="Lotus Linotype"/>
          <w:color w:val="000000"/>
          <w:sz w:val="24"/>
          <w:szCs w:val="24"/>
          <w:lang w:bidi="ar-KW"/>
        </w:rPr>
        <w:t xml:space="preserve">It is stated in the </w:t>
      </w:r>
      <w:r w:rsidRPr="00F75C15">
        <w:rPr>
          <w:rFonts w:cs="Lotus Linotype"/>
          <w:i/>
          <w:iCs/>
          <w:color w:val="000000"/>
          <w:sz w:val="24"/>
          <w:szCs w:val="24"/>
          <w:lang w:bidi="ar-KW"/>
        </w:rPr>
        <w:t>tafs</w:t>
      </w:r>
      <w:r w:rsidR="0013393F" w:rsidRPr="00F75C15">
        <w:rPr>
          <w:rFonts w:cs="Lotus Linotype"/>
          <w:i/>
          <w:iCs/>
          <w:color w:val="000000"/>
          <w:sz w:val="24"/>
          <w:szCs w:val="24"/>
          <w:lang w:bidi="ar-KW"/>
        </w:rPr>
        <w:t>ī</w:t>
      </w:r>
      <w:r w:rsidRPr="00F75C15">
        <w:rPr>
          <w:rFonts w:cs="Lotus Linotype"/>
          <w:i/>
          <w:iCs/>
          <w:color w:val="000000"/>
          <w:sz w:val="24"/>
          <w:szCs w:val="24"/>
          <w:lang w:bidi="ar-KW"/>
        </w:rPr>
        <w:t>r</w:t>
      </w:r>
      <w:r w:rsidRPr="00F75C15">
        <w:rPr>
          <w:rFonts w:cs="Lotus Linotype"/>
          <w:color w:val="000000"/>
          <w:sz w:val="24"/>
          <w:szCs w:val="24"/>
          <w:lang w:bidi="ar-KW"/>
        </w:rPr>
        <w:t xml:space="preserve"> that</w:t>
      </w:r>
      <w:r w:rsidR="00D473A8" w:rsidRPr="00F75C15">
        <w:rPr>
          <w:rFonts w:cs="Lotus Linotype"/>
          <w:color w:val="000000"/>
          <w:sz w:val="24"/>
          <w:szCs w:val="24"/>
          <w:lang w:bidi="ar-KW"/>
        </w:rPr>
        <w:t xml:space="preserve"> when this verse was revealed the Prophet</w:t>
      </w:r>
      <w:r w:rsidRPr="00F75C15">
        <w:rPr>
          <w:rFonts w:cs="Lotus Linotype"/>
          <w:color w:val="000000"/>
          <w:sz w:val="24"/>
          <w:szCs w:val="24"/>
          <w:lang w:bidi="ar-KW"/>
        </w:rPr>
        <w:t xml:space="preserve"> ascended the </w:t>
      </w:r>
      <w:r w:rsidR="0013393F" w:rsidRPr="00F75C15">
        <w:rPr>
          <w:rFonts w:cs="Lotus Linotype"/>
          <w:color w:val="000000"/>
          <w:sz w:val="24"/>
          <w:szCs w:val="24"/>
          <w:lang w:bidi="ar-KW"/>
        </w:rPr>
        <w:t>Ṣ</w:t>
      </w:r>
      <w:r w:rsidRPr="00F75C15">
        <w:rPr>
          <w:rFonts w:cs="Lotus Linotype"/>
          <w:color w:val="000000"/>
          <w:sz w:val="24"/>
          <w:szCs w:val="24"/>
          <w:lang w:bidi="ar-KW"/>
        </w:rPr>
        <w:t>af</w:t>
      </w:r>
      <w:r w:rsidR="0013393F" w:rsidRPr="00F75C15">
        <w:rPr>
          <w:rFonts w:cs="Lotus Linotype"/>
          <w:color w:val="000000"/>
          <w:sz w:val="24"/>
          <w:szCs w:val="24"/>
          <w:lang w:bidi="ar-KW"/>
        </w:rPr>
        <w:t>ā</w:t>
      </w:r>
      <w:r w:rsidRPr="00F75C15">
        <w:rPr>
          <w:rFonts w:cs="Lotus Linotype"/>
          <w:color w:val="000000"/>
          <w:sz w:val="24"/>
          <w:szCs w:val="24"/>
          <w:lang w:bidi="ar-KW"/>
        </w:rPr>
        <w:t xml:space="preserve"> and he called</w:t>
      </w:r>
      <w:r w:rsidR="00762916" w:rsidRPr="00F75C15">
        <w:rPr>
          <w:rFonts w:cs="Lotus Linotype"/>
          <w:color w:val="000000"/>
          <w:sz w:val="24"/>
          <w:szCs w:val="24"/>
          <w:lang w:bidi="ar-KW"/>
        </w:rPr>
        <w:t xml:space="preserve"> the listeners</w:t>
      </w:r>
      <w:r w:rsidR="00D473A8" w:rsidRPr="00F75C15">
        <w:rPr>
          <w:rFonts w:cs="Lotus Linotype"/>
          <w:color w:val="000000"/>
          <w:sz w:val="24"/>
          <w:szCs w:val="24"/>
          <w:lang w:bidi="ar-KW"/>
        </w:rPr>
        <w:t xml:space="preserve"> closer and the closer, a</w:t>
      </w:r>
      <w:r w:rsidR="00762916" w:rsidRPr="00F75C15">
        <w:rPr>
          <w:rFonts w:cs="Lotus Linotype"/>
          <w:color w:val="000000"/>
          <w:sz w:val="24"/>
          <w:szCs w:val="24"/>
          <w:lang w:bidi="ar-KW"/>
        </w:rPr>
        <w:t>nd</w:t>
      </w:r>
      <w:r w:rsidR="00D473A8" w:rsidRPr="00F75C15">
        <w:rPr>
          <w:rFonts w:cs="Lotus Linotype"/>
          <w:color w:val="000000"/>
          <w:sz w:val="24"/>
          <w:szCs w:val="24"/>
          <w:lang w:bidi="ar-KW"/>
        </w:rPr>
        <w:t xml:space="preserve"> s</w:t>
      </w:r>
      <w:r w:rsidRPr="00F75C15">
        <w:rPr>
          <w:rFonts w:cs="Lotus Linotype"/>
          <w:color w:val="000000"/>
          <w:sz w:val="24"/>
          <w:szCs w:val="24"/>
          <w:lang w:bidi="ar-KW"/>
        </w:rPr>
        <w:t>t</w:t>
      </w:r>
      <w:r w:rsidR="00D473A8" w:rsidRPr="00F75C15">
        <w:rPr>
          <w:rFonts w:cs="Lotus Linotype"/>
          <w:color w:val="000000"/>
          <w:sz w:val="24"/>
          <w:szCs w:val="24"/>
          <w:lang w:bidi="ar-KW"/>
        </w:rPr>
        <w:t>ep by s</w:t>
      </w:r>
      <w:r w:rsidRPr="00F75C15">
        <w:rPr>
          <w:rFonts w:cs="Lotus Linotype"/>
          <w:color w:val="000000"/>
          <w:sz w:val="24"/>
          <w:szCs w:val="24"/>
          <w:lang w:bidi="ar-KW"/>
        </w:rPr>
        <w:t>t</w:t>
      </w:r>
      <w:r w:rsidR="00D473A8" w:rsidRPr="00F75C15">
        <w:rPr>
          <w:rFonts w:cs="Lotus Linotype"/>
          <w:color w:val="000000"/>
          <w:sz w:val="24"/>
          <w:szCs w:val="24"/>
          <w:lang w:bidi="ar-KW"/>
        </w:rPr>
        <w:t>ep</w:t>
      </w:r>
      <w:r w:rsidR="00762916" w:rsidRPr="00F75C15">
        <w:rPr>
          <w:rFonts w:cs="Lotus Linotype"/>
          <w:color w:val="000000"/>
          <w:sz w:val="24"/>
          <w:szCs w:val="24"/>
          <w:lang w:bidi="ar-KW"/>
        </w:rPr>
        <w:t xml:space="preserve"> said</w:t>
      </w:r>
      <w:r w:rsidRPr="00F75C15">
        <w:rPr>
          <w:rFonts w:cs="Lotus Linotype"/>
          <w:color w:val="000000"/>
          <w:sz w:val="24"/>
          <w:szCs w:val="24"/>
          <w:lang w:bidi="ar-KW"/>
        </w:rPr>
        <w:t xml:space="preserve">: </w:t>
      </w:r>
      <w:r w:rsidR="00B47EF6" w:rsidRPr="00F75C15">
        <w:rPr>
          <w:rFonts w:cs="Lotus Linotype"/>
          <w:color w:val="000000"/>
          <w:sz w:val="24"/>
          <w:szCs w:val="24"/>
          <w:lang w:bidi="ar-KW"/>
        </w:rPr>
        <w:t>“</w:t>
      </w:r>
      <w:r w:rsidRPr="00F75C15">
        <w:rPr>
          <w:rFonts w:cs="Lotus Linotype"/>
          <w:color w:val="000000"/>
          <w:sz w:val="24"/>
          <w:szCs w:val="24"/>
          <w:lang w:bidi="ar-KW"/>
        </w:rPr>
        <w:t>O Ban</w:t>
      </w:r>
      <w:r w:rsidR="0013393F" w:rsidRPr="00F75C15">
        <w:rPr>
          <w:rFonts w:cs="Lotus Linotype"/>
          <w:color w:val="000000"/>
          <w:sz w:val="24"/>
          <w:szCs w:val="24"/>
          <w:lang w:bidi="ar-KW"/>
        </w:rPr>
        <w:t>ī</w:t>
      </w:r>
      <w:r w:rsidRPr="00F75C15">
        <w:rPr>
          <w:rFonts w:cs="Lotus Linotype"/>
          <w:color w:val="000000"/>
          <w:sz w:val="24"/>
          <w:szCs w:val="24"/>
          <w:lang w:bidi="ar-KW"/>
        </w:rPr>
        <w:t xml:space="preserve"> </w:t>
      </w:r>
      <w:r w:rsidR="00D473A8" w:rsidRPr="00F75C15">
        <w:rPr>
          <w:rFonts w:cs="Lotus Linotype"/>
          <w:color w:val="000000"/>
          <w:sz w:val="24"/>
          <w:szCs w:val="24"/>
          <w:lang w:bidi="ar-KW"/>
        </w:rPr>
        <w:t>H</w:t>
      </w:r>
      <w:r w:rsidR="0013393F" w:rsidRPr="00F75C15">
        <w:rPr>
          <w:rFonts w:cs="Lotus Linotype"/>
          <w:color w:val="000000"/>
          <w:sz w:val="24"/>
          <w:szCs w:val="24"/>
          <w:lang w:bidi="ar-KW"/>
        </w:rPr>
        <w:t>ā</w:t>
      </w:r>
      <w:r w:rsidRPr="00F75C15">
        <w:rPr>
          <w:rFonts w:cs="Lotus Linotype"/>
          <w:color w:val="000000"/>
          <w:sz w:val="24"/>
          <w:szCs w:val="24"/>
          <w:lang w:bidi="ar-KW"/>
        </w:rPr>
        <w:t>shim! O Ban</w:t>
      </w:r>
      <w:r w:rsidR="0013393F" w:rsidRPr="00F75C15">
        <w:rPr>
          <w:rFonts w:cs="Lotus Linotype"/>
          <w:color w:val="000000"/>
          <w:sz w:val="24"/>
          <w:szCs w:val="24"/>
          <w:lang w:bidi="ar-KW"/>
        </w:rPr>
        <w:t>ī</w:t>
      </w:r>
      <w:r w:rsidRPr="00F75C15">
        <w:rPr>
          <w:rFonts w:cs="Lotus Linotype"/>
          <w:color w:val="000000"/>
          <w:sz w:val="24"/>
          <w:szCs w:val="24"/>
          <w:lang w:bidi="ar-KW"/>
        </w:rPr>
        <w:t xml:space="preserve"> ‘Abs Man</w:t>
      </w:r>
      <w:r w:rsidR="0013393F" w:rsidRPr="00F75C15">
        <w:rPr>
          <w:rFonts w:cs="Lotus Linotype"/>
          <w:color w:val="000000"/>
          <w:sz w:val="24"/>
          <w:szCs w:val="24"/>
          <w:lang w:bidi="ar-KW"/>
        </w:rPr>
        <w:t>ā</w:t>
      </w:r>
      <w:r w:rsidR="00762916" w:rsidRPr="00F75C15">
        <w:rPr>
          <w:rFonts w:cs="Lotus Linotype"/>
          <w:color w:val="000000"/>
          <w:sz w:val="24"/>
          <w:szCs w:val="24"/>
          <w:lang w:bidi="ar-KW"/>
        </w:rPr>
        <w:t>f! O ‘Abb</w:t>
      </w:r>
      <w:r w:rsidR="0013393F" w:rsidRPr="00F75C15">
        <w:rPr>
          <w:rFonts w:cs="Lotus Linotype"/>
          <w:color w:val="000000"/>
          <w:sz w:val="24"/>
          <w:szCs w:val="24"/>
          <w:lang w:bidi="ar-KW"/>
        </w:rPr>
        <w:t>ā</w:t>
      </w:r>
      <w:r w:rsidR="00762916" w:rsidRPr="00F75C15">
        <w:rPr>
          <w:rFonts w:cs="Lotus Linotype"/>
          <w:color w:val="000000"/>
          <w:sz w:val="24"/>
          <w:szCs w:val="24"/>
          <w:lang w:bidi="ar-KW"/>
        </w:rPr>
        <w:t xml:space="preserve">s! O </w:t>
      </w:r>
      <w:r w:rsidR="0013393F" w:rsidRPr="00F75C15">
        <w:rPr>
          <w:rFonts w:cs="Lotus Linotype"/>
          <w:color w:val="000000"/>
          <w:sz w:val="24"/>
          <w:szCs w:val="24"/>
          <w:lang w:bidi="ar-KW"/>
        </w:rPr>
        <w:t>Ṣ</w:t>
      </w:r>
      <w:r w:rsidR="00762916" w:rsidRPr="00F75C15">
        <w:rPr>
          <w:rFonts w:cs="Lotus Linotype"/>
          <w:color w:val="000000"/>
          <w:sz w:val="24"/>
          <w:szCs w:val="24"/>
          <w:lang w:bidi="ar-KW"/>
        </w:rPr>
        <w:t>afiyyah! Indeed</w:t>
      </w:r>
      <w:r w:rsidRPr="00F75C15">
        <w:rPr>
          <w:rFonts w:cs="Lotus Linotype"/>
          <w:color w:val="000000"/>
          <w:sz w:val="24"/>
          <w:szCs w:val="24"/>
          <w:lang w:bidi="ar-KW"/>
        </w:rPr>
        <w:t xml:space="preserve">, I own nothing </w:t>
      </w:r>
      <w:r w:rsidR="00762916" w:rsidRPr="00F75C15">
        <w:rPr>
          <w:rFonts w:cs="Lotus Linotype"/>
          <w:color w:val="000000"/>
          <w:sz w:val="24"/>
          <w:szCs w:val="24"/>
          <w:lang w:bidi="ar-KW"/>
        </w:rPr>
        <w:t>except that it belongs to</w:t>
      </w:r>
      <w:r w:rsidRPr="00F75C15">
        <w:rPr>
          <w:rFonts w:cs="Lotus Linotype"/>
          <w:color w:val="000000"/>
          <w:sz w:val="24"/>
          <w:szCs w:val="24"/>
          <w:lang w:bidi="ar-KW"/>
        </w:rPr>
        <w:t xml:space="preserve"> </w:t>
      </w:r>
      <w:r w:rsidR="00D31773" w:rsidRPr="00F75C15">
        <w:rPr>
          <w:rFonts w:cs="Lotus Linotype"/>
          <w:color w:val="000000"/>
          <w:sz w:val="24"/>
          <w:szCs w:val="24"/>
          <w:lang w:bidi="ar-KW"/>
        </w:rPr>
        <w:t>Allah</w:t>
      </w:r>
      <w:r w:rsidRPr="00F75C15">
        <w:rPr>
          <w:rFonts w:cs="Lotus Linotype"/>
          <w:color w:val="000000"/>
          <w:sz w:val="24"/>
          <w:szCs w:val="24"/>
          <w:lang w:bidi="ar-KW"/>
        </w:rPr>
        <w:t>! Ask me from my wealth whatever you wish</w:t>
      </w:r>
      <w:r w:rsidR="00B47EF6" w:rsidRPr="00F75C15">
        <w:rPr>
          <w:rFonts w:cs="Lotus Linotype"/>
          <w:color w:val="000000"/>
          <w:sz w:val="24"/>
          <w:szCs w:val="24"/>
          <w:lang w:bidi="ar-KW"/>
        </w:rPr>
        <w:t>”</w:t>
      </w:r>
      <w:r w:rsidRPr="00F75C15">
        <w:rPr>
          <w:rFonts w:cs="Lotus Linotype"/>
          <w:color w:val="000000"/>
          <w:sz w:val="24"/>
          <w:szCs w:val="24"/>
          <w:lang w:bidi="ar-KW"/>
        </w:rPr>
        <w:t>. This is from al-Zajj</w:t>
      </w:r>
      <w:r w:rsidR="0013393F" w:rsidRPr="00F75C15">
        <w:rPr>
          <w:rFonts w:cs="Lotus Linotype"/>
          <w:color w:val="000000"/>
          <w:sz w:val="24"/>
          <w:szCs w:val="24"/>
          <w:lang w:bidi="ar-KW"/>
        </w:rPr>
        <w:t>ā</w:t>
      </w:r>
      <w:r w:rsidRPr="00F75C15">
        <w:rPr>
          <w:rFonts w:cs="Lotus Linotype"/>
          <w:color w:val="000000"/>
          <w:sz w:val="24"/>
          <w:szCs w:val="24"/>
          <w:lang w:bidi="ar-KW"/>
        </w:rPr>
        <w:t>j.</w:t>
      </w:r>
      <w:r w:rsidRPr="00F75C15">
        <w:rPr>
          <w:rStyle w:val="FootnoteReference"/>
          <w:rFonts w:cs="Lotus Linotype"/>
          <w:color w:val="000000"/>
          <w:sz w:val="24"/>
          <w:szCs w:val="24"/>
          <w:lang w:bidi="ar-KW"/>
        </w:rPr>
        <w:footnoteReference w:id="131"/>
      </w:r>
    </w:p>
    <w:p w:rsidR="00324BAF" w:rsidRPr="00F75C15" w:rsidRDefault="00324BAF" w:rsidP="00F75C15">
      <w:pPr>
        <w:spacing w:line="276" w:lineRule="auto"/>
        <w:ind w:firstLine="397"/>
        <w:jc w:val="both"/>
        <w:rPr>
          <w:rFonts w:cs="Lotus Linotype"/>
          <w:color w:val="000000"/>
          <w:sz w:val="24"/>
          <w:szCs w:val="24"/>
          <w:rtl/>
          <w:lang w:bidi="ar-KW"/>
        </w:rPr>
      </w:pPr>
      <w:r w:rsidRPr="00F75C15">
        <w:rPr>
          <w:rFonts w:cs="Lotus Linotype"/>
          <w:color w:val="000000"/>
          <w:sz w:val="24"/>
          <w:szCs w:val="24"/>
          <w:lang w:bidi="ar-KW"/>
        </w:rPr>
        <w:lastRenderedPageBreak/>
        <w:t>And al-Mu</w:t>
      </w:r>
      <w:r w:rsidR="0013393F" w:rsidRPr="00F75C15">
        <w:rPr>
          <w:rFonts w:cs="Lotus Linotype"/>
          <w:color w:val="000000"/>
          <w:sz w:val="24"/>
          <w:szCs w:val="24"/>
          <w:lang w:bidi="ar-KW"/>
        </w:rPr>
        <w:t>ḥ</w:t>
      </w:r>
      <w:r w:rsidRPr="00F75C15">
        <w:rPr>
          <w:rFonts w:cs="Lotus Linotype"/>
          <w:color w:val="000000"/>
          <w:sz w:val="24"/>
          <w:szCs w:val="24"/>
          <w:lang w:bidi="ar-KW"/>
        </w:rPr>
        <w:t>aqqiq al-</w:t>
      </w:r>
      <w:r w:rsidR="00622D41" w:rsidRPr="00F75C15">
        <w:rPr>
          <w:rFonts w:cs="Lotus Linotype"/>
          <w:color w:val="000000"/>
          <w:sz w:val="24"/>
          <w:szCs w:val="24"/>
          <w:lang w:bidi="ar-KW"/>
        </w:rPr>
        <w:t>Ḥ</w:t>
      </w:r>
      <w:r w:rsidR="000446E2" w:rsidRPr="00F75C15">
        <w:rPr>
          <w:rFonts w:cs="Lotus Linotype"/>
          <w:color w:val="000000"/>
          <w:sz w:val="24"/>
          <w:szCs w:val="24"/>
          <w:lang w:bidi="ar-KW"/>
        </w:rPr>
        <w:t>alliy (d. 676A.H.</w:t>
      </w:r>
      <w:r w:rsidRPr="00F75C15">
        <w:rPr>
          <w:rFonts w:cs="Lotus Linotype"/>
          <w:color w:val="000000"/>
          <w:sz w:val="24"/>
          <w:szCs w:val="24"/>
          <w:lang w:bidi="ar-KW"/>
        </w:rPr>
        <w:t>/</w:t>
      </w:r>
      <w:r w:rsidRPr="00F75C15">
        <w:rPr>
          <w:sz w:val="24"/>
          <w:szCs w:val="24"/>
        </w:rPr>
        <w:t>1277</w:t>
      </w:r>
      <w:r w:rsidR="000446E2" w:rsidRPr="00F75C15">
        <w:rPr>
          <w:sz w:val="24"/>
          <w:szCs w:val="24"/>
        </w:rPr>
        <w:t>C.E.</w:t>
      </w:r>
      <w:r w:rsidRPr="00F75C15">
        <w:rPr>
          <w:rFonts w:cs="Lotus Linotype"/>
          <w:color w:val="000000"/>
          <w:sz w:val="24"/>
          <w:szCs w:val="24"/>
          <w:lang w:bidi="ar-KW"/>
        </w:rPr>
        <w:t xml:space="preserve">), </w:t>
      </w:r>
      <w:r w:rsidR="000446E2" w:rsidRPr="00F75C15">
        <w:rPr>
          <w:rFonts w:cs="Lotus Linotype"/>
          <w:color w:val="000000"/>
          <w:sz w:val="24"/>
          <w:szCs w:val="24"/>
          <w:lang w:bidi="ar-KW"/>
        </w:rPr>
        <w:t xml:space="preserve">one </w:t>
      </w:r>
      <w:r w:rsidRPr="00F75C15">
        <w:rPr>
          <w:rFonts w:cs="Lotus Linotype"/>
          <w:color w:val="000000"/>
          <w:sz w:val="24"/>
          <w:szCs w:val="24"/>
          <w:lang w:bidi="ar-KW"/>
        </w:rPr>
        <w:t>o</w:t>
      </w:r>
      <w:r w:rsidR="000446E2" w:rsidRPr="00F75C15">
        <w:rPr>
          <w:rFonts w:cs="Lotus Linotype"/>
          <w:color w:val="000000"/>
          <w:sz w:val="24"/>
          <w:szCs w:val="24"/>
          <w:lang w:bidi="ar-KW"/>
        </w:rPr>
        <w:t xml:space="preserve">f the significant Twelver scholars, said: </w:t>
      </w:r>
      <w:r w:rsidRPr="00F75C15">
        <w:rPr>
          <w:rFonts w:cs="Lotus Linotype"/>
          <w:color w:val="000000"/>
          <w:sz w:val="24"/>
          <w:szCs w:val="24"/>
          <w:lang w:bidi="ar-KW"/>
        </w:rPr>
        <w:t xml:space="preserve">his </w:t>
      </w:r>
      <w:r w:rsidRPr="00F75C15">
        <w:rPr>
          <w:rFonts w:cs="Lotus Linotype"/>
          <w:i/>
          <w:iCs/>
          <w:color w:val="000000"/>
          <w:sz w:val="24"/>
          <w:szCs w:val="24"/>
          <w:lang w:bidi="ar-KW"/>
        </w:rPr>
        <w:t>‘ash</w:t>
      </w:r>
      <w:r w:rsidR="0013393F" w:rsidRPr="00F75C15">
        <w:rPr>
          <w:rFonts w:cs="Lotus Linotype"/>
          <w:i/>
          <w:iCs/>
          <w:color w:val="000000"/>
          <w:sz w:val="24"/>
          <w:szCs w:val="24"/>
          <w:lang w:bidi="ar-KW"/>
        </w:rPr>
        <w:t>ī</w:t>
      </w:r>
      <w:r w:rsidRPr="00F75C15">
        <w:rPr>
          <w:rFonts w:cs="Lotus Linotype"/>
          <w:i/>
          <w:iCs/>
          <w:color w:val="000000"/>
          <w:sz w:val="24"/>
          <w:szCs w:val="24"/>
          <w:lang w:bidi="ar-KW"/>
        </w:rPr>
        <w:t xml:space="preserve">rah </w:t>
      </w:r>
      <w:r w:rsidR="000446E2" w:rsidRPr="00F75C15">
        <w:rPr>
          <w:rFonts w:cs="Lotus Linotype"/>
          <w:color w:val="000000"/>
          <w:sz w:val="24"/>
          <w:szCs w:val="24"/>
          <w:lang w:bidi="ar-KW"/>
        </w:rPr>
        <w:t xml:space="preserve">(kinsfolk) are those </w:t>
      </w:r>
      <w:r w:rsidRPr="00F75C15">
        <w:rPr>
          <w:rFonts w:cs="Lotus Linotype"/>
          <w:color w:val="000000"/>
          <w:sz w:val="24"/>
          <w:szCs w:val="24"/>
          <w:lang w:bidi="ar-KW"/>
        </w:rPr>
        <w:t>among his people who are the close</w:t>
      </w:r>
      <w:r w:rsidR="000446E2" w:rsidRPr="00F75C15">
        <w:rPr>
          <w:rFonts w:cs="Lotus Linotype"/>
          <w:color w:val="000000"/>
          <w:sz w:val="24"/>
          <w:szCs w:val="24"/>
          <w:lang w:bidi="ar-KW"/>
        </w:rPr>
        <w:t>st in lineage</w:t>
      </w:r>
      <w:r w:rsidRPr="00F75C15">
        <w:rPr>
          <w:rFonts w:cs="Lotus Linotype"/>
          <w:color w:val="000000"/>
          <w:sz w:val="24"/>
          <w:szCs w:val="24"/>
          <w:lang w:bidi="ar-KW"/>
        </w:rPr>
        <w:t>.</w:t>
      </w:r>
      <w:r w:rsidRPr="00F75C15">
        <w:rPr>
          <w:rStyle w:val="FootnoteReference"/>
          <w:rFonts w:cs="Lotus Linotype"/>
          <w:color w:val="000000"/>
          <w:sz w:val="24"/>
          <w:szCs w:val="24"/>
          <w:lang w:bidi="ar-KW"/>
        </w:rPr>
        <w:footnoteReference w:id="132"/>
      </w:r>
    </w:p>
    <w:p w:rsidR="00324BAF" w:rsidRPr="00F75C15" w:rsidRDefault="000446E2" w:rsidP="00F75C15">
      <w:pPr>
        <w:spacing w:line="276" w:lineRule="auto"/>
        <w:ind w:firstLine="397"/>
        <w:jc w:val="both"/>
        <w:rPr>
          <w:rFonts w:cs="Lotus Linotype"/>
          <w:color w:val="000000"/>
          <w:sz w:val="24"/>
          <w:szCs w:val="24"/>
          <w:lang w:bidi="ar-KW"/>
        </w:rPr>
      </w:pPr>
      <w:r w:rsidRPr="00F75C15">
        <w:rPr>
          <w:rFonts w:cs="Lotus Linotype"/>
          <w:color w:val="000000"/>
          <w:sz w:val="24"/>
          <w:szCs w:val="24"/>
          <w:lang w:bidi="ar-KW"/>
        </w:rPr>
        <w:t>And the Twelver al-</w:t>
      </w:r>
      <w:r w:rsidR="00AC4181" w:rsidRPr="00F75C15">
        <w:rPr>
          <w:rFonts w:cs="Lotus Linotype"/>
          <w:color w:val="000000"/>
          <w:sz w:val="24"/>
          <w:szCs w:val="24"/>
          <w:lang w:bidi="ar-KW"/>
        </w:rPr>
        <w:t>Ṭ</w:t>
      </w:r>
      <w:r w:rsidRPr="00F75C15">
        <w:rPr>
          <w:rFonts w:cs="Lotus Linotype"/>
          <w:color w:val="000000"/>
          <w:sz w:val="24"/>
          <w:szCs w:val="24"/>
          <w:lang w:bidi="ar-KW"/>
        </w:rPr>
        <w:t>urai</w:t>
      </w:r>
      <w:r w:rsidR="0013393F" w:rsidRPr="00F75C15">
        <w:rPr>
          <w:rFonts w:cs="Lotus Linotype"/>
          <w:color w:val="000000"/>
          <w:sz w:val="24"/>
          <w:szCs w:val="24"/>
          <w:lang w:bidi="ar-KW"/>
        </w:rPr>
        <w:t>ḥī</w:t>
      </w:r>
      <w:r w:rsidRPr="00F75C15">
        <w:rPr>
          <w:rFonts w:cs="Lotus Linotype"/>
          <w:color w:val="000000"/>
          <w:sz w:val="24"/>
          <w:szCs w:val="24"/>
          <w:lang w:bidi="ar-KW"/>
        </w:rPr>
        <w:t xml:space="preserve"> (d. 1085A.H.</w:t>
      </w:r>
      <w:r w:rsidR="00324BAF" w:rsidRPr="00F75C15">
        <w:rPr>
          <w:rFonts w:cs="Lotus Linotype"/>
          <w:color w:val="000000"/>
          <w:sz w:val="24"/>
          <w:szCs w:val="24"/>
          <w:lang w:bidi="ar-KW"/>
        </w:rPr>
        <w:t>/</w:t>
      </w:r>
      <w:r w:rsidR="00324BAF" w:rsidRPr="00F75C15">
        <w:rPr>
          <w:sz w:val="24"/>
          <w:szCs w:val="24"/>
        </w:rPr>
        <w:t>1674</w:t>
      </w:r>
      <w:r w:rsidRPr="00F75C15">
        <w:rPr>
          <w:sz w:val="24"/>
          <w:szCs w:val="24"/>
        </w:rPr>
        <w:t>C.E.</w:t>
      </w:r>
      <w:r w:rsidR="000E62EA" w:rsidRPr="00F75C15">
        <w:rPr>
          <w:rFonts w:cs="Lotus Linotype"/>
          <w:color w:val="000000"/>
          <w:sz w:val="24"/>
          <w:szCs w:val="24"/>
          <w:lang w:bidi="ar-KW"/>
        </w:rPr>
        <w:t>) said</w:t>
      </w:r>
      <w:r w:rsidR="00324BAF" w:rsidRPr="00F75C15">
        <w:rPr>
          <w:rFonts w:cs="Lotus Linotype"/>
          <w:color w:val="000000"/>
          <w:sz w:val="24"/>
          <w:szCs w:val="24"/>
          <w:lang w:bidi="ar-KW"/>
        </w:rPr>
        <w:t xml:space="preserve">: </w:t>
      </w:r>
    </w:p>
    <w:p w:rsidR="006822B1" w:rsidRPr="001E117F" w:rsidRDefault="006822B1"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وَأَنذِرۡ عَشِيرَتَكَ ٱلۡأَقۡرَبِينَ</w:t>
      </w:r>
      <w:r w:rsidRPr="001E117F">
        <w:rPr>
          <w:rFonts w:ascii="PDMS_IslamicFont" w:hAnsi="PDMS_IslamicFont" w:cs="_PDMS_Saleem_QuranFont"/>
          <w:color w:val="000000"/>
          <w:sz w:val="24"/>
          <w:szCs w:val="36"/>
        </w:rPr>
        <w:t xml:space="preserve"> </w:t>
      </w:r>
    </w:p>
    <w:p w:rsidR="00324BAF" w:rsidRPr="00F75C15" w:rsidRDefault="00324BAF" w:rsidP="00F75C15">
      <w:pPr>
        <w:spacing w:line="276" w:lineRule="auto"/>
        <w:ind w:firstLine="397"/>
        <w:jc w:val="both"/>
        <w:rPr>
          <w:rFonts w:cs="Lotus Linotype"/>
          <w:color w:val="000000"/>
          <w:sz w:val="24"/>
          <w:szCs w:val="24"/>
        </w:rPr>
      </w:pPr>
      <w:r w:rsidRPr="00F75C15">
        <w:rPr>
          <w:rFonts w:cs="Lotus Linotype"/>
          <w:color w:val="000000"/>
          <w:sz w:val="24"/>
          <w:szCs w:val="24"/>
        </w:rPr>
        <w:t>And warn your tribe</w:t>
      </w:r>
      <w:r w:rsidR="000446E2" w:rsidRPr="00F75C15">
        <w:rPr>
          <w:rFonts w:cs="Lotus Linotype"/>
          <w:color w:val="000000"/>
          <w:sz w:val="24"/>
          <w:szCs w:val="24"/>
        </w:rPr>
        <w:t xml:space="preserve"> (O Muhammad) of near kindred</w:t>
      </w:r>
    </w:p>
    <w:p w:rsidR="00324BAF" w:rsidRPr="00F75C15" w:rsidRDefault="00B47EF6" w:rsidP="00F75C15">
      <w:pPr>
        <w:spacing w:line="276" w:lineRule="auto"/>
        <w:ind w:firstLine="397"/>
        <w:jc w:val="both"/>
        <w:rPr>
          <w:rFonts w:cs="Lotus Linotype"/>
          <w:color w:val="000000"/>
          <w:sz w:val="24"/>
          <w:szCs w:val="24"/>
        </w:rPr>
      </w:pPr>
      <w:r w:rsidRPr="00F75C15">
        <w:rPr>
          <w:rFonts w:cs="Lotus Linotype"/>
          <w:color w:val="000000"/>
          <w:sz w:val="24"/>
          <w:szCs w:val="24"/>
        </w:rPr>
        <w:t>“</w:t>
      </w:r>
      <w:r w:rsidR="00FD6C05" w:rsidRPr="00F75C15">
        <w:rPr>
          <w:rFonts w:cs="Lotus Linotype"/>
          <w:color w:val="000000"/>
          <w:sz w:val="24"/>
          <w:szCs w:val="24"/>
        </w:rPr>
        <w:t xml:space="preserve">(Here) </w:t>
      </w:r>
      <w:r w:rsidR="00324BAF" w:rsidRPr="00F75C15">
        <w:rPr>
          <w:rFonts w:cs="Lotus Linotype"/>
          <w:color w:val="000000"/>
          <w:sz w:val="24"/>
          <w:szCs w:val="24"/>
        </w:rPr>
        <w:t>He [</w:t>
      </w:r>
      <w:r w:rsidR="00D31773" w:rsidRPr="00F75C15">
        <w:rPr>
          <w:rFonts w:cs="Lotus Linotype"/>
          <w:color w:val="000000"/>
          <w:sz w:val="24"/>
          <w:szCs w:val="24"/>
        </w:rPr>
        <w:t>Allah</w:t>
      </w:r>
      <w:r w:rsidR="00FD6C05" w:rsidRPr="00F75C15">
        <w:rPr>
          <w:rFonts w:cs="Lotus Linotype"/>
          <w:color w:val="000000"/>
          <w:sz w:val="24"/>
          <w:szCs w:val="24"/>
        </w:rPr>
        <w:t>] ordered the</w:t>
      </w:r>
      <w:r w:rsidR="00324BAF" w:rsidRPr="00F75C15">
        <w:rPr>
          <w:rFonts w:cs="Lotus Linotype"/>
          <w:color w:val="000000"/>
          <w:sz w:val="24"/>
          <w:szCs w:val="24"/>
        </w:rPr>
        <w:t xml:space="preserve"> warn</w:t>
      </w:r>
      <w:r w:rsidR="00FD6C05" w:rsidRPr="00F75C15">
        <w:rPr>
          <w:rFonts w:cs="Lotus Linotype"/>
          <w:color w:val="000000"/>
          <w:sz w:val="24"/>
          <w:szCs w:val="24"/>
        </w:rPr>
        <w:t>ing of the nearest</w:t>
      </w:r>
      <w:r w:rsidR="00324BAF" w:rsidRPr="00F75C15">
        <w:rPr>
          <w:rFonts w:cs="Lotus Linotype"/>
          <w:color w:val="000000"/>
          <w:sz w:val="24"/>
          <w:szCs w:val="24"/>
        </w:rPr>
        <w:t>. The kind</w:t>
      </w:r>
      <w:r w:rsidR="00AD6EBE" w:rsidRPr="00F75C15">
        <w:rPr>
          <w:rFonts w:cs="Lotus Linotype"/>
          <w:color w:val="000000"/>
          <w:sz w:val="24"/>
          <w:szCs w:val="24"/>
        </w:rPr>
        <w:t>red of the man was expained to be men who are from his tribe who they referred to as their</w:t>
      </w:r>
      <w:r w:rsidR="00324BAF" w:rsidRPr="00F75C15">
        <w:rPr>
          <w:rFonts w:cs="Lotus Linotype"/>
          <w:color w:val="000000"/>
          <w:sz w:val="24"/>
          <w:szCs w:val="24"/>
        </w:rPr>
        <w:t xml:space="preserve"> company. </w:t>
      </w:r>
      <w:r w:rsidR="00AD6EBE" w:rsidRPr="00F75C15">
        <w:rPr>
          <w:rFonts w:cs="Lotus Linotype"/>
          <w:i/>
          <w:color w:val="000000"/>
          <w:sz w:val="24"/>
          <w:szCs w:val="24"/>
        </w:rPr>
        <w:t>A</w:t>
      </w:r>
      <w:r w:rsidR="00324BAF" w:rsidRPr="00F75C15">
        <w:rPr>
          <w:rFonts w:cs="Lotus Linotype"/>
          <w:i/>
          <w:iCs/>
          <w:color w:val="000000"/>
          <w:sz w:val="24"/>
          <w:szCs w:val="24"/>
        </w:rPr>
        <w:t>l-Q</w:t>
      </w:r>
      <w:r w:rsidR="0013393F" w:rsidRPr="00F75C15">
        <w:rPr>
          <w:rFonts w:cs="Lotus Linotype"/>
          <w:i/>
          <w:iCs/>
          <w:color w:val="000000"/>
          <w:sz w:val="24"/>
          <w:szCs w:val="24"/>
        </w:rPr>
        <w:t>ā</w:t>
      </w:r>
      <w:r w:rsidR="00324BAF" w:rsidRPr="00F75C15">
        <w:rPr>
          <w:rFonts w:cs="Lotus Linotype"/>
          <w:i/>
          <w:iCs/>
          <w:color w:val="000000"/>
          <w:sz w:val="24"/>
          <w:szCs w:val="24"/>
        </w:rPr>
        <w:t>m</w:t>
      </w:r>
      <w:r w:rsidR="006C37EB" w:rsidRPr="00F75C15">
        <w:rPr>
          <w:rFonts w:cs="Times New Roman"/>
          <w:i/>
          <w:iCs/>
          <w:color w:val="000000"/>
          <w:sz w:val="24"/>
          <w:szCs w:val="24"/>
        </w:rPr>
        <w:t>ū</w:t>
      </w:r>
      <w:r w:rsidR="00324BAF" w:rsidRPr="00F75C15">
        <w:rPr>
          <w:rFonts w:cs="Lotus Linotype"/>
          <w:i/>
          <w:iCs/>
          <w:color w:val="000000"/>
          <w:sz w:val="24"/>
          <w:szCs w:val="24"/>
        </w:rPr>
        <w:t>s</w:t>
      </w:r>
      <w:r w:rsidR="00AD6EBE" w:rsidRPr="00F75C15">
        <w:rPr>
          <w:rFonts w:cs="Lotus Linotype"/>
          <w:color w:val="000000"/>
          <w:sz w:val="24"/>
          <w:szCs w:val="24"/>
        </w:rPr>
        <w:t xml:space="preserve"> are</w:t>
      </w:r>
      <w:r w:rsidR="00324BAF" w:rsidRPr="00F75C15">
        <w:rPr>
          <w:rFonts w:cs="Lotus Linotype"/>
          <w:color w:val="000000"/>
          <w:sz w:val="24"/>
          <w:szCs w:val="24"/>
        </w:rPr>
        <w:t xml:space="preserve"> the </w:t>
      </w:r>
      <w:r w:rsidR="00324BAF" w:rsidRPr="00F75C15">
        <w:rPr>
          <w:rFonts w:cs="Lotus Linotype"/>
          <w:i/>
          <w:iCs/>
          <w:color w:val="000000"/>
          <w:sz w:val="24"/>
          <w:szCs w:val="24"/>
        </w:rPr>
        <w:t>‘ash</w:t>
      </w:r>
      <w:r w:rsidR="0013393F" w:rsidRPr="00F75C15">
        <w:rPr>
          <w:rFonts w:cs="Lotus Linotype"/>
          <w:i/>
          <w:iCs/>
          <w:color w:val="000000"/>
          <w:sz w:val="24"/>
          <w:szCs w:val="24"/>
        </w:rPr>
        <w:t>ī</w:t>
      </w:r>
      <w:r w:rsidR="00324BAF" w:rsidRPr="00F75C15">
        <w:rPr>
          <w:rFonts w:cs="Lotus Linotype"/>
          <w:i/>
          <w:iCs/>
          <w:color w:val="000000"/>
          <w:sz w:val="24"/>
          <w:szCs w:val="24"/>
        </w:rPr>
        <w:t>tah</w:t>
      </w:r>
      <w:r w:rsidR="00324BAF" w:rsidRPr="00F75C15">
        <w:rPr>
          <w:rFonts w:cs="Lotus Linotype"/>
          <w:color w:val="000000"/>
          <w:sz w:val="24"/>
          <w:szCs w:val="24"/>
        </w:rPr>
        <w:t xml:space="preserve"> (kindred) of the man </w:t>
      </w:r>
      <w:r w:rsidR="00AD6EBE" w:rsidRPr="00F75C15">
        <w:rPr>
          <w:rFonts w:cs="Lotus Linotype"/>
          <w:color w:val="000000"/>
          <w:sz w:val="24"/>
          <w:szCs w:val="24"/>
        </w:rPr>
        <w:t xml:space="preserve">who </w:t>
      </w:r>
      <w:r w:rsidR="00324BAF" w:rsidRPr="00F75C15">
        <w:rPr>
          <w:rFonts w:cs="Lotus Linotype"/>
          <w:color w:val="000000"/>
          <w:sz w:val="24"/>
          <w:szCs w:val="24"/>
        </w:rPr>
        <w:t xml:space="preserve">are the near children of his father, and the plural is </w:t>
      </w:r>
      <w:r w:rsidR="00324BAF" w:rsidRPr="00F75C15">
        <w:rPr>
          <w:rFonts w:cs="Lotus Linotype"/>
          <w:i/>
          <w:iCs/>
          <w:color w:val="000000"/>
          <w:sz w:val="24"/>
          <w:szCs w:val="24"/>
        </w:rPr>
        <w:t>‘ash</w:t>
      </w:r>
      <w:r w:rsidR="0013393F" w:rsidRPr="00F75C15">
        <w:rPr>
          <w:rFonts w:cs="Lotus Linotype"/>
          <w:i/>
          <w:iCs/>
          <w:color w:val="000000"/>
          <w:sz w:val="24"/>
          <w:szCs w:val="24"/>
        </w:rPr>
        <w:t>ā</w:t>
      </w:r>
      <w:r w:rsidR="00324BAF" w:rsidRPr="00F75C15">
        <w:rPr>
          <w:rFonts w:cs="Lotus Linotype"/>
          <w:i/>
          <w:iCs/>
          <w:color w:val="000000"/>
          <w:sz w:val="24"/>
          <w:szCs w:val="24"/>
        </w:rPr>
        <w:t>’ir</w:t>
      </w:r>
      <w:r w:rsidR="00324BAF" w:rsidRPr="00F75C15">
        <w:rPr>
          <w:rFonts w:cs="Lotus Linotype"/>
          <w:color w:val="000000"/>
          <w:sz w:val="24"/>
          <w:szCs w:val="24"/>
        </w:rPr>
        <w:t>.</w:t>
      </w:r>
      <w:r w:rsidRPr="00F75C15">
        <w:rPr>
          <w:rFonts w:cs="Lotus Linotype"/>
          <w:color w:val="000000"/>
          <w:sz w:val="24"/>
          <w:szCs w:val="24"/>
        </w:rPr>
        <w:t>”</w:t>
      </w:r>
    </w:p>
    <w:p w:rsidR="000E62EA" w:rsidRPr="00F75C15" w:rsidRDefault="000E62EA" w:rsidP="00F75C15">
      <w:pPr>
        <w:spacing w:line="276" w:lineRule="auto"/>
        <w:ind w:firstLine="397"/>
        <w:jc w:val="both"/>
        <w:rPr>
          <w:rFonts w:cs="Lotus Linotype"/>
          <w:color w:val="000000"/>
          <w:sz w:val="24"/>
          <w:szCs w:val="24"/>
        </w:rPr>
      </w:pPr>
    </w:p>
    <w:p w:rsidR="00324BAF" w:rsidRPr="00F75C15" w:rsidRDefault="00AD6EBE" w:rsidP="00F75C15">
      <w:pPr>
        <w:spacing w:line="276" w:lineRule="auto"/>
        <w:ind w:firstLine="397"/>
        <w:jc w:val="both"/>
        <w:rPr>
          <w:rFonts w:cs="Lotus Linotype"/>
          <w:color w:val="000000"/>
          <w:sz w:val="24"/>
          <w:szCs w:val="24"/>
          <w:rtl/>
        </w:rPr>
      </w:pPr>
      <w:r w:rsidRPr="00F75C15">
        <w:rPr>
          <w:rFonts w:cs="Lotus Linotype"/>
          <w:color w:val="000000"/>
          <w:sz w:val="24"/>
          <w:szCs w:val="24"/>
        </w:rPr>
        <w:t>And what</w:t>
      </w:r>
      <w:r w:rsidR="00324BAF" w:rsidRPr="00F75C15">
        <w:rPr>
          <w:rFonts w:cs="Lotus Linotype"/>
          <w:color w:val="000000"/>
          <w:sz w:val="24"/>
          <w:szCs w:val="24"/>
        </w:rPr>
        <w:t xml:space="preserve"> was mentioned by </w:t>
      </w:r>
      <w:r w:rsidR="00324BAF" w:rsidRPr="00F75C15">
        <w:rPr>
          <w:rFonts w:cs="Lotus Linotype"/>
          <w:color w:val="000000"/>
          <w:sz w:val="24"/>
          <w:szCs w:val="24"/>
          <w:lang w:val="en-GB"/>
        </w:rPr>
        <w:t xml:space="preserve">Ibn Sayyidah from </w:t>
      </w:r>
      <w:r w:rsidR="00324BAF" w:rsidRPr="00F75C15">
        <w:rPr>
          <w:rFonts w:cs="Lotus Linotype"/>
          <w:color w:val="000000"/>
          <w:sz w:val="24"/>
          <w:szCs w:val="24"/>
        </w:rPr>
        <w:t>al-Zajj</w:t>
      </w:r>
      <w:r w:rsidR="0013393F" w:rsidRPr="00F75C15">
        <w:rPr>
          <w:rFonts w:cs="Lotus Linotype"/>
          <w:color w:val="000000"/>
          <w:sz w:val="24"/>
          <w:szCs w:val="24"/>
        </w:rPr>
        <w:t>ā</w:t>
      </w:r>
      <w:r w:rsidR="00324BAF" w:rsidRPr="00F75C15">
        <w:rPr>
          <w:rFonts w:cs="Lotus Linotype"/>
          <w:color w:val="000000"/>
          <w:sz w:val="24"/>
          <w:szCs w:val="24"/>
        </w:rPr>
        <w:t>j and</w:t>
      </w:r>
      <w:r w:rsidRPr="00F75C15">
        <w:rPr>
          <w:rFonts w:cs="Lotus Linotype"/>
          <w:color w:val="000000"/>
          <w:sz w:val="24"/>
          <w:szCs w:val="24"/>
        </w:rPr>
        <w:t xml:space="preserve"> other scholars of Arabic cited</w:t>
      </w:r>
      <w:r w:rsidR="00324BAF" w:rsidRPr="00F75C15">
        <w:rPr>
          <w:rFonts w:cs="Lotus Linotype"/>
          <w:color w:val="000000"/>
          <w:sz w:val="24"/>
          <w:szCs w:val="24"/>
        </w:rPr>
        <w:t xml:space="preserve"> that which was stated in the books of </w:t>
      </w:r>
      <w:r w:rsidR="00324BAF" w:rsidRPr="00F75C15">
        <w:rPr>
          <w:rFonts w:cs="Lotus Linotype"/>
          <w:iCs/>
          <w:color w:val="000000"/>
          <w:sz w:val="24"/>
          <w:szCs w:val="24"/>
        </w:rPr>
        <w:t>Tafs</w:t>
      </w:r>
      <w:r w:rsidR="0013393F" w:rsidRPr="00F75C15">
        <w:rPr>
          <w:rFonts w:cs="Lotus Linotype"/>
          <w:iCs/>
          <w:color w:val="000000"/>
          <w:sz w:val="24"/>
          <w:szCs w:val="24"/>
        </w:rPr>
        <w:t>ī</w:t>
      </w:r>
      <w:r w:rsidR="00324BAF" w:rsidRPr="00F75C15">
        <w:rPr>
          <w:rFonts w:cs="Lotus Linotype"/>
          <w:iCs/>
          <w:color w:val="000000"/>
          <w:sz w:val="24"/>
          <w:szCs w:val="24"/>
        </w:rPr>
        <w:t>r</w:t>
      </w:r>
      <w:r w:rsidRPr="00F75C15">
        <w:rPr>
          <w:rFonts w:cs="Lotus Linotype"/>
          <w:color w:val="000000"/>
          <w:sz w:val="24"/>
          <w:szCs w:val="24"/>
        </w:rPr>
        <w:t>, collec</w:t>
      </w:r>
      <w:r w:rsidR="00324BAF" w:rsidRPr="00F75C15">
        <w:rPr>
          <w:rFonts w:cs="Lotus Linotype"/>
          <w:color w:val="000000"/>
          <w:sz w:val="24"/>
          <w:szCs w:val="24"/>
        </w:rPr>
        <w:t xml:space="preserve">tive </w:t>
      </w:r>
      <w:r w:rsidR="0013393F" w:rsidRPr="00F75C15">
        <w:rPr>
          <w:rFonts w:cs="Lotus Linotype"/>
          <w:i/>
          <w:iCs/>
          <w:color w:val="000000"/>
          <w:sz w:val="24"/>
          <w:szCs w:val="24"/>
        </w:rPr>
        <w:t>ḥ</w:t>
      </w:r>
      <w:r w:rsidR="00324BAF" w:rsidRPr="00F75C15">
        <w:rPr>
          <w:rFonts w:cs="Lotus Linotype"/>
          <w:i/>
          <w:iCs/>
          <w:color w:val="000000"/>
          <w:sz w:val="24"/>
          <w:szCs w:val="24"/>
        </w:rPr>
        <w:t>ad</w:t>
      </w:r>
      <w:r w:rsidR="0013393F" w:rsidRPr="00F75C15">
        <w:rPr>
          <w:rFonts w:cs="Lotus Linotype"/>
          <w:i/>
          <w:iCs/>
          <w:color w:val="000000"/>
          <w:sz w:val="24"/>
          <w:szCs w:val="24"/>
        </w:rPr>
        <w:t>ī</w:t>
      </w:r>
      <w:r w:rsidR="00324BAF" w:rsidRPr="00F75C15">
        <w:rPr>
          <w:rFonts w:cs="Lotus Linotype"/>
          <w:i/>
          <w:iCs/>
          <w:color w:val="000000"/>
          <w:sz w:val="24"/>
          <w:szCs w:val="24"/>
        </w:rPr>
        <w:t>th</w:t>
      </w:r>
      <w:r w:rsidR="00324BAF" w:rsidRPr="00F75C15">
        <w:rPr>
          <w:rFonts w:cs="Lotus Linotype"/>
          <w:color w:val="000000"/>
          <w:sz w:val="24"/>
          <w:szCs w:val="24"/>
        </w:rPr>
        <w:t xml:space="preserve"> books and by biographers, confirms that the two words </w:t>
      </w:r>
      <w:r w:rsidR="00324BAF" w:rsidRPr="00F75C15">
        <w:rPr>
          <w:rFonts w:cs="Lotus Linotype"/>
          <w:i/>
          <w:iCs/>
          <w:color w:val="000000"/>
          <w:sz w:val="24"/>
          <w:szCs w:val="24"/>
        </w:rPr>
        <w:t>al-‘ash</w:t>
      </w:r>
      <w:r w:rsidR="0013393F" w:rsidRPr="00F75C15">
        <w:rPr>
          <w:rFonts w:cs="Lotus Linotype"/>
          <w:i/>
          <w:iCs/>
          <w:color w:val="000000"/>
          <w:sz w:val="24"/>
          <w:szCs w:val="24"/>
        </w:rPr>
        <w:t>ī</w:t>
      </w:r>
      <w:r w:rsidR="00324BAF" w:rsidRPr="00F75C15">
        <w:rPr>
          <w:rFonts w:cs="Lotus Linotype"/>
          <w:i/>
          <w:iCs/>
          <w:color w:val="000000"/>
          <w:sz w:val="24"/>
          <w:szCs w:val="24"/>
        </w:rPr>
        <w:t>rah</w:t>
      </w:r>
      <w:r w:rsidR="00324BAF" w:rsidRPr="00F75C15">
        <w:rPr>
          <w:rFonts w:cs="Lotus Linotype"/>
          <w:color w:val="000000"/>
          <w:sz w:val="24"/>
          <w:szCs w:val="24"/>
        </w:rPr>
        <w:t xml:space="preserve"> [kindred] and </w:t>
      </w:r>
      <w:r w:rsidR="00324BAF" w:rsidRPr="00F75C15">
        <w:rPr>
          <w:rFonts w:cs="Lotus Linotype"/>
          <w:i/>
          <w:iCs/>
          <w:color w:val="000000"/>
          <w:sz w:val="24"/>
          <w:szCs w:val="24"/>
        </w:rPr>
        <w:t>al-qar</w:t>
      </w:r>
      <w:r w:rsidR="0013393F" w:rsidRPr="00F75C15">
        <w:rPr>
          <w:rFonts w:cs="Lotus Linotype"/>
          <w:i/>
          <w:iCs/>
          <w:color w:val="000000"/>
          <w:sz w:val="24"/>
          <w:szCs w:val="24"/>
        </w:rPr>
        <w:t>ā</w:t>
      </w:r>
      <w:r w:rsidR="00324BAF" w:rsidRPr="00F75C15">
        <w:rPr>
          <w:rFonts w:cs="Lotus Linotype"/>
          <w:i/>
          <w:iCs/>
          <w:color w:val="000000"/>
          <w:sz w:val="24"/>
          <w:szCs w:val="24"/>
        </w:rPr>
        <w:t>bah</w:t>
      </w:r>
      <w:r w:rsidR="00324BAF" w:rsidRPr="00F75C15">
        <w:rPr>
          <w:rFonts w:cs="Lotus Linotype"/>
          <w:color w:val="000000"/>
          <w:sz w:val="24"/>
          <w:szCs w:val="24"/>
        </w:rPr>
        <w:t xml:space="preserve"> [kinship] are more general than the rest of the terms which we have mentioned such as </w:t>
      </w:r>
      <w:r w:rsidR="00521724" w:rsidRPr="00F75C15">
        <w:rPr>
          <w:rFonts w:cs="Lotus Linotype"/>
          <w:i/>
          <w:iCs/>
          <w:color w:val="000000"/>
          <w:sz w:val="24"/>
          <w:szCs w:val="24"/>
        </w:rPr>
        <w:t>Ahl-al-Bait</w:t>
      </w:r>
      <w:r w:rsidR="00324BAF" w:rsidRPr="00F75C15">
        <w:rPr>
          <w:rFonts w:cs="Lotus Linotype"/>
          <w:color w:val="000000"/>
          <w:sz w:val="24"/>
          <w:szCs w:val="24"/>
        </w:rPr>
        <w:t xml:space="preserve">, </w:t>
      </w:r>
      <w:r w:rsidR="00FD1178" w:rsidRPr="00F75C15">
        <w:rPr>
          <w:rFonts w:cs="Lotus Linotype"/>
          <w:i/>
          <w:iCs/>
          <w:color w:val="000000"/>
          <w:sz w:val="24"/>
          <w:szCs w:val="24"/>
        </w:rPr>
        <w:t>Ahl-al-Bait</w:t>
      </w:r>
      <w:r w:rsidR="00324BAF" w:rsidRPr="00F75C15">
        <w:rPr>
          <w:rFonts w:cs="Lotus Linotype"/>
          <w:i/>
          <w:iCs/>
          <w:color w:val="000000"/>
          <w:sz w:val="24"/>
          <w:szCs w:val="24"/>
        </w:rPr>
        <w:t xml:space="preserve"> Mu</w:t>
      </w:r>
      <w:r w:rsidR="0013393F" w:rsidRPr="00F75C15">
        <w:rPr>
          <w:rFonts w:cs="Lotus Linotype"/>
          <w:i/>
          <w:iCs/>
          <w:color w:val="000000"/>
          <w:sz w:val="24"/>
          <w:szCs w:val="24"/>
        </w:rPr>
        <w:t>ḥ</w:t>
      </w:r>
      <w:r w:rsidR="00324BAF" w:rsidRPr="00F75C15">
        <w:rPr>
          <w:rFonts w:cs="Lotus Linotype"/>
          <w:i/>
          <w:iCs/>
          <w:color w:val="000000"/>
          <w:sz w:val="24"/>
          <w:szCs w:val="24"/>
        </w:rPr>
        <w:t>ammad</w:t>
      </w:r>
      <w:r w:rsidR="00324BAF" w:rsidRPr="00F75C15">
        <w:rPr>
          <w:rFonts w:cs="Lotus Linotype"/>
          <w:color w:val="000000"/>
          <w:sz w:val="24"/>
          <w:szCs w:val="24"/>
        </w:rPr>
        <w:t xml:space="preserve"> and </w:t>
      </w:r>
      <w:r w:rsidR="00324BAF" w:rsidRPr="00F75C15">
        <w:rPr>
          <w:rFonts w:cs="Lotus Linotype"/>
          <w:i/>
          <w:iCs/>
          <w:color w:val="000000"/>
          <w:sz w:val="24"/>
          <w:szCs w:val="24"/>
        </w:rPr>
        <w:t>al-‘itrah</w:t>
      </w:r>
      <w:r w:rsidR="00324BAF" w:rsidRPr="00F75C15">
        <w:rPr>
          <w:rFonts w:cs="Lotus Linotype"/>
          <w:color w:val="000000"/>
          <w:sz w:val="24"/>
          <w:szCs w:val="24"/>
        </w:rPr>
        <w:t>.</w:t>
      </w:r>
    </w:p>
    <w:p w:rsidR="00324BAF" w:rsidRPr="00F75C15" w:rsidRDefault="00324BAF"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Perhaps understanding the stated words in these narrations can clarify the</w:t>
      </w:r>
      <w:r w:rsidRPr="00F75C15">
        <w:rPr>
          <w:rFonts w:ascii="Times New Roman" w:hAnsi="Times New Roman"/>
          <w:sz w:val="24"/>
          <w:szCs w:val="24"/>
        </w:rPr>
        <w:t xml:space="preserve"> </w:t>
      </w:r>
      <w:r w:rsidR="000E62EA" w:rsidRPr="00F75C15">
        <w:rPr>
          <w:rFonts w:ascii="Times New Roman" w:hAnsi="Times New Roman" w:cs="Lotus Linotype"/>
          <w:sz w:val="24"/>
          <w:szCs w:val="24"/>
          <w:lang w:bidi="ar-KW"/>
        </w:rPr>
        <w:t>intention.</w:t>
      </w:r>
    </w:p>
    <w:p w:rsidR="000E62EA" w:rsidRPr="00F75C15" w:rsidRDefault="00324BAF" w:rsidP="00F75C15">
      <w:pPr>
        <w:pStyle w:val="NoSpacing"/>
        <w:spacing w:line="276" w:lineRule="auto"/>
        <w:ind w:firstLine="397"/>
        <w:jc w:val="both"/>
        <w:rPr>
          <w:rFonts w:ascii="Times New Roman" w:eastAsia="Times New Roman" w:hAnsi="Times New Roman" w:cs="Lotus Linotype"/>
          <w:noProof/>
          <w:color w:val="000000"/>
          <w:sz w:val="24"/>
          <w:szCs w:val="24"/>
        </w:rPr>
      </w:pPr>
      <w:r w:rsidRPr="00F75C15">
        <w:rPr>
          <w:rFonts w:ascii="Times New Roman" w:hAnsi="Times New Roman" w:cs="Lotus Linotype"/>
          <w:sz w:val="24"/>
          <w:szCs w:val="24"/>
          <w:lang w:bidi="ar-KW"/>
        </w:rPr>
        <w:t>It was reported by Bukh</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r</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and Muslim in their two </w:t>
      </w:r>
      <w:r w:rsidR="0013393F" w:rsidRPr="00F75C15">
        <w:rPr>
          <w:rFonts w:ascii="Times New Roman" w:hAnsi="Times New Roman" w:cs="Lotus Linotype"/>
          <w:i/>
          <w:iCs/>
          <w:sz w:val="24"/>
          <w:szCs w:val="24"/>
          <w:lang w:bidi="ar-KW"/>
        </w:rPr>
        <w:t>Ṣ</w:t>
      </w:r>
      <w:r w:rsidRPr="00F75C15">
        <w:rPr>
          <w:rFonts w:ascii="Times New Roman" w:hAnsi="Times New Roman" w:cs="Lotus Linotype"/>
          <w:i/>
          <w:iCs/>
          <w:sz w:val="24"/>
          <w:szCs w:val="24"/>
          <w:lang w:bidi="ar-KW"/>
        </w:rPr>
        <w:t>a</w:t>
      </w:r>
      <w:r w:rsidR="0013393F" w:rsidRPr="00F75C15">
        <w:rPr>
          <w:rFonts w:ascii="Times New Roman" w:hAnsi="Times New Roman" w:cs="Lotus Linotype"/>
          <w:i/>
          <w:iCs/>
          <w:sz w:val="24"/>
          <w:szCs w:val="24"/>
          <w:lang w:bidi="ar-KW"/>
        </w:rPr>
        <w:t>ḥīḥ</w:t>
      </w:r>
      <w:r w:rsidRPr="00F75C15">
        <w:rPr>
          <w:rFonts w:ascii="Times New Roman" w:hAnsi="Times New Roman" w:cs="Lotus Linotype"/>
          <w:i/>
          <w:iCs/>
          <w:sz w:val="24"/>
          <w:szCs w:val="24"/>
          <w:lang w:bidi="ar-KW"/>
        </w:rPr>
        <w:t>s</w:t>
      </w:r>
      <w:r w:rsidR="000E62EA" w:rsidRPr="00F75C15">
        <w:rPr>
          <w:rFonts w:ascii="Times New Roman" w:hAnsi="Times New Roman" w:cs="Lotus Linotype"/>
          <w:sz w:val="24"/>
          <w:szCs w:val="24"/>
          <w:lang w:bidi="ar-KW"/>
        </w:rPr>
        <w:t xml:space="preserve"> from Ab</w:t>
      </w:r>
      <w:r w:rsidR="0013393F" w:rsidRPr="00F75C15">
        <w:rPr>
          <w:rFonts w:ascii="Times New Roman" w:hAnsi="Times New Roman" w:cs="Lotus Linotype"/>
          <w:sz w:val="24"/>
          <w:szCs w:val="24"/>
          <w:lang w:bidi="ar-KW"/>
        </w:rPr>
        <w:t>ī</w:t>
      </w:r>
      <w:r w:rsidR="000E62EA" w:rsidRPr="00F75C15">
        <w:rPr>
          <w:rFonts w:ascii="Times New Roman" w:hAnsi="Times New Roman" w:cs="Lotus Linotype"/>
          <w:sz w:val="24"/>
          <w:szCs w:val="24"/>
          <w:lang w:bidi="ar-KW"/>
        </w:rPr>
        <w:t xml:space="preserve"> Hurairah</w:t>
      </w:r>
      <w:r w:rsidRPr="00F75C15">
        <w:rPr>
          <w:rFonts w:ascii="Times New Roman" w:hAnsi="Times New Roman" w:cs="Lotus Linotype"/>
          <w:sz w:val="24"/>
          <w:szCs w:val="24"/>
          <w:lang w:bidi="ar-KW"/>
        </w:rPr>
        <w:t xml:space="preserve"> </w:t>
      </w:r>
      <w:r w:rsidR="000E62EA" w:rsidRPr="00F75C15">
        <w:rPr>
          <w:rFonts w:ascii="Times New Roman" w:hAnsi="Times New Roman" w:cs="Lotus Linotype"/>
          <w:sz w:val="24"/>
          <w:szCs w:val="24"/>
          <w:lang w:bidi="ar-KW"/>
        </w:rPr>
        <w:t>who</w:t>
      </w:r>
      <w:r w:rsidRPr="00F75C15">
        <w:rPr>
          <w:rFonts w:ascii="Times New Roman" w:hAnsi="Times New Roman" w:cs="Lotus Linotype"/>
          <w:sz w:val="24"/>
          <w:szCs w:val="24"/>
          <w:lang w:bidi="ar-KW"/>
        </w:rPr>
        <w:t xml:space="preserve"> said: When this verse was revealed:</w:t>
      </w:r>
    </w:p>
    <w:p w:rsidR="006822B1" w:rsidRPr="001E117F" w:rsidRDefault="006822B1"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وَأَنذِرۡ عَشِيرَتَكَ ٱلۡأَقۡرَبِينَ</w:t>
      </w:r>
      <w:r w:rsidRPr="001E117F">
        <w:rPr>
          <w:rFonts w:ascii="PDMS_IslamicFont" w:hAnsi="PDMS_IslamicFont" w:cs="_PDMS_Saleem_QuranFont"/>
          <w:color w:val="000000"/>
          <w:sz w:val="24"/>
          <w:szCs w:val="36"/>
        </w:rPr>
        <w:t xml:space="preserve"> </w:t>
      </w:r>
    </w:p>
    <w:p w:rsidR="00324BAF" w:rsidRPr="00F75C15" w:rsidRDefault="00324BAF"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color w:val="000000"/>
          <w:sz w:val="24"/>
          <w:szCs w:val="24"/>
        </w:rPr>
        <w:t>And warn your tribe</w:t>
      </w:r>
      <w:r w:rsidR="000E62EA" w:rsidRPr="00F75C15">
        <w:rPr>
          <w:rFonts w:ascii="Times New Roman" w:hAnsi="Times New Roman" w:cs="Lotus Linotype"/>
          <w:color w:val="000000"/>
          <w:sz w:val="24"/>
          <w:szCs w:val="24"/>
        </w:rPr>
        <w:t xml:space="preserve"> (O Muhammad</w:t>
      </w:r>
      <w:r w:rsidRPr="00F75C15">
        <w:rPr>
          <w:rFonts w:ascii="Times New Roman" w:hAnsi="Times New Roman" w:cs="Lotus Linotype"/>
          <w:color w:val="000000"/>
          <w:sz w:val="24"/>
          <w:szCs w:val="24"/>
        </w:rPr>
        <w:t>) of near kindred</w:t>
      </w:r>
    </w:p>
    <w:p w:rsidR="000E62EA" w:rsidRPr="00F75C15" w:rsidRDefault="000E62EA" w:rsidP="00F75C15">
      <w:pPr>
        <w:pStyle w:val="NoSpacing"/>
        <w:spacing w:line="276" w:lineRule="auto"/>
        <w:ind w:firstLine="397"/>
        <w:jc w:val="both"/>
        <w:rPr>
          <w:rFonts w:ascii="Times New Roman" w:hAnsi="Times New Roman" w:cs="Lotus Linotype"/>
          <w:sz w:val="24"/>
          <w:szCs w:val="24"/>
          <w:lang w:bidi="ar-KW"/>
        </w:rPr>
      </w:pPr>
    </w:p>
    <w:p w:rsidR="00324BAF" w:rsidRPr="00F75C15" w:rsidRDefault="000E62EA"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 xml:space="preserve">(He continues) </w:t>
      </w:r>
      <w:r w:rsidR="00324BAF" w:rsidRPr="00F75C15">
        <w:rPr>
          <w:rFonts w:ascii="Times New Roman" w:hAnsi="Times New Roman" w:cs="Lotus Linotype"/>
          <w:sz w:val="24"/>
          <w:szCs w:val="24"/>
          <w:lang w:bidi="ar-KW"/>
        </w:rPr>
        <w:t xml:space="preserve">The Messenger of </w:t>
      </w:r>
      <w:r w:rsidR="00D31773" w:rsidRPr="00F75C15">
        <w:rPr>
          <w:rFonts w:ascii="Times New Roman" w:hAnsi="Times New Roman" w:cs="Lotus Linotype"/>
          <w:sz w:val="24"/>
          <w:szCs w:val="24"/>
          <w:lang w:bidi="ar-KW"/>
        </w:rPr>
        <w:t>Allah</w:t>
      </w:r>
      <w:r w:rsidR="00324BAF" w:rsidRPr="00F75C15">
        <w:rPr>
          <w:rFonts w:ascii="Times New Roman" w:hAnsi="Times New Roman" w:cs="Lotus Linotype"/>
          <w:sz w:val="24"/>
          <w:szCs w:val="24"/>
          <w:lang w:bidi="ar-KW"/>
        </w:rPr>
        <w:t xml:space="preserve"> invited Quraish </w:t>
      </w:r>
      <w:r w:rsidRPr="00F75C15">
        <w:rPr>
          <w:rFonts w:ascii="Times New Roman" w:hAnsi="Times New Roman" w:cs="Lotus Linotype"/>
          <w:sz w:val="24"/>
          <w:szCs w:val="24"/>
          <w:lang w:bidi="ar-KW"/>
        </w:rPr>
        <w:t>and</w:t>
      </w:r>
      <w:r w:rsidR="00324BAF" w:rsidRPr="00F75C15">
        <w:rPr>
          <w:rFonts w:ascii="Times New Roman" w:hAnsi="Times New Roman" w:cs="Lotus Linotype"/>
          <w:sz w:val="24"/>
          <w:szCs w:val="24"/>
          <w:lang w:bidi="ar-KW"/>
        </w:rPr>
        <w:t xml:space="preserve"> said: </w:t>
      </w:r>
      <w:r w:rsidR="00B47EF6" w:rsidRPr="00F75C15">
        <w:rPr>
          <w:rFonts w:ascii="Times New Roman" w:hAnsi="Times New Roman" w:cs="Lotus Linotype"/>
          <w:sz w:val="24"/>
          <w:szCs w:val="24"/>
          <w:lang w:bidi="ar-KW"/>
        </w:rPr>
        <w:t>“</w:t>
      </w:r>
      <w:r w:rsidR="00324BAF" w:rsidRPr="00F75C15">
        <w:rPr>
          <w:rFonts w:ascii="Times New Roman" w:hAnsi="Times New Roman" w:cs="Lotus Linotype"/>
          <w:sz w:val="24"/>
          <w:szCs w:val="24"/>
          <w:lang w:bidi="ar-KW"/>
        </w:rPr>
        <w:t>O Ban</w:t>
      </w:r>
      <w:r w:rsidR="0013393F" w:rsidRPr="00F75C15">
        <w:rPr>
          <w:rFonts w:ascii="Times New Roman" w:hAnsi="Times New Roman" w:cs="Lotus Linotype"/>
          <w:sz w:val="24"/>
          <w:szCs w:val="24"/>
          <w:lang w:bidi="ar-KW"/>
        </w:rPr>
        <w:t>ī</w:t>
      </w:r>
      <w:r w:rsidR="00324BAF" w:rsidRPr="00F75C15">
        <w:rPr>
          <w:rFonts w:ascii="Times New Roman" w:hAnsi="Times New Roman" w:cs="Lotus Linotype"/>
          <w:sz w:val="24"/>
          <w:szCs w:val="24"/>
          <w:lang w:bidi="ar-KW"/>
        </w:rPr>
        <w:t xml:space="preserve"> Ka‘b ibn Lu’ayy, save yourselves from the fire; O Ban</w:t>
      </w:r>
      <w:r w:rsidR="0013393F" w:rsidRPr="00F75C15">
        <w:rPr>
          <w:rFonts w:ascii="Times New Roman" w:hAnsi="Times New Roman" w:cs="Lotus Linotype"/>
          <w:sz w:val="24"/>
          <w:szCs w:val="24"/>
          <w:lang w:bidi="ar-KW"/>
        </w:rPr>
        <w:t>ī</w:t>
      </w:r>
      <w:r w:rsidR="00324BAF" w:rsidRPr="00F75C15">
        <w:rPr>
          <w:rFonts w:ascii="Times New Roman" w:hAnsi="Times New Roman" w:cs="Lotus Linotype"/>
          <w:sz w:val="24"/>
          <w:szCs w:val="24"/>
          <w:lang w:bidi="ar-KW"/>
        </w:rPr>
        <w:t xml:space="preserve"> ‘Abd Man</w:t>
      </w:r>
      <w:r w:rsidR="0013393F" w:rsidRPr="00F75C15">
        <w:rPr>
          <w:rFonts w:ascii="Times New Roman" w:hAnsi="Times New Roman" w:cs="Lotus Linotype"/>
          <w:sz w:val="24"/>
          <w:szCs w:val="24"/>
          <w:lang w:bidi="ar-KW"/>
        </w:rPr>
        <w:t>ā</w:t>
      </w:r>
      <w:r w:rsidR="00324BAF" w:rsidRPr="00F75C15">
        <w:rPr>
          <w:rFonts w:ascii="Times New Roman" w:hAnsi="Times New Roman" w:cs="Lotus Linotype"/>
          <w:sz w:val="24"/>
          <w:szCs w:val="24"/>
          <w:lang w:bidi="ar-KW"/>
        </w:rPr>
        <w:t>f, save yourselves from the fire; O Ban</w:t>
      </w:r>
      <w:r w:rsidR="0013393F" w:rsidRPr="00F75C15">
        <w:rPr>
          <w:rFonts w:ascii="Times New Roman" w:hAnsi="Times New Roman" w:cs="Lotus Linotype"/>
          <w:sz w:val="24"/>
          <w:szCs w:val="24"/>
          <w:lang w:bidi="ar-KW"/>
        </w:rPr>
        <w:t>ī</w:t>
      </w:r>
      <w:r w:rsidR="00324BAF" w:rsidRPr="00F75C15">
        <w:rPr>
          <w:rFonts w:ascii="Times New Roman" w:hAnsi="Times New Roman" w:cs="Lotus Linotype"/>
          <w:sz w:val="24"/>
          <w:szCs w:val="24"/>
          <w:lang w:bidi="ar-KW"/>
        </w:rPr>
        <w:t xml:space="preserve"> H</w:t>
      </w:r>
      <w:r w:rsidR="0013393F" w:rsidRPr="00F75C15">
        <w:rPr>
          <w:rFonts w:ascii="Times New Roman" w:hAnsi="Times New Roman" w:cs="Lotus Linotype"/>
          <w:sz w:val="24"/>
          <w:szCs w:val="24"/>
          <w:lang w:bidi="ar-KW"/>
        </w:rPr>
        <w:t>ā</w:t>
      </w:r>
      <w:r w:rsidR="00324BAF" w:rsidRPr="00F75C15">
        <w:rPr>
          <w:rFonts w:ascii="Times New Roman" w:hAnsi="Times New Roman" w:cs="Lotus Linotype"/>
          <w:sz w:val="24"/>
          <w:szCs w:val="24"/>
          <w:lang w:bidi="ar-KW"/>
        </w:rPr>
        <w:t xml:space="preserve">shim! </w:t>
      </w:r>
      <w:proofErr w:type="gramStart"/>
      <w:r w:rsidR="00324BAF" w:rsidRPr="00F75C15">
        <w:rPr>
          <w:rFonts w:ascii="Times New Roman" w:hAnsi="Times New Roman" w:cs="Lotus Linotype"/>
          <w:sz w:val="24"/>
          <w:szCs w:val="24"/>
          <w:lang w:bidi="ar-KW"/>
        </w:rPr>
        <w:t>Save yourselves from the fire; O Ban</w:t>
      </w:r>
      <w:r w:rsidR="0013393F" w:rsidRPr="00F75C15">
        <w:rPr>
          <w:rFonts w:ascii="Times New Roman" w:hAnsi="Times New Roman" w:cs="Lotus Linotype"/>
          <w:sz w:val="24"/>
          <w:szCs w:val="24"/>
          <w:lang w:bidi="ar-KW"/>
        </w:rPr>
        <w:t>ī</w:t>
      </w:r>
      <w:r w:rsidR="00324BAF" w:rsidRPr="00F75C15">
        <w:rPr>
          <w:rFonts w:ascii="Times New Roman" w:hAnsi="Times New Roman" w:cs="Lotus Linotype"/>
          <w:sz w:val="24"/>
          <w:szCs w:val="24"/>
          <w:lang w:bidi="ar-KW"/>
        </w:rPr>
        <w:t xml:space="preserve"> ‘Abd al-Mu</w:t>
      </w:r>
      <w:r w:rsidR="006C37EB" w:rsidRPr="00F75C15">
        <w:rPr>
          <w:rFonts w:ascii="Times New Roman" w:hAnsi="Times New Roman" w:cs="Lotus Linotype"/>
          <w:sz w:val="24"/>
          <w:szCs w:val="24"/>
          <w:lang w:bidi="ar-KW"/>
        </w:rPr>
        <w:t>ṭṭ</w:t>
      </w:r>
      <w:r w:rsidR="00324BAF" w:rsidRPr="00F75C15">
        <w:rPr>
          <w:rFonts w:ascii="Times New Roman" w:hAnsi="Times New Roman" w:cs="Lotus Linotype"/>
          <w:sz w:val="24"/>
          <w:szCs w:val="24"/>
          <w:lang w:bidi="ar-KW"/>
        </w:rPr>
        <w:t>alib!</w:t>
      </w:r>
      <w:proofErr w:type="gramEnd"/>
      <w:r w:rsidR="00324BAF" w:rsidRPr="00F75C15">
        <w:rPr>
          <w:rFonts w:ascii="Times New Roman" w:hAnsi="Times New Roman" w:cs="Lotus Linotype"/>
          <w:sz w:val="24"/>
          <w:szCs w:val="24"/>
          <w:lang w:bidi="ar-KW"/>
        </w:rPr>
        <w:t xml:space="preserve"> Save yourselves from the fire; O F</w:t>
      </w:r>
      <w:r w:rsidR="0013393F" w:rsidRPr="00F75C15">
        <w:rPr>
          <w:rFonts w:ascii="Times New Roman" w:hAnsi="Times New Roman" w:cs="Lotus Linotype"/>
          <w:sz w:val="24"/>
          <w:szCs w:val="24"/>
          <w:lang w:bidi="ar-KW"/>
        </w:rPr>
        <w:t>ā</w:t>
      </w:r>
      <w:r w:rsidR="006C37EB" w:rsidRPr="00F75C15">
        <w:rPr>
          <w:rFonts w:ascii="Times New Roman" w:hAnsi="Times New Roman" w:cs="Lotus Linotype"/>
          <w:sz w:val="24"/>
          <w:szCs w:val="24"/>
          <w:lang w:bidi="ar-KW"/>
        </w:rPr>
        <w:t>ṭ</w:t>
      </w:r>
      <w:r w:rsidR="00324BAF" w:rsidRPr="00F75C15">
        <w:rPr>
          <w:rFonts w:ascii="Times New Roman" w:hAnsi="Times New Roman" w:cs="Lotus Linotype"/>
          <w:sz w:val="24"/>
          <w:szCs w:val="24"/>
          <w:lang w:bidi="ar-KW"/>
        </w:rPr>
        <w:t>imah! Sav</w:t>
      </w:r>
      <w:r w:rsidRPr="00F75C15">
        <w:rPr>
          <w:rFonts w:ascii="Times New Roman" w:hAnsi="Times New Roman" w:cs="Lotus Linotype"/>
          <w:sz w:val="24"/>
          <w:szCs w:val="24"/>
          <w:lang w:bidi="ar-KW"/>
        </w:rPr>
        <w:t>e yourself from the fire</w:t>
      </w:r>
      <w:r w:rsidR="00324BAF" w:rsidRPr="00F75C15">
        <w:rPr>
          <w:rFonts w:ascii="Times New Roman" w:hAnsi="Times New Roman" w:cs="Lotus Linotype"/>
          <w:sz w:val="24"/>
          <w:szCs w:val="24"/>
          <w:lang w:bidi="ar-KW"/>
        </w:rPr>
        <w:t>.</w:t>
      </w:r>
      <w:r w:rsidR="00324BAF" w:rsidRPr="00F75C15">
        <w:rPr>
          <w:rStyle w:val="FootnoteReference"/>
          <w:rFonts w:ascii="Times New Roman" w:hAnsi="Times New Roman" w:cs="Lotus Linotype"/>
          <w:sz w:val="24"/>
          <w:szCs w:val="24"/>
          <w:lang w:bidi="ar-KW"/>
        </w:rPr>
        <w:footnoteReference w:id="133"/>
      </w:r>
    </w:p>
    <w:p w:rsidR="00324BAF" w:rsidRPr="00F75C15" w:rsidRDefault="00324BAF" w:rsidP="00F75C15">
      <w:pPr>
        <w:pStyle w:val="NoSpacing"/>
        <w:spacing w:line="276" w:lineRule="auto"/>
        <w:ind w:firstLine="397"/>
        <w:jc w:val="both"/>
        <w:rPr>
          <w:rFonts w:ascii="Times New Roman" w:hAnsi="Times New Roman" w:cs="Lotus Linotype"/>
          <w:color w:val="000000"/>
          <w:sz w:val="24"/>
          <w:szCs w:val="24"/>
          <w:rtl/>
          <w:lang w:bidi="ar-KW"/>
        </w:rPr>
      </w:pPr>
      <w:r w:rsidRPr="00F75C15">
        <w:rPr>
          <w:rFonts w:ascii="Times New Roman" w:hAnsi="Times New Roman" w:cs="Lotus Linotype"/>
          <w:sz w:val="24"/>
          <w:szCs w:val="24"/>
          <w:lang w:bidi="ar-KW"/>
        </w:rPr>
        <w:lastRenderedPageBreak/>
        <w:t>And</w:t>
      </w:r>
      <w:r w:rsidRPr="00F75C15">
        <w:rPr>
          <w:rFonts w:ascii="Times New Roman" w:hAnsi="Times New Roman" w:cs="Lotus Linotype"/>
          <w:color w:val="000000"/>
          <w:sz w:val="24"/>
          <w:szCs w:val="24"/>
          <w:lang w:bidi="ar-KW"/>
        </w:rPr>
        <w:t xml:space="preserve"> in</w:t>
      </w:r>
      <w:r w:rsidR="000E62EA" w:rsidRPr="00F75C15">
        <w:rPr>
          <w:rFonts w:ascii="Times New Roman" w:hAnsi="Times New Roman" w:cs="Lotus Linotype"/>
          <w:color w:val="000000"/>
          <w:sz w:val="24"/>
          <w:szCs w:val="24"/>
          <w:lang w:bidi="ar-KW"/>
        </w:rPr>
        <w:t xml:space="preserve"> the narration of Ibn ‘Abb</w:t>
      </w:r>
      <w:r w:rsidR="0013393F" w:rsidRPr="00F75C15">
        <w:rPr>
          <w:rFonts w:ascii="Times New Roman" w:hAnsi="Times New Roman" w:cs="Lotus Linotype"/>
          <w:color w:val="000000"/>
          <w:sz w:val="24"/>
          <w:szCs w:val="24"/>
          <w:lang w:bidi="ar-KW"/>
        </w:rPr>
        <w:t>ā</w:t>
      </w:r>
      <w:r w:rsidR="000E62EA" w:rsidRPr="00F75C15">
        <w:rPr>
          <w:rFonts w:ascii="Times New Roman" w:hAnsi="Times New Roman" w:cs="Lotus Linotype"/>
          <w:color w:val="000000"/>
          <w:sz w:val="24"/>
          <w:szCs w:val="24"/>
          <w:lang w:bidi="ar-KW"/>
        </w:rPr>
        <w:t xml:space="preserve">s: </w:t>
      </w:r>
      <w:r w:rsidR="00B47EF6" w:rsidRPr="00F75C15">
        <w:rPr>
          <w:rFonts w:ascii="Times New Roman" w:hAnsi="Times New Roman" w:cs="Lotus Linotype"/>
          <w:color w:val="000000"/>
          <w:sz w:val="24"/>
          <w:szCs w:val="24"/>
          <w:lang w:bidi="ar-KW"/>
        </w:rPr>
        <w:t>“</w:t>
      </w:r>
      <w:r w:rsidR="000E62EA" w:rsidRPr="00F75C15">
        <w:rPr>
          <w:rFonts w:ascii="Times New Roman" w:hAnsi="Times New Roman" w:cs="Lotus Linotype"/>
          <w:color w:val="000000"/>
          <w:sz w:val="24"/>
          <w:szCs w:val="24"/>
          <w:lang w:bidi="ar-KW"/>
        </w:rPr>
        <w:t xml:space="preserve">When the verse </w:t>
      </w:r>
      <w:r w:rsidRPr="00F75C15">
        <w:rPr>
          <w:rFonts w:ascii="Times New Roman" w:hAnsi="Times New Roman" w:cs="Lotus Linotype"/>
          <w:color w:val="000000"/>
          <w:sz w:val="24"/>
          <w:szCs w:val="24"/>
          <w:lang w:bidi="ar-KW"/>
        </w:rPr>
        <w:t xml:space="preserve">was revealed the Prophet </w:t>
      </w:r>
      <w:r w:rsidR="00A64FBF" w:rsidRPr="00F75C15">
        <w:rPr>
          <w:rFonts w:ascii="Times New Roman" w:hAnsi="Times New Roman" w:cs="Lotus Linotype"/>
          <w:color w:val="000000"/>
          <w:sz w:val="24"/>
          <w:szCs w:val="24"/>
          <w:lang w:bidi="ar-KW"/>
        </w:rPr>
        <w:t>(peace and blessings be upon him)</w:t>
      </w:r>
      <w:r w:rsidRPr="00F75C15">
        <w:rPr>
          <w:rFonts w:ascii="Times New Roman" w:hAnsi="Times New Roman" w:cs="Lotus Linotype"/>
          <w:color w:val="000000"/>
          <w:sz w:val="24"/>
          <w:szCs w:val="24"/>
          <w:lang w:bidi="ar-KW"/>
        </w:rPr>
        <w:t xml:space="preserve"> mounted up on the </w:t>
      </w:r>
      <w:r w:rsidR="0013393F" w:rsidRPr="00F75C15">
        <w:rPr>
          <w:rFonts w:ascii="Times New Roman" w:hAnsi="Times New Roman" w:cs="Lotus Linotype"/>
          <w:i/>
          <w:iCs/>
          <w:color w:val="000000"/>
          <w:sz w:val="24"/>
          <w:szCs w:val="24"/>
          <w:lang w:bidi="ar-KW"/>
        </w:rPr>
        <w:t>Ṣ</w:t>
      </w:r>
      <w:r w:rsidRPr="00F75C15">
        <w:rPr>
          <w:rFonts w:ascii="Times New Roman" w:hAnsi="Times New Roman" w:cs="Lotus Linotype"/>
          <w:i/>
          <w:iCs/>
          <w:color w:val="000000"/>
          <w:sz w:val="24"/>
          <w:szCs w:val="24"/>
          <w:lang w:bidi="ar-KW"/>
        </w:rPr>
        <w:t>af</w:t>
      </w:r>
      <w:r w:rsidR="0013393F" w:rsidRPr="00F75C15">
        <w:rPr>
          <w:rFonts w:ascii="Times New Roman" w:hAnsi="Times New Roman" w:cs="Lotus Linotype"/>
          <w:i/>
          <w:iCs/>
          <w:color w:val="000000"/>
          <w:sz w:val="24"/>
          <w:szCs w:val="24"/>
          <w:lang w:bidi="ar-KW"/>
        </w:rPr>
        <w:t>ā</w:t>
      </w:r>
      <w:r w:rsidRPr="00F75C15">
        <w:rPr>
          <w:rFonts w:ascii="Times New Roman" w:hAnsi="Times New Roman" w:cs="Lotus Linotype"/>
          <w:color w:val="000000"/>
          <w:sz w:val="24"/>
          <w:szCs w:val="24"/>
          <w:lang w:bidi="ar-KW"/>
        </w:rPr>
        <w:t xml:space="preserve">, </w:t>
      </w:r>
      <w:r w:rsidR="000E62EA" w:rsidRPr="00F75C15">
        <w:rPr>
          <w:rFonts w:ascii="Times New Roman" w:hAnsi="Times New Roman" w:cs="Lotus Linotype"/>
          <w:color w:val="000000"/>
          <w:sz w:val="24"/>
          <w:szCs w:val="24"/>
          <w:lang w:bidi="ar-KW"/>
        </w:rPr>
        <w:t>and</w:t>
      </w:r>
      <w:r w:rsidRPr="00F75C15">
        <w:rPr>
          <w:rFonts w:ascii="Times New Roman" w:hAnsi="Times New Roman" w:cs="Lotus Linotype"/>
          <w:color w:val="000000"/>
          <w:sz w:val="24"/>
          <w:szCs w:val="24"/>
          <w:lang w:bidi="ar-KW"/>
        </w:rPr>
        <w:t xml:space="preserve"> call</w:t>
      </w:r>
      <w:r w:rsidR="000E62EA" w:rsidRPr="00F75C15">
        <w:rPr>
          <w:rFonts w:ascii="Times New Roman" w:hAnsi="Times New Roman" w:cs="Lotus Linotype"/>
          <w:color w:val="000000"/>
          <w:sz w:val="24"/>
          <w:szCs w:val="24"/>
          <w:lang w:bidi="ar-KW"/>
        </w:rPr>
        <w:t>ed: O Ban</w:t>
      </w:r>
      <w:r w:rsidR="0013393F" w:rsidRPr="00F75C15">
        <w:rPr>
          <w:rFonts w:ascii="Times New Roman" w:hAnsi="Times New Roman" w:cs="Lotus Linotype"/>
          <w:color w:val="000000"/>
          <w:sz w:val="24"/>
          <w:szCs w:val="24"/>
          <w:lang w:bidi="ar-KW"/>
        </w:rPr>
        <w:t>ī</w:t>
      </w:r>
      <w:r w:rsidR="000E62EA" w:rsidRPr="00F75C15">
        <w:rPr>
          <w:rFonts w:ascii="Times New Roman" w:hAnsi="Times New Roman" w:cs="Lotus Linotype"/>
          <w:color w:val="000000"/>
          <w:sz w:val="24"/>
          <w:szCs w:val="24"/>
          <w:lang w:bidi="ar-KW"/>
        </w:rPr>
        <w:t xml:space="preserve"> Fahr! O Ban</w:t>
      </w:r>
      <w:r w:rsidR="0013393F" w:rsidRPr="00F75C15">
        <w:rPr>
          <w:rFonts w:ascii="Times New Roman" w:hAnsi="Times New Roman" w:cs="Lotus Linotype"/>
          <w:color w:val="000000"/>
          <w:sz w:val="24"/>
          <w:szCs w:val="24"/>
          <w:lang w:bidi="ar-KW"/>
        </w:rPr>
        <w:t>ī</w:t>
      </w:r>
      <w:r w:rsidR="000E62EA" w:rsidRPr="00F75C15">
        <w:rPr>
          <w:rFonts w:ascii="Times New Roman" w:hAnsi="Times New Roman" w:cs="Lotus Linotype"/>
          <w:color w:val="000000"/>
          <w:sz w:val="24"/>
          <w:szCs w:val="24"/>
          <w:lang w:bidi="ar-KW"/>
        </w:rPr>
        <w:t xml:space="preserve"> ‘Add</w:t>
      </w:r>
      <w:r w:rsidR="0013393F" w:rsidRPr="00F75C15">
        <w:rPr>
          <w:rFonts w:ascii="Times New Roman" w:hAnsi="Times New Roman" w:cs="Lotus Linotype"/>
          <w:color w:val="000000"/>
          <w:sz w:val="24"/>
          <w:szCs w:val="24"/>
          <w:lang w:bidi="ar-KW"/>
        </w:rPr>
        <w:t>ī</w:t>
      </w:r>
      <w:r w:rsidR="000E62EA" w:rsidRPr="00F75C15">
        <w:rPr>
          <w:rFonts w:ascii="Times New Roman" w:hAnsi="Times New Roman" w:cs="Lotus Linotype"/>
          <w:color w:val="000000"/>
          <w:sz w:val="24"/>
          <w:szCs w:val="24"/>
          <w:lang w:bidi="ar-KW"/>
        </w:rPr>
        <w:t>! The subclans</w:t>
      </w:r>
      <w:r w:rsidRPr="00F75C15">
        <w:rPr>
          <w:rFonts w:ascii="Times New Roman" w:hAnsi="Times New Roman" w:cs="Lotus Linotype"/>
          <w:color w:val="000000"/>
          <w:sz w:val="24"/>
          <w:szCs w:val="24"/>
          <w:lang w:bidi="ar-KW"/>
        </w:rPr>
        <w:t xml:space="preserve"> of Quraish tribes </w:t>
      </w:r>
      <w:r w:rsidR="000E62EA" w:rsidRPr="00F75C15">
        <w:rPr>
          <w:rFonts w:ascii="Times New Roman" w:hAnsi="Times New Roman" w:cs="Lotus Linotype"/>
          <w:color w:val="000000"/>
          <w:sz w:val="24"/>
          <w:szCs w:val="24"/>
          <w:lang w:bidi="ar-KW"/>
        </w:rPr>
        <w:t xml:space="preserve">came </w:t>
      </w:r>
      <w:r w:rsidRPr="00F75C15">
        <w:rPr>
          <w:rFonts w:ascii="Times New Roman" w:hAnsi="Times New Roman" w:cs="Lotus Linotype"/>
          <w:color w:val="000000"/>
          <w:sz w:val="24"/>
          <w:szCs w:val="24"/>
          <w:lang w:bidi="ar-KW"/>
        </w:rPr>
        <w:t>and whosoever could not go out would send a runner to find out what was happening.</w:t>
      </w:r>
      <w:r w:rsidRPr="00F75C15">
        <w:rPr>
          <w:rStyle w:val="FootnoteReference"/>
          <w:rFonts w:ascii="Times New Roman" w:hAnsi="Times New Roman" w:cs="Lotus Linotype"/>
          <w:color w:val="000000"/>
          <w:sz w:val="24"/>
          <w:szCs w:val="24"/>
          <w:lang w:bidi="ar-KW"/>
        </w:rPr>
        <w:footnoteReference w:id="134"/>
      </w:r>
    </w:p>
    <w:p w:rsidR="00324BAF" w:rsidRPr="00F75C15" w:rsidRDefault="00B962F7" w:rsidP="00F75C15">
      <w:pPr>
        <w:pStyle w:val="NoSpacing"/>
        <w:spacing w:line="276" w:lineRule="auto"/>
        <w:ind w:firstLine="397"/>
        <w:jc w:val="both"/>
        <w:rPr>
          <w:rFonts w:ascii="Times New Roman" w:hAnsi="Times New Roman" w:cs="Lotus Linotype"/>
          <w:color w:val="000000"/>
          <w:sz w:val="24"/>
          <w:szCs w:val="24"/>
          <w:rtl/>
        </w:rPr>
      </w:pPr>
      <w:r w:rsidRPr="00F75C15">
        <w:rPr>
          <w:rFonts w:ascii="Times New Roman" w:hAnsi="Times New Roman" w:cs="Lotus Linotype"/>
          <w:color w:val="000000"/>
          <w:sz w:val="24"/>
          <w:szCs w:val="24"/>
          <w:lang w:bidi="ar-KW"/>
        </w:rPr>
        <w:t>T</w:t>
      </w:r>
      <w:r w:rsidR="00324BAF" w:rsidRPr="00F75C15">
        <w:rPr>
          <w:rFonts w:ascii="Times New Roman" w:hAnsi="Times New Roman" w:cs="Lotus Linotype"/>
          <w:color w:val="000000"/>
          <w:sz w:val="24"/>
          <w:szCs w:val="24"/>
          <w:lang w:bidi="ar-KW"/>
        </w:rPr>
        <w:t xml:space="preserve">he Messenger of </w:t>
      </w:r>
      <w:r w:rsidR="00D31773" w:rsidRPr="00F75C15">
        <w:rPr>
          <w:rFonts w:ascii="Times New Roman" w:hAnsi="Times New Roman" w:cs="Lotus Linotype"/>
          <w:color w:val="000000"/>
          <w:sz w:val="24"/>
          <w:szCs w:val="24"/>
          <w:lang w:bidi="ar-KW"/>
        </w:rPr>
        <w:t>Allah</w:t>
      </w:r>
      <w:r w:rsidRPr="00F75C15">
        <w:rPr>
          <w:rFonts w:ascii="Times New Roman" w:hAnsi="Times New Roman" w:cs="Lotus Linotype"/>
          <w:color w:val="000000"/>
          <w:sz w:val="24"/>
          <w:szCs w:val="24"/>
          <w:lang w:bidi="ar-KW"/>
        </w:rPr>
        <w:t xml:space="preserve"> had </w:t>
      </w:r>
      <w:r w:rsidR="00324BAF" w:rsidRPr="00F75C15">
        <w:rPr>
          <w:rFonts w:ascii="Times New Roman" w:hAnsi="Times New Roman" w:cs="Lotus Linotype"/>
          <w:color w:val="000000"/>
          <w:sz w:val="24"/>
          <w:szCs w:val="24"/>
          <w:lang w:bidi="ar-KW"/>
        </w:rPr>
        <w:t>to put into effect the mea</w:t>
      </w:r>
      <w:r w:rsidRPr="00F75C15">
        <w:rPr>
          <w:rFonts w:ascii="Times New Roman" w:hAnsi="Times New Roman" w:cs="Lotus Linotype"/>
          <w:color w:val="000000"/>
          <w:sz w:val="24"/>
          <w:szCs w:val="24"/>
          <w:lang w:bidi="ar-KW"/>
        </w:rPr>
        <w:t>ning of the noble verse that urged him to warn his tribe</w:t>
      </w:r>
      <w:r w:rsidRPr="00F75C15">
        <w:rPr>
          <w:rFonts w:ascii="Times New Roman" w:hAnsi="Times New Roman" w:cs="Lotus Linotype"/>
          <w:color w:val="000000"/>
          <w:sz w:val="24"/>
          <w:szCs w:val="24"/>
        </w:rPr>
        <w:t xml:space="preserve">, so </w:t>
      </w:r>
      <w:r w:rsidR="00324BAF" w:rsidRPr="00F75C15">
        <w:rPr>
          <w:rFonts w:ascii="Times New Roman" w:hAnsi="Times New Roman" w:cs="Lotus Linotype"/>
          <w:color w:val="000000"/>
          <w:sz w:val="24"/>
          <w:szCs w:val="24"/>
        </w:rPr>
        <w:t xml:space="preserve">he invited the whole of Quraish counting each and every </w:t>
      </w:r>
      <w:r w:rsidR="00324BAF" w:rsidRPr="00F75C15">
        <w:rPr>
          <w:rFonts w:ascii="Times New Roman" w:hAnsi="Times New Roman" w:cs="Lotus Linotype"/>
          <w:i/>
          <w:iCs/>
          <w:color w:val="000000"/>
          <w:sz w:val="24"/>
          <w:szCs w:val="24"/>
        </w:rPr>
        <w:t>ba</w:t>
      </w:r>
      <w:r w:rsidR="006C37EB" w:rsidRPr="00F75C15">
        <w:rPr>
          <w:rFonts w:ascii="Times New Roman" w:hAnsi="Times New Roman" w:cs="Lotus Linotype"/>
          <w:i/>
          <w:iCs/>
          <w:color w:val="000000"/>
          <w:sz w:val="24"/>
          <w:szCs w:val="24"/>
        </w:rPr>
        <w:t>ṭ</w:t>
      </w:r>
      <w:r w:rsidR="00324BAF" w:rsidRPr="00F75C15">
        <w:rPr>
          <w:rFonts w:ascii="Times New Roman" w:hAnsi="Times New Roman" w:cs="Lotus Linotype"/>
          <w:i/>
          <w:iCs/>
          <w:color w:val="000000"/>
          <w:sz w:val="24"/>
          <w:szCs w:val="24"/>
        </w:rPr>
        <w:t>n</w:t>
      </w:r>
      <w:r w:rsidR="00324BAF" w:rsidRPr="00F75C15">
        <w:rPr>
          <w:rFonts w:ascii="Times New Roman" w:hAnsi="Times New Roman" w:cs="Lotus Linotype"/>
          <w:color w:val="000000"/>
          <w:sz w:val="24"/>
          <w:szCs w:val="24"/>
        </w:rPr>
        <w:t xml:space="preserve"> (subdivision of a tribe), thus he generalized and particularized.</w:t>
      </w:r>
    </w:p>
    <w:p w:rsidR="00324BAF" w:rsidRPr="00F75C15" w:rsidRDefault="00324BAF" w:rsidP="00F75C15">
      <w:pPr>
        <w:pStyle w:val="NoSpacing"/>
        <w:spacing w:line="276" w:lineRule="auto"/>
        <w:ind w:firstLine="397"/>
        <w:jc w:val="both"/>
        <w:rPr>
          <w:rFonts w:ascii="Times New Roman" w:hAnsi="Times New Roman"/>
          <w:sz w:val="24"/>
          <w:szCs w:val="24"/>
        </w:rPr>
      </w:pPr>
      <w:r w:rsidRPr="00F75C15">
        <w:rPr>
          <w:rFonts w:ascii="Times New Roman" w:hAnsi="Times New Roman" w:cs="Times New Roman"/>
          <w:sz w:val="24"/>
          <w:szCs w:val="24"/>
          <w:lang w:bidi="ar-KW"/>
        </w:rPr>
        <w:t xml:space="preserve">Nevertheless, if his </w:t>
      </w:r>
      <w:r w:rsidRPr="00F75C15">
        <w:rPr>
          <w:rFonts w:ascii="Times New Roman" w:hAnsi="Times New Roman"/>
          <w:sz w:val="24"/>
          <w:szCs w:val="24"/>
        </w:rPr>
        <w:t xml:space="preserve">kinship or his kindred </w:t>
      </w:r>
      <w:r w:rsidR="00A64FBF" w:rsidRPr="00F75C15">
        <w:rPr>
          <w:rFonts w:ascii="Times New Roman" w:hAnsi="Times New Roman"/>
          <w:sz w:val="24"/>
          <w:szCs w:val="24"/>
        </w:rPr>
        <w:t>(peace and blessings be upon him)</w:t>
      </w:r>
      <w:r w:rsidR="00B962F7" w:rsidRPr="00F75C15">
        <w:rPr>
          <w:rFonts w:ascii="Times New Roman" w:hAnsi="Times New Roman"/>
          <w:sz w:val="24"/>
          <w:szCs w:val="24"/>
        </w:rPr>
        <w:t xml:space="preserve"> is only limited to</w:t>
      </w:r>
      <w:r w:rsidRPr="00F75C15">
        <w:rPr>
          <w:rFonts w:ascii="Times New Roman" w:hAnsi="Times New Roman"/>
          <w:sz w:val="24"/>
          <w:szCs w:val="24"/>
        </w:rPr>
        <w:t xml:space="preserve"> Ban</w:t>
      </w:r>
      <w:r w:rsidR="0013393F" w:rsidRPr="00F75C15">
        <w:rPr>
          <w:rFonts w:ascii="Times New Roman" w:hAnsi="Times New Roman"/>
          <w:sz w:val="24"/>
          <w:szCs w:val="24"/>
        </w:rPr>
        <w:t>ī</w:t>
      </w:r>
      <w:r w:rsidRPr="00F75C15">
        <w:rPr>
          <w:rFonts w:ascii="Times New Roman" w:hAnsi="Times New Roman"/>
          <w:sz w:val="24"/>
          <w:szCs w:val="24"/>
        </w:rPr>
        <w:t xml:space="preserve"> H</w:t>
      </w:r>
      <w:r w:rsidR="0013393F" w:rsidRPr="00F75C15">
        <w:rPr>
          <w:rFonts w:ascii="Times New Roman" w:hAnsi="Times New Roman"/>
          <w:sz w:val="24"/>
          <w:szCs w:val="24"/>
        </w:rPr>
        <w:t>ā</w:t>
      </w:r>
      <w:r w:rsidRPr="00F75C15">
        <w:rPr>
          <w:rFonts w:ascii="Times New Roman" w:hAnsi="Times New Roman"/>
          <w:sz w:val="24"/>
          <w:szCs w:val="24"/>
        </w:rPr>
        <w:t>shim the</w:t>
      </w:r>
      <w:r w:rsidR="00B962F7" w:rsidRPr="00F75C15">
        <w:rPr>
          <w:rFonts w:ascii="Times New Roman" w:hAnsi="Times New Roman"/>
          <w:sz w:val="24"/>
          <w:szCs w:val="24"/>
        </w:rPr>
        <w:t xml:space="preserve">n the warning </w:t>
      </w:r>
      <w:r w:rsidRPr="00F75C15">
        <w:rPr>
          <w:rFonts w:ascii="Times New Roman" w:hAnsi="Times New Roman"/>
          <w:sz w:val="24"/>
          <w:szCs w:val="24"/>
        </w:rPr>
        <w:t>would be to them and not to the whole of Quraish. One of</w:t>
      </w:r>
      <w:r w:rsidR="00B962F7" w:rsidRPr="00F75C15">
        <w:rPr>
          <w:rFonts w:ascii="Times New Roman" w:hAnsi="Times New Roman"/>
          <w:sz w:val="24"/>
          <w:szCs w:val="24"/>
        </w:rPr>
        <w:t xml:space="preserve"> the beautiful things we learn</w:t>
      </w:r>
      <w:r w:rsidRPr="00F75C15">
        <w:rPr>
          <w:rFonts w:ascii="Times New Roman" w:hAnsi="Times New Roman"/>
          <w:sz w:val="24"/>
          <w:szCs w:val="24"/>
        </w:rPr>
        <w:t xml:space="preserve"> from this holy verse and noble </w:t>
      </w:r>
      <w:r w:rsidR="0013393F" w:rsidRPr="00F75C15">
        <w:rPr>
          <w:rFonts w:ascii="Times New Roman" w:hAnsi="Times New Roman"/>
          <w:i/>
          <w:iCs/>
          <w:sz w:val="24"/>
          <w:szCs w:val="24"/>
        </w:rPr>
        <w:t>ḥ</w:t>
      </w:r>
      <w:r w:rsidRPr="00F75C15">
        <w:rPr>
          <w:rFonts w:ascii="Times New Roman" w:hAnsi="Times New Roman"/>
          <w:i/>
          <w:iCs/>
          <w:sz w:val="24"/>
          <w:szCs w:val="24"/>
        </w:rPr>
        <w:t>ad</w:t>
      </w:r>
      <w:r w:rsidR="0013393F" w:rsidRPr="00F75C15">
        <w:rPr>
          <w:rFonts w:ascii="Times New Roman" w:hAnsi="Times New Roman"/>
          <w:i/>
          <w:iCs/>
          <w:sz w:val="24"/>
          <w:szCs w:val="24"/>
        </w:rPr>
        <w:t>ī</w:t>
      </w:r>
      <w:r w:rsidRPr="00F75C15">
        <w:rPr>
          <w:rFonts w:ascii="Times New Roman" w:hAnsi="Times New Roman"/>
          <w:i/>
          <w:iCs/>
          <w:sz w:val="24"/>
          <w:szCs w:val="24"/>
        </w:rPr>
        <w:t xml:space="preserve">th </w:t>
      </w:r>
      <w:r w:rsidRPr="00F75C15">
        <w:rPr>
          <w:rFonts w:ascii="Times New Roman" w:hAnsi="Times New Roman"/>
          <w:sz w:val="24"/>
          <w:szCs w:val="24"/>
        </w:rPr>
        <w:t>is that which was stated by the Im</w:t>
      </w:r>
      <w:r w:rsidR="0013393F" w:rsidRPr="00F75C15">
        <w:rPr>
          <w:rFonts w:ascii="Times New Roman" w:hAnsi="Times New Roman"/>
          <w:sz w:val="24"/>
          <w:szCs w:val="24"/>
        </w:rPr>
        <w:t>ā</w:t>
      </w:r>
      <w:r w:rsidRPr="00F75C15">
        <w:rPr>
          <w:rFonts w:ascii="Times New Roman" w:hAnsi="Times New Roman"/>
          <w:sz w:val="24"/>
          <w:szCs w:val="24"/>
        </w:rPr>
        <w:t>m al-Qur</w:t>
      </w:r>
      <w:r w:rsidR="006C37EB" w:rsidRPr="00F75C15">
        <w:rPr>
          <w:rFonts w:ascii="Times New Roman" w:hAnsi="Times New Roman"/>
          <w:sz w:val="24"/>
          <w:szCs w:val="24"/>
        </w:rPr>
        <w:t>ṭ</w:t>
      </w:r>
      <w:r w:rsidRPr="00F75C15">
        <w:rPr>
          <w:rFonts w:ascii="Times New Roman" w:hAnsi="Times New Roman"/>
          <w:sz w:val="24"/>
          <w:szCs w:val="24"/>
        </w:rPr>
        <w:t>ub</w:t>
      </w:r>
      <w:r w:rsidR="0013393F" w:rsidRPr="00F75C15">
        <w:rPr>
          <w:rFonts w:ascii="Times New Roman" w:hAnsi="Times New Roman"/>
          <w:sz w:val="24"/>
          <w:szCs w:val="24"/>
        </w:rPr>
        <w:t>ī</w:t>
      </w:r>
      <w:r w:rsidRPr="00F75C15">
        <w:rPr>
          <w:rFonts w:ascii="Times New Roman" w:hAnsi="Times New Roman"/>
          <w:sz w:val="24"/>
          <w:szCs w:val="24"/>
        </w:rPr>
        <w:t xml:space="preserve"> (d. 671</w:t>
      </w:r>
      <w:r w:rsidR="004C2629" w:rsidRPr="00F75C15">
        <w:rPr>
          <w:rFonts w:ascii="Times New Roman" w:hAnsi="Times New Roman"/>
          <w:sz w:val="24"/>
          <w:szCs w:val="24"/>
        </w:rPr>
        <w:t>A.H</w:t>
      </w:r>
      <w:proofErr w:type="gramStart"/>
      <w:r w:rsidR="004C2629" w:rsidRPr="00F75C15">
        <w:rPr>
          <w:rFonts w:ascii="Times New Roman" w:hAnsi="Times New Roman"/>
          <w:sz w:val="24"/>
          <w:szCs w:val="24"/>
        </w:rPr>
        <w:t>./</w:t>
      </w:r>
      <w:proofErr w:type="gramEnd"/>
      <w:r w:rsidRPr="00F75C15">
        <w:rPr>
          <w:rFonts w:ascii="Times New Roman" w:hAnsi="Times New Roman"/>
          <w:sz w:val="24"/>
          <w:szCs w:val="24"/>
        </w:rPr>
        <w:t>1272</w:t>
      </w:r>
      <w:r w:rsidR="00465C0A" w:rsidRPr="00F75C15">
        <w:rPr>
          <w:rFonts w:ascii="Times New Roman" w:hAnsi="Times New Roman"/>
          <w:sz w:val="24"/>
          <w:szCs w:val="24"/>
        </w:rPr>
        <w:t>C.E.)</w:t>
      </w:r>
      <w:r w:rsidR="00B962F7" w:rsidRPr="00F75C15">
        <w:rPr>
          <w:rFonts w:ascii="Times New Roman" w:hAnsi="Times New Roman"/>
          <w:sz w:val="24"/>
          <w:szCs w:val="24"/>
        </w:rPr>
        <w:t xml:space="preserve">: </w:t>
      </w:r>
      <w:r w:rsidRPr="00F75C15">
        <w:rPr>
          <w:rFonts w:ascii="Times New Roman" w:hAnsi="Times New Roman"/>
          <w:sz w:val="24"/>
          <w:szCs w:val="24"/>
        </w:rPr>
        <w:t xml:space="preserve">In this </w:t>
      </w:r>
      <w:r w:rsidR="0013393F" w:rsidRPr="00F75C15">
        <w:rPr>
          <w:rFonts w:ascii="Times New Roman" w:hAnsi="Times New Roman"/>
          <w:i/>
          <w:iCs/>
          <w:sz w:val="24"/>
          <w:szCs w:val="24"/>
        </w:rPr>
        <w:t>ḥ</w:t>
      </w:r>
      <w:r w:rsidRPr="00F75C15">
        <w:rPr>
          <w:rFonts w:ascii="Times New Roman" w:hAnsi="Times New Roman"/>
          <w:i/>
          <w:iCs/>
          <w:sz w:val="24"/>
          <w:szCs w:val="24"/>
        </w:rPr>
        <w:t>ad</w:t>
      </w:r>
      <w:r w:rsidR="0013393F" w:rsidRPr="00F75C15">
        <w:rPr>
          <w:rFonts w:ascii="Times New Roman" w:hAnsi="Times New Roman"/>
          <w:i/>
          <w:iCs/>
          <w:sz w:val="24"/>
          <w:szCs w:val="24"/>
        </w:rPr>
        <w:t>ī</w:t>
      </w:r>
      <w:r w:rsidRPr="00F75C15">
        <w:rPr>
          <w:rFonts w:ascii="Times New Roman" w:hAnsi="Times New Roman"/>
          <w:i/>
          <w:iCs/>
          <w:sz w:val="24"/>
          <w:szCs w:val="24"/>
        </w:rPr>
        <w:t>th</w:t>
      </w:r>
      <w:r w:rsidRPr="00F75C15">
        <w:rPr>
          <w:rFonts w:ascii="Times New Roman" w:hAnsi="Times New Roman"/>
          <w:sz w:val="24"/>
          <w:szCs w:val="24"/>
        </w:rPr>
        <w:t xml:space="preserve"> and verse </w:t>
      </w:r>
      <w:r w:rsidR="00B962F7" w:rsidRPr="00F75C15">
        <w:rPr>
          <w:rFonts w:ascii="Times New Roman" w:hAnsi="Times New Roman"/>
          <w:sz w:val="24"/>
          <w:szCs w:val="24"/>
        </w:rPr>
        <w:t xml:space="preserve">is </w:t>
      </w:r>
      <w:r w:rsidRPr="00F75C15">
        <w:rPr>
          <w:rFonts w:ascii="Times New Roman" w:hAnsi="Times New Roman"/>
          <w:sz w:val="24"/>
          <w:szCs w:val="24"/>
        </w:rPr>
        <w:t xml:space="preserve">an evidence </w:t>
      </w:r>
      <w:r w:rsidR="00B962F7" w:rsidRPr="00F75C15">
        <w:rPr>
          <w:rFonts w:ascii="Times New Roman" w:hAnsi="Times New Roman"/>
          <w:sz w:val="24"/>
          <w:szCs w:val="24"/>
        </w:rPr>
        <w:t>for the closeness in lineage…</w:t>
      </w:r>
      <w:r w:rsidRPr="00F75C15">
        <w:rPr>
          <w:rFonts w:ascii="Times New Roman" w:hAnsi="Times New Roman"/>
          <w:sz w:val="24"/>
          <w:szCs w:val="24"/>
        </w:rPr>
        <w:t xml:space="preserve"> and it is a proof that it permissible for the believer to maintain close relation</w:t>
      </w:r>
      <w:r w:rsidR="00B962F7" w:rsidRPr="00F75C15">
        <w:rPr>
          <w:rFonts w:ascii="Times New Roman" w:hAnsi="Times New Roman"/>
          <w:sz w:val="24"/>
          <w:szCs w:val="24"/>
        </w:rPr>
        <w:t>s</w:t>
      </w:r>
      <w:r w:rsidRPr="00F75C15">
        <w:rPr>
          <w:rFonts w:ascii="Times New Roman" w:hAnsi="Times New Roman"/>
          <w:sz w:val="24"/>
          <w:szCs w:val="24"/>
        </w:rPr>
        <w:t xml:space="preserve"> with the disbeliever</w:t>
      </w:r>
      <w:r w:rsidR="00B962F7" w:rsidRPr="00F75C15">
        <w:rPr>
          <w:rFonts w:ascii="Times New Roman" w:hAnsi="Times New Roman"/>
          <w:sz w:val="24"/>
          <w:szCs w:val="24"/>
        </w:rPr>
        <w:t>s</w:t>
      </w:r>
      <w:r w:rsidRPr="00F75C15">
        <w:rPr>
          <w:rFonts w:ascii="Times New Roman" w:hAnsi="Times New Roman"/>
          <w:sz w:val="24"/>
          <w:szCs w:val="24"/>
        </w:rPr>
        <w:t xml:space="preserve"> </w:t>
      </w:r>
      <w:r w:rsidR="00B962F7" w:rsidRPr="00F75C15">
        <w:rPr>
          <w:rFonts w:ascii="Times New Roman" w:hAnsi="Times New Roman"/>
          <w:sz w:val="24"/>
          <w:szCs w:val="24"/>
        </w:rPr>
        <w:t>as well to direct and advise</w:t>
      </w:r>
      <w:r w:rsidR="00465C0A" w:rsidRPr="00F75C15">
        <w:rPr>
          <w:rFonts w:ascii="Times New Roman" w:hAnsi="Times New Roman"/>
          <w:sz w:val="24"/>
          <w:szCs w:val="24"/>
        </w:rPr>
        <w:t>.</w:t>
      </w:r>
      <w:r w:rsidRPr="00F75C15">
        <w:rPr>
          <w:rStyle w:val="FootnoteReference"/>
          <w:rFonts w:ascii="Times New Roman" w:hAnsi="Times New Roman" w:cs="Lotus Linotype"/>
          <w:sz w:val="24"/>
          <w:szCs w:val="24"/>
          <w:lang w:bidi="ar-KW"/>
        </w:rPr>
        <w:footnoteReference w:id="135"/>
      </w:r>
    </w:p>
    <w:p w:rsidR="00324BAF" w:rsidRPr="00F75C15" w:rsidRDefault="006D10D3" w:rsidP="007F280A">
      <w:pPr>
        <w:pStyle w:val="Heading2"/>
      </w:pPr>
      <w:bookmarkStart w:id="11" w:name="_Toc444469344"/>
      <w:r w:rsidRPr="00F75C15">
        <w:rPr>
          <w:lang w:bidi="ar-KW"/>
        </w:rPr>
        <w:t xml:space="preserve">Did </w:t>
      </w:r>
      <w:r w:rsidR="00D31773" w:rsidRPr="00F75C15">
        <w:rPr>
          <w:lang w:bidi="ar-KW"/>
        </w:rPr>
        <w:t>Allah</w:t>
      </w:r>
      <w:r w:rsidRPr="00F75C15">
        <w:rPr>
          <w:lang w:bidi="ar-KW"/>
        </w:rPr>
        <w:t xml:space="preserve">, the Most High make the action of loving </w:t>
      </w:r>
      <w:r w:rsidR="00521724" w:rsidRPr="00F75C15">
        <w:rPr>
          <w:lang w:bidi="ar-KW"/>
        </w:rPr>
        <w:t>Ahl-al-Bait</w:t>
      </w:r>
      <w:r w:rsidRPr="00F75C15">
        <w:rPr>
          <w:lang w:bidi="ar-KW"/>
        </w:rPr>
        <w:t xml:space="preserve"> a reward for the </w:t>
      </w:r>
      <w:r w:rsidR="00B962F7" w:rsidRPr="00F75C15">
        <w:rPr>
          <w:lang w:bidi="ar-KW"/>
        </w:rPr>
        <w:t>M</w:t>
      </w:r>
      <w:r w:rsidRPr="00F75C15">
        <w:rPr>
          <w:lang w:bidi="ar-KW"/>
        </w:rPr>
        <w:t>essage?</w:t>
      </w:r>
      <w:bookmarkEnd w:id="11"/>
    </w:p>
    <w:p w:rsidR="00324BAF" w:rsidRPr="00F75C15" w:rsidRDefault="00B962F7"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 xml:space="preserve">All research </w:t>
      </w:r>
      <w:r w:rsidR="00324BAF" w:rsidRPr="00F75C15">
        <w:rPr>
          <w:rFonts w:ascii="Times New Roman" w:hAnsi="Times New Roman" w:cs="Lotus Linotype"/>
          <w:sz w:val="24"/>
          <w:szCs w:val="24"/>
        </w:rPr>
        <w:t xml:space="preserve">around the saying of </w:t>
      </w:r>
      <w:r w:rsidR="00D31773" w:rsidRPr="00F75C15">
        <w:rPr>
          <w:rFonts w:ascii="Times New Roman" w:hAnsi="Times New Roman" w:cs="Lotus Linotype"/>
          <w:sz w:val="24"/>
          <w:szCs w:val="24"/>
        </w:rPr>
        <w:t>Allah</w:t>
      </w:r>
      <w:r w:rsidRPr="00F75C15">
        <w:rPr>
          <w:rFonts w:ascii="Times New Roman" w:hAnsi="Times New Roman" w:cs="Lotus Linotype"/>
          <w:sz w:val="24"/>
          <w:szCs w:val="24"/>
        </w:rPr>
        <w:t>, The</w:t>
      </w:r>
      <w:r w:rsidR="00324BAF" w:rsidRPr="00F75C15">
        <w:rPr>
          <w:rFonts w:ascii="Times New Roman" w:hAnsi="Times New Roman" w:cs="Lotus Linotype"/>
          <w:sz w:val="24"/>
          <w:szCs w:val="24"/>
        </w:rPr>
        <w:t xml:space="preserve"> Exalted:  </w:t>
      </w:r>
    </w:p>
    <w:p w:rsidR="005B1EB8" w:rsidRPr="001E117F" w:rsidRDefault="005B1EB8"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قُل لَّآ أَسۡـَٔلُكُمۡ عَلَيۡهِ أَجۡرًا إِلَّا ٱلۡمَوَدَّةَ فِى ٱلۡقُرۡبَىٰ‌ۗ</w:t>
      </w:r>
      <w:r w:rsidRPr="001E117F">
        <w:rPr>
          <w:rFonts w:ascii="PDMS_IslamicFont" w:hAnsi="PDMS_IslamicFont" w:cs="_PDMS_Saleem_QuranFont"/>
          <w:color w:val="000000"/>
          <w:sz w:val="24"/>
          <w:szCs w:val="36"/>
        </w:rPr>
        <w:t xml:space="preserve"> </w:t>
      </w:r>
    </w:p>
    <w:p w:rsidR="00324BAF" w:rsidRPr="00F75C15" w:rsidRDefault="00324BAF" w:rsidP="00F75C15">
      <w:pPr>
        <w:pStyle w:val="NoSpacing"/>
        <w:spacing w:line="276" w:lineRule="auto"/>
        <w:ind w:firstLine="397"/>
        <w:jc w:val="both"/>
        <w:rPr>
          <w:rFonts w:ascii="Times New Roman" w:hAnsi="Times New Roman" w:cs="Times New Roman"/>
          <w:bCs/>
          <w:color w:val="000000"/>
          <w:sz w:val="24"/>
          <w:szCs w:val="24"/>
        </w:rPr>
      </w:pPr>
      <w:r w:rsidRPr="00F75C15">
        <w:rPr>
          <w:rFonts w:ascii="Times New Roman" w:hAnsi="Times New Roman" w:cs="Times New Roman"/>
          <w:bCs/>
          <w:color w:val="000000"/>
          <w:sz w:val="24"/>
          <w:szCs w:val="24"/>
        </w:rPr>
        <w:t>Say</w:t>
      </w:r>
      <w:r w:rsidR="00B962F7" w:rsidRPr="00F75C15">
        <w:rPr>
          <w:rFonts w:ascii="Times New Roman" w:hAnsi="Times New Roman" w:cs="Times New Roman"/>
          <w:bCs/>
          <w:color w:val="000000"/>
          <w:sz w:val="24"/>
          <w:szCs w:val="24"/>
        </w:rPr>
        <w:t xml:space="preserve"> (O Mu</w:t>
      </w:r>
      <w:r w:rsidR="0013393F" w:rsidRPr="00F75C15">
        <w:rPr>
          <w:rFonts w:ascii="Times New Roman" w:hAnsi="Times New Roman" w:cs="Times New Roman"/>
          <w:bCs/>
          <w:color w:val="000000"/>
          <w:sz w:val="24"/>
          <w:szCs w:val="24"/>
        </w:rPr>
        <w:t>ḥ</w:t>
      </w:r>
      <w:r w:rsidR="00B962F7" w:rsidRPr="00F75C15">
        <w:rPr>
          <w:rFonts w:ascii="Times New Roman" w:hAnsi="Times New Roman" w:cs="Times New Roman"/>
          <w:bCs/>
          <w:color w:val="000000"/>
          <w:sz w:val="24"/>
          <w:szCs w:val="24"/>
        </w:rPr>
        <w:t>ammad</w:t>
      </w:r>
      <w:r w:rsidRPr="00F75C15">
        <w:rPr>
          <w:rFonts w:ascii="Times New Roman" w:hAnsi="Times New Roman" w:cs="Times New Roman"/>
          <w:bCs/>
          <w:color w:val="000000"/>
          <w:sz w:val="24"/>
          <w:szCs w:val="24"/>
        </w:rPr>
        <w:t xml:space="preserve">) </w:t>
      </w:r>
      <w:r w:rsidR="00B47EF6" w:rsidRPr="00F75C15">
        <w:rPr>
          <w:rFonts w:ascii="Times New Roman" w:hAnsi="Times New Roman" w:cs="Times New Roman"/>
          <w:bCs/>
          <w:color w:val="000000"/>
          <w:sz w:val="24"/>
          <w:szCs w:val="24"/>
        </w:rPr>
        <w:t>“</w:t>
      </w:r>
      <w:r w:rsidRPr="00F75C15">
        <w:rPr>
          <w:rFonts w:ascii="Times New Roman" w:hAnsi="Times New Roman" w:cs="Times New Roman"/>
          <w:bCs/>
          <w:color w:val="000000"/>
          <w:sz w:val="24"/>
          <w:szCs w:val="24"/>
        </w:rPr>
        <w:t xml:space="preserve">No reward do I ask of you for </w:t>
      </w:r>
      <w:r w:rsidR="00B962F7" w:rsidRPr="00F75C15">
        <w:rPr>
          <w:rFonts w:ascii="Times New Roman" w:hAnsi="Times New Roman" w:cs="Times New Roman"/>
          <w:bCs/>
          <w:color w:val="000000"/>
          <w:sz w:val="24"/>
          <w:szCs w:val="24"/>
        </w:rPr>
        <w:t>this except to be kind to me in</w:t>
      </w:r>
      <w:r w:rsidRPr="00F75C15">
        <w:rPr>
          <w:rFonts w:ascii="Times New Roman" w:hAnsi="Times New Roman" w:cs="Times New Roman"/>
          <w:bCs/>
          <w:color w:val="000000"/>
          <w:sz w:val="24"/>
          <w:szCs w:val="24"/>
        </w:rPr>
        <w:t xml:space="preserve"> my kinship with you.</w:t>
      </w:r>
      <w:r w:rsidRPr="00F75C15">
        <w:rPr>
          <w:rStyle w:val="FootnoteReference"/>
          <w:rFonts w:ascii="Times New Roman" w:hAnsi="Times New Roman"/>
          <w:sz w:val="24"/>
          <w:szCs w:val="24"/>
          <w:lang w:val="en-GB"/>
        </w:rPr>
        <w:footnoteReference w:id="136"/>
      </w:r>
    </w:p>
    <w:p w:rsidR="00324BAF" w:rsidRPr="00F75C15" w:rsidRDefault="00B962F7" w:rsidP="00F75C15">
      <w:pPr>
        <w:pStyle w:val="NoSpacing"/>
        <w:spacing w:line="276" w:lineRule="auto"/>
        <w:ind w:firstLine="397"/>
        <w:jc w:val="both"/>
        <w:rPr>
          <w:rFonts w:ascii="Times New Roman" w:hAnsi="Times New Roman" w:cs="Lotus Linotype"/>
          <w:b/>
          <w:bCs/>
          <w:sz w:val="24"/>
          <w:szCs w:val="24"/>
        </w:rPr>
      </w:pPr>
      <w:proofErr w:type="gramStart"/>
      <w:r w:rsidRPr="00F75C15">
        <w:rPr>
          <w:rFonts w:ascii="Times New Roman" w:hAnsi="Times New Roman" w:cs="Lotus Linotype"/>
          <w:sz w:val="24"/>
          <w:szCs w:val="24"/>
        </w:rPr>
        <w:t>focus</w:t>
      </w:r>
      <w:proofErr w:type="gramEnd"/>
      <w:r w:rsidR="00324BAF" w:rsidRPr="00F75C15">
        <w:rPr>
          <w:rFonts w:ascii="Times New Roman" w:hAnsi="Times New Roman" w:cs="Lotus Linotype"/>
          <w:sz w:val="24"/>
          <w:szCs w:val="24"/>
        </w:rPr>
        <w:t xml:space="preserve"> on the word ‘</w:t>
      </w:r>
      <w:r w:rsidR="00324BAF" w:rsidRPr="00F75C15">
        <w:rPr>
          <w:rFonts w:ascii="Times New Roman" w:hAnsi="Times New Roman" w:cs="Lotus Linotype"/>
          <w:i/>
          <w:iCs/>
          <w:sz w:val="24"/>
          <w:szCs w:val="24"/>
        </w:rPr>
        <w:t>al-qurb</w:t>
      </w:r>
      <w:r w:rsidR="0013393F" w:rsidRPr="00F75C15">
        <w:rPr>
          <w:rFonts w:ascii="Times New Roman" w:hAnsi="Times New Roman" w:cs="Lotus Linotype"/>
          <w:i/>
          <w:iCs/>
          <w:sz w:val="24"/>
          <w:szCs w:val="24"/>
        </w:rPr>
        <w:t>ā</w:t>
      </w:r>
      <w:r w:rsidR="00324BAF" w:rsidRPr="00F75C15">
        <w:rPr>
          <w:rFonts w:ascii="Times New Roman" w:hAnsi="Times New Roman" w:cs="Lotus Linotype"/>
          <w:sz w:val="24"/>
          <w:szCs w:val="24"/>
        </w:rPr>
        <w:t>’ alo</w:t>
      </w:r>
      <w:r w:rsidRPr="00F75C15">
        <w:rPr>
          <w:rFonts w:ascii="Times New Roman" w:hAnsi="Times New Roman" w:cs="Lotus Linotype"/>
          <w:sz w:val="24"/>
          <w:szCs w:val="24"/>
        </w:rPr>
        <w:t xml:space="preserve">ng with its explanation. Who </w:t>
      </w:r>
      <w:proofErr w:type="gramStart"/>
      <w:r w:rsidRPr="00F75C15">
        <w:rPr>
          <w:rFonts w:ascii="Times New Roman" w:hAnsi="Times New Roman" w:cs="Lotus Linotype"/>
          <w:sz w:val="24"/>
          <w:szCs w:val="24"/>
        </w:rPr>
        <w:t>are</w:t>
      </w:r>
      <w:proofErr w:type="gramEnd"/>
      <w:r w:rsidRPr="00F75C15">
        <w:rPr>
          <w:rFonts w:ascii="Times New Roman" w:hAnsi="Times New Roman" w:cs="Lotus Linotype"/>
          <w:sz w:val="24"/>
          <w:szCs w:val="24"/>
        </w:rPr>
        <w:t xml:space="preserve"> </w:t>
      </w:r>
      <w:r w:rsidR="00324BAF" w:rsidRPr="00F75C15">
        <w:rPr>
          <w:rFonts w:ascii="Times New Roman" w:hAnsi="Times New Roman" w:cs="Lotus Linotype"/>
          <w:sz w:val="24"/>
          <w:szCs w:val="24"/>
        </w:rPr>
        <w:t>‘</w:t>
      </w:r>
      <w:r w:rsidR="00324BAF" w:rsidRPr="00F75C15">
        <w:rPr>
          <w:rFonts w:ascii="Times New Roman" w:hAnsi="Times New Roman" w:cs="Lotus Linotype"/>
          <w:i/>
          <w:iCs/>
          <w:sz w:val="24"/>
          <w:szCs w:val="24"/>
        </w:rPr>
        <w:t>al-qurb</w:t>
      </w:r>
      <w:r w:rsidR="0013393F" w:rsidRPr="00F75C15">
        <w:rPr>
          <w:rFonts w:ascii="Times New Roman" w:hAnsi="Times New Roman" w:cs="Lotus Linotype"/>
          <w:i/>
          <w:iCs/>
          <w:sz w:val="24"/>
          <w:szCs w:val="24"/>
        </w:rPr>
        <w:t>ā</w:t>
      </w:r>
      <w:r w:rsidR="00324BAF" w:rsidRPr="00F75C15">
        <w:rPr>
          <w:rFonts w:ascii="Times New Roman" w:hAnsi="Times New Roman" w:cs="Lotus Linotype"/>
          <w:sz w:val="24"/>
          <w:szCs w:val="24"/>
        </w:rPr>
        <w:t>’ referred to in this verse?</w:t>
      </w:r>
    </w:p>
    <w:p w:rsidR="00324BAF" w:rsidRPr="00F75C15" w:rsidRDefault="00B962F7"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 xml:space="preserve">Some said: </w:t>
      </w:r>
      <w:r w:rsidR="00324BAF" w:rsidRPr="00F75C15">
        <w:rPr>
          <w:rFonts w:ascii="Times New Roman" w:hAnsi="Times New Roman" w:cs="Lotus Linotype"/>
          <w:sz w:val="24"/>
          <w:szCs w:val="24"/>
          <w:lang w:bidi="ar-KW"/>
        </w:rPr>
        <w:t>The</w:t>
      </w:r>
      <w:r w:rsidRPr="00F75C15">
        <w:rPr>
          <w:rFonts w:ascii="Times New Roman" w:hAnsi="Times New Roman" w:cs="Lotus Linotype"/>
          <w:sz w:val="24"/>
          <w:szCs w:val="24"/>
          <w:lang w:bidi="ar-KW"/>
        </w:rPr>
        <w:t xml:space="preserve"> ones referred to in this verse</w:t>
      </w:r>
      <w:r w:rsidR="00324BAF" w:rsidRPr="00F75C15">
        <w:rPr>
          <w:rFonts w:ascii="Times New Roman" w:hAnsi="Times New Roman" w:cs="Lotus Linotype"/>
          <w:sz w:val="24"/>
          <w:szCs w:val="24"/>
          <w:lang w:bidi="ar-KW"/>
        </w:rPr>
        <w:t xml:space="preserve"> are ‘Al</w:t>
      </w:r>
      <w:r w:rsidR="0013393F" w:rsidRPr="00F75C15">
        <w:rPr>
          <w:rFonts w:ascii="Times New Roman" w:hAnsi="Times New Roman" w:cs="Lotus Linotype"/>
          <w:sz w:val="24"/>
          <w:szCs w:val="24"/>
          <w:lang w:bidi="ar-KW"/>
        </w:rPr>
        <w:t>ī</w:t>
      </w:r>
      <w:r w:rsidR="00324BAF" w:rsidRPr="00F75C15">
        <w:rPr>
          <w:rFonts w:ascii="Times New Roman" w:hAnsi="Times New Roman" w:cs="Lotus Linotype"/>
          <w:sz w:val="24"/>
          <w:szCs w:val="24"/>
          <w:lang w:bidi="ar-KW"/>
        </w:rPr>
        <w:t>, F</w:t>
      </w:r>
      <w:r w:rsidR="0013393F" w:rsidRPr="00F75C15">
        <w:rPr>
          <w:rFonts w:ascii="Times New Roman" w:hAnsi="Times New Roman" w:cs="Lotus Linotype"/>
          <w:sz w:val="24"/>
          <w:szCs w:val="24"/>
          <w:lang w:bidi="ar-KW"/>
        </w:rPr>
        <w:t>ā</w:t>
      </w:r>
      <w:r w:rsidR="006C37EB" w:rsidRPr="00F75C15">
        <w:rPr>
          <w:rFonts w:ascii="Times New Roman" w:hAnsi="Times New Roman" w:cs="Lotus Linotype"/>
          <w:sz w:val="24"/>
          <w:szCs w:val="24"/>
          <w:lang w:bidi="ar-KW"/>
        </w:rPr>
        <w:t>ṭ</w:t>
      </w:r>
      <w:r w:rsidR="00324BAF" w:rsidRPr="00F75C15">
        <w:rPr>
          <w:rFonts w:ascii="Times New Roman" w:hAnsi="Times New Roman" w:cs="Lotus Linotype"/>
          <w:sz w:val="24"/>
          <w:szCs w:val="24"/>
          <w:lang w:bidi="ar-KW"/>
        </w:rPr>
        <w:t>imah and their two s</w:t>
      </w:r>
      <w:r w:rsidRPr="00F75C15">
        <w:rPr>
          <w:rFonts w:ascii="Times New Roman" w:hAnsi="Times New Roman" w:cs="Lotus Linotype"/>
          <w:sz w:val="24"/>
          <w:szCs w:val="24"/>
          <w:lang w:bidi="ar-KW"/>
        </w:rPr>
        <w:t>ons al-</w:t>
      </w:r>
      <w:r w:rsidR="00622D41" w:rsidRPr="00F75C15">
        <w:rPr>
          <w:rFonts w:ascii="Times New Roman" w:hAnsi="Times New Roman" w:cs="Lotus Linotype"/>
          <w:sz w:val="24"/>
          <w:szCs w:val="24"/>
          <w:lang w:bidi="ar-KW"/>
        </w:rPr>
        <w:t>Ḥ</w:t>
      </w:r>
      <w:r w:rsidR="00D3392E" w:rsidRPr="00F75C15">
        <w:rPr>
          <w:rFonts w:ascii="Times New Roman" w:hAnsi="Times New Roman" w:cs="Lotus Linotype"/>
          <w:sz w:val="24"/>
          <w:szCs w:val="24"/>
          <w:lang w:bidi="ar-KW"/>
        </w:rPr>
        <w:t>asan</w:t>
      </w:r>
      <w:r w:rsidRPr="00F75C15">
        <w:rPr>
          <w:rFonts w:ascii="Times New Roman" w:hAnsi="Times New Roman" w:cs="Lotus Linotype"/>
          <w:sz w:val="24"/>
          <w:szCs w:val="24"/>
          <w:lang w:bidi="ar-KW"/>
        </w:rPr>
        <w:t xml:space="preserve"> and al-</w:t>
      </w:r>
      <w:r w:rsidR="00622D41"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ussain</w:t>
      </w:r>
      <w:r w:rsidR="00324BAF" w:rsidRPr="00F75C15">
        <w:rPr>
          <w:rFonts w:ascii="Times New Roman" w:hAnsi="Times New Roman" w:cs="Lotus Linotype"/>
          <w:sz w:val="24"/>
          <w:szCs w:val="24"/>
          <w:lang w:bidi="ar-KW"/>
        </w:rPr>
        <w:t xml:space="preserve">, using as </w:t>
      </w:r>
      <w:proofErr w:type="gramStart"/>
      <w:r w:rsidR="00324BAF" w:rsidRPr="00F75C15">
        <w:rPr>
          <w:rFonts w:ascii="Times New Roman" w:hAnsi="Times New Roman" w:cs="Lotus Linotype"/>
          <w:sz w:val="24"/>
          <w:szCs w:val="24"/>
          <w:lang w:bidi="ar-KW"/>
        </w:rPr>
        <w:t>an</w:t>
      </w:r>
      <w:proofErr w:type="gramEnd"/>
      <w:r w:rsidR="00324BAF" w:rsidRPr="00F75C15">
        <w:rPr>
          <w:rFonts w:ascii="Times New Roman" w:hAnsi="Times New Roman" w:cs="Lotus Linotype"/>
          <w:sz w:val="24"/>
          <w:szCs w:val="24"/>
          <w:lang w:bidi="ar-KW"/>
        </w:rPr>
        <w:t xml:space="preserve"> authority a </w:t>
      </w:r>
      <w:r w:rsidR="00324BAF" w:rsidRPr="00F75C15">
        <w:rPr>
          <w:rFonts w:ascii="Times New Roman" w:hAnsi="Times New Roman" w:cs="Lotus Linotype"/>
          <w:i/>
          <w:iCs/>
          <w:sz w:val="24"/>
          <w:szCs w:val="24"/>
          <w:lang w:bidi="ar-KW"/>
        </w:rPr>
        <w:t>munkar</w:t>
      </w:r>
      <w:r w:rsidR="00324BAF" w:rsidRPr="00F75C15">
        <w:rPr>
          <w:rFonts w:ascii="Times New Roman" w:hAnsi="Times New Roman" w:cs="Lotus Linotype"/>
          <w:sz w:val="24"/>
          <w:szCs w:val="24"/>
          <w:lang w:bidi="ar-KW"/>
        </w:rPr>
        <w:t xml:space="preserve"> </w:t>
      </w:r>
      <w:r w:rsidR="0013393F" w:rsidRPr="00F75C15">
        <w:rPr>
          <w:rFonts w:ascii="Times New Roman" w:hAnsi="Times New Roman" w:cs="Lotus Linotype"/>
          <w:i/>
          <w:iCs/>
          <w:sz w:val="24"/>
          <w:szCs w:val="24"/>
          <w:lang w:bidi="ar-KW"/>
        </w:rPr>
        <w:t>ḥ</w:t>
      </w:r>
      <w:r w:rsidR="00324BAF" w:rsidRPr="00F75C15">
        <w:rPr>
          <w:rFonts w:ascii="Times New Roman" w:hAnsi="Times New Roman" w:cs="Lotus Linotype"/>
          <w:i/>
          <w:iCs/>
          <w:sz w:val="24"/>
          <w:szCs w:val="24"/>
          <w:lang w:bidi="ar-KW"/>
        </w:rPr>
        <w:t>ad</w:t>
      </w:r>
      <w:r w:rsidR="0013393F" w:rsidRPr="00F75C15">
        <w:rPr>
          <w:rFonts w:ascii="Times New Roman" w:hAnsi="Times New Roman" w:cs="Lotus Linotype"/>
          <w:i/>
          <w:iCs/>
          <w:sz w:val="24"/>
          <w:szCs w:val="24"/>
          <w:lang w:bidi="ar-KW"/>
        </w:rPr>
        <w:t>ī</w:t>
      </w:r>
      <w:r w:rsidR="00324BAF" w:rsidRPr="00F75C15">
        <w:rPr>
          <w:rFonts w:ascii="Times New Roman" w:hAnsi="Times New Roman" w:cs="Lotus Linotype"/>
          <w:i/>
          <w:iCs/>
          <w:sz w:val="24"/>
          <w:szCs w:val="24"/>
          <w:lang w:bidi="ar-KW"/>
        </w:rPr>
        <w:t>th</w:t>
      </w:r>
      <w:r w:rsidR="00324BAF" w:rsidRPr="00F75C15">
        <w:rPr>
          <w:rFonts w:ascii="Times New Roman" w:hAnsi="Times New Roman" w:cs="Lotus Linotype"/>
          <w:sz w:val="24"/>
          <w:szCs w:val="24"/>
          <w:lang w:bidi="ar-KW"/>
        </w:rPr>
        <w:t xml:space="preserve"> that they report in this regard.</w:t>
      </w:r>
      <w:r w:rsidR="00324BAF" w:rsidRPr="00F75C15">
        <w:rPr>
          <w:rStyle w:val="FootnoteReference"/>
          <w:rFonts w:ascii="Times New Roman" w:hAnsi="Times New Roman" w:cs="Lotus Linotype"/>
          <w:sz w:val="24"/>
          <w:szCs w:val="24"/>
          <w:lang w:bidi="ar-KW"/>
        </w:rPr>
        <w:footnoteReference w:id="137"/>
      </w:r>
    </w:p>
    <w:p w:rsidR="00324BAF" w:rsidRPr="00F75C15" w:rsidRDefault="00324BAF"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lastRenderedPageBreak/>
        <w:t xml:space="preserve">Others said: </w:t>
      </w:r>
      <w:r w:rsidR="00B47EF6" w:rsidRPr="00F75C15">
        <w:rPr>
          <w:rFonts w:ascii="Times New Roman" w:hAnsi="Times New Roman" w:cs="Lotus Linotype"/>
          <w:sz w:val="24"/>
          <w:szCs w:val="24"/>
          <w:lang w:bidi="ar-KW"/>
        </w:rPr>
        <w:t>“</w:t>
      </w:r>
      <w:r w:rsidRPr="00F75C15">
        <w:rPr>
          <w:rFonts w:ascii="Times New Roman" w:hAnsi="Times New Roman" w:cs="Lotus Linotype"/>
          <w:sz w:val="24"/>
          <w:szCs w:val="24"/>
          <w:lang w:bidi="ar-KW"/>
        </w:rPr>
        <w:t xml:space="preserve">The ones concerned are the kinship of the Messenger of </w:t>
      </w:r>
      <w:r w:rsidR="00D31773" w:rsidRPr="00F75C15">
        <w:rPr>
          <w:rFonts w:ascii="Times New Roman" w:hAnsi="Times New Roman" w:cs="Lotus Linotype"/>
          <w:sz w:val="24"/>
          <w:szCs w:val="24"/>
          <w:lang w:bidi="ar-KW"/>
        </w:rPr>
        <w:t>Allah</w:t>
      </w:r>
      <w:r w:rsidRPr="00F75C15">
        <w:rPr>
          <w:rFonts w:ascii="Times New Roman" w:hAnsi="Times New Roman" w:cs="Lotus Linotype"/>
          <w:sz w:val="24"/>
          <w:szCs w:val="24"/>
          <w:lang w:bidi="ar-KW"/>
        </w:rPr>
        <w:t xml:space="preserve"> </w:t>
      </w:r>
      <w:r w:rsidR="00A64FBF" w:rsidRPr="00F75C15">
        <w:rPr>
          <w:rFonts w:ascii="Times New Roman" w:hAnsi="Times New Roman" w:cs="Lotus Linotype"/>
          <w:sz w:val="24"/>
          <w:szCs w:val="24"/>
          <w:lang w:bidi="ar-KW"/>
        </w:rPr>
        <w:t>(peace and blessings be upon him)</w:t>
      </w:r>
      <w:r w:rsidR="004823FC" w:rsidRPr="00F75C15">
        <w:rPr>
          <w:rFonts w:ascii="Times New Roman" w:hAnsi="Times New Roman" w:cs="Lotus Linotype"/>
          <w:sz w:val="24"/>
          <w:szCs w:val="24"/>
          <w:lang w:bidi="ar-KW"/>
        </w:rPr>
        <w:t xml:space="preserve"> known as Ban</w:t>
      </w:r>
      <w:r w:rsidR="006C37EB" w:rsidRPr="00F75C15">
        <w:rPr>
          <w:rFonts w:ascii="Times New Roman" w:hAnsi="Times New Roman" w:cs="Lotus Linotype"/>
          <w:sz w:val="24"/>
          <w:szCs w:val="24"/>
          <w:lang w:bidi="ar-KW"/>
        </w:rPr>
        <w:t>ū</w:t>
      </w:r>
      <w:r w:rsidR="004823FC" w:rsidRPr="00F75C15">
        <w:rPr>
          <w:rFonts w:ascii="Times New Roman" w:hAnsi="Times New Roman" w:cs="Lotus Linotype"/>
          <w:sz w:val="24"/>
          <w:szCs w:val="24"/>
          <w:lang w:bidi="ar-KW"/>
        </w:rPr>
        <w:t xml:space="preserve"> H</w:t>
      </w:r>
      <w:r w:rsidR="0013393F" w:rsidRPr="00F75C15">
        <w:rPr>
          <w:rFonts w:ascii="Times New Roman" w:hAnsi="Times New Roman" w:cs="Lotus Linotype"/>
          <w:sz w:val="24"/>
          <w:szCs w:val="24"/>
          <w:lang w:bidi="ar-KW"/>
        </w:rPr>
        <w:t>ā</w:t>
      </w:r>
      <w:r w:rsidR="004823FC" w:rsidRPr="00F75C15">
        <w:rPr>
          <w:rFonts w:ascii="Times New Roman" w:hAnsi="Times New Roman" w:cs="Lotus Linotype"/>
          <w:sz w:val="24"/>
          <w:szCs w:val="24"/>
          <w:lang w:bidi="ar-KW"/>
        </w:rPr>
        <w:t>shim</w:t>
      </w:r>
      <w:r w:rsidRPr="00F75C15">
        <w:rPr>
          <w:rFonts w:ascii="Times New Roman" w:hAnsi="Times New Roman" w:cs="Lotus Linotype"/>
          <w:sz w:val="24"/>
          <w:szCs w:val="24"/>
          <w:lang w:bidi="ar-KW"/>
        </w:rPr>
        <w:t>, or they are more general than that.</w:t>
      </w:r>
    </w:p>
    <w:p w:rsidR="00324BAF" w:rsidRPr="00F75C15" w:rsidRDefault="00324BAF"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Most</w:t>
      </w:r>
      <w:r w:rsidR="004823FC" w:rsidRPr="00F75C15">
        <w:rPr>
          <w:rFonts w:ascii="Times New Roman" w:hAnsi="Times New Roman" w:cs="Lotus Linotype"/>
          <w:sz w:val="24"/>
          <w:szCs w:val="24"/>
          <w:lang w:bidi="ar-KW"/>
        </w:rPr>
        <w:t xml:space="preserve"> scholars such as Ibn ‘Abb</w:t>
      </w:r>
      <w:r w:rsidR="0013393F" w:rsidRPr="00F75C15">
        <w:rPr>
          <w:rFonts w:ascii="Times New Roman" w:hAnsi="Times New Roman" w:cs="Lotus Linotype"/>
          <w:sz w:val="24"/>
          <w:szCs w:val="24"/>
          <w:lang w:bidi="ar-KW"/>
        </w:rPr>
        <w:t>ā</w:t>
      </w:r>
      <w:r w:rsidR="004823FC" w:rsidRPr="00F75C15">
        <w:rPr>
          <w:rFonts w:ascii="Times New Roman" w:hAnsi="Times New Roman" w:cs="Lotus Linotype"/>
          <w:sz w:val="24"/>
          <w:szCs w:val="24"/>
          <w:lang w:bidi="ar-KW"/>
        </w:rPr>
        <w:t>s</w:t>
      </w:r>
      <w:r w:rsidRPr="00F75C15">
        <w:rPr>
          <w:rFonts w:ascii="Times New Roman" w:hAnsi="Times New Roman" w:cs="Lotus Linotype"/>
          <w:sz w:val="24"/>
          <w:szCs w:val="24"/>
          <w:lang w:bidi="ar-KW"/>
        </w:rPr>
        <w:t>, ‘Ikrimah, Muj</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hid, Qat</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dah, al-Sha‘b</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and others are in support that what is meant with </w:t>
      </w:r>
      <w:r w:rsidRPr="00F75C15">
        <w:rPr>
          <w:rFonts w:ascii="Times New Roman" w:hAnsi="Times New Roman" w:cs="Lotus Linotype"/>
          <w:i/>
          <w:iCs/>
          <w:sz w:val="24"/>
          <w:szCs w:val="24"/>
          <w:lang w:bidi="ar-KW"/>
        </w:rPr>
        <w:t>al-qurb</w:t>
      </w:r>
      <w:r w:rsidR="0013393F" w:rsidRPr="00F75C15">
        <w:rPr>
          <w:rFonts w:ascii="Times New Roman" w:hAnsi="Times New Roman" w:cs="Lotus Linotype"/>
          <w:i/>
          <w:iCs/>
          <w:sz w:val="24"/>
          <w:szCs w:val="24"/>
          <w:lang w:bidi="ar-KW"/>
        </w:rPr>
        <w:t>ā</w:t>
      </w:r>
      <w:r w:rsidRPr="00F75C15">
        <w:rPr>
          <w:rFonts w:ascii="Times New Roman" w:hAnsi="Times New Roman" w:cs="Lotus Linotype"/>
          <w:sz w:val="24"/>
          <w:szCs w:val="24"/>
          <w:lang w:bidi="ar-KW"/>
        </w:rPr>
        <w:t xml:space="preserve"> in the verse are not the kinship of the Messenger of </w:t>
      </w:r>
      <w:r w:rsidR="00D31773" w:rsidRPr="00F75C15">
        <w:rPr>
          <w:rFonts w:ascii="Times New Roman" w:hAnsi="Times New Roman" w:cs="Lotus Linotype"/>
          <w:sz w:val="24"/>
          <w:szCs w:val="24"/>
          <w:lang w:bidi="ar-KW"/>
        </w:rPr>
        <w:t>Allah</w:t>
      </w:r>
      <w:r w:rsidRPr="00F75C15">
        <w:rPr>
          <w:rFonts w:ascii="Times New Roman" w:hAnsi="Times New Roman" w:cs="Lotus Linotype"/>
          <w:sz w:val="24"/>
          <w:szCs w:val="24"/>
          <w:lang w:bidi="ar-KW"/>
        </w:rPr>
        <w:t xml:space="preserve"> </w:t>
      </w:r>
      <w:r w:rsidR="00A64FBF" w:rsidRPr="00F75C15">
        <w:rPr>
          <w:rFonts w:ascii="Times New Roman" w:hAnsi="Times New Roman" w:cs="Lotus Linotype"/>
          <w:sz w:val="24"/>
          <w:szCs w:val="24"/>
          <w:lang w:bidi="ar-KW"/>
        </w:rPr>
        <w:t>(peace and blessings be upon him)</w:t>
      </w:r>
      <w:r w:rsidR="004823FC" w:rsidRPr="00F75C15">
        <w:rPr>
          <w:rFonts w:ascii="Times New Roman" w:hAnsi="Times New Roman" w:cs="Lotus Linotype"/>
          <w:sz w:val="24"/>
          <w:szCs w:val="24"/>
          <w:lang w:bidi="ar-KW"/>
        </w:rPr>
        <w:t xml:space="preserve">, but rather </w:t>
      </w:r>
      <w:r w:rsidRPr="00F75C15">
        <w:rPr>
          <w:rFonts w:ascii="Times New Roman" w:hAnsi="Times New Roman" w:cs="Lotus Linotype"/>
          <w:sz w:val="24"/>
          <w:szCs w:val="24"/>
          <w:lang w:bidi="ar-KW"/>
        </w:rPr>
        <w:t>th</w:t>
      </w:r>
      <w:r w:rsidR="004823FC" w:rsidRPr="00F75C15">
        <w:rPr>
          <w:rFonts w:ascii="Times New Roman" w:hAnsi="Times New Roman" w:cs="Lotus Linotype"/>
          <w:sz w:val="24"/>
          <w:szCs w:val="24"/>
          <w:lang w:bidi="ar-KW"/>
        </w:rPr>
        <w:t>at which is between the Prophet</w:t>
      </w:r>
      <w:r w:rsidR="00A63D5B" w:rsidRPr="00F75C15">
        <w:rPr>
          <w:rFonts w:ascii="Times New Roman" w:hAnsi="Times New Roman" w:cs="Lotus Linotype"/>
          <w:sz w:val="24"/>
          <w:szCs w:val="24"/>
          <w:lang w:bidi="ar-KW"/>
        </w:rPr>
        <w:t xml:space="preserve"> and</w:t>
      </w:r>
      <w:r w:rsidRPr="00F75C15">
        <w:rPr>
          <w:rFonts w:ascii="Times New Roman" w:hAnsi="Times New Roman" w:cs="Lotus Linotype"/>
          <w:sz w:val="24"/>
          <w:szCs w:val="24"/>
          <w:lang w:bidi="ar-KW"/>
        </w:rPr>
        <w:t xml:space="preserve"> his people in terms of proportional kinship. Thus, indeed there is no </w:t>
      </w:r>
      <w:r w:rsidRPr="00F75C15">
        <w:rPr>
          <w:rFonts w:ascii="Times New Roman" w:hAnsi="Times New Roman" w:cs="Lotus Linotype"/>
          <w:i/>
          <w:iCs/>
          <w:sz w:val="24"/>
          <w:szCs w:val="24"/>
          <w:lang w:bidi="ar-KW"/>
        </w:rPr>
        <w:t>ba</w:t>
      </w:r>
      <w:r w:rsidR="006C37EB" w:rsidRPr="00F75C15">
        <w:rPr>
          <w:rFonts w:ascii="Times New Roman" w:hAnsi="Times New Roman" w:cs="Lotus Linotype"/>
          <w:i/>
          <w:iCs/>
          <w:sz w:val="24"/>
          <w:szCs w:val="24"/>
          <w:lang w:bidi="ar-KW"/>
        </w:rPr>
        <w:t>ṭ</w:t>
      </w:r>
      <w:r w:rsidRPr="00F75C15">
        <w:rPr>
          <w:rFonts w:ascii="Times New Roman" w:hAnsi="Times New Roman" w:cs="Lotus Linotype"/>
          <w:i/>
          <w:iCs/>
          <w:sz w:val="24"/>
          <w:szCs w:val="24"/>
          <w:lang w:bidi="ar-KW"/>
        </w:rPr>
        <w:t>n</w:t>
      </w:r>
      <w:r w:rsidRPr="00F75C15">
        <w:rPr>
          <w:rFonts w:ascii="Times New Roman" w:hAnsi="Times New Roman" w:cs="Lotus Linotype"/>
          <w:sz w:val="24"/>
          <w:szCs w:val="24"/>
          <w:lang w:bidi="ar-KW"/>
        </w:rPr>
        <w:t xml:space="preserve"> (subdivision of a</w:t>
      </w:r>
      <w:r w:rsidR="003701D6" w:rsidRPr="00F75C15">
        <w:rPr>
          <w:rFonts w:ascii="Times New Roman" w:hAnsi="Times New Roman" w:cs="Lotus Linotype"/>
          <w:sz w:val="24"/>
          <w:szCs w:val="24"/>
          <w:lang w:bidi="ar-KW"/>
        </w:rPr>
        <w:t xml:space="preserve"> tribe) in Quraish except that he had </w:t>
      </w:r>
      <w:r w:rsidRPr="00F75C15">
        <w:rPr>
          <w:rFonts w:ascii="Times New Roman" w:hAnsi="Times New Roman" w:cs="Lotus Linotype"/>
          <w:sz w:val="24"/>
          <w:szCs w:val="24"/>
          <w:lang w:bidi="ar-KW"/>
        </w:rPr>
        <w:t>kinships therein. So, wha</w:t>
      </w:r>
      <w:r w:rsidR="003701D6" w:rsidRPr="00F75C15">
        <w:rPr>
          <w:rFonts w:ascii="Times New Roman" w:hAnsi="Times New Roman" w:cs="Lotus Linotype"/>
          <w:sz w:val="24"/>
          <w:szCs w:val="24"/>
          <w:lang w:bidi="ar-KW"/>
        </w:rPr>
        <w:t xml:space="preserve">t is meant by the verse is: </w:t>
      </w:r>
      <w:r w:rsidRPr="00F75C15">
        <w:rPr>
          <w:rFonts w:ascii="Times New Roman" w:hAnsi="Times New Roman" w:cs="Lotus Linotype"/>
          <w:sz w:val="24"/>
          <w:szCs w:val="24"/>
          <w:lang w:bidi="ar-KW"/>
        </w:rPr>
        <w:t xml:space="preserve">I am not asking you </w:t>
      </w:r>
      <w:r w:rsidR="003701D6" w:rsidRPr="00F75C15">
        <w:rPr>
          <w:rFonts w:ascii="Times New Roman" w:hAnsi="Times New Roman" w:cs="Lotus Linotype"/>
          <w:sz w:val="24"/>
          <w:szCs w:val="24"/>
          <w:lang w:bidi="ar-KW"/>
        </w:rPr>
        <w:t xml:space="preserve">for </w:t>
      </w:r>
      <w:r w:rsidRPr="00F75C15">
        <w:rPr>
          <w:rFonts w:ascii="Times New Roman" w:hAnsi="Times New Roman" w:cs="Lotus Linotype"/>
          <w:sz w:val="24"/>
          <w:szCs w:val="24"/>
          <w:lang w:bidi="ar-KW"/>
        </w:rPr>
        <w:t>any re</w:t>
      </w:r>
      <w:r w:rsidR="003701D6" w:rsidRPr="00F75C15">
        <w:rPr>
          <w:rFonts w:ascii="Times New Roman" w:hAnsi="Times New Roman" w:cs="Lotus Linotype"/>
          <w:sz w:val="24"/>
          <w:szCs w:val="24"/>
          <w:lang w:bidi="ar-KW"/>
        </w:rPr>
        <w:t>ward for that I came with</w:t>
      </w:r>
      <w:r w:rsidRPr="00F75C15">
        <w:rPr>
          <w:rFonts w:ascii="Times New Roman" w:hAnsi="Times New Roman" w:cs="Lotus Linotype"/>
          <w:sz w:val="24"/>
          <w:szCs w:val="24"/>
          <w:lang w:bidi="ar-KW"/>
        </w:rPr>
        <w:t xml:space="preserve">. On the other hand, I am asking you to love and </w:t>
      </w:r>
      <w:r w:rsidR="003701D6" w:rsidRPr="00F75C15">
        <w:rPr>
          <w:rFonts w:ascii="Times New Roman" w:hAnsi="Times New Roman" w:cs="Lotus Linotype"/>
          <w:sz w:val="24"/>
          <w:szCs w:val="24"/>
          <w:lang w:bidi="ar-KW"/>
        </w:rPr>
        <w:t>preserve me due to my kinship with you. Y</w:t>
      </w:r>
      <w:r w:rsidRPr="00F75C15">
        <w:rPr>
          <w:rFonts w:ascii="Times New Roman" w:hAnsi="Times New Roman" w:cs="Lotus Linotype"/>
          <w:sz w:val="24"/>
          <w:szCs w:val="24"/>
          <w:lang w:bidi="ar-KW"/>
        </w:rPr>
        <w:t>ou a</w:t>
      </w:r>
      <w:r w:rsidR="003701D6" w:rsidRPr="00F75C15">
        <w:rPr>
          <w:rFonts w:ascii="Times New Roman" w:hAnsi="Times New Roman" w:cs="Lotus Linotype"/>
          <w:sz w:val="24"/>
          <w:szCs w:val="24"/>
          <w:lang w:bidi="ar-KW"/>
        </w:rPr>
        <w:t>re my people who are more oblig</w:t>
      </w:r>
      <w:r w:rsidRPr="00F75C15">
        <w:rPr>
          <w:rFonts w:ascii="Times New Roman" w:hAnsi="Times New Roman" w:cs="Lotus Linotype"/>
          <w:sz w:val="24"/>
          <w:szCs w:val="24"/>
          <w:lang w:bidi="ar-KW"/>
        </w:rPr>
        <w:t>ed to obey and respond to me.</w:t>
      </w:r>
      <w:r w:rsidR="00B47EF6" w:rsidRPr="00F75C15">
        <w:rPr>
          <w:rFonts w:ascii="Times New Roman" w:hAnsi="Times New Roman" w:cs="Lotus Linotype"/>
          <w:sz w:val="24"/>
          <w:szCs w:val="24"/>
          <w:lang w:bidi="ar-KW"/>
        </w:rPr>
        <w:t>”</w:t>
      </w:r>
    </w:p>
    <w:p w:rsidR="00324BAF" w:rsidRPr="00F75C15" w:rsidRDefault="003701D6" w:rsidP="00F75C15">
      <w:pPr>
        <w:pStyle w:val="NoSpacing"/>
        <w:spacing w:line="276" w:lineRule="auto"/>
        <w:ind w:firstLine="397"/>
        <w:jc w:val="both"/>
        <w:rPr>
          <w:rFonts w:ascii="Times New Roman" w:hAnsi="Times New Roman" w:cs="Lotus Linotype"/>
          <w:color w:val="000000"/>
          <w:sz w:val="24"/>
          <w:szCs w:val="24"/>
          <w:lang w:bidi="ar-KW"/>
        </w:rPr>
      </w:pPr>
      <w:r w:rsidRPr="00F75C15">
        <w:rPr>
          <w:rFonts w:ascii="Times New Roman" w:hAnsi="Times New Roman" w:cs="Lotus Linotype"/>
          <w:color w:val="000000"/>
          <w:sz w:val="24"/>
          <w:szCs w:val="24"/>
          <w:lang w:bidi="ar-KW"/>
        </w:rPr>
        <w:t>I</w:t>
      </w:r>
      <w:r w:rsidR="00EE714B" w:rsidRPr="00F75C15">
        <w:rPr>
          <w:rFonts w:ascii="Times New Roman" w:hAnsi="Times New Roman" w:cs="Lotus Linotype"/>
          <w:color w:val="000000"/>
          <w:sz w:val="24"/>
          <w:szCs w:val="24"/>
          <w:lang w:bidi="ar-KW"/>
        </w:rPr>
        <w:t>n al-Bukh</w:t>
      </w:r>
      <w:r w:rsidR="0013393F" w:rsidRPr="00F75C15">
        <w:rPr>
          <w:rFonts w:ascii="Times New Roman" w:hAnsi="Times New Roman" w:cs="Lotus Linotype"/>
          <w:color w:val="000000"/>
          <w:sz w:val="24"/>
          <w:szCs w:val="24"/>
          <w:lang w:bidi="ar-KW"/>
        </w:rPr>
        <w:t>ā</w:t>
      </w:r>
      <w:r w:rsidR="00EE714B" w:rsidRPr="00F75C15">
        <w:rPr>
          <w:rFonts w:ascii="Times New Roman" w:hAnsi="Times New Roman" w:cs="Lotus Linotype"/>
          <w:color w:val="000000"/>
          <w:sz w:val="24"/>
          <w:szCs w:val="24"/>
          <w:lang w:bidi="ar-KW"/>
        </w:rPr>
        <w:t>r</w:t>
      </w:r>
      <w:r w:rsidR="0013393F" w:rsidRPr="00F75C15">
        <w:rPr>
          <w:rFonts w:ascii="Times New Roman" w:hAnsi="Times New Roman" w:cs="Lotus Linotype"/>
          <w:color w:val="000000"/>
          <w:sz w:val="24"/>
          <w:szCs w:val="24"/>
          <w:lang w:bidi="ar-KW"/>
        </w:rPr>
        <w:t>ī</w:t>
      </w:r>
      <w:r w:rsidR="00EE714B" w:rsidRPr="00F75C15">
        <w:rPr>
          <w:rFonts w:ascii="Times New Roman" w:hAnsi="Times New Roman" w:cs="Lotus Linotype"/>
          <w:color w:val="000000"/>
          <w:sz w:val="24"/>
          <w:szCs w:val="24"/>
          <w:lang w:bidi="ar-KW"/>
        </w:rPr>
        <w:t xml:space="preserve"> </w:t>
      </w:r>
      <w:r w:rsidRPr="00F75C15">
        <w:rPr>
          <w:rFonts w:ascii="Times New Roman" w:hAnsi="Times New Roman" w:cs="Lotus Linotype"/>
          <w:color w:val="000000"/>
          <w:sz w:val="24"/>
          <w:szCs w:val="24"/>
          <w:lang w:bidi="ar-KW"/>
        </w:rPr>
        <w:t>Ibn ‘Abb</w:t>
      </w:r>
      <w:r w:rsidR="0013393F" w:rsidRPr="00F75C15">
        <w:rPr>
          <w:rFonts w:ascii="Times New Roman" w:hAnsi="Times New Roman" w:cs="Lotus Linotype"/>
          <w:color w:val="000000"/>
          <w:sz w:val="24"/>
          <w:szCs w:val="24"/>
          <w:lang w:bidi="ar-KW"/>
        </w:rPr>
        <w:t>ā</w:t>
      </w:r>
      <w:r w:rsidRPr="00F75C15">
        <w:rPr>
          <w:rFonts w:ascii="Times New Roman" w:hAnsi="Times New Roman" w:cs="Lotus Linotype"/>
          <w:color w:val="000000"/>
          <w:sz w:val="24"/>
          <w:szCs w:val="24"/>
          <w:lang w:bidi="ar-KW"/>
        </w:rPr>
        <w:t>s</w:t>
      </w:r>
      <w:r w:rsidR="00324BAF" w:rsidRPr="00F75C15">
        <w:rPr>
          <w:rFonts w:ascii="Times New Roman" w:hAnsi="Times New Roman" w:cs="Lotus Linotype"/>
          <w:color w:val="000000"/>
          <w:sz w:val="24"/>
          <w:szCs w:val="24"/>
          <w:lang w:bidi="ar-KW"/>
        </w:rPr>
        <w:t xml:space="preserve"> </w:t>
      </w:r>
      <w:r w:rsidR="00EE714B" w:rsidRPr="00F75C15">
        <w:rPr>
          <w:rFonts w:ascii="Times New Roman" w:hAnsi="Times New Roman" w:cs="Lotus Linotype"/>
          <w:color w:val="000000"/>
          <w:sz w:val="24"/>
          <w:szCs w:val="24"/>
          <w:lang w:bidi="ar-KW"/>
        </w:rPr>
        <w:t xml:space="preserve">recalls </w:t>
      </w:r>
      <w:r w:rsidR="00324BAF" w:rsidRPr="00F75C15">
        <w:rPr>
          <w:rFonts w:ascii="Times New Roman" w:hAnsi="Times New Roman" w:cs="Lotus Linotype"/>
          <w:color w:val="000000"/>
          <w:sz w:val="24"/>
          <w:szCs w:val="24"/>
          <w:lang w:bidi="ar-KW"/>
        </w:rPr>
        <w:t xml:space="preserve">that </w:t>
      </w:r>
      <w:r w:rsidRPr="00F75C15">
        <w:rPr>
          <w:rFonts w:ascii="Times New Roman" w:hAnsi="Times New Roman" w:cs="Lotus Linotype"/>
          <w:color w:val="000000"/>
          <w:sz w:val="24"/>
          <w:szCs w:val="24"/>
          <w:lang w:bidi="ar-KW"/>
        </w:rPr>
        <w:t>Sa</w:t>
      </w:r>
      <w:r w:rsidR="0013393F" w:rsidRPr="00F75C15">
        <w:rPr>
          <w:rFonts w:ascii="Times New Roman" w:hAnsi="Times New Roman" w:cs="Lotus Linotype"/>
          <w:color w:val="000000"/>
          <w:sz w:val="24"/>
          <w:szCs w:val="24"/>
          <w:lang w:bidi="ar-KW"/>
        </w:rPr>
        <w:t>ī</w:t>
      </w:r>
      <w:r w:rsidRPr="00F75C15">
        <w:rPr>
          <w:rFonts w:ascii="Times New Roman" w:hAnsi="Times New Roman" w:cs="Lotus Linotype"/>
          <w:color w:val="000000"/>
          <w:sz w:val="24"/>
          <w:szCs w:val="24"/>
          <w:lang w:bidi="ar-KW"/>
        </w:rPr>
        <w:t>d ibn Jubair was asked about this</w:t>
      </w:r>
      <w:r w:rsidR="00324BAF" w:rsidRPr="00F75C15">
        <w:rPr>
          <w:rFonts w:ascii="Times New Roman" w:hAnsi="Times New Roman" w:cs="Lotus Linotype"/>
          <w:color w:val="000000"/>
          <w:sz w:val="24"/>
          <w:szCs w:val="24"/>
          <w:lang w:bidi="ar-KW"/>
        </w:rPr>
        <w:t xml:space="preserve"> saying of </w:t>
      </w:r>
      <w:r w:rsidR="00D31773" w:rsidRPr="00F75C15">
        <w:rPr>
          <w:rFonts w:ascii="Times New Roman" w:hAnsi="Times New Roman" w:cs="Lotus Linotype"/>
          <w:color w:val="000000"/>
          <w:sz w:val="24"/>
          <w:szCs w:val="24"/>
          <w:lang w:bidi="ar-KW"/>
        </w:rPr>
        <w:t>Allah</w:t>
      </w:r>
      <w:r w:rsidRPr="00F75C15">
        <w:rPr>
          <w:rFonts w:ascii="Times New Roman" w:hAnsi="Times New Roman" w:cs="Lotus Linotype"/>
          <w:color w:val="000000"/>
          <w:sz w:val="24"/>
          <w:szCs w:val="24"/>
          <w:lang w:bidi="ar-KW"/>
        </w:rPr>
        <w:t xml:space="preserve">, and he answered: </w:t>
      </w:r>
      <w:r w:rsidR="00324BAF" w:rsidRPr="00F75C15">
        <w:rPr>
          <w:rFonts w:ascii="Times New Roman" w:hAnsi="Times New Roman" w:cs="Lotus Linotype"/>
          <w:color w:val="000000"/>
          <w:sz w:val="24"/>
          <w:szCs w:val="24"/>
          <w:lang w:bidi="ar-KW"/>
        </w:rPr>
        <w:t xml:space="preserve">The </w:t>
      </w:r>
      <w:r w:rsidR="00324BAF" w:rsidRPr="00F75C15">
        <w:rPr>
          <w:rFonts w:ascii="Times New Roman" w:hAnsi="Times New Roman" w:cs="Lotus Linotype"/>
          <w:i/>
          <w:iCs/>
          <w:color w:val="000000"/>
          <w:sz w:val="24"/>
          <w:szCs w:val="24"/>
          <w:lang w:bidi="ar-KW"/>
        </w:rPr>
        <w:t>qurb</w:t>
      </w:r>
      <w:r w:rsidR="0013393F" w:rsidRPr="00F75C15">
        <w:rPr>
          <w:rFonts w:ascii="Times New Roman" w:hAnsi="Times New Roman" w:cs="Lotus Linotype"/>
          <w:i/>
          <w:iCs/>
          <w:color w:val="000000"/>
          <w:sz w:val="24"/>
          <w:szCs w:val="24"/>
          <w:lang w:bidi="ar-KW"/>
        </w:rPr>
        <w:t>ā</w:t>
      </w:r>
      <w:r w:rsidR="00324BAF" w:rsidRPr="00F75C15">
        <w:rPr>
          <w:rFonts w:ascii="Times New Roman" w:hAnsi="Times New Roman" w:cs="Lotus Linotype"/>
          <w:color w:val="000000"/>
          <w:sz w:val="24"/>
          <w:szCs w:val="24"/>
          <w:lang w:bidi="ar-KW"/>
        </w:rPr>
        <w:t xml:space="preserve"> are the </w:t>
      </w:r>
      <w:r w:rsidR="00FD1178" w:rsidRPr="00F75C15">
        <w:rPr>
          <w:rFonts w:ascii="Times New Roman" w:hAnsi="Times New Roman" w:cs="Lotus Linotype"/>
          <w:color w:val="000000"/>
          <w:sz w:val="24"/>
          <w:szCs w:val="24"/>
          <w:lang w:bidi="ar-KW"/>
        </w:rPr>
        <w:t>Ahl-al-Bait</w:t>
      </w:r>
      <w:r w:rsidR="00324BAF" w:rsidRPr="00F75C15">
        <w:rPr>
          <w:rFonts w:ascii="Times New Roman" w:hAnsi="Times New Roman" w:cs="Lotus Linotype"/>
          <w:color w:val="000000"/>
          <w:sz w:val="24"/>
          <w:szCs w:val="24"/>
          <w:lang w:bidi="ar-KW"/>
        </w:rPr>
        <w:t xml:space="preserve"> of Mu</w:t>
      </w:r>
      <w:r w:rsidR="0013393F" w:rsidRPr="00F75C15">
        <w:rPr>
          <w:rFonts w:ascii="Times New Roman" w:hAnsi="Times New Roman" w:cs="Lotus Linotype"/>
          <w:color w:val="000000"/>
          <w:sz w:val="24"/>
          <w:szCs w:val="24"/>
          <w:lang w:bidi="ar-KW"/>
        </w:rPr>
        <w:t>ḥ</w:t>
      </w:r>
      <w:r w:rsidR="00324BAF" w:rsidRPr="00F75C15">
        <w:rPr>
          <w:rFonts w:ascii="Times New Roman" w:hAnsi="Times New Roman" w:cs="Lotus Linotype"/>
          <w:color w:val="000000"/>
          <w:sz w:val="24"/>
          <w:szCs w:val="24"/>
          <w:lang w:bidi="ar-KW"/>
        </w:rPr>
        <w:t xml:space="preserve">ammad </w:t>
      </w:r>
      <w:r w:rsidR="00A64FBF" w:rsidRPr="00F75C15">
        <w:rPr>
          <w:rFonts w:ascii="Times New Roman" w:hAnsi="Times New Roman" w:cs="Lotus Linotype"/>
          <w:color w:val="000000"/>
          <w:sz w:val="24"/>
          <w:szCs w:val="24"/>
          <w:lang w:bidi="ar-KW"/>
        </w:rPr>
        <w:t>(peace and blessings be upon him)</w:t>
      </w:r>
      <w:r w:rsidR="00B47EF6" w:rsidRPr="00F75C15">
        <w:rPr>
          <w:rFonts w:ascii="Times New Roman" w:hAnsi="Times New Roman" w:cs="Lotus Linotype"/>
          <w:color w:val="000000"/>
          <w:sz w:val="24"/>
          <w:szCs w:val="24"/>
          <w:lang w:bidi="ar-KW"/>
        </w:rPr>
        <w:t>”</w:t>
      </w:r>
      <w:r w:rsidRPr="00F75C15">
        <w:rPr>
          <w:rFonts w:ascii="Times New Roman" w:hAnsi="Times New Roman" w:cs="Lotus Linotype"/>
          <w:color w:val="000000"/>
          <w:sz w:val="24"/>
          <w:szCs w:val="24"/>
          <w:lang w:bidi="ar-KW"/>
        </w:rPr>
        <w:t>. Then Ibn ‘Abb</w:t>
      </w:r>
      <w:r w:rsidR="0013393F" w:rsidRPr="00F75C15">
        <w:rPr>
          <w:rFonts w:ascii="Times New Roman" w:hAnsi="Times New Roman" w:cs="Lotus Linotype"/>
          <w:color w:val="000000"/>
          <w:sz w:val="24"/>
          <w:szCs w:val="24"/>
          <w:lang w:bidi="ar-KW"/>
        </w:rPr>
        <w:t>ā</w:t>
      </w:r>
      <w:r w:rsidRPr="00F75C15">
        <w:rPr>
          <w:rFonts w:ascii="Times New Roman" w:hAnsi="Times New Roman" w:cs="Lotus Linotype"/>
          <w:color w:val="000000"/>
          <w:sz w:val="24"/>
          <w:szCs w:val="24"/>
          <w:lang w:bidi="ar-KW"/>
        </w:rPr>
        <w:t>d said to him</w:t>
      </w:r>
      <w:r w:rsidR="00324BAF" w:rsidRPr="00F75C15">
        <w:rPr>
          <w:rFonts w:ascii="Times New Roman" w:hAnsi="Times New Roman" w:cs="Lotus Linotype"/>
          <w:color w:val="000000"/>
          <w:sz w:val="24"/>
          <w:szCs w:val="24"/>
          <w:lang w:bidi="ar-KW"/>
        </w:rPr>
        <w:t xml:space="preserve">: </w:t>
      </w:r>
      <w:r w:rsidR="00B47EF6" w:rsidRPr="00F75C15">
        <w:rPr>
          <w:rFonts w:ascii="Times New Roman" w:hAnsi="Times New Roman" w:cs="Lotus Linotype"/>
          <w:color w:val="000000"/>
          <w:sz w:val="24"/>
          <w:szCs w:val="24"/>
          <w:lang w:bidi="ar-KW"/>
        </w:rPr>
        <w:t>“</w:t>
      </w:r>
      <w:r w:rsidR="00324BAF" w:rsidRPr="00F75C15">
        <w:rPr>
          <w:rFonts w:ascii="Times New Roman" w:hAnsi="Times New Roman" w:cs="Lotus Linotype"/>
          <w:color w:val="000000"/>
          <w:sz w:val="24"/>
          <w:szCs w:val="24"/>
          <w:lang w:bidi="ar-KW"/>
        </w:rPr>
        <w:t xml:space="preserve">You have been quick. In fact, there was no </w:t>
      </w:r>
      <w:r w:rsidR="00324BAF" w:rsidRPr="00F75C15">
        <w:rPr>
          <w:rFonts w:ascii="Times New Roman" w:hAnsi="Times New Roman" w:cs="Lotus Linotype"/>
          <w:i/>
          <w:iCs/>
          <w:color w:val="000000"/>
          <w:sz w:val="24"/>
          <w:szCs w:val="24"/>
          <w:lang w:bidi="ar-KW"/>
        </w:rPr>
        <w:t>ba</w:t>
      </w:r>
      <w:r w:rsidR="006C37EB" w:rsidRPr="00F75C15">
        <w:rPr>
          <w:rFonts w:ascii="Times New Roman" w:hAnsi="Times New Roman" w:cs="Lotus Linotype"/>
          <w:i/>
          <w:iCs/>
          <w:color w:val="000000"/>
          <w:sz w:val="24"/>
          <w:szCs w:val="24"/>
          <w:lang w:bidi="ar-KW"/>
        </w:rPr>
        <w:t>ṭ</w:t>
      </w:r>
      <w:r w:rsidR="00324BAF" w:rsidRPr="00F75C15">
        <w:rPr>
          <w:rFonts w:ascii="Times New Roman" w:hAnsi="Times New Roman" w:cs="Lotus Linotype"/>
          <w:i/>
          <w:iCs/>
          <w:color w:val="000000"/>
          <w:sz w:val="24"/>
          <w:szCs w:val="24"/>
          <w:lang w:bidi="ar-KW"/>
        </w:rPr>
        <w:t>n</w:t>
      </w:r>
      <w:r w:rsidR="00324BAF" w:rsidRPr="00F75C15">
        <w:rPr>
          <w:rFonts w:ascii="Times New Roman" w:hAnsi="Times New Roman" w:cs="Lotus Linotype"/>
          <w:color w:val="000000"/>
          <w:sz w:val="24"/>
          <w:szCs w:val="24"/>
          <w:lang w:bidi="ar-KW"/>
        </w:rPr>
        <w:t xml:space="preserve"> (subdivision of a tribe) except that the Prophet </w:t>
      </w:r>
      <w:r w:rsidR="00A64FBF" w:rsidRPr="00F75C15">
        <w:rPr>
          <w:rFonts w:ascii="Times New Roman" w:hAnsi="Times New Roman" w:cs="Lotus Linotype"/>
          <w:color w:val="000000"/>
          <w:sz w:val="24"/>
          <w:szCs w:val="24"/>
          <w:lang w:bidi="ar-KW"/>
        </w:rPr>
        <w:t>(peace and blessings be upon him)</w:t>
      </w:r>
      <w:r w:rsidR="00324BAF" w:rsidRPr="00F75C15">
        <w:rPr>
          <w:rFonts w:ascii="Times New Roman" w:hAnsi="Times New Roman" w:cs="Lotus Linotype"/>
          <w:color w:val="000000"/>
          <w:sz w:val="24"/>
          <w:szCs w:val="24"/>
          <w:lang w:bidi="ar-KW"/>
        </w:rPr>
        <w:t xml:space="preserve"> had a kinship therein</w:t>
      </w:r>
      <w:r w:rsidR="00B47EF6" w:rsidRPr="00F75C15">
        <w:rPr>
          <w:rFonts w:ascii="Times New Roman" w:hAnsi="Times New Roman" w:cs="Lotus Linotype"/>
          <w:color w:val="000000"/>
          <w:sz w:val="24"/>
          <w:szCs w:val="24"/>
          <w:lang w:bidi="ar-KW"/>
        </w:rPr>
        <w:t>”</w:t>
      </w:r>
      <w:r w:rsidR="00324BAF" w:rsidRPr="00F75C15">
        <w:rPr>
          <w:rFonts w:ascii="Times New Roman" w:hAnsi="Times New Roman" w:cs="Lotus Linotype"/>
          <w:color w:val="000000"/>
          <w:sz w:val="24"/>
          <w:szCs w:val="24"/>
          <w:lang w:bidi="ar-KW"/>
        </w:rPr>
        <w:t xml:space="preserve">. Thus, he said: </w:t>
      </w:r>
      <w:r w:rsidR="00B47EF6" w:rsidRPr="00F75C15">
        <w:rPr>
          <w:rFonts w:ascii="Times New Roman" w:hAnsi="Times New Roman" w:cs="Lotus Linotype"/>
          <w:color w:val="000000"/>
          <w:sz w:val="24"/>
          <w:szCs w:val="24"/>
          <w:lang w:bidi="ar-KW"/>
        </w:rPr>
        <w:t>“</w:t>
      </w:r>
      <w:r w:rsidR="00324BAF" w:rsidRPr="00F75C15">
        <w:rPr>
          <w:rFonts w:ascii="Times New Roman" w:hAnsi="Times New Roman" w:cs="Lotus Linotype"/>
          <w:color w:val="000000"/>
          <w:sz w:val="24"/>
          <w:szCs w:val="24"/>
          <w:lang w:bidi="ar-KW"/>
        </w:rPr>
        <w:t>Except that you (</w:t>
      </w:r>
      <w:r w:rsidR="00EE714B" w:rsidRPr="00F75C15">
        <w:rPr>
          <w:rFonts w:ascii="Times New Roman" w:hAnsi="Times New Roman" w:cs="Lotus Linotype"/>
          <w:color w:val="000000"/>
          <w:sz w:val="24"/>
          <w:szCs w:val="24"/>
          <w:lang w:bidi="ar-KW"/>
        </w:rPr>
        <w:t>Q</w:t>
      </w:r>
      <w:r w:rsidR="00324BAF" w:rsidRPr="00F75C15">
        <w:rPr>
          <w:rFonts w:ascii="Times New Roman" w:hAnsi="Times New Roman" w:cs="Lotus Linotype"/>
          <w:iCs/>
          <w:color w:val="000000"/>
          <w:sz w:val="24"/>
          <w:szCs w:val="24"/>
          <w:lang w:bidi="ar-KW"/>
        </w:rPr>
        <w:t>uraish</w:t>
      </w:r>
      <w:r w:rsidR="00324BAF" w:rsidRPr="00F75C15">
        <w:rPr>
          <w:rFonts w:ascii="Times New Roman" w:hAnsi="Times New Roman" w:cs="Lotus Linotype"/>
          <w:color w:val="000000"/>
          <w:sz w:val="24"/>
          <w:szCs w:val="24"/>
          <w:lang w:bidi="ar-KW"/>
        </w:rPr>
        <w:t xml:space="preserve">) join that which is between us in regards </w:t>
      </w:r>
      <w:r w:rsidR="00324BAF" w:rsidRPr="00F75C15">
        <w:rPr>
          <w:rFonts w:ascii="Times New Roman" w:hAnsi="Times New Roman" w:cs="Lotus Linotype"/>
          <w:i/>
          <w:iCs/>
          <w:color w:val="000000"/>
          <w:sz w:val="24"/>
          <w:szCs w:val="24"/>
          <w:lang w:bidi="ar-KW"/>
        </w:rPr>
        <w:t>al-qar</w:t>
      </w:r>
      <w:r w:rsidR="0013393F" w:rsidRPr="00F75C15">
        <w:rPr>
          <w:rFonts w:ascii="Times New Roman" w:hAnsi="Times New Roman" w:cs="Lotus Linotype"/>
          <w:i/>
          <w:iCs/>
          <w:color w:val="000000"/>
          <w:sz w:val="24"/>
          <w:szCs w:val="24"/>
          <w:lang w:bidi="ar-KW"/>
        </w:rPr>
        <w:t>ā</w:t>
      </w:r>
      <w:r w:rsidR="00324BAF" w:rsidRPr="00F75C15">
        <w:rPr>
          <w:rFonts w:ascii="Times New Roman" w:hAnsi="Times New Roman" w:cs="Lotus Linotype"/>
          <w:i/>
          <w:iCs/>
          <w:color w:val="000000"/>
          <w:sz w:val="24"/>
          <w:szCs w:val="24"/>
          <w:lang w:bidi="ar-KW"/>
        </w:rPr>
        <w:t>bah</w:t>
      </w:r>
      <w:r w:rsidR="00B47EF6" w:rsidRPr="00F75C15">
        <w:rPr>
          <w:rFonts w:ascii="Times New Roman" w:hAnsi="Times New Roman" w:cs="Lotus Linotype"/>
          <w:color w:val="000000"/>
          <w:sz w:val="24"/>
          <w:szCs w:val="24"/>
          <w:lang w:bidi="ar-KW"/>
        </w:rPr>
        <w:t>”</w:t>
      </w:r>
      <w:r w:rsidR="00324BAF" w:rsidRPr="00F75C15">
        <w:rPr>
          <w:rFonts w:ascii="Times New Roman" w:hAnsi="Times New Roman" w:cs="Lotus Linotype"/>
          <w:color w:val="000000"/>
          <w:sz w:val="24"/>
          <w:szCs w:val="24"/>
          <w:lang w:bidi="ar-KW"/>
        </w:rPr>
        <w:t>.</w:t>
      </w:r>
      <w:r w:rsidR="00324BAF" w:rsidRPr="00F75C15">
        <w:rPr>
          <w:rStyle w:val="FootnoteReference"/>
          <w:rFonts w:ascii="Times New Roman" w:hAnsi="Times New Roman" w:cs="Lotus Linotype"/>
          <w:color w:val="000000"/>
          <w:sz w:val="24"/>
          <w:szCs w:val="24"/>
          <w:lang w:bidi="ar-KW"/>
        </w:rPr>
        <w:footnoteReference w:id="138"/>
      </w:r>
    </w:p>
    <w:p w:rsidR="00324BAF" w:rsidRPr="00F75C15" w:rsidRDefault="00EE714B" w:rsidP="00F75C15">
      <w:pPr>
        <w:pStyle w:val="NoSpacing"/>
        <w:spacing w:line="276" w:lineRule="auto"/>
        <w:ind w:firstLine="397"/>
        <w:jc w:val="both"/>
        <w:rPr>
          <w:rFonts w:ascii="Times New Roman" w:hAnsi="Times New Roman" w:cs="Lotus Linotype"/>
          <w:color w:val="000000"/>
          <w:sz w:val="24"/>
          <w:szCs w:val="24"/>
          <w:lang w:bidi="ar-KW"/>
        </w:rPr>
      </w:pPr>
      <w:r w:rsidRPr="00F75C15">
        <w:rPr>
          <w:rFonts w:ascii="Times New Roman" w:hAnsi="Times New Roman" w:cs="Lotus Linotype"/>
          <w:color w:val="000000"/>
          <w:sz w:val="24"/>
          <w:szCs w:val="24"/>
          <w:lang w:bidi="ar-KW"/>
        </w:rPr>
        <w:t>C</w:t>
      </w:r>
      <w:r w:rsidR="00324BAF" w:rsidRPr="00F75C15">
        <w:rPr>
          <w:rFonts w:ascii="Times New Roman" w:hAnsi="Times New Roman" w:cs="Lotus Linotype"/>
          <w:color w:val="000000"/>
          <w:sz w:val="24"/>
          <w:szCs w:val="24"/>
          <w:lang w:bidi="ar-KW"/>
        </w:rPr>
        <w:t>ommenting on that, Al-</w:t>
      </w:r>
      <w:r w:rsidR="00622D41" w:rsidRPr="00F75C15">
        <w:rPr>
          <w:rFonts w:ascii="Times New Roman" w:hAnsi="Times New Roman" w:cs="Lotus Linotype"/>
          <w:color w:val="000000"/>
          <w:sz w:val="24"/>
          <w:szCs w:val="24"/>
          <w:lang w:bidi="ar-KW"/>
        </w:rPr>
        <w:t>Ḥ</w:t>
      </w:r>
      <w:r w:rsidR="0013393F" w:rsidRPr="00F75C15">
        <w:rPr>
          <w:rFonts w:ascii="Times New Roman" w:hAnsi="Times New Roman" w:cs="Lotus Linotype"/>
          <w:color w:val="000000"/>
          <w:sz w:val="24"/>
          <w:szCs w:val="24"/>
          <w:lang w:bidi="ar-KW"/>
        </w:rPr>
        <w:t>ā</w:t>
      </w:r>
      <w:r w:rsidR="00324BAF" w:rsidRPr="00F75C15">
        <w:rPr>
          <w:rFonts w:ascii="Times New Roman" w:hAnsi="Times New Roman" w:cs="Lotus Linotype"/>
          <w:color w:val="000000"/>
          <w:sz w:val="24"/>
          <w:szCs w:val="24"/>
          <w:lang w:bidi="ar-KW"/>
        </w:rPr>
        <w:t xml:space="preserve">fiµ ibn </w:t>
      </w:r>
      <w:r w:rsidR="00622D41" w:rsidRPr="00F75C15">
        <w:rPr>
          <w:rFonts w:ascii="Times New Roman" w:hAnsi="Times New Roman" w:cs="Lotus Linotype"/>
          <w:color w:val="000000"/>
          <w:sz w:val="24"/>
          <w:szCs w:val="24"/>
          <w:lang w:bidi="ar-KW"/>
        </w:rPr>
        <w:t>Ḥ</w:t>
      </w:r>
      <w:r w:rsidR="00324BAF" w:rsidRPr="00F75C15">
        <w:rPr>
          <w:rFonts w:ascii="Times New Roman" w:hAnsi="Times New Roman" w:cs="Lotus Linotype"/>
          <w:color w:val="000000"/>
          <w:sz w:val="24"/>
          <w:szCs w:val="24"/>
          <w:lang w:bidi="ar-KW"/>
        </w:rPr>
        <w:t>ajar (d. 852</w:t>
      </w:r>
      <w:r w:rsidR="004C2629" w:rsidRPr="00F75C15">
        <w:rPr>
          <w:rFonts w:ascii="Times New Roman" w:hAnsi="Times New Roman" w:cs="Lotus Linotype"/>
          <w:color w:val="000000"/>
          <w:sz w:val="24"/>
          <w:szCs w:val="24"/>
          <w:lang w:bidi="ar-KW"/>
        </w:rPr>
        <w:t>A.H</w:t>
      </w:r>
      <w:proofErr w:type="gramStart"/>
      <w:r w:rsidR="004C2629" w:rsidRPr="00F75C15">
        <w:rPr>
          <w:rFonts w:ascii="Times New Roman" w:hAnsi="Times New Roman" w:cs="Lotus Linotype"/>
          <w:color w:val="000000"/>
          <w:sz w:val="24"/>
          <w:szCs w:val="24"/>
          <w:lang w:bidi="ar-KW"/>
        </w:rPr>
        <w:t>./</w:t>
      </w:r>
      <w:proofErr w:type="gramEnd"/>
      <w:r w:rsidR="00324BAF" w:rsidRPr="00F75C15">
        <w:rPr>
          <w:rFonts w:ascii="Times New Roman" w:hAnsi="Times New Roman"/>
          <w:sz w:val="24"/>
          <w:szCs w:val="24"/>
        </w:rPr>
        <w:t>1448</w:t>
      </w:r>
      <w:r w:rsidRPr="00F75C15">
        <w:rPr>
          <w:rFonts w:ascii="Times New Roman" w:hAnsi="Times New Roman"/>
          <w:sz w:val="24"/>
          <w:szCs w:val="24"/>
        </w:rPr>
        <w:t>C.E.</w:t>
      </w:r>
      <w:r w:rsidRPr="00F75C15">
        <w:rPr>
          <w:rFonts w:ascii="Times New Roman" w:hAnsi="Times New Roman" w:cs="Lotus Linotype"/>
          <w:color w:val="000000"/>
          <w:sz w:val="24"/>
          <w:szCs w:val="24"/>
          <w:lang w:bidi="ar-KW"/>
        </w:rPr>
        <w:t xml:space="preserve">) said: </w:t>
      </w:r>
      <w:r w:rsidR="00B47EF6" w:rsidRPr="00F75C15">
        <w:rPr>
          <w:rFonts w:ascii="Times New Roman" w:hAnsi="Times New Roman" w:cs="Lotus Linotype"/>
          <w:color w:val="000000"/>
          <w:sz w:val="24"/>
          <w:szCs w:val="24"/>
          <w:lang w:bidi="ar-KW"/>
        </w:rPr>
        <w:t>“</w:t>
      </w:r>
      <w:r w:rsidRPr="00F75C15">
        <w:rPr>
          <w:rFonts w:ascii="Times New Roman" w:hAnsi="Times New Roman" w:cs="Lotus Linotype"/>
          <w:color w:val="000000"/>
          <w:sz w:val="24"/>
          <w:szCs w:val="24"/>
          <w:lang w:bidi="ar-KW"/>
        </w:rPr>
        <w:t xml:space="preserve">The meaning is: </w:t>
      </w:r>
      <w:r w:rsidR="00B47EF6" w:rsidRPr="00F75C15">
        <w:rPr>
          <w:rFonts w:ascii="Times New Roman" w:hAnsi="Times New Roman" w:cs="Lotus Linotype"/>
          <w:color w:val="000000"/>
          <w:sz w:val="24"/>
          <w:szCs w:val="24"/>
          <w:lang w:bidi="ar-KW"/>
        </w:rPr>
        <w:t>“</w:t>
      </w:r>
      <w:r w:rsidR="00324BAF" w:rsidRPr="00F75C15">
        <w:rPr>
          <w:rFonts w:ascii="Times New Roman" w:hAnsi="Times New Roman" w:cs="Lotus Linotype"/>
          <w:color w:val="000000"/>
          <w:sz w:val="24"/>
          <w:szCs w:val="24"/>
          <w:lang w:bidi="ar-KW"/>
        </w:rPr>
        <w:t>Except that you love me because</w:t>
      </w:r>
      <w:r w:rsidRPr="00F75C15">
        <w:rPr>
          <w:rFonts w:ascii="Times New Roman" w:hAnsi="Times New Roman" w:cs="Lotus Linotype"/>
          <w:color w:val="000000"/>
          <w:sz w:val="24"/>
          <w:szCs w:val="24"/>
          <w:lang w:bidi="ar-KW"/>
        </w:rPr>
        <w:t xml:space="preserve"> of my kinship so </w:t>
      </w:r>
      <w:r w:rsidR="00324BAF" w:rsidRPr="00F75C15">
        <w:rPr>
          <w:rFonts w:ascii="Times New Roman" w:hAnsi="Times New Roman" w:cs="Lotus Linotype"/>
          <w:color w:val="000000"/>
          <w:sz w:val="24"/>
          <w:szCs w:val="24"/>
          <w:lang w:bidi="ar-KW"/>
        </w:rPr>
        <w:t>preserve me.</w:t>
      </w:r>
      <w:r w:rsidR="00B47EF6" w:rsidRPr="00F75C15">
        <w:rPr>
          <w:rFonts w:ascii="Times New Roman" w:hAnsi="Times New Roman" w:cs="Lotus Linotype"/>
          <w:color w:val="000000"/>
          <w:sz w:val="24"/>
          <w:szCs w:val="24"/>
          <w:lang w:bidi="ar-KW"/>
        </w:rPr>
        <w:t>”</w:t>
      </w:r>
      <w:r w:rsidR="00324BAF" w:rsidRPr="00F75C15">
        <w:rPr>
          <w:rFonts w:ascii="Times New Roman" w:hAnsi="Times New Roman" w:cs="Lotus Linotype"/>
          <w:color w:val="000000"/>
          <w:sz w:val="24"/>
          <w:szCs w:val="24"/>
          <w:lang w:bidi="ar-KW"/>
        </w:rPr>
        <w:t xml:space="preserve"> The speech was especially to Quraish and the kinship he </w:t>
      </w:r>
      <w:r w:rsidR="00324BAF" w:rsidRPr="00F75C15">
        <w:rPr>
          <w:rFonts w:ascii="Times New Roman" w:hAnsi="Times New Roman" w:cs="Lotus Linotype"/>
          <w:color w:val="000000"/>
          <w:sz w:val="24"/>
          <w:szCs w:val="24"/>
          <w:lang w:bidi="ar-KW"/>
        </w:rPr>
        <w:lastRenderedPageBreak/>
        <w:t xml:space="preserve">meant here is that of the group and kinship. It is as if he </w:t>
      </w:r>
      <w:r w:rsidR="00A64FBF" w:rsidRPr="00F75C15">
        <w:rPr>
          <w:rFonts w:ascii="Times New Roman" w:hAnsi="Times New Roman" w:cs="Lotus Linotype"/>
          <w:color w:val="000000"/>
          <w:sz w:val="24"/>
          <w:szCs w:val="24"/>
          <w:lang w:bidi="ar-KW"/>
        </w:rPr>
        <w:t>(peace and blessings be upon him)</w:t>
      </w:r>
      <w:r w:rsidR="00324BAF" w:rsidRPr="00F75C15">
        <w:rPr>
          <w:rFonts w:ascii="Times New Roman" w:hAnsi="Times New Roman" w:cs="Lotus Linotype"/>
          <w:color w:val="000000"/>
          <w:sz w:val="24"/>
          <w:szCs w:val="24"/>
          <w:lang w:bidi="ar-KW"/>
        </w:rPr>
        <w:t xml:space="preserve"> said: </w:t>
      </w:r>
      <w:r w:rsidR="00B47EF6" w:rsidRPr="00F75C15">
        <w:rPr>
          <w:rFonts w:ascii="Times New Roman" w:hAnsi="Times New Roman" w:cs="Lotus Linotype"/>
          <w:color w:val="000000"/>
          <w:sz w:val="24"/>
          <w:szCs w:val="24"/>
          <w:lang w:bidi="ar-KW"/>
        </w:rPr>
        <w:t>“</w:t>
      </w:r>
      <w:r w:rsidR="00324BAF" w:rsidRPr="00F75C15">
        <w:rPr>
          <w:rFonts w:ascii="Times New Roman" w:hAnsi="Times New Roman" w:cs="Lotus Linotype"/>
          <w:color w:val="000000"/>
          <w:sz w:val="24"/>
          <w:szCs w:val="24"/>
          <w:lang w:bidi="ar-KW"/>
        </w:rPr>
        <w:t>Preserve me due to the kinship [between us] if you are not going to follow me because of the prophecy</w:t>
      </w:r>
      <w:r w:rsidR="00B47EF6" w:rsidRPr="00F75C15">
        <w:rPr>
          <w:rFonts w:ascii="Times New Roman" w:hAnsi="Times New Roman" w:cs="Lotus Linotype"/>
          <w:color w:val="000000"/>
          <w:sz w:val="24"/>
          <w:szCs w:val="24"/>
          <w:lang w:bidi="ar-KW"/>
        </w:rPr>
        <w:t>”</w:t>
      </w:r>
      <w:r w:rsidR="00324BAF" w:rsidRPr="00F75C15">
        <w:rPr>
          <w:rFonts w:ascii="Times New Roman" w:hAnsi="Times New Roman" w:cs="Lotus Linotype"/>
          <w:color w:val="000000"/>
          <w:sz w:val="24"/>
          <w:szCs w:val="24"/>
          <w:lang w:bidi="ar-KW"/>
        </w:rPr>
        <w:t>.</w:t>
      </w:r>
      <w:r w:rsidR="00324BAF" w:rsidRPr="00F75C15">
        <w:rPr>
          <w:rStyle w:val="FootnoteReference"/>
          <w:rFonts w:ascii="Times New Roman" w:hAnsi="Times New Roman" w:cs="Lotus Linotype"/>
          <w:color w:val="000000"/>
          <w:sz w:val="24"/>
          <w:szCs w:val="24"/>
          <w:lang w:bidi="ar-KW"/>
        </w:rPr>
        <w:footnoteReference w:id="139"/>
      </w:r>
    </w:p>
    <w:p w:rsidR="00324BAF" w:rsidRPr="00F75C15" w:rsidRDefault="00324BAF" w:rsidP="00F75C15">
      <w:pPr>
        <w:pStyle w:val="NoSpacing"/>
        <w:spacing w:line="276" w:lineRule="auto"/>
        <w:ind w:firstLine="397"/>
        <w:jc w:val="both"/>
        <w:rPr>
          <w:rFonts w:ascii="Times New Roman" w:hAnsi="Times New Roman" w:cs="Lotus Linotype"/>
          <w:color w:val="000000"/>
          <w:sz w:val="24"/>
          <w:szCs w:val="24"/>
          <w:lang w:bidi="ar-KW"/>
        </w:rPr>
      </w:pPr>
      <w:r w:rsidRPr="00F75C15">
        <w:rPr>
          <w:rFonts w:ascii="Times New Roman" w:hAnsi="Times New Roman" w:cs="Lotus Linotype"/>
          <w:color w:val="000000"/>
          <w:sz w:val="24"/>
          <w:szCs w:val="24"/>
          <w:lang w:bidi="ar-KW"/>
        </w:rPr>
        <w:t xml:space="preserve">Moreover, </w:t>
      </w:r>
      <w:r w:rsidR="00EE714B" w:rsidRPr="00F75C15">
        <w:rPr>
          <w:rFonts w:ascii="Times New Roman" w:hAnsi="Times New Roman" w:cs="Lotus Linotype"/>
          <w:i/>
          <w:iCs/>
          <w:color w:val="000000"/>
          <w:sz w:val="24"/>
          <w:szCs w:val="24"/>
          <w:lang w:bidi="ar-KW"/>
        </w:rPr>
        <w:t>al-‘All</w:t>
      </w:r>
      <w:r w:rsidR="0013393F" w:rsidRPr="00F75C15">
        <w:rPr>
          <w:rFonts w:ascii="Times New Roman" w:hAnsi="Times New Roman" w:cs="Lotus Linotype"/>
          <w:i/>
          <w:iCs/>
          <w:color w:val="000000"/>
          <w:sz w:val="24"/>
          <w:szCs w:val="24"/>
          <w:lang w:bidi="ar-KW"/>
        </w:rPr>
        <w:t>ā</w:t>
      </w:r>
      <w:r w:rsidR="00EE714B" w:rsidRPr="00F75C15">
        <w:rPr>
          <w:rFonts w:ascii="Times New Roman" w:hAnsi="Times New Roman" w:cs="Lotus Linotype"/>
          <w:i/>
          <w:iCs/>
          <w:color w:val="000000"/>
          <w:sz w:val="24"/>
          <w:szCs w:val="24"/>
          <w:lang w:bidi="ar-KW"/>
        </w:rPr>
        <w:t>mah</w:t>
      </w:r>
      <w:r w:rsidRPr="00F75C15">
        <w:rPr>
          <w:rFonts w:ascii="Times New Roman" w:hAnsi="Times New Roman" w:cs="Lotus Linotype"/>
          <w:color w:val="000000"/>
          <w:sz w:val="24"/>
          <w:szCs w:val="24"/>
          <w:lang w:bidi="ar-KW"/>
        </w:rPr>
        <w:t xml:space="preserve"> al-Shanq</w:t>
      </w:r>
      <w:r w:rsidR="0013393F" w:rsidRPr="00F75C15">
        <w:rPr>
          <w:rFonts w:ascii="Times New Roman" w:hAnsi="Times New Roman" w:cs="Lotus Linotype"/>
          <w:color w:val="000000"/>
          <w:sz w:val="24"/>
          <w:szCs w:val="24"/>
          <w:lang w:bidi="ar-KW"/>
        </w:rPr>
        <w:t>ī</w:t>
      </w:r>
      <w:r w:rsidR="006C37EB" w:rsidRPr="00F75C15">
        <w:rPr>
          <w:rFonts w:ascii="Times New Roman" w:hAnsi="Times New Roman" w:cs="Lotus Linotype"/>
          <w:color w:val="000000"/>
          <w:sz w:val="24"/>
          <w:szCs w:val="24"/>
          <w:lang w:bidi="ar-KW"/>
        </w:rPr>
        <w:t>ṭ</w:t>
      </w:r>
      <w:r w:rsidR="0013393F" w:rsidRPr="00F75C15">
        <w:rPr>
          <w:rFonts w:ascii="Times New Roman" w:hAnsi="Times New Roman" w:cs="Lotus Linotype"/>
          <w:color w:val="000000"/>
          <w:sz w:val="24"/>
          <w:szCs w:val="24"/>
          <w:lang w:bidi="ar-KW"/>
        </w:rPr>
        <w:t>ī</w:t>
      </w:r>
      <w:r w:rsidRPr="00F75C15">
        <w:rPr>
          <w:rFonts w:ascii="Times New Roman" w:hAnsi="Times New Roman" w:cs="Lotus Linotype"/>
          <w:color w:val="000000"/>
          <w:sz w:val="24"/>
          <w:szCs w:val="24"/>
          <w:lang w:bidi="ar-KW"/>
        </w:rPr>
        <w:t xml:space="preserve"> (d. 1393</w:t>
      </w:r>
      <w:r w:rsidR="004C2629" w:rsidRPr="00F75C15">
        <w:rPr>
          <w:rFonts w:ascii="Times New Roman" w:hAnsi="Times New Roman" w:cs="Lotus Linotype"/>
          <w:color w:val="000000"/>
          <w:sz w:val="24"/>
          <w:szCs w:val="24"/>
          <w:lang w:bidi="ar-KW"/>
        </w:rPr>
        <w:t>A.H./</w:t>
      </w:r>
      <w:r w:rsidRPr="00F75C15">
        <w:rPr>
          <w:rFonts w:ascii="Times New Roman" w:hAnsi="Times New Roman"/>
          <w:sz w:val="24"/>
          <w:szCs w:val="24"/>
        </w:rPr>
        <w:t>1973</w:t>
      </w:r>
      <w:r w:rsidRPr="00F75C15">
        <w:rPr>
          <w:rFonts w:ascii="Times New Roman" w:hAnsi="Times New Roman" w:cs="Lotus Linotype"/>
          <w:color w:val="000000"/>
          <w:sz w:val="24"/>
          <w:szCs w:val="24"/>
          <w:lang w:bidi="ar-KW"/>
        </w:rPr>
        <w:t xml:space="preserve">) said: </w:t>
      </w:r>
      <w:r w:rsidR="00B47EF6" w:rsidRPr="00F75C15">
        <w:rPr>
          <w:rFonts w:ascii="Times New Roman" w:hAnsi="Times New Roman" w:cs="Lotus Linotype"/>
          <w:color w:val="000000"/>
          <w:sz w:val="24"/>
          <w:szCs w:val="24"/>
          <w:lang w:bidi="ar-KW"/>
        </w:rPr>
        <w:t>“</w:t>
      </w:r>
      <w:r w:rsidRPr="00F75C15">
        <w:rPr>
          <w:rFonts w:ascii="Times New Roman" w:hAnsi="Times New Roman" w:cs="Lotus Linotype"/>
          <w:color w:val="000000"/>
          <w:sz w:val="24"/>
          <w:szCs w:val="24"/>
          <w:lang w:bidi="ar-KW"/>
        </w:rPr>
        <w:t xml:space="preserve">He </w:t>
      </w:r>
      <w:r w:rsidR="00A64FBF" w:rsidRPr="00F75C15">
        <w:rPr>
          <w:rFonts w:ascii="Times New Roman" w:hAnsi="Times New Roman" w:cs="Lotus Linotype"/>
          <w:color w:val="000000"/>
          <w:sz w:val="24"/>
          <w:szCs w:val="24"/>
          <w:lang w:bidi="ar-KW"/>
        </w:rPr>
        <w:t>(peace and blessings be upon him)</w:t>
      </w:r>
      <w:r w:rsidR="00D76784" w:rsidRPr="00F75C15">
        <w:rPr>
          <w:rFonts w:ascii="Times New Roman" w:hAnsi="Times New Roman" w:cs="Lotus Linotype"/>
          <w:color w:val="000000"/>
          <w:sz w:val="24"/>
          <w:szCs w:val="24"/>
          <w:lang w:bidi="ar-KW"/>
        </w:rPr>
        <w:t xml:space="preserve"> used to have</w:t>
      </w:r>
      <w:r w:rsidRPr="00F75C15">
        <w:rPr>
          <w:rFonts w:ascii="Times New Roman" w:hAnsi="Times New Roman" w:cs="Lotus Linotype"/>
          <w:color w:val="000000"/>
          <w:sz w:val="24"/>
          <w:szCs w:val="24"/>
          <w:lang w:bidi="ar-KW"/>
        </w:rPr>
        <w:t xml:space="preserve"> in each </w:t>
      </w:r>
      <w:r w:rsidRPr="00F75C15">
        <w:rPr>
          <w:rFonts w:ascii="Times New Roman" w:hAnsi="Times New Roman" w:cs="Lotus Linotype"/>
          <w:i/>
          <w:iCs/>
          <w:color w:val="000000"/>
          <w:sz w:val="24"/>
          <w:szCs w:val="24"/>
          <w:lang w:bidi="ar-KW"/>
        </w:rPr>
        <w:t>ba</w:t>
      </w:r>
      <w:r w:rsidR="006C37EB" w:rsidRPr="00F75C15">
        <w:rPr>
          <w:rFonts w:ascii="Times New Roman" w:hAnsi="Times New Roman" w:cs="Lotus Linotype"/>
          <w:i/>
          <w:iCs/>
          <w:color w:val="000000"/>
          <w:sz w:val="24"/>
          <w:szCs w:val="24"/>
          <w:lang w:bidi="ar-KW"/>
        </w:rPr>
        <w:t>ṭ</w:t>
      </w:r>
      <w:r w:rsidRPr="00F75C15">
        <w:rPr>
          <w:rFonts w:ascii="Times New Roman" w:hAnsi="Times New Roman" w:cs="Lotus Linotype"/>
          <w:i/>
          <w:iCs/>
          <w:color w:val="000000"/>
          <w:sz w:val="24"/>
          <w:szCs w:val="24"/>
          <w:lang w:bidi="ar-KW"/>
        </w:rPr>
        <w:t>n</w:t>
      </w:r>
      <w:r w:rsidRPr="00F75C15">
        <w:rPr>
          <w:rFonts w:ascii="Times New Roman" w:hAnsi="Times New Roman" w:cs="Lotus Linotype"/>
          <w:color w:val="000000"/>
          <w:sz w:val="24"/>
          <w:szCs w:val="24"/>
          <w:lang w:bidi="ar-KW"/>
        </w:rPr>
        <w:t xml:space="preserve"> (subdivision of a tribe) from </w:t>
      </w:r>
      <w:r w:rsidR="00EF6998" w:rsidRPr="00F75C15">
        <w:rPr>
          <w:rFonts w:ascii="Times New Roman" w:hAnsi="Times New Roman" w:cs="Lotus Linotype"/>
          <w:iCs/>
          <w:color w:val="000000"/>
          <w:sz w:val="24"/>
          <w:szCs w:val="24"/>
          <w:lang w:bidi="ar-KW"/>
        </w:rPr>
        <w:t>Q</w:t>
      </w:r>
      <w:r w:rsidRPr="00F75C15">
        <w:rPr>
          <w:rFonts w:ascii="Times New Roman" w:hAnsi="Times New Roman" w:cs="Lotus Linotype"/>
          <w:iCs/>
          <w:color w:val="000000"/>
          <w:sz w:val="24"/>
          <w:szCs w:val="24"/>
          <w:lang w:bidi="ar-KW"/>
        </w:rPr>
        <w:t>uraish</w:t>
      </w:r>
      <w:r w:rsidRPr="00F75C15">
        <w:rPr>
          <w:rFonts w:ascii="Times New Roman" w:hAnsi="Times New Roman" w:cs="Lotus Linotype"/>
          <w:color w:val="000000"/>
          <w:sz w:val="24"/>
          <w:szCs w:val="24"/>
          <w:lang w:bidi="ar-KW"/>
        </w:rPr>
        <w:t xml:space="preserve"> a </w:t>
      </w:r>
      <w:r w:rsidRPr="00F75C15">
        <w:rPr>
          <w:rFonts w:ascii="Times New Roman" w:hAnsi="Times New Roman" w:cs="Lotus Linotype"/>
          <w:i/>
          <w:iCs/>
          <w:color w:val="000000"/>
          <w:sz w:val="24"/>
          <w:szCs w:val="24"/>
          <w:lang w:bidi="ar-KW"/>
        </w:rPr>
        <w:t>ra</w:t>
      </w:r>
      <w:r w:rsidR="0013393F" w:rsidRPr="00F75C15">
        <w:rPr>
          <w:rFonts w:ascii="Times New Roman" w:hAnsi="Times New Roman" w:cs="Lotus Linotype"/>
          <w:i/>
          <w:iCs/>
          <w:color w:val="000000"/>
          <w:sz w:val="24"/>
          <w:szCs w:val="24"/>
          <w:lang w:bidi="ar-KW"/>
        </w:rPr>
        <w:t>ḥ</w:t>
      </w:r>
      <w:r w:rsidRPr="00F75C15">
        <w:rPr>
          <w:rFonts w:ascii="Times New Roman" w:hAnsi="Times New Roman" w:cs="Lotus Linotype"/>
          <w:i/>
          <w:iCs/>
          <w:color w:val="000000"/>
          <w:sz w:val="24"/>
          <w:szCs w:val="24"/>
          <w:lang w:bidi="ar-KW"/>
        </w:rPr>
        <w:t>im</w:t>
      </w:r>
      <w:r w:rsidR="00EF6998" w:rsidRPr="00F75C15">
        <w:rPr>
          <w:rFonts w:ascii="Times New Roman" w:hAnsi="Times New Roman" w:cs="Lotus Linotype"/>
          <w:color w:val="000000"/>
          <w:sz w:val="24"/>
          <w:szCs w:val="24"/>
          <w:lang w:bidi="ar-KW"/>
        </w:rPr>
        <w:t xml:space="preserve"> (kin</w:t>
      </w:r>
      <w:r w:rsidRPr="00F75C15">
        <w:rPr>
          <w:rFonts w:ascii="Times New Roman" w:hAnsi="Times New Roman" w:cs="Lotus Linotype"/>
          <w:color w:val="000000"/>
          <w:sz w:val="24"/>
          <w:szCs w:val="24"/>
          <w:lang w:bidi="ar-KW"/>
        </w:rPr>
        <w:t>) who would assist him against people’s harm. However, Ab</w:t>
      </w:r>
      <w:r w:rsidR="006C37EB" w:rsidRPr="00F75C15">
        <w:rPr>
          <w:rFonts w:ascii="Times New Roman" w:hAnsi="Times New Roman" w:cs="Lotus Linotype"/>
          <w:color w:val="000000"/>
          <w:sz w:val="24"/>
          <w:szCs w:val="24"/>
          <w:lang w:bidi="ar-KW"/>
        </w:rPr>
        <w:t>ū</w:t>
      </w:r>
      <w:r w:rsidRPr="00F75C15">
        <w:rPr>
          <w:rFonts w:ascii="Times New Roman" w:hAnsi="Times New Roman" w:cs="Lotus Linotype"/>
          <w:color w:val="000000"/>
          <w:sz w:val="24"/>
          <w:szCs w:val="24"/>
          <w:lang w:bidi="ar-KW"/>
        </w:rPr>
        <w:t xml:space="preserve"> </w:t>
      </w:r>
      <w:r w:rsidR="00AC4181" w:rsidRPr="00F75C15">
        <w:rPr>
          <w:rFonts w:ascii="Times New Roman" w:hAnsi="Times New Roman" w:cs="Lotus Linotype"/>
          <w:color w:val="000000"/>
          <w:sz w:val="24"/>
          <w:szCs w:val="24"/>
          <w:lang w:bidi="ar-KW"/>
        </w:rPr>
        <w:t>Ṭ</w:t>
      </w:r>
      <w:r w:rsidR="0013393F" w:rsidRPr="00F75C15">
        <w:rPr>
          <w:rFonts w:ascii="Times New Roman" w:hAnsi="Times New Roman" w:cs="Lotus Linotype"/>
          <w:color w:val="000000"/>
          <w:sz w:val="24"/>
          <w:szCs w:val="24"/>
          <w:lang w:bidi="ar-KW"/>
        </w:rPr>
        <w:t>ā</w:t>
      </w:r>
      <w:r w:rsidRPr="00F75C15">
        <w:rPr>
          <w:rFonts w:ascii="Times New Roman" w:hAnsi="Times New Roman" w:cs="Lotus Linotype"/>
          <w:color w:val="000000"/>
          <w:sz w:val="24"/>
          <w:szCs w:val="24"/>
          <w:lang w:bidi="ar-KW"/>
        </w:rPr>
        <w:t xml:space="preserve">lib did that for him, yet it was </w:t>
      </w:r>
      <w:r w:rsidR="00EF6998" w:rsidRPr="00F75C15">
        <w:rPr>
          <w:rFonts w:ascii="Times New Roman" w:hAnsi="Times New Roman" w:cs="Lotus Linotype"/>
          <w:color w:val="000000"/>
          <w:sz w:val="24"/>
          <w:szCs w:val="24"/>
          <w:lang w:bidi="ar-KW"/>
        </w:rPr>
        <w:t xml:space="preserve">not </w:t>
      </w:r>
      <w:r w:rsidR="00F80057" w:rsidRPr="00F75C15">
        <w:rPr>
          <w:rFonts w:ascii="Times New Roman" w:hAnsi="Times New Roman" w:cs="Lotus Linotype"/>
          <w:color w:val="000000"/>
          <w:sz w:val="24"/>
          <w:szCs w:val="24"/>
          <w:lang w:bidi="ar-KW"/>
        </w:rPr>
        <w:t>as reward for the conveyance (of Isl</w:t>
      </w:r>
      <w:r w:rsidR="0013393F" w:rsidRPr="00F75C15">
        <w:rPr>
          <w:rFonts w:ascii="Times New Roman" w:hAnsi="Times New Roman" w:cs="Lotus Linotype"/>
          <w:color w:val="000000"/>
          <w:sz w:val="24"/>
          <w:szCs w:val="24"/>
          <w:lang w:bidi="ar-KW"/>
        </w:rPr>
        <w:t>ā</w:t>
      </w:r>
      <w:r w:rsidR="00F80057" w:rsidRPr="00F75C15">
        <w:rPr>
          <w:rFonts w:ascii="Times New Roman" w:hAnsi="Times New Roman" w:cs="Lotus Linotype"/>
          <w:color w:val="000000"/>
          <w:sz w:val="24"/>
          <w:szCs w:val="24"/>
          <w:lang w:bidi="ar-KW"/>
        </w:rPr>
        <w:t>m)</w:t>
      </w:r>
      <w:r w:rsidRPr="00F75C15">
        <w:rPr>
          <w:rFonts w:ascii="Times New Roman" w:hAnsi="Times New Roman" w:cs="Lotus Linotype"/>
          <w:color w:val="000000"/>
          <w:sz w:val="24"/>
          <w:szCs w:val="24"/>
          <w:lang w:bidi="ar-KW"/>
        </w:rPr>
        <w:t xml:space="preserve"> as he did not believe.</w:t>
      </w:r>
      <w:r w:rsidRPr="00F75C15">
        <w:rPr>
          <w:rStyle w:val="FootnoteReference"/>
          <w:rFonts w:ascii="Times New Roman" w:hAnsi="Times New Roman" w:cs="Lotus Linotype"/>
          <w:color w:val="000000"/>
          <w:sz w:val="24"/>
          <w:szCs w:val="24"/>
          <w:lang w:bidi="ar-KW"/>
        </w:rPr>
        <w:footnoteReference w:id="140"/>
      </w:r>
    </w:p>
    <w:p w:rsidR="006C0069" w:rsidRPr="00F75C15" w:rsidRDefault="00EF6998" w:rsidP="00F75C15">
      <w:pPr>
        <w:pStyle w:val="NoSpacing"/>
        <w:spacing w:line="276" w:lineRule="auto"/>
        <w:ind w:firstLine="397"/>
        <w:jc w:val="both"/>
        <w:rPr>
          <w:rFonts w:ascii="Times New Roman" w:hAnsi="Times New Roman" w:cs="Lotus Linotype"/>
          <w:color w:val="000000"/>
          <w:sz w:val="24"/>
          <w:szCs w:val="24"/>
          <w:lang w:bidi="ar-KW"/>
        </w:rPr>
      </w:pPr>
      <w:r w:rsidRPr="00F75C15">
        <w:rPr>
          <w:rFonts w:ascii="Times New Roman" w:hAnsi="Times New Roman" w:cs="Lotus Linotype"/>
          <w:color w:val="000000"/>
          <w:sz w:val="24"/>
          <w:szCs w:val="24"/>
          <w:lang w:bidi="ar-KW"/>
        </w:rPr>
        <w:t xml:space="preserve">In his </w:t>
      </w:r>
      <w:r w:rsidRPr="00F75C15">
        <w:rPr>
          <w:rFonts w:ascii="Times New Roman" w:hAnsi="Times New Roman" w:cs="Lotus Linotype"/>
          <w:i/>
          <w:color w:val="000000"/>
          <w:sz w:val="24"/>
          <w:szCs w:val="24"/>
          <w:lang w:bidi="ar-KW"/>
        </w:rPr>
        <w:t>al-</w:t>
      </w:r>
      <w:r w:rsidR="00AC4181" w:rsidRPr="00F75C15">
        <w:rPr>
          <w:rFonts w:ascii="Times New Roman" w:hAnsi="Times New Roman" w:cs="Lotus Linotype"/>
          <w:i/>
          <w:color w:val="000000"/>
          <w:sz w:val="24"/>
          <w:szCs w:val="24"/>
          <w:lang w:bidi="ar-KW"/>
        </w:rPr>
        <w:t>Ṭ</w:t>
      </w:r>
      <w:r w:rsidRPr="00F75C15">
        <w:rPr>
          <w:rFonts w:ascii="Times New Roman" w:hAnsi="Times New Roman" w:cs="Lotus Linotype"/>
          <w:i/>
          <w:color w:val="000000"/>
          <w:sz w:val="24"/>
          <w:szCs w:val="24"/>
          <w:lang w:bidi="ar-KW"/>
        </w:rPr>
        <w:t>abaq</w:t>
      </w:r>
      <w:r w:rsidR="0013393F" w:rsidRPr="00F75C15">
        <w:rPr>
          <w:rFonts w:ascii="Times New Roman" w:hAnsi="Times New Roman" w:cs="Lotus Linotype"/>
          <w:i/>
          <w:color w:val="000000"/>
          <w:sz w:val="24"/>
          <w:szCs w:val="24"/>
          <w:lang w:bidi="ar-KW"/>
        </w:rPr>
        <w:t>ā</w:t>
      </w:r>
      <w:r w:rsidRPr="00F75C15">
        <w:rPr>
          <w:rFonts w:ascii="Times New Roman" w:hAnsi="Times New Roman" w:cs="Lotus Linotype"/>
          <w:i/>
          <w:color w:val="000000"/>
          <w:sz w:val="24"/>
          <w:szCs w:val="24"/>
          <w:lang w:bidi="ar-KW"/>
        </w:rPr>
        <w:t>t</w:t>
      </w:r>
      <w:r w:rsidR="00324BAF" w:rsidRPr="00F75C15">
        <w:rPr>
          <w:rFonts w:ascii="Times New Roman" w:hAnsi="Times New Roman" w:cs="Lotus Linotype"/>
          <w:color w:val="000000"/>
          <w:sz w:val="24"/>
          <w:szCs w:val="24"/>
          <w:lang w:bidi="ar-KW"/>
        </w:rPr>
        <w:t xml:space="preserve"> Ibn </w:t>
      </w:r>
      <w:proofErr w:type="gramStart"/>
      <w:r w:rsidR="00324BAF" w:rsidRPr="00F75C15">
        <w:rPr>
          <w:rFonts w:ascii="Times New Roman" w:hAnsi="Times New Roman" w:cs="Lotus Linotype"/>
          <w:color w:val="000000"/>
          <w:sz w:val="24"/>
          <w:szCs w:val="24"/>
          <w:lang w:bidi="ar-KW"/>
        </w:rPr>
        <w:t>Sa‘d</w:t>
      </w:r>
      <w:proofErr w:type="gramEnd"/>
      <w:r w:rsidR="00324BAF" w:rsidRPr="00F75C15">
        <w:rPr>
          <w:rFonts w:ascii="Times New Roman" w:hAnsi="Times New Roman" w:cs="Lotus Linotype"/>
          <w:color w:val="000000"/>
          <w:sz w:val="24"/>
          <w:szCs w:val="24"/>
          <w:lang w:bidi="ar-KW"/>
        </w:rPr>
        <w:t xml:space="preserve"> report</w:t>
      </w:r>
      <w:r w:rsidR="00D76784" w:rsidRPr="00F75C15">
        <w:rPr>
          <w:rFonts w:ascii="Times New Roman" w:hAnsi="Times New Roman" w:cs="Lotus Linotype"/>
          <w:color w:val="000000"/>
          <w:sz w:val="24"/>
          <w:szCs w:val="24"/>
          <w:lang w:bidi="ar-KW"/>
        </w:rPr>
        <w:t>ed from al-Sha‘b</w:t>
      </w:r>
      <w:r w:rsidR="0013393F" w:rsidRPr="00F75C15">
        <w:rPr>
          <w:rFonts w:ascii="Times New Roman" w:hAnsi="Times New Roman" w:cs="Lotus Linotype"/>
          <w:color w:val="000000"/>
          <w:sz w:val="24"/>
          <w:szCs w:val="24"/>
          <w:lang w:bidi="ar-KW"/>
        </w:rPr>
        <w:t>ī</w:t>
      </w:r>
      <w:r w:rsidR="00D76784" w:rsidRPr="00F75C15">
        <w:rPr>
          <w:rFonts w:ascii="Times New Roman" w:hAnsi="Times New Roman" w:cs="Lotus Linotype"/>
          <w:color w:val="000000"/>
          <w:sz w:val="24"/>
          <w:szCs w:val="24"/>
          <w:lang w:bidi="ar-KW"/>
        </w:rPr>
        <w:t xml:space="preserve">: </w:t>
      </w:r>
      <w:r w:rsidRPr="00F75C15">
        <w:rPr>
          <w:rFonts w:ascii="Times New Roman" w:hAnsi="Times New Roman" w:cs="Lotus Linotype"/>
          <w:color w:val="000000"/>
          <w:sz w:val="24"/>
          <w:szCs w:val="24"/>
          <w:lang w:bidi="ar-KW"/>
        </w:rPr>
        <w:t>people often ask</w:t>
      </w:r>
      <w:r w:rsidR="00D76784" w:rsidRPr="00F75C15">
        <w:rPr>
          <w:rFonts w:ascii="Times New Roman" w:hAnsi="Times New Roman" w:cs="Lotus Linotype"/>
          <w:color w:val="000000"/>
          <w:sz w:val="24"/>
          <w:szCs w:val="24"/>
          <w:lang w:bidi="ar-KW"/>
        </w:rPr>
        <w:t>ed</w:t>
      </w:r>
      <w:r w:rsidR="00324BAF" w:rsidRPr="00F75C15">
        <w:rPr>
          <w:rFonts w:ascii="Times New Roman" w:hAnsi="Times New Roman" w:cs="Lotus Linotype"/>
          <w:color w:val="000000"/>
          <w:sz w:val="24"/>
          <w:szCs w:val="24"/>
          <w:lang w:bidi="ar-KW"/>
        </w:rPr>
        <w:t xml:space="preserve"> us about this verse</w:t>
      </w:r>
      <w:r w:rsidRPr="00F75C15">
        <w:rPr>
          <w:rFonts w:ascii="Times New Roman" w:hAnsi="Times New Roman" w:cs="Lotus Linotype"/>
          <w:color w:val="000000"/>
          <w:sz w:val="24"/>
          <w:szCs w:val="24"/>
          <w:lang w:bidi="ar-KW"/>
        </w:rPr>
        <w:t xml:space="preserve"> so </w:t>
      </w:r>
      <w:r w:rsidR="00D76784" w:rsidRPr="00F75C15">
        <w:rPr>
          <w:rFonts w:ascii="Times New Roman" w:hAnsi="Times New Roman" w:cs="Lotus Linotype"/>
          <w:color w:val="000000"/>
          <w:sz w:val="24"/>
          <w:szCs w:val="24"/>
          <w:lang w:bidi="ar-KW"/>
        </w:rPr>
        <w:t>w</w:t>
      </w:r>
      <w:r w:rsidR="00324BAF" w:rsidRPr="00F75C15">
        <w:rPr>
          <w:rFonts w:ascii="Times New Roman" w:hAnsi="Times New Roman" w:cs="Lotus Linotype"/>
          <w:color w:val="000000"/>
          <w:sz w:val="24"/>
          <w:szCs w:val="24"/>
          <w:lang w:bidi="ar-KW"/>
        </w:rPr>
        <w:t>e wrote to Ibn ‘Abb</w:t>
      </w:r>
      <w:r w:rsidR="0013393F" w:rsidRPr="00F75C15">
        <w:rPr>
          <w:rFonts w:ascii="Times New Roman" w:hAnsi="Times New Roman" w:cs="Lotus Linotype"/>
          <w:color w:val="000000"/>
          <w:sz w:val="24"/>
          <w:szCs w:val="24"/>
          <w:lang w:bidi="ar-KW"/>
        </w:rPr>
        <w:t>ā</w:t>
      </w:r>
      <w:r w:rsidR="00324BAF" w:rsidRPr="00F75C15">
        <w:rPr>
          <w:rFonts w:ascii="Times New Roman" w:hAnsi="Times New Roman" w:cs="Lotus Linotype"/>
          <w:color w:val="000000"/>
          <w:sz w:val="24"/>
          <w:szCs w:val="24"/>
          <w:lang w:bidi="ar-KW"/>
        </w:rPr>
        <w:t xml:space="preserve">s </w:t>
      </w:r>
      <w:r w:rsidR="00F80057" w:rsidRPr="00F75C15">
        <w:rPr>
          <w:rFonts w:ascii="Times New Roman" w:hAnsi="Times New Roman" w:cs="Lotus Linotype"/>
          <w:color w:val="000000"/>
          <w:sz w:val="24"/>
          <w:szCs w:val="24"/>
          <w:lang w:bidi="ar-KW"/>
        </w:rPr>
        <w:t>(asking him about it)</w:t>
      </w:r>
      <w:r w:rsidR="00324BAF" w:rsidRPr="00F75C15">
        <w:rPr>
          <w:rFonts w:ascii="Times New Roman" w:hAnsi="Times New Roman" w:cs="Lotus Linotype"/>
          <w:color w:val="000000"/>
          <w:sz w:val="24"/>
          <w:szCs w:val="24"/>
          <w:lang w:bidi="ar-KW"/>
        </w:rPr>
        <w:t>. Then Ibn ‘Abb</w:t>
      </w:r>
      <w:r w:rsidR="0013393F" w:rsidRPr="00F75C15">
        <w:rPr>
          <w:rFonts w:ascii="Times New Roman" w:hAnsi="Times New Roman" w:cs="Lotus Linotype"/>
          <w:color w:val="000000"/>
          <w:sz w:val="24"/>
          <w:szCs w:val="24"/>
          <w:lang w:bidi="ar-KW"/>
        </w:rPr>
        <w:t>ā</w:t>
      </w:r>
      <w:r w:rsidR="00324BAF" w:rsidRPr="00F75C15">
        <w:rPr>
          <w:rFonts w:ascii="Times New Roman" w:hAnsi="Times New Roman" w:cs="Lotus Linotype"/>
          <w:color w:val="000000"/>
          <w:sz w:val="24"/>
          <w:szCs w:val="24"/>
          <w:lang w:bidi="ar-KW"/>
        </w:rPr>
        <w:t xml:space="preserve">s wrote that the Messenger of </w:t>
      </w:r>
      <w:r w:rsidR="00D31773" w:rsidRPr="00F75C15">
        <w:rPr>
          <w:rFonts w:ascii="Times New Roman" w:hAnsi="Times New Roman" w:cs="Lotus Linotype"/>
          <w:color w:val="000000"/>
          <w:sz w:val="24"/>
          <w:szCs w:val="24"/>
          <w:lang w:bidi="ar-KW"/>
        </w:rPr>
        <w:t>Allah</w:t>
      </w:r>
      <w:r w:rsidR="00324BAF" w:rsidRPr="00F75C15">
        <w:rPr>
          <w:rFonts w:ascii="Times New Roman" w:hAnsi="Times New Roman" w:cs="Lotus Linotype"/>
          <w:color w:val="000000"/>
          <w:sz w:val="24"/>
          <w:szCs w:val="24"/>
          <w:lang w:bidi="ar-KW"/>
        </w:rPr>
        <w:t xml:space="preserve"> </w:t>
      </w:r>
      <w:r w:rsidR="00A64FBF" w:rsidRPr="00F75C15">
        <w:rPr>
          <w:rFonts w:ascii="Times New Roman" w:hAnsi="Times New Roman" w:cs="Lotus Linotype"/>
          <w:color w:val="000000"/>
          <w:sz w:val="24"/>
          <w:szCs w:val="24"/>
          <w:lang w:bidi="ar-KW"/>
        </w:rPr>
        <w:t>(peace and blessings be upon him)</w:t>
      </w:r>
      <w:r w:rsidR="00324BAF" w:rsidRPr="00F75C15">
        <w:rPr>
          <w:rFonts w:ascii="Times New Roman" w:hAnsi="Times New Roman" w:cs="Lotus Linotype"/>
          <w:color w:val="000000"/>
          <w:sz w:val="24"/>
          <w:szCs w:val="24"/>
          <w:lang w:bidi="ar-KW"/>
        </w:rPr>
        <w:t xml:space="preserve"> was in the middle of Quraish’s lineage, that there was n</w:t>
      </w:r>
      <w:r w:rsidR="00D76784" w:rsidRPr="00F75C15">
        <w:rPr>
          <w:rFonts w:ascii="Times New Roman" w:hAnsi="Times New Roman" w:cs="Lotus Linotype"/>
          <w:color w:val="000000"/>
          <w:sz w:val="24"/>
          <w:szCs w:val="24"/>
          <w:lang w:bidi="ar-KW"/>
        </w:rPr>
        <w:t xml:space="preserve">o district of Quraish </w:t>
      </w:r>
      <w:r w:rsidR="00324BAF" w:rsidRPr="00F75C15">
        <w:rPr>
          <w:rFonts w:ascii="Times New Roman" w:hAnsi="Times New Roman" w:cs="Lotus Linotype"/>
          <w:color w:val="000000"/>
          <w:sz w:val="24"/>
          <w:szCs w:val="24"/>
          <w:lang w:bidi="ar-KW"/>
        </w:rPr>
        <w:t xml:space="preserve">except that they are linked to him on the basis of his birth. Consequently, </w:t>
      </w:r>
      <w:r w:rsidR="00D31773" w:rsidRPr="00F75C15">
        <w:rPr>
          <w:rFonts w:ascii="Times New Roman" w:hAnsi="Times New Roman" w:cs="Lotus Linotype"/>
          <w:color w:val="000000"/>
          <w:sz w:val="24"/>
          <w:szCs w:val="24"/>
          <w:lang w:bidi="ar-KW"/>
        </w:rPr>
        <w:t>Allah</w:t>
      </w:r>
      <w:r w:rsidR="00D76784" w:rsidRPr="00F75C15">
        <w:rPr>
          <w:rFonts w:ascii="Times New Roman" w:hAnsi="Times New Roman" w:cs="Lotus Linotype"/>
          <w:color w:val="000000"/>
          <w:sz w:val="24"/>
          <w:szCs w:val="24"/>
          <w:lang w:bidi="ar-KW"/>
        </w:rPr>
        <w:t xml:space="preserve">, The </w:t>
      </w:r>
      <w:r w:rsidR="00324BAF" w:rsidRPr="00F75C15">
        <w:rPr>
          <w:rFonts w:ascii="Times New Roman" w:hAnsi="Times New Roman" w:cs="Lotus Linotype"/>
          <w:color w:val="000000"/>
          <w:sz w:val="24"/>
          <w:szCs w:val="24"/>
          <w:lang w:bidi="ar-KW"/>
        </w:rPr>
        <w:t>Exalted said</w:t>
      </w:r>
      <w:r w:rsidR="006C0069" w:rsidRPr="00F75C15">
        <w:rPr>
          <w:rFonts w:ascii="Times New Roman" w:hAnsi="Times New Roman" w:cs="Lotus Linotype"/>
          <w:color w:val="000000"/>
          <w:sz w:val="24"/>
          <w:szCs w:val="24"/>
          <w:lang w:bidi="ar-KW"/>
        </w:rPr>
        <w:t>:</w:t>
      </w:r>
    </w:p>
    <w:p w:rsidR="00324BAF" w:rsidRPr="001E117F" w:rsidRDefault="006C0069"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قُل لَّآ أَسۡـَٔلُكُمۡ عَلَيۡهِ أَجۡرًا إِلَّا ٱلۡمَوَدَّةَ فِى ٱلۡقُرۡبَىٰ‌ۗ</w:t>
      </w:r>
      <w:r w:rsidRPr="001E117F">
        <w:rPr>
          <w:rFonts w:ascii="PDMS_IslamicFont" w:hAnsi="PDMS_IslamicFont" w:cs="_PDMS_Saleem_QuranFont"/>
          <w:color w:val="000000"/>
          <w:sz w:val="24"/>
          <w:szCs w:val="36"/>
        </w:rPr>
        <w:t xml:space="preserve"> </w:t>
      </w:r>
      <w:r w:rsidR="00324BAF" w:rsidRPr="00F75C15">
        <w:rPr>
          <w:rFonts w:ascii="Times New Roman" w:hAnsi="Times New Roman" w:cs="Lotus Linotype"/>
          <w:color w:val="000000"/>
          <w:sz w:val="24"/>
          <w:szCs w:val="24"/>
        </w:rPr>
        <w:t xml:space="preserve"> </w:t>
      </w:r>
    </w:p>
    <w:p w:rsidR="00324BAF" w:rsidRPr="00F75C15" w:rsidRDefault="00324BAF" w:rsidP="00F75C15">
      <w:pPr>
        <w:pStyle w:val="NoSpacing"/>
        <w:spacing w:line="276" w:lineRule="auto"/>
        <w:ind w:firstLine="397"/>
        <w:jc w:val="both"/>
        <w:rPr>
          <w:rFonts w:ascii="Times New Roman" w:hAnsi="Times New Roman" w:cs="Lotus Linotype"/>
          <w:color w:val="000000"/>
          <w:sz w:val="24"/>
          <w:szCs w:val="24"/>
        </w:rPr>
      </w:pPr>
      <w:r w:rsidRPr="00F75C15">
        <w:rPr>
          <w:rFonts w:ascii="Times New Roman" w:hAnsi="Times New Roman" w:cs="Lotus Linotype"/>
          <w:color w:val="000000"/>
          <w:sz w:val="24"/>
          <w:szCs w:val="24"/>
        </w:rPr>
        <w:t>Say</w:t>
      </w:r>
      <w:r w:rsidR="00D76784" w:rsidRPr="00F75C15">
        <w:rPr>
          <w:rFonts w:ascii="Times New Roman" w:hAnsi="Times New Roman" w:cs="Lotus Linotype"/>
          <w:color w:val="000000"/>
          <w:sz w:val="24"/>
          <w:szCs w:val="24"/>
        </w:rPr>
        <w:t xml:space="preserve"> (O Mu</w:t>
      </w:r>
      <w:r w:rsidR="0013393F" w:rsidRPr="00F75C15">
        <w:rPr>
          <w:rFonts w:ascii="Times New Roman" w:hAnsi="Times New Roman" w:cs="Lotus Linotype"/>
          <w:color w:val="000000"/>
          <w:sz w:val="24"/>
          <w:szCs w:val="24"/>
        </w:rPr>
        <w:t>ḥ</w:t>
      </w:r>
      <w:r w:rsidR="00D76784" w:rsidRPr="00F75C15">
        <w:rPr>
          <w:rFonts w:ascii="Times New Roman" w:hAnsi="Times New Roman" w:cs="Lotus Linotype"/>
          <w:color w:val="000000"/>
          <w:sz w:val="24"/>
          <w:szCs w:val="24"/>
        </w:rPr>
        <w:t>ammad</w:t>
      </w:r>
      <w:r w:rsidRPr="00F75C15">
        <w:rPr>
          <w:rFonts w:ascii="Times New Roman" w:hAnsi="Times New Roman" w:cs="Lotus Linotype"/>
          <w:color w:val="000000"/>
          <w:sz w:val="24"/>
          <w:szCs w:val="24"/>
        </w:rPr>
        <w:t xml:space="preserve">) </w:t>
      </w:r>
      <w:r w:rsidR="00B47EF6" w:rsidRPr="00F75C15">
        <w:rPr>
          <w:rFonts w:ascii="Times New Roman" w:hAnsi="Times New Roman" w:cs="Lotus Linotype"/>
          <w:color w:val="000000"/>
          <w:sz w:val="24"/>
          <w:szCs w:val="24"/>
        </w:rPr>
        <w:t>“</w:t>
      </w:r>
      <w:r w:rsidRPr="00F75C15">
        <w:rPr>
          <w:rFonts w:ascii="Times New Roman" w:hAnsi="Times New Roman" w:cs="Lotus Linotype"/>
          <w:color w:val="000000"/>
          <w:sz w:val="24"/>
          <w:szCs w:val="24"/>
        </w:rPr>
        <w:t>No reward do I ask of you for this except to be kind to me…..</w:t>
      </w:r>
      <w:r w:rsidRPr="00F75C15">
        <w:rPr>
          <w:rStyle w:val="FootnoteReference"/>
          <w:rFonts w:ascii="Times New Roman" w:hAnsi="Times New Roman" w:cs="Lotus Linotype"/>
          <w:color w:val="000000"/>
          <w:sz w:val="24"/>
          <w:szCs w:val="24"/>
        </w:rPr>
        <w:footnoteReference w:id="141"/>
      </w:r>
    </w:p>
    <w:p w:rsidR="00324BAF" w:rsidRPr="00F75C15" w:rsidRDefault="00324BAF" w:rsidP="00F75C15">
      <w:pPr>
        <w:pStyle w:val="NoSpacing"/>
        <w:spacing w:line="276" w:lineRule="auto"/>
        <w:ind w:firstLine="397"/>
        <w:jc w:val="both"/>
        <w:rPr>
          <w:rFonts w:ascii="Times New Roman" w:hAnsi="Times New Roman" w:cs="Lotus Linotype"/>
          <w:color w:val="000000"/>
          <w:sz w:val="24"/>
          <w:szCs w:val="24"/>
        </w:rPr>
      </w:pPr>
    </w:p>
    <w:p w:rsidR="00324BAF" w:rsidRPr="00F75C15" w:rsidRDefault="00D76784" w:rsidP="00F75C15">
      <w:pPr>
        <w:pStyle w:val="NoSpacing"/>
        <w:spacing w:line="276" w:lineRule="auto"/>
        <w:ind w:firstLine="397"/>
        <w:jc w:val="both"/>
        <w:rPr>
          <w:rFonts w:ascii="Times New Roman" w:hAnsi="Times New Roman" w:cs="Lotus Linotype"/>
          <w:color w:val="000000"/>
          <w:sz w:val="24"/>
          <w:szCs w:val="24"/>
        </w:rPr>
      </w:pPr>
      <w:r w:rsidRPr="00F75C15">
        <w:rPr>
          <w:rFonts w:ascii="Times New Roman" w:hAnsi="Times New Roman" w:cs="Lotus Linotype"/>
          <w:color w:val="000000"/>
          <w:sz w:val="24"/>
          <w:szCs w:val="24"/>
        </w:rPr>
        <w:t>I</w:t>
      </w:r>
      <w:r w:rsidR="00480A39" w:rsidRPr="00F75C15">
        <w:rPr>
          <w:rFonts w:ascii="Times New Roman" w:hAnsi="Times New Roman" w:cs="Lotus Linotype"/>
          <w:color w:val="000000"/>
          <w:sz w:val="24"/>
          <w:szCs w:val="24"/>
        </w:rPr>
        <w:t>n respect of the reward of the transmission of the message we can say that this issue</w:t>
      </w:r>
      <w:r w:rsidR="00324BAF" w:rsidRPr="00F75C15">
        <w:rPr>
          <w:rFonts w:ascii="Times New Roman" w:hAnsi="Times New Roman" w:cs="Lotus Linotype"/>
          <w:color w:val="000000"/>
          <w:sz w:val="24"/>
          <w:szCs w:val="24"/>
        </w:rPr>
        <w:t xml:space="preserve"> was put forward before our Prophet </w:t>
      </w:r>
      <w:r w:rsidR="00A64FBF" w:rsidRPr="00F75C15">
        <w:rPr>
          <w:rFonts w:ascii="Times New Roman" w:hAnsi="Times New Roman" w:cs="Lotus Linotype"/>
          <w:color w:val="000000"/>
          <w:sz w:val="24"/>
          <w:szCs w:val="24"/>
        </w:rPr>
        <w:t>(peace and blessings be upon him)</w:t>
      </w:r>
      <w:r w:rsidR="00324BAF" w:rsidRPr="00F75C15">
        <w:rPr>
          <w:rFonts w:ascii="Times New Roman" w:hAnsi="Times New Roman" w:cs="Lotus Linotype"/>
          <w:color w:val="000000"/>
          <w:sz w:val="24"/>
          <w:szCs w:val="24"/>
        </w:rPr>
        <w:t xml:space="preserve"> was sent</w:t>
      </w:r>
      <w:r w:rsidR="00480A39" w:rsidRPr="00F75C15">
        <w:rPr>
          <w:rFonts w:ascii="Times New Roman" w:hAnsi="Times New Roman" w:cs="Lotus Linotype"/>
          <w:color w:val="000000"/>
          <w:sz w:val="24"/>
          <w:szCs w:val="24"/>
        </w:rPr>
        <w:t>,</w:t>
      </w:r>
      <w:r w:rsidR="00324BAF" w:rsidRPr="00F75C15">
        <w:rPr>
          <w:rFonts w:ascii="Times New Roman" w:hAnsi="Times New Roman" w:cs="Lotus Linotype"/>
          <w:color w:val="000000"/>
          <w:sz w:val="24"/>
          <w:szCs w:val="24"/>
        </w:rPr>
        <w:t xml:space="preserve"> through five of the Prophets of </w:t>
      </w:r>
      <w:r w:rsidR="00D31773" w:rsidRPr="00F75C15">
        <w:rPr>
          <w:rFonts w:ascii="Times New Roman" w:hAnsi="Times New Roman" w:cs="Lotus Linotype"/>
          <w:color w:val="000000"/>
          <w:sz w:val="24"/>
          <w:szCs w:val="24"/>
        </w:rPr>
        <w:t>Allah</w:t>
      </w:r>
      <w:r w:rsidR="00324BAF" w:rsidRPr="00F75C15">
        <w:rPr>
          <w:rFonts w:ascii="Times New Roman" w:hAnsi="Times New Roman" w:cs="Lotus Linotype"/>
          <w:color w:val="000000"/>
          <w:sz w:val="24"/>
          <w:szCs w:val="24"/>
        </w:rPr>
        <w:t>, the Most High, who are: N</w:t>
      </w:r>
      <w:r w:rsidR="006C37EB" w:rsidRPr="00F75C15">
        <w:rPr>
          <w:rFonts w:ascii="Times New Roman" w:hAnsi="Times New Roman" w:cs="Lotus Linotype"/>
          <w:color w:val="000000"/>
          <w:sz w:val="24"/>
          <w:szCs w:val="24"/>
        </w:rPr>
        <w:t>ū</w:t>
      </w:r>
      <w:r w:rsidR="0013393F" w:rsidRPr="00F75C15">
        <w:rPr>
          <w:rFonts w:ascii="Times New Roman" w:hAnsi="Times New Roman" w:cs="Lotus Linotype"/>
          <w:color w:val="000000"/>
          <w:sz w:val="24"/>
          <w:szCs w:val="24"/>
        </w:rPr>
        <w:t>ḥ</w:t>
      </w:r>
      <w:r w:rsidR="00324BAF" w:rsidRPr="00F75C15">
        <w:rPr>
          <w:rFonts w:ascii="Times New Roman" w:hAnsi="Times New Roman" w:cs="Lotus Linotype"/>
          <w:color w:val="000000"/>
          <w:sz w:val="24"/>
          <w:szCs w:val="24"/>
        </w:rPr>
        <w:t>, H</w:t>
      </w:r>
      <w:r w:rsidR="006C37EB" w:rsidRPr="00F75C15">
        <w:rPr>
          <w:rFonts w:ascii="Times New Roman" w:hAnsi="Times New Roman" w:cs="Lotus Linotype"/>
          <w:color w:val="000000"/>
          <w:sz w:val="24"/>
          <w:szCs w:val="24"/>
        </w:rPr>
        <w:t>ū</w:t>
      </w:r>
      <w:r w:rsidR="00324BAF" w:rsidRPr="00F75C15">
        <w:rPr>
          <w:rFonts w:ascii="Times New Roman" w:hAnsi="Times New Roman" w:cs="Lotus Linotype"/>
          <w:color w:val="000000"/>
          <w:sz w:val="24"/>
          <w:szCs w:val="24"/>
        </w:rPr>
        <w:t xml:space="preserve">d, </w:t>
      </w:r>
      <w:r w:rsidR="0013393F" w:rsidRPr="00F75C15">
        <w:rPr>
          <w:rFonts w:ascii="Times New Roman" w:hAnsi="Times New Roman" w:cs="Lotus Linotype"/>
          <w:color w:val="000000"/>
          <w:sz w:val="24"/>
          <w:szCs w:val="24"/>
        </w:rPr>
        <w:t>Ṣā</w:t>
      </w:r>
      <w:r w:rsidR="00324BAF" w:rsidRPr="00F75C15">
        <w:rPr>
          <w:rFonts w:ascii="Times New Roman" w:hAnsi="Times New Roman" w:cs="Lotus Linotype"/>
          <w:color w:val="000000"/>
          <w:sz w:val="24"/>
          <w:szCs w:val="24"/>
        </w:rPr>
        <w:t>li</w:t>
      </w:r>
      <w:r w:rsidR="0013393F" w:rsidRPr="00F75C15">
        <w:rPr>
          <w:rFonts w:ascii="Times New Roman" w:hAnsi="Times New Roman" w:cs="Lotus Linotype"/>
          <w:color w:val="000000"/>
          <w:sz w:val="24"/>
          <w:szCs w:val="24"/>
        </w:rPr>
        <w:t>ḥ</w:t>
      </w:r>
      <w:r w:rsidR="00324BAF" w:rsidRPr="00F75C15">
        <w:rPr>
          <w:rFonts w:ascii="Times New Roman" w:hAnsi="Times New Roman" w:cs="Lotus Linotype"/>
          <w:color w:val="000000"/>
          <w:sz w:val="24"/>
          <w:szCs w:val="24"/>
        </w:rPr>
        <w:t>, L</w:t>
      </w:r>
      <w:r w:rsidR="006C37EB" w:rsidRPr="00F75C15">
        <w:rPr>
          <w:rFonts w:ascii="Times New Roman" w:hAnsi="Times New Roman" w:cs="Lotus Linotype"/>
          <w:color w:val="000000"/>
          <w:sz w:val="24"/>
          <w:szCs w:val="24"/>
        </w:rPr>
        <w:t>ūṭ</w:t>
      </w:r>
      <w:r w:rsidR="00324BAF" w:rsidRPr="00F75C15">
        <w:rPr>
          <w:rFonts w:ascii="Times New Roman" w:hAnsi="Times New Roman" w:cs="Lotus Linotype"/>
          <w:color w:val="000000"/>
          <w:sz w:val="24"/>
          <w:szCs w:val="24"/>
        </w:rPr>
        <w:t xml:space="preserve"> and </w:t>
      </w:r>
      <w:r w:rsidR="0013393F" w:rsidRPr="00F75C15">
        <w:rPr>
          <w:rFonts w:ascii="Times New Roman" w:hAnsi="Times New Roman" w:cs="Lotus Linotype"/>
          <w:color w:val="000000"/>
          <w:sz w:val="24"/>
          <w:szCs w:val="24"/>
        </w:rPr>
        <w:t>Ṣā</w:t>
      </w:r>
      <w:r w:rsidR="00324BAF" w:rsidRPr="00F75C15">
        <w:rPr>
          <w:rFonts w:ascii="Times New Roman" w:hAnsi="Times New Roman" w:cs="Lotus Linotype"/>
          <w:color w:val="000000"/>
          <w:sz w:val="24"/>
          <w:szCs w:val="24"/>
        </w:rPr>
        <w:t>li</w:t>
      </w:r>
      <w:r w:rsidR="0013393F" w:rsidRPr="00F75C15">
        <w:rPr>
          <w:rFonts w:ascii="Times New Roman" w:hAnsi="Times New Roman" w:cs="Lotus Linotype"/>
          <w:color w:val="000000"/>
          <w:sz w:val="24"/>
          <w:szCs w:val="24"/>
        </w:rPr>
        <w:t>ḥ</w:t>
      </w:r>
      <w:r w:rsidR="00324BAF" w:rsidRPr="00F75C15">
        <w:rPr>
          <w:rFonts w:ascii="Times New Roman" w:hAnsi="Times New Roman" w:cs="Lotus Linotype"/>
          <w:color w:val="000000"/>
          <w:sz w:val="24"/>
          <w:szCs w:val="24"/>
        </w:rPr>
        <w:t xml:space="preserve"> </w:t>
      </w:r>
      <w:r w:rsidR="00A64FBF" w:rsidRPr="00F75C15">
        <w:rPr>
          <w:rFonts w:ascii="Times New Roman" w:hAnsi="Times New Roman" w:cs="Lotus Linotype"/>
          <w:color w:val="000000"/>
          <w:sz w:val="24"/>
          <w:szCs w:val="24"/>
        </w:rPr>
        <w:t>(may Allah reward them)</w:t>
      </w:r>
      <w:r w:rsidR="00324BAF" w:rsidRPr="00F75C15">
        <w:rPr>
          <w:rFonts w:ascii="Times New Roman" w:hAnsi="Times New Roman" w:cs="Lotus Linotype"/>
          <w:color w:val="000000"/>
          <w:sz w:val="24"/>
          <w:szCs w:val="24"/>
        </w:rPr>
        <w:t xml:space="preserve">, thus the statement of each one of them to his people, as in the Book of </w:t>
      </w:r>
      <w:r w:rsidR="00D31773" w:rsidRPr="00F75C15">
        <w:rPr>
          <w:rFonts w:ascii="Times New Roman" w:hAnsi="Times New Roman" w:cs="Lotus Linotype"/>
          <w:color w:val="000000"/>
          <w:sz w:val="24"/>
          <w:szCs w:val="24"/>
        </w:rPr>
        <w:t>Allah</w:t>
      </w:r>
      <w:r w:rsidR="00324BAF" w:rsidRPr="00F75C15">
        <w:rPr>
          <w:rFonts w:ascii="Times New Roman" w:hAnsi="Times New Roman" w:cs="Lotus Linotype"/>
          <w:color w:val="000000"/>
          <w:sz w:val="24"/>
          <w:szCs w:val="24"/>
        </w:rPr>
        <w:t>, the Most High, the Almighty, was:</w:t>
      </w:r>
    </w:p>
    <w:p w:rsidR="007A09D6" w:rsidRPr="001E117F" w:rsidRDefault="007A09D6"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وَمَآ أَسۡـَٔلُكُمۡ عَلَيۡهِ مِنۡ أَجۡرٍ‌ۖ إِنۡ أَجۡرِىَ إِلَّا عَلَىٰ رَبِّ ٱلۡعَـٰلَمِينَ</w:t>
      </w:r>
      <w:r w:rsidRPr="001E117F">
        <w:rPr>
          <w:rFonts w:ascii="PDMS_IslamicFont" w:hAnsi="PDMS_IslamicFont" w:cs="_PDMS_Saleem_QuranFont"/>
          <w:color w:val="000000"/>
          <w:sz w:val="24"/>
          <w:szCs w:val="36"/>
        </w:rPr>
        <w:t xml:space="preserve"> </w:t>
      </w:r>
    </w:p>
    <w:p w:rsidR="00324BAF" w:rsidRPr="00F75C15" w:rsidRDefault="00B47EF6" w:rsidP="00F75C15">
      <w:pPr>
        <w:pStyle w:val="NoSpacing"/>
        <w:spacing w:line="276" w:lineRule="auto"/>
        <w:ind w:firstLine="397"/>
        <w:jc w:val="both"/>
        <w:rPr>
          <w:rFonts w:ascii="Times New Roman" w:hAnsi="Times New Roman" w:cs="Lotus Linotype"/>
          <w:b/>
          <w:bCs/>
          <w:color w:val="000000"/>
          <w:sz w:val="24"/>
          <w:szCs w:val="24"/>
        </w:rPr>
      </w:pPr>
      <w:r w:rsidRPr="00F75C15">
        <w:rPr>
          <w:rFonts w:ascii="Times New Roman" w:hAnsi="Times New Roman" w:cs="Lotus Linotype"/>
          <w:color w:val="000000"/>
          <w:sz w:val="24"/>
          <w:szCs w:val="24"/>
        </w:rPr>
        <w:t>“</w:t>
      </w:r>
      <w:r w:rsidR="00324BAF" w:rsidRPr="00F75C15">
        <w:rPr>
          <w:rFonts w:ascii="Times New Roman" w:hAnsi="Times New Roman" w:cs="Lotus Linotype"/>
          <w:color w:val="000000"/>
          <w:sz w:val="24"/>
          <w:szCs w:val="24"/>
        </w:rPr>
        <w:t>No reward do I ask of you for it (my Message of Islâmic Monotheism); my reward is only from the Lord of the 'Alamîn (mankind, jinn and all that exists).</w:t>
      </w:r>
      <w:r w:rsidR="00324BAF" w:rsidRPr="00F75C15">
        <w:rPr>
          <w:rStyle w:val="FootnoteReference"/>
          <w:rFonts w:ascii="Times New Roman" w:hAnsi="Times New Roman" w:cs="Lotus Linotype"/>
          <w:color w:val="000000"/>
          <w:sz w:val="24"/>
          <w:szCs w:val="24"/>
        </w:rPr>
        <w:footnoteReference w:id="142"/>
      </w:r>
    </w:p>
    <w:p w:rsidR="00480A39" w:rsidRPr="00F75C15" w:rsidRDefault="00324BAF" w:rsidP="007F280A">
      <w:pPr>
        <w:pStyle w:val="NoSpacing"/>
        <w:spacing w:line="276" w:lineRule="auto"/>
        <w:ind w:firstLine="397"/>
        <w:jc w:val="both"/>
        <w:rPr>
          <w:rFonts w:ascii="Times New Roman" w:hAnsi="Times New Roman" w:cs="Lotus Linotype"/>
          <w:color w:val="000000"/>
          <w:sz w:val="24"/>
          <w:szCs w:val="24"/>
          <w:lang w:bidi="ar-KW"/>
        </w:rPr>
      </w:pPr>
      <w:r w:rsidRPr="00F75C15">
        <w:rPr>
          <w:rFonts w:ascii="Times New Roman" w:hAnsi="Times New Roman" w:cs="Lotus Linotype"/>
          <w:color w:val="000000"/>
          <w:sz w:val="24"/>
          <w:szCs w:val="24"/>
        </w:rPr>
        <w:lastRenderedPageBreak/>
        <w:t xml:space="preserve"> </w:t>
      </w:r>
      <w:r w:rsidRPr="00F75C15">
        <w:rPr>
          <w:rFonts w:ascii="Times New Roman" w:hAnsi="Times New Roman" w:cs="Lotus Linotype"/>
          <w:color w:val="000000"/>
          <w:sz w:val="24"/>
          <w:szCs w:val="24"/>
          <w:lang w:bidi="ar-KW"/>
        </w:rPr>
        <w:t xml:space="preserve">It is very strange for a Muslim to assume that the Prophet </w:t>
      </w:r>
      <w:r w:rsidR="00A64FBF" w:rsidRPr="00F75C15">
        <w:rPr>
          <w:rFonts w:ascii="Times New Roman" w:hAnsi="Times New Roman" w:cs="Lotus Linotype"/>
          <w:color w:val="000000"/>
          <w:sz w:val="24"/>
          <w:szCs w:val="24"/>
          <w:lang w:bidi="ar-KW"/>
        </w:rPr>
        <w:t>(peace and blessings be upon him)</w:t>
      </w:r>
      <w:r w:rsidRPr="00F75C15">
        <w:rPr>
          <w:rFonts w:ascii="Times New Roman" w:hAnsi="Times New Roman" w:cs="Lotus Linotype"/>
          <w:color w:val="000000"/>
          <w:sz w:val="24"/>
          <w:szCs w:val="24"/>
          <w:lang w:bidi="ar-KW"/>
        </w:rPr>
        <w:t xml:space="preserve"> had asked the people </w:t>
      </w:r>
      <w:r w:rsidR="00480A39" w:rsidRPr="00F75C15">
        <w:rPr>
          <w:rFonts w:ascii="Times New Roman" w:hAnsi="Times New Roman" w:cs="Lotus Linotype"/>
          <w:color w:val="000000"/>
          <w:sz w:val="24"/>
          <w:szCs w:val="24"/>
          <w:lang w:bidi="ar-KW"/>
        </w:rPr>
        <w:t xml:space="preserve">for </w:t>
      </w:r>
      <w:r w:rsidRPr="00F75C15">
        <w:rPr>
          <w:rFonts w:ascii="Times New Roman" w:hAnsi="Times New Roman" w:cs="Lotus Linotype"/>
          <w:color w:val="000000"/>
          <w:sz w:val="24"/>
          <w:szCs w:val="24"/>
          <w:lang w:bidi="ar-KW"/>
        </w:rPr>
        <w:t>a reward for the Message that he came with from the Mos</w:t>
      </w:r>
      <w:r w:rsidR="00480A39" w:rsidRPr="00F75C15">
        <w:rPr>
          <w:rFonts w:ascii="Times New Roman" w:hAnsi="Times New Roman" w:cs="Lotus Linotype"/>
          <w:color w:val="000000"/>
          <w:sz w:val="24"/>
          <w:szCs w:val="24"/>
          <w:lang w:bidi="ar-KW"/>
        </w:rPr>
        <w:t xml:space="preserve">t High to take them </w:t>
      </w:r>
      <w:r w:rsidRPr="00F75C15">
        <w:rPr>
          <w:rFonts w:ascii="Times New Roman" w:hAnsi="Times New Roman" w:cs="Lotus Linotype"/>
          <w:color w:val="000000"/>
          <w:sz w:val="24"/>
          <w:szCs w:val="24"/>
          <w:lang w:bidi="ar-KW"/>
        </w:rPr>
        <w:t>from darkness to light.</w:t>
      </w:r>
    </w:p>
    <w:p w:rsidR="00324BAF" w:rsidRPr="00F75C15" w:rsidRDefault="00305853" w:rsidP="00F75C15">
      <w:pPr>
        <w:autoSpaceDE w:val="0"/>
        <w:autoSpaceDN w:val="0"/>
        <w:adjustRightInd w:val="0"/>
        <w:spacing w:line="276" w:lineRule="auto"/>
        <w:ind w:firstLine="397"/>
        <w:rPr>
          <w:rFonts w:eastAsia="Calibri" w:cs="Times Dot"/>
          <w:noProof w:val="0"/>
          <w:sz w:val="24"/>
          <w:szCs w:val="24"/>
          <w:lang w:val="en-GB" w:eastAsia="en-GB"/>
        </w:rPr>
      </w:pPr>
      <w:r w:rsidRPr="00F75C15">
        <w:rPr>
          <w:rFonts w:eastAsia="Calibri" w:cs="Times Dot"/>
          <w:noProof w:val="0"/>
          <w:sz w:val="24"/>
          <w:szCs w:val="24"/>
          <w:lang w:eastAsia="en-GB"/>
        </w:rPr>
        <w:t>How this can happen when</w:t>
      </w:r>
      <w:r w:rsidR="00480A39" w:rsidRPr="00F75C15">
        <w:rPr>
          <w:rFonts w:eastAsia="Calibri" w:cs="Times Dot"/>
          <w:noProof w:val="0"/>
          <w:sz w:val="24"/>
          <w:szCs w:val="24"/>
          <w:lang w:eastAsia="en-GB"/>
        </w:rPr>
        <w:t xml:space="preserve"> he is the bes</w:t>
      </w:r>
      <w:r w:rsidRPr="00F75C15">
        <w:rPr>
          <w:rFonts w:eastAsia="Calibri" w:cs="Times Dot"/>
          <w:noProof w:val="0"/>
          <w:sz w:val="24"/>
          <w:szCs w:val="24"/>
          <w:lang w:eastAsia="en-GB"/>
        </w:rPr>
        <w:t>t Prophet of Allah</w:t>
      </w:r>
      <w:r w:rsidR="00480A39" w:rsidRPr="00F75C15">
        <w:rPr>
          <w:rFonts w:eastAsia="Calibri" w:cs="Times Dot"/>
          <w:noProof w:val="0"/>
          <w:sz w:val="24"/>
          <w:szCs w:val="24"/>
          <w:lang w:eastAsia="en-GB"/>
        </w:rPr>
        <w:t xml:space="preserve">? And the noble Prophets - peace </w:t>
      </w:r>
      <w:proofErr w:type="gramStart"/>
      <w:r w:rsidR="00480A39" w:rsidRPr="00F75C15">
        <w:rPr>
          <w:rFonts w:eastAsia="Calibri" w:cs="Times Dot"/>
          <w:noProof w:val="0"/>
          <w:sz w:val="24"/>
          <w:szCs w:val="24"/>
          <w:lang w:eastAsia="en-GB"/>
        </w:rPr>
        <w:t>be</w:t>
      </w:r>
      <w:proofErr w:type="gramEnd"/>
      <w:r w:rsidR="00480A39" w:rsidRPr="00F75C15">
        <w:rPr>
          <w:rFonts w:eastAsia="Calibri" w:cs="Times Dot"/>
          <w:noProof w:val="0"/>
          <w:sz w:val="24"/>
          <w:szCs w:val="24"/>
          <w:lang w:eastAsia="en-GB"/>
        </w:rPr>
        <w:t xml:space="preserve"> upon them - are brothers due to several reasons: Their religion is one, their mission is one, and they are more entitled </w:t>
      </w:r>
      <w:r w:rsidRPr="00F75C15">
        <w:rPr>
          <w:rFonts w:eastAsia="Calibri" w:cs="Times Dot"/>
          <w:noProof w:val="0"/>
          <w:sz w:val="24"/>
          <w:szCs w:val="24"/>
          <w:lang w:eastAsia="en-GB"/>
        </w:rPr>
        <w:t xml:space="preserve">to one </w:t>
      </w:r>
      <w:r w:rsidR="00480A39" w:rsidRPr="00F75C15">
        <w:rPr>
          <w:rFonts w:eastAsia="Calibri" w:cs="Times Dot"/>
          <w:noProof w:val="0"/>
          <w:sz w:val="24"/>
          <w:szCs w:val="24"/>
          <w:lang w:eastAsia="en-GB"/>
        </w:rPr>
        <w:t>another.</w:t>
      </w:r>
      <w:r w:rsidR="00480A39" w:rsidRPr="00F75C15">
        <w:rPr>
          <w:rFonts w:cs="Lotus Linotype"/>
          <w:sz w:val="24"/>
          <w:szCs w:val="24"/>
        </w:rPr>
        <w:t xml:space="preserve"> </w:t>
      </w:r>
    </w:p>
    <w:p w:rsidR="008C7374" w:rsidRPr="00F75C15" w:rsidRDefault="00C52E1F"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 xml:space="preserve">Allah </w:t>
      </w:r>
      <w:r w:rsidR="00324BAF" w:rsidRPr="00F75C15">
        <w:rPr>
          <w:rFonts w:ascii="Times New Roman" w:hAnsi="Times New Roman" w:cs="Lotus Linotype"/>
          <w:sz w:val="24"/>
          <w:szCs w:val="24"/>
        </w:rPr>
        <w:t>said</w:t>
      </w:r>
      <w:r w:rsidR="008C7374" w:rsidRPr="00F75C15">
        <w:rPr>
          <w:rFonts w:ascii="Times New Roman" w:hAnsi="Times New Roman" w:cs="Lotus Linotype"/>
          <w:sz w:val="24"/>
          <w:szCs w:val="24"/>
        </w:rPr>
        <w:t>:</w:t>
      </w:r>
    </w:p>
    <w:p w:rsidR="00C52E1F" w:rsidRPr="00F75C15" w:rsidRDefault="008C7374" w:rsidP="00F75C15">
      <w:pPr>
        <w:pStyle w:val="NoSpacing"/>
        <w:ind w:firstLine="397"/>
        <w:jc w:val="both"/>
        <w:rPr>
          <w:rFonts w:ascii="Times New Roman" w:hAnsi="Times New Roman"/>
          <w:color w:val="000000"/>
          <w:sz w:val="24"/>
          <w:szCs w:val="24"/>
          <w:lang w:val="en-GB"/>
        </w:rPr>
      </w:pPr>
      <w:r w:rsidRPr="001E117F">
        <w:rPr>
          <w:rFonts w:ascii="PDMS_IslamicFont" w:hAnsi="PDMS_IslamicFont" w:cs="_PDMS_Saleem_QuranFont"/>
          <w:color w:val="000000"/>
          <w:sz w:val="24"/>
          <w:szCs w:val="36"/>
          <w:rtl/>
        </w:rPr>
        <w:t>لَّآ أَسۡـَٔلُكُمۡ عَلَيۡهِ أَجۡرًا إِلَّا ٱلۡمَوَدَّةَ فِى ٱلۡقُرۡبَىٰ‌ۗ</w:t>
      </w:r>
      <w:r w:rsidRPr="00F75C15">
        <w:rPr>
          <w:rFonts w:ascii="Times New Roman" w:hAnsi="Times New Roman" w:cs="Lotus Linotype"/>
          <w:color w:val="000000"/>
          <w:sz w:val="24"/>
          <w:szCs w:val="24"/>
        </w:rPr>
        <w:t xml:space="preserve"> </w:t>
      </w:r>
      <w:r w:rsidR="00324BAF" w:rsidRPr="00F75C15">
        <w:rPr>
          <w:rFonts w:ascii="Times New Roman" w:hAnsi="Times New Roman"/>
          <w:color w:val="000000"/>
          <w:sz w:val="24"/>
          <w:szCs w:val="24"/>
          <w:lang w:val="en-GB"/>
        </w:rPr>
        <w:t xml:space="preserve"> </w:t>
      </w:r>
    </w:p>
    <w:p w:rsidR="00324BAF" w:rsidRPr="00F75C15" w:rsidRDefault="00B47EF6" w:rsidP="00F75C15">
      <w:pPr>
        <w:pStyle w:val="FootnoteText"/>
        <w:spacing w:line="276" w:lineRule="auto"/>
        <w:ind w:firstLine="397"/>
        <w:jc w:val="both"/>
        <w:rPr>
          <w:rFonts w:cs="Arial"/>
          <w:sz w:val="24"/>
          <w:lang w:val="en-GB"/>
        </w:rPr>
      </w:pPr>
      <w:r w:rsidRPr="00F75C15">
        <w:rPr>
          <w:rFonts w:cs="Arial"/>
          <w:sz w:val="24"/>
          <w:lang w:val="en-GB"/>
        </w:rPr>
        <w:t>“</w:t>
      </w:r>
      <w:r w:rsidR="00324BAF" w:rsidRPr="00F75C15">
        <w:rPr>
          <w:rFonts w:cs="Arial"/>
          <w:sz w:val="24"/>
          <w:lang w:val="en-GB"/>
        </w:rPr>
        <w:t>No reward do I ask of you for this except to be kin</w:t>
      </w:r>
      <w:r w:rsidR="00C52E1F" w:rsidRPr="00F75C15">
        <w:rPr>
          <w:rFonts w:cs="Arial"/>
          <w:sz w:val="24"/>
          <w:lang w:val="en-GB"/>
        </w:rPr>
        <w:t>d to me for my kinship with you.</w:t>
      </w:r>
      <w:r w:rsidRPr="00F75C15">
        <w:rPr>
          <w:rFonts w:cs="Arial"/>
          <w:sz w:val="24"/>
          <w:lang w:val="en-GB"/>
        </w:rPr>
        <w:t>”</w:t>
      </w:r>
    </w:p>
    <w:p w:rsidR="00C52E1F" w:rsidRPr="00F75C15" w:rsidRDefault="00C52E1F" w:rsidP="00F75C15">
      <w:pPr>
        <w:pStyle w:val="NoSpacing"/>
        <w:spacing w:line="276" w:lineRule="auto"/>
        <w:ind w:firstLine="397"/>
        <w:jc w:val="both"/>
        <w:rPr>
          <w:rFonts w:ascii="Times New Roman" w:hAnsi="Times New Roman" w:cs="Lotus Linotype"/>
          <w:sz w:val="24"/>
          <w:szCs w:val="24"/>
          <w:lang w:val="en-GB"/>
        </w:rPr>
      </w:pPr>
    </w:p>
    <w:p w:rsidR="00C52E1F" w:rsidRPr="00F75C15" w:rsidRDefault="00465C0A" w:rsidP="00F75C15">
      <w:pPr>
        <w:pStyle w:val="NoSpacing"/>
        <w:spacing w:line="276" w:lineRule="auto"/>
        <w:ind w:firstLine="397"/>
        <w:jc w:val="both"/>
        <w:rPr>
          <w:rFonts w:ascii="Times New Roman" w:hAnsi="Times New Roman" w:cs="Lotus Linotype"/>
          <w:color w:val="000000"/>
          <w:sz w:val="24"/>
          <w:szCs w:val="24"/>
          <w:lang w:val="en-GB"/>
        </w:rPr>
      </w:pPr>
      <w:proofErr w:type="gramStart"/>
      <w:r w:rsidRPr="00F75C15">
        <w:rPr>
          <w:rFonts w:ascii="Times New Roman" w:hAnsi="Times New Roman" w:cs="Lotus Linotype"/>
          <w:sz w:val="24"/>
          <w:szCs w:val="24"/>
          <w:lang w:val="en-GB"/>
        </w:rPr>
        <w:t>and</w:t>
      </w:r>
      <w:proofErr w:type="gramEnd"/>
      <w:r w:rsidRPr="00F75C15">
        <w:rPr>
          <w:rFonts w:ascii="Times New Roman" w:hAnsi="Times New Roman" w:cs="Lotus Linotype"/>
          <w:sz w:val="24"/>
          <w:szCs w:val="24"/>
          <w:lang w:val="en-GB"/>
        </w:rPr>
        <w:t xml:space="preserve"> did not say: “</w:t>
      </w:r>
      <w:r w:rsidRPr="00F75C15">
        <w:rPr>
          <w:rFonts w:ascii="Times New Roman" w:hAnsi="Times New Roman" w:cs="Lotus Linotype"/>
          <w:i/>
          <w:iCs/>
          <w:sz w:val="24"/>
          <w:szCs w:val="24"/>
        </w:rPr>
        <w:t>illa mawaddata lil qurb</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w:t>
      </w:r>
      <w:r w:rsidRPr="00F75C15">
        <w:rPr>
          <w:rFonts w:ascii="Times New Roman" w:hAnsi="Times New Roman" w:cs="Lotus Linotype"/>
          <w:sz w:val="24"/>
          <w:szCs w:val="24"/>
        </w:rPr>
        <w:t xml:space="preserve"> - except to be kind for my kinship with you, nor did he say “</w:t>
      </w:r>
      <w:r w:rsidRPr="00F75C15">
        <w:rPr>
          <w:rFonts w:ascii="Times New Roman" w:hAnsi="Times New Roman" w:cs="Lotus Linotype"/>
          <w:i/>
          <w:iCs/>
          <w:sz w:val="24"/>
          <w:szCs w:val="24"/>
        </w:rPr>
        <w:t>al-mawaddah li dhaw</w:t>
      </w:r>
      <w:r w:rsidR="006C37EB" w:rsidRPr="00F75C15">
        <w:rPr>
          <w:rFonts w:ascii="Times New Roman" w:hAnsi="Times New Roman" w:cs="Lotus Linotype"/>
          <w:i/>
          <w:iCs/>
          <w:sz w:val="24"/>
          <w:szCs w:val="24"/>
        </w:rPr>
        <w:t>ū</w:t>
      </w:r>
      <w:r w:rsidRPr="00F75C15">
        <w:rPr>
          <w:rFonts w:ascii="Times New Roman" w:hAnsi="Times New Roman" w:cs="Lotus Linotype"/>
          <w:i/>
          <w:iCs/>
          <w:sz w:val="24"/>
          <w:szCs w:val="24"/>
        </w:rPr>
        <w:t xml:space="preserve"> al-qurb</w:t>
      </w:r>
      <w:r w:rsidR="0013393F" w:rsidRPr="00F75C15">
        <w:rPr>
          <w:rFonts w:ascii="Times New Roman" w:hAnsi="Times New Roman" w:cs="Lotus Linotype"/>
          <w:i/>
          <w:iCs/>
          <w:sz w:val="24"/>
          <w:szCs w:val="24"/>
        </w:rPr>
        <w:t>ā</w:t>
      </w:r>
      <w:r w:rsidRPr="00F75C15">
        <w:rPr>
          <w:rFonts w:ascii="Times New Roman" w:hAnsi="Times New Roman" w:cs="Lotus Linotype"/>
          <w:sz w:val="24"/>
          <w:szCs w:val="24"/>
        </w:rPr>
        <w:t xml:space="preserve">” to be kind </w:t>
      </w:r>
      <w:r w:rsidRPr="00F75C15">
        <w:rPr>
          <w:rFonts w:ascii="Times New Roman" w:hAnsi="Times New Roman" w:cs="Lotus Linotype"/>
          <w:color w:val="000000"/>
          <w:sz w:val="24"/>
          <w:szCs w:val="24"/>
          <w:lang w:val="en-GB"/>
        </w:rPr>
        <w:t>to the near relatives (of the Messenger (Mu</w:t>
      </w:r>
      <w:r w:rsidR="0013393F" w:rsidRPr="00F75C15">
        <w:rPr>
          <w:rFonts w:ascii="Times New Roman" w:hAnsi="Times New Roman" w:cs="Lotus Linotype"/>
          <w:color w:val="000000"/>
          <w:sz w:val="24"/>
          <w:szCs w:val="24"/>
          <w:lang w:val="en-GB"/>
        </w:rPr>
        <w:t>ḥ</w:t>
      </w:r>
      <w:r w:rsidRPr="00F75C15">
        <w:rPr>
          <w:rFonts w:ascii="Times New Roman" w:hAnsi="Times New Roman" w:cs="Lotus Linotype"/>
          <w:color w:val="000000"/>
          <w:sz w:val="24"/>
          <w:szCs w:val="24"/>
          <w:lang w:val="en-GB"/>
        </w:rPr>
        <w:t xml:space="preserve">ammad (peace be upon him)). </w:t>
      </w:r>
      <w:r w:rsidR="00C52E1F" w:rsidRPr="00F75C15">
        <w:rPr>
          <w:rFonts w:ascii="Times New Roman" w:hAnsi="Times New Roman" w:cs="Lotus Linotype"/>
          <w:color w:val="000000"/>
          <w:sz w:val="24"/>
          <w:szCs w:val="24"/>
          <w:lang w:val="en-GB"/>
        </w:rPr>
        <w:t>I</w:t>
      </w:r>
      <w:r w:rsidR="00324BAF" w:rsidRPr="00F75C15">
        <w:rPr>
          <w:rFonts w:ascii="Times New Roman" w:hAnsi="Times New Roman" w:cs="Lotus Linotype"/>
          <w:color w:val="000000"/>
          <w:sz w:val="24"/>
          <w:szCs w:val="24"/>
          <w:lang w:val="en-GB"/>
        </w:rPr>
        <w:t xml:space="preserve">f he wanted </w:t>
      </w:r>
      <w:r w:rsidR="00C52E1F" w:rsidRPr="00F75C15">
        <w:rPr>
          <w:rFonts w:ascii="Times New Roman" w:hAnsi="Times New Roman" w:cs="Lotus Linotype"/>
          <w:sz w:val="24"/>
          <w:szCs w:val="24"/>
        </w:rPr>
        <w:t>them</w:t>
      </w:r>
      <w:r w:rsidR="00324BAF" w:rsidRPr="00F75C15">
        <w:rPr>
          <w:rFonts w:ascii="Times New Roman" w:hAnsi="Times New Roman" w:cs="Lotus Linotype"/>
          <w:sz w:val="24"/>
          <w:szCs w:val="24"/>
        </w:rPr>
        <w:t xml:space="preserve"> to be kind </w:t>
      </w:r>
      <w:r w:rsidR="00324BAF" w:rsidRPr="00F75C15">
        <w:rPr>
          <w:rFonts w:ascii="Times New Roman" w:hAnsi="Times New Roman" w:cs="Lotus Linotype"/>
          <w:color w:val="000000"/>
          <w:sz w:val="24"/>
          <w:szCs w:val="24"/>
          <w:lang w:val="en-GB"/>
        </w:rPr>
        <w:t xml:space="preserve">to the </w:t>
      </w:r>
      <w:r w:rsidR="00C52E1F" w:rsidRPr="00F75C15">
        <w:rPr>
          <w:rFonts w:ascii="Times New Roman" w:hAnsi="Times New Roman" w:cs="Lotus Linotype"/>
          <w:color w:val="000000"/>
          <w:sz w:val="24"/>
          <w:szCs w:val="24"/>
          <w:lang w:val="en-GB"/>
        </w:rPr>
        <w:t>near relatives</w:t>
      </w:r>
      <w:r w:rsidR="00324BAF" w:rsidRPr="00F75C15">
        <w:rPr>
          <w:rFonts w:ascii="Times New Roman" w:hAnsi="Times New Roman" w:cs="Lotus Linotype"/>
          <w:color w:val="000000"/>
          <w:sz w:val="24"/>
          <w:szCs w:val="24"/>
          <w:lang w:val="en-GB"/>
        </w:rPr>
        <w:t xml:space="preserve"> he would have said: </w:t>
      </w:r>
      <w:r w:rsidR="00B47EF6" w:rsidRPr="00F75C15">
        <w:rPr>
          <w:rFonts w:ascii="Times New Roman" w:hAnsi="Times New Roman" w:cs="Lotus Linotype"/>
          <w:sz w:val="24"/>
          <w:szCs w:val="24"/>
        </w:rPr>
        <w:t>“</w:t>
      </w:r>
      <w:r w:rsidR="00324BAF" w:rsidRPr="00F75C15">
        <w:rPr>
          <w:rFonts w:ascii="Times New Roman" w:hAnsi="Times New Roman" w:cs="Lotus Linotype"/>
          <w:i/>
          <w:iCs/>
          <w:sz w:val="24"/>
          <w:szCs w:val="24"/>
        </w:rPr>
        <w:t>al-mawaddah li dhaw</w:t>
      </w:r>
      <w:r w:rsidR="006C37EB" w:rsidRPr="00F75C15">
        <w:rPr>
          <w:rFonts w:ascii="Times New Roman" w:hAnsi="Times New Roman" w:cs="Lotus Linotype"/>
          <w:i/>
          <w:iCs/>
          <w:sz w:val="24"/>
          <w:szCs w:val="24"/>
        </w:rPr>
        <w:t>ū</w:t>
      </w:r>
      <w:r w:rsidR="00324BAF" w:rsidRPr="00F75C15">
        <w:rPr>
          <w:rFonts w:ascii="Times New Roman" w:hAnsi="Times New Roman" w:cs="Lotus Linotype"/>
          <w:i/>
          <w:iCs/>
          <w:sz w:val="24"/>
          <w:szCs w:val="24"/>
        </w:rPr>
        <w:t xml:space="preserve"> al-qurb</w:t>
      </w:r>
      <w:r w:rsidR="0013393F" w:rsidRPr="00F75C15">
        <w:rPr>
          <w:rFonts w:ascii="Times New Roman" w:hAnsi="Times New Roman" w:cs="Lotus Linotype"/>
          <w:i/>
          <w:iCs/>
          <w:sz w:val="24"/>
          <w:szCs w:val="24"/>
        </w:rPr>
        <w:t>ā</w:t>
      </w:r>
      <w:r w:rsidR="009F1C00" w:rsidRPr="00F75C15">
        <w:rPr>
          <w:rFonts w:ascii="Times New Roman" w:hAnsi="Times New Roman" w:cs="Lotus Linotype"/>
          <w:sz w:val="24"/>
          <w:szCs w:val="24"/>
        </w:rPr>
        <w:t>”</w:t>
      </w:r>
      <w:r w:rsidR="00C52E1F" w:rsidRPr="00F75C15">
        <w:rPr>
          <w:rFonts w:ascii="Times New Roman" w:hAnsi="Times New Roman" w:cs="Lotus Linotype"/>
          <w:sz w:val="24"/>
          <w:szCs w:val="24"/>
        </w:rPr>
        <w:t>.</w:t>
      </w:r>
      <w:r w:rsidR="00324BAF" w:rsidRPr="00F75C15">
        <w:rPr>
          <w:rFonts w:ascii="Times New Roman" w:hAnsi="Times New Roman" w:cs="Lotus Linotype"/>
          <w:color w:val="000000"/>
          <w:sz w:val="24"/>
          <w:szCs w:val="24"/>
          <w:lang w:val="en-GB"/>
        </w:rPr>
        <w:t xml:space="preserve"> </w:t>
      </w:r>
    </w:p>
    <w:p w:rsidR="00324BAF" w:rsidRPr="00F75C15" w:rsidRDefault="00324BAF"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color w:val="000000"/>
          <w:sz w:val="24"/>
          <w:szCs w:val="24"/>
          <w:lang w:val="en-GB"/>
        </w:rPr>
        <w:t>He (</w:t>
      </w:r>
      <w:r w:rsidR="00D31773" w:rsidRPr="00F75C15">
        <w:rPr>
          <w:rFonts w:ascii="Times New Roman" w:hAnsi="Times New Roman" w:cs="Lotus Linotype"/>
          <w:color w:val="000000"/>
          <w:sz w:val="24"/>
          <w:szCs w:val="24"/>
          <w:lang w:val="en-GB"/>
        </w:rPr>
        <w:t>Allah</w:t>
      </w:r>
      <w:r w:rsidRPr="00F75C15">
        <w:rPr>
          <w:rFonts w:ascii="Times New Roman" w:hAnsi="Times New Roman" w:cs="Lotus Linotype"/>
          <w:color w:val="000000"/>
          <w:sz w:val="24"/>
          <w:szCs w:val="24"/>
          <w:lang w:val="en-GB"/>
        </w:rPr>
        <w:t>) said:</w:t>
      </w:r>
    </w:p>
    <w:p w:rsidR="007E46B9" w:rsidRPr="00F75C15" w:rsidRDefault="0078444D" w:rsidP="00F75C15">
      <w:pPr>
        <w:pStyle w:val="NoSpacing"/>
        <w:spacing w:line="276" w:lineRule="auto"/>
        <w:ind w:firstLine="397"/>
        <w:jc w:val="both"/>
        <w:rPr>
          <w:rStyle w:val="apple-converted-space"/>
          <w:color w:val="000000"/>
          <w:sz w:val="24"/>
          <w:szCs w:val="24"/>
        </w:rPr>
      </w:pPr>
      <w:r w:rsidRPr="00F75C15">
        <w:rPr>
          <w:rStyle w:val="apple-style-span"/>
          <w:rFonts w:ascii="Arial" w:hAnsi="Arial"/>
          <w:color w:val="000000"/>
          <w:sz w:val="24"/>
          <w:szCs w:val="24"/>
          <w:rtl/>
          <w:lang w:bidi="ar-KW"/>
        </w:rPr>
        <w:t>مَّا</w:t>
      </w:r>
      <w:r w:rsidRPr="00F75C15">
        <w:rPr>
          <w:rStyle w:val="apple-style-span"/>
          <w:color w:val="000000"/>
          <w:sz w:val="24"/>
          <w:szCs w:val="24"/>
          <w:lang w:bidi="ar-KW"/>
        </w:rPr>
        <w:t xml:space="preserve"> </w:t>
      </w:r>
      <w:r w:rsidRPr="00F75C15">
        <w:rPr>
          <w:rStyle w:val="apple-style-span"/>
          <w:rFonts w:ascii="Arial" w:hAnsi="Arial"/>
          <w:color w:val="000000"/>
          <w:sz w:val="24"/>
          <w:szCs w:val="24"/>
          <w:rtl/>
          <w:lang w:bidi="ar-KW"/>
        </w:rPr>
        <w:t>أَفَاءَ</w:t>
      </w:r>
      <w:r w:rsidRPr="00F75C15">
        <w:rPr>
          <w:rStyle w:val="apple-style-span"/>
          <w:color w:val="000000"/>
          <w:sz w:val="24"/>
          <w:szCs w:val="24"/>
          <w:lang w:bidi="ar-KW"/>
        </w:rPr>
        <w:t xml:space="preserve"> </w:t>
      </w:r>
      <w:r w:rsidRPr="00F75C15">
        <w:rPr>
          <w:rStyle w:val="apple-style-span"/>
          <w:rFonts w:ascii="Arial" w:hAnsi="Arial"/>
          <w:color w:val="000000"/>
          <w:sz w:val="24"/>
          <w:szCs w:val="24"/>
          <w:rtl/>
          <w:lang w:bidi="ar-KW"/>
        </w:rPr>
        <w:t>اللَّـهُ</w:t>
      </w:r>
      <w:r w:rsidRPr="00F75C15">
        <w:rPr>
          <w:rStyle w:val="apple-style-span"/>
          <w:color w:val="000000"/>
          <w:sz w:val="24"/>
          <w:szCs w:val="24"/>
          <w:lang w:bidi="ar-KW"/>
        </w:rPr>
        <w:t xml:space="preserve"> </w:t>
      </w:r>
      <w:r w:rsidRPr="00F75C15">
        <w:rPr>
          <w:rStyle w:val="apple-style-span"/>
          <w:rFonts w:ascii="Arial" w:hAnsi="Arial"/>
          <w:color w:val="000000"/>
          <w:sz w:val="24"/>
          <w:szCs w:val="24"/>
          <w:rtl/>
          <w:lang w:bidi="ar-KW"/>
        </w:rPr>
        <w:t>عَلَىٰ</w:t>
      </w:r>
      <w:r w:rsidRPr="00F75C15">
        <w:rPr>
          <w:rStyle w:val="apple-style-span"/>
          <w:color w:val="000000"/>
          <w:sz w:val="24"/>
          <w:szCs w:val="24"/>
          <w:lang w:bidi="ar-KW"/>
        </w:rPr>
        <w:t xml:space="preserve"> </w:t>
      </w:r>
      <w:r w:rsidRPr="00F75C15">
        <w:rPr>
          <w:rStyle w:val="apple-style-span"/>
          <w:rFonts w:ascii="Arial" w:hAnsi="Arial"/>
          <w:color w:val="000000"/>
          <w:sz w:val="24"/>
          <w:szCs w:val="24"/>
          <w:rtl/>
          <w:lang w:bidi="ar-KW"/>
        </w:rPr>
        <w:t>رَسُولِهِ</w:t>
      </w:r>
      <w:r w:rsidRPr="00F75C15">
        <w:rPr>
          <w:rStyle w:val="apple-style-span"/>
          <w:color w:val="000000"/>
          <w:sz w:val="24"/>
          <w:szCs w:val="24"/>
          <w:lang w:bidi="ar-KW"/>
        </w:rPr>
        <w:t xml:space="preserve"> </w:t>
      </w:r>
      <w:r w:rsidRPr="00F75C15">
        <w:rPr>
          <w:rStyle w:val="apple-style-span"/>
          <w:rFonts w:ascii="Arial" w:hAnsi="Arial"/>
          <w:color w:val="000000"/>
          <w:sz w:val="24"/>
          <w:szCs w:val="24"/>
          <w:rtl/>
          <w:lang w:bidi="ar-KW"/>
        </w:rPr>
        <w:t>مِنْ</w:t>
      </w:r>
      <w:r w:rsidRPr="00F75C15">
        <w:rPr>
          <w:rStyle w:val="apple-style-span"/>
          <w:color w:val="000000"/>
          <w:sz w:val="24"/>
          <w:szCs w:val="24"/>
          <w:lang w:bidi="ar-KW"/>
        </w:rPr>
        <w:t xml:space="preserve"> </w:t>
      </w:r>
      <w:r w:rsidRPr="00F75C15">
        <w:rPr>
          <w:rStyle w:val="apple-style-span"/>
          <w:rFonts w:ascii="Arial" w:hAnsi="Arial"/>
          <w:color w:val="000000"/>
          <w:sz w:val="24"/>
          <w:szCs w:val="24"/>
          <w:rtl/>
          <w:lang w:bidi="ar-KW"/>
        </w:rPr>
        <w:t>أَهْلِ</w:t>
      </w:r>
      <w:r w:rsidRPr="00F75C15">
        <w:rPr>
          <w:rStyle w:val="apple-style-span"/>
          <w:color w:val="000000"/>
          <w:sz w:val="24"/>
          <w:szCs w:val="24"/>
          <w:lang w:bidi="ar-KW"/>
        </w:rPr>
        <w:t xml:space="preserve"> </w:t>
      </w:r>
      <w:r w:rsidRPr="00F75C15">
        <w:rPr>
          <w:rStyle w:val="apple-style-span"/>
          <w:rFonts w:ascii="Arial" w:hAnsi="Arial"/>
          <w:color w:val="000000"/>
          <w:sz w:val="24"/>
          <w:szCs w:val="24"/>
          <w:rtl/>
          <w:lang w:bidi="ar-KW"/>
        </w:rPr>
        <w:t>الْقُرَىٰ</w:t>
      </w:r>
      <w:r w:rsidRPr="00F75C15">
        <w:rPr>
          <w:rStyle w:val="apple-style-span"/>
          <w:color w:val="000000"/>
          <w:sz w:val="24"/>
          <w:szCs w:val="24"/>
          <w:lang w:bidi="ar-KW"/>
        </w:rPr>
        <w:t xml:space="preserve"> </w:t>
      </w:r>
      <w:r w:rsidRPr="00F75C15">
        <w:rPr>
          <w:rStyle w:val="apple-style-span"/>
          <w:rFonts w:ascii="Arial" w:hAnsi="Arial"/>
          <w:color w:val="000000"/>
          <w:sz w:val="24"/>
          <w:szCs w:val="24"/>
          <w:rtl/>
          <w:lang w:bidi="ar-KW"/>
        </w:rPr>
        <w:t>فَلِلَّـهِ</w:t>
      </w:r>
      <w:r w:rsidRPr="00F75C15">
        <w:rPr>
          <w:rStyle w:val="apple-style-span"/>
          <w:color w:val="000000"/>
          <w:sz w:val="24"/>
          <w:szCs w:val="24"/>
          <w:lang w:bidi="ar-KW"/>
        </w:rPr>
        <w:t xml:space="preserve"> </w:t>
      </w:r>
      <w:r w:rsidRPr="00F75C15">
        <w:rPr>
          <w:rStyle w:val="apple-style-span"/>
          <w:rFonts w:ascii="Arial" w:hAnsi="Arial"/>
          <w:color w:val="000000"/>
          <w:sz w:val="24"/>
          <w:szCs w:val="24"/>
          <w:rtl/>
          <w:lang w:bidi="ar-KW"/>
        </w:rPr>
        <w:t>وَلِلرَّسُولِ</w:t>
      </w:r>
      <w:r w:rsidRPr="00F75C15">
        <w:rPr>
          <w:rStyle w:val="apple-style-span"/>
          <w:color w:val="000000"/>
          <w:sz w:val="24"/>
          <w:szCs w:val="24"/>
          <w:lang w:bidi="ar-KW"/>
        </w:rPr>
        <w:t xml:space="preserve"> </w:t>
      </w:r>
      <w:r w:rsidRPr="00F75C15">
        <w:rPr>
          <w:rStyle w:val="apple-style-span"/>
          <w:rFonts w:ascii="Arial" w:hAnsi="Arial"/>
          <w:color w:val="000000"/>
          <w:sz w:val="24"/>
          <w:szCs w:val="24"/>
          <w:rtl/>
          <w:lang w:bidi="ar-KW"/>
        </w:rPr>
        <w:t>وَلِذِي</w:t>
      </w:r>
      <w:r w:rsidRPr="00F75C15">
        <w:rPr>
          <w:rStyle w:val="apple-style-span"/>
          <w:color w:val="000000"/>
          <w:sz w:val="24"/>
          <w:szCs w:val="24"/>
          <w:lang w:bidi="ar-KW"/>
        </w:rPr>
        <w:t xml:space="preserve"> </w:t>
      </w:r>
      <w:r w:rsidRPr="00F75C15">
        <w:rPr>
          <w:rStyle w:val="apple-style-span"/>
          <w:rFonts w:ascii="Arial" w:hAnsi="Arial"/>
          <w:color w:val="000000"/>
          <w:sz w:val="24"/>
          <w:szCs w:val="24"/>
          <w:rtl/>
          <w:lang w:bidi="ar-KW"/>
        </w:rPr>
        <w:t>الْقُرْبَىٰ</w:t>
      </w:r>
      <w:r w:rsidRPr="00F75C15">
        <w:rPr>
          <w:rStyle w:val="apple-converted-space"/>
          <w:rFonts w:hint="cs"/>
          <w:color w:val="000000"/>
          <w:sz w:val="24"/>
          <w:szCs w:val="24"/>
        </w:rPr>
        <w:t> </w:t>
      </w:r>
    </w:p>
    <w:p w:rsidR="00324BAF" w:rsidRPr="00F75C15" w:rsidRDefault="00324BAF" w:rsidP="00F75C15">
      <w:pPr>
        <w:pStyle w:val="NoSpacing"/>
        <w:spacing w:line="276" w:lineRule="auto"/>
        <w:ind w:firstLine="397"/>
        <w:jc w:val="both"/>
        <w:rPr>
          <w:rFonts w:ascii="Times New Roman" w:hAnsi="Times New Roman" w:cs="Lotus Linotype"/>
          <w:color w:val="000000"/>
          <w:sz w:val="24"/>
          <w:szCs w:val="24"/>
          <w:lang w:val="en-GB"/>
        </w:rPr>
      </w:pPr>
      <w:r w:rsidRPr="00F75C15">
        <w:rPr>
          <w:rFonts w:ascii="Times New Roman" w:hAnsi="Times New Roman" w:cs="Lotus Linotype"/>
          <w:color w:val="000000"/>
          <w:sz w:val="24"/>
          <w:szCs w:val="24"/>
          <w:lang w:val="en-GB"/>
        </w:rPr>
        <w:t xml:space="preserve">And know </w:t>
      </w:r>
      <w:r w:rsidR="00C52E1F" w:rsidRPr="00F75C15">
        <w:rPr>
          <w:rFonts w:ascii="Times New Roman" w:hAnsi="Times New Roman" w:cs="Lotus Linotype"/>
          <w:color w:val="000000"/>
          <w:sz w:val="24"/>
          <w:szCs w:val="24"/>
          <w:lang w:val="en-GB"/>
        </w:rPr>
        <w:t xml:space="preserve">that whatever of war-booty you </w:t>
      </w:r>
      <w:r w:rsidRPr="00F75C15">
        <w:rPr>
          <w:rFonts w:ascii="Times New Roman" w:hAnsi="Times New Roman" w:cs="Lotus Linotype"/>
          <w:color w:val="000000"/>
          <w:sz w:val="24"/>
          <w:szCs w:val="24"/>
          <w:lang w:val="en-GB"/>
        </w:rPr>
        <w:t xml:space="preserve">gain, </w:t>
      </w:r>
      <w:r w:rsidR="00C52E1F" w:rsidRPr="00F75C15">
        <w:rPr>
          <w:rFonts w:ascii="Times New Roman" w:hAnsi="Times New Roman" w:cs="Lotus Linotype"/>
          <w:color w:val="000000"/>
          <w:sz w:val="24"/>
          <w:szCs w:val="24"/>
          <w:lang w:val="en-GB"/>
        </w:rPr>
        <w:t>indeed one fifth</w:t>
      </w:r>
      <w:r w:rsidRPr="00F75C15">
        <w:rPr>
          <w:rFonts w:ascii="Times New Roman" w:hAnsi="Times New Roman" w:cs="Lotus Linotype"/>
          <w:color w:val="000000"/>
          <w:sz w:val="24"/>
          <w:szCs w:val="24"/>
          <w:lang w:val="en-GB"/>
        </w:rPr>
        <w:t xml:space="preserve"> of it is assigned to Allâh, and to the Messenger, and to the near relatives (of the Messenge</w:t>
      </w:r>
      <w:r w:rsidR="00C52E1F" w:rsidRPr="00F75C15">
        <w:rPr>
          <w:rFonts w:ascii="Times New Roman" w:hAnsi="Times New Roman" w:cs="Lotus Linotype"/>
          <w:color w:val="000000"/>
          <w:sz w:val="24"/>
          <w:szCs w:val="24"/>
          <w:lang w:val="en-GB"/>
        </w:rPr>
        <w:t>r</w:t>
      </w:r>
      <w:r w:rsidRPr="00F75C15">
        <w:rPr>
          <w:rFonts w:ascii="Times New Roman" w:hAnsi="Times New Roman" w:cs="Lotus Linotype"/>
          <w:color w:val="000000"/>
          <w:sz w:val="24"/>
          <w:szCs w:val="24"/>
          <w:lang w:val="en-GB"/>
        </w:rPr>
        <w:t>).</w:t>
      </w:r>
      <w:r w:rsidRPr="00F75C15">
        <w:rPr>
          <w:rStyle w:val="FootnoteReference"/>
          <w:rFonts w:ascii="Times New Roman" w:hAnsi="Times New Roman" w:cs="Lotus Linotype"/>
          <w:color w:val="000000"/>
          <w:sz w:val="24"/>
          <w:szCs w:val="24"/>
          <w:lang w:val="en-GB"/>
        </w:rPr>
        <w:footnoteReference w:id="143"/>
      </w:r>
    </w:p>
    <w:tbl>
      <w:tblPr>
        <w:bidiVisual/>
        <w:tblW w:w="0" w:type="auto"/>
        <w:tblLook w:val="01E0" w:firstRow="1" w:lastRow="1" w:firstColumn="1" w:lastColumn="1" w:noHBand="0" w:noVBand="0"/>
      </w:tblPr>
      <w:tblGrid>
        <w:gridCol w:w="7304"/>
      </w:tblGrid>
      <w:tr w:rsidR="00324BAF" w:rsidRPr="00F75C15" w:rsidTr="00BE35D6">
        <w:tc>
          <w:tcPr>
            <w:tcW w:w="8522" w:type="dxa"/>
          </w:tcPr>
          <w:p w:rsidR="009F1C00" w:rsidRPr="00F75C15" w:rsidRDefault="009F1C00" w:rsidP="00F75C15">
            <w:pPr>
              <w:pStyle w:val="NoSpacing"/>
              <w:spacing w:line="276" w:lineRule="auto"/>
              <w:ind w:firstLine="397"/>
              <w:jc w:val="both"/>
              <w:rPr>
                <w:rFonts w:ascii="Times New Roman" w:hAnsi="Times New Roman" w:cs="Lotus Linotype"/>
                <w:sz w:val="24"/>
                <w:szCs w:val="24"/>
              </w:rPr>
            </w:pPr>
          </w:p>
          <w:p w:rsidR="00324BAF" w:rsidRPr="00F75C15" w:rsidRDefault="00324BAF" w:rsidP="00F75C15">
            <w:pPr>
              <w:pStyle w:val="NoSpacing"/>
              <w:spacing w:line="276" w:lineRule="auto"/>
              <w:ind w:firstLine="397"/>
              <w:jc w:val="both"/>
              <w:rPr>
                <w:rFonts w:ascii="Times New Roman" w:hAnsi="Times New Roman" w:cs="Lotus Linotype"/>
                <w:sz w:val="24"/>
                <w:szCs w:val="24"/>
                <w:rtl/>
              </w:rPr>
            </w:pPr>
            <w:r w:rsidRPr="00F75C15">
              <w:rPr>
                <w:rFonts w:ascii="Times New Roman" w:hAnsi="Times New Roman" w:cs="Lotus Linotype"/>
                <w:sz w:val="24"/>
                <w:szCs w:val="24"/>
              </w:rPr>
              <w:t>And He said:</w:t>
            </w:r>
          </w:p>
        </w:tc>
      </w:tr>
    </w:tbl>
    <w:p w:rsidR="009F1C00" w:rsidRPr="001E117F" w:rsidRDefault="009F1C00"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مَّآ أَفَآءَ ٱللَّهُ عَلَىٰ رَسُولِهِۦ مِنۡ أَهۡلِ ٱلۡقُرَىٰ فَلِلَّهِ وَلِلرَّسُولِ وَلِذِى ٱلۡقُرۡبَىٰ</w:t>
      </w:r>
    </w:p>
    <w:p w:rsidR="00324BAF" w:rsidRPr="00F75C15" w:rsidRDefault="00324BAF" w:rsidP="00F75C15">
      <w:pPr>
        <w:pStyle w:val="NoSpacing"/>
        <w:spacing w:line="276" w:lineRule="auto"/>
        <w:ind w:firstLine="397"/>
        <w:jc w:val="both"/>
        <w:rPr>
          <w:rFonts w:ascii="Times New Roman" w:hAnsi="Times New Roman" w:cs="Lotus Linotype"/>
          <w:sz w:val="24"/>
          <w:szCs w:val="24"/>
          <w:lang w:val="en-GB"/>
        </w:rPr>
      </w:pPr>
      <w:r w:rsidRPr="00F75C15">
        <w:rPr>
          <w:rFonts w:ascii="Times New Roman" w:hAnsi="Times New Roman" w:cs="Lotus Linotype"/>
          <w:color w:val="000000"/>
          <w:sz w:val="24"/>
          <w:szCs w:val="24"/>
          <w:lang w:val="en-GB"/>
        </w:rPr>
        <w:t>What Allâh gave as booty (Fai') to His Messeng</w:t>
      </w:r>
      <w:r w:rsidR="007E46B9" w:rsidRPr="00F75C15">
        <w:rPr>
          <w:rFonts w:ascii="Times New Roman" w:hAnsi="Times New Roman" w:cs="Lotus Linotype"/>
          <w:color w:val="000000"/>
          <w:sz w:val="24"/>
          <w:szCs w:val="24"/>
          <w:lang w:val="en-GB"/>
        </w:rPr>
        <w:t>er (Muhammad</w:t>
      </w:r>
      <w:r w:rsidRPr="00F75C15">
        <w:rPr>
          <w:rFonts w:ascii="Times New Roman" w:hAnsi="Times New Roman" w:cs="Lotus Linotype"/>
          <w:color w:val="000000"/>
          <w:sz w:val="24"/>
          <w:szCs w:val="24"/>
          <w:lang w:val="en-GB"/>
        </w:rPr>
        <w:t>) from the people of the townships - it is for Allâ</w:t>
      </w:r>
      <w:r w:rsidR="007E46B9" w:rsidRPr="00F75C15">
        <w:rPr>
          <w:rFonts w:ascii="Times New Roman" w:hAnsi="Times New Roman" w:cs="Lotus Linotype"/>
          <w:color w:val="000000"/>
          <w:sz w:val="24"/>
          <w:szCs w:val="24"/>
          <w:lang w:val="en-GB"/>
        </w:rPr>
        <w:t>h, His Messenger and</w:t>
      </w:r>
      <w:r w:rsidRPr="00F75C15">
        <w:rPr>
          <w:rFonts w:ascii="Times New Roman" w:hAnsi="Times New Roman" w:cs="Lotus Linotype"/>
          <w:color w:val="000000"/>
          <w:sz w:val="24"/>
          <w:szCs w:val="24"/>
          <w:lang w:val="en-GB"/>
        </w:rPr>
        <w:t xml:space="preserve"> the kindred (of </w:t>
      </w:r>
      <w:r w:rsidR="007E46B9" w:rsidRPr="00F75C15">
        <w:rPr>
          <w:rFonts w:ascii="Times New Roman" w:hAnsi="Times New Roman" w:cs="Lotus Linotype"/>
          <w:color w:val="000000"/>
          <w:sz w:val="24"/>
          <w:szCs w:val="24"/>
          <w:lang w:val="en-GB"/>
        </w:rPr>
        <w:t xml:space="preserve">the </w:t>
      </w:r>
      <w:r w:rsidRPr="00F75C15">
        <w:rPr>
          <w:rFonts w:ascii="Times New Roman" w:hAnsi="Times New Roman" w:cs="Lotus Linotype"/>
          <w:color w:val="000000"/>
          <w:sz w:val="24"/>
          <w:szCs w:val="24"/>
          <w:lang w:val="en-GB"/>
        </w:rPr>
        <w:t>Messen</w:t>
      </w:r>
      <w:r w:rsidR="007E46B9" w:rsidRPr="00F75C15">
        <w:rPr>
          <w:rFonts w:ascii="Times New Roman" w:hAnsi="Times New Roman" w:cs="Lotus Linotype"/>
          <w:color w:val="000000"/>
          <w:sz w:val="24"/>
          <w:szCs w:val="24"/>
          <w:lang w:val="en-GB"/>
        </w:rPr>
        <w:t>ger</w:t>
      </w:r>
      <w:r w:rsidRPr="00F75C15">
        <w:rPr>
          <w:rFonts w:ascii="Times New Roman" w:hAnsi="Times New Roman" w:cs="Lotus Linotype"/>
          <w:color w:val="000000"/>
          <w:sz w:val="24"/>
          <w:szCs w:val="24"/>
          <w:lang w:val="en-GB"/>
        </w:rPr>
        <w:t>).</w:t>
      </w:r>
      <w:r w:rsidRPr="00F75C15">
        <w:rPr>
          <w:rStyle w:val="FootnoteReference"/>
          <w:rFonts w:ascii="Times New Roman" w:hAnsi="Times New Roman" w:cs="Lotus Linotype"/>
          <w:color w:val="000000"/>
          <w:sz w:val="24"/>
          <w:szCs w:val="24"/>
          <w:lang w:val="en-GB"/>
        </w:rPr>
        <w:footnoteReference w:id="144"/>
      </w:r>
    </w:p>
    <w:p w:rsidR="007E46B9" w:rsidRPr="00F75C15" w:rsidRDefault="007E46B9" w:rsidP="00F75C15">
      <w:pPr>
        <w:pStyle w:val="NoSpacing"/>
        <w:spacing w:line="276" w:lineRule="auto"/>
        <w:ind w:firstLine="397"/>
        <w:jc w:val="both"/>
        <w:rPr>
          <w:rFonts w:ascii="Times New Roman" w:hAnsi="Times New Roman" w:cs="Lotus Linotype"/>
          <w:sz w:val="24"/>
          <w:szCs w:val="24"/>
        </w:rPr>
      </w:pPr>
    </w:p>
    <w:p w:rsidR="00324BAF" w:rsidRPr="00F75C15" w:rsidRDefault="00324BAF"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Likewise His saying:</w:t>
      </w:r>
    </w:p>
    <w:p w:rsidR="0077454A" w:rsidRPr="001E117F" w:rsidRDefault="0077454A"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lastRenderedPageBreak/>
        <w:t>فَـَٔاتِ ذَا ٱلۡقُرۡبَىٰ حَقَّهُ ۥ وَٱلۡمِسۡكِينَ وَٱبۡنَ ٱلسَّبِيلِ‌ۚ</w:t>
      </w:r>
      <w:r w:rsidRPr="001E117F">
        <w:rPr>
          <w:rFonts w:ascii="PDMS_IslamicFont" w:hAnsi="PDMS_IslamicFont" w:cs="_PDMS_Saleem_QuranFont"/>
          <w:color w:val="000000"/>
          <w:sz w:val="24"/>
          <w:szCs w:val="36"/>
        </w:rPr>
        <w:t xml:space="preserve"> </w:t>
      </w:r>
    </w:p>
    <w:p w:rsidR="00324BAF" w:rsidRPr="00F75C15" w:rsidRDefault="003B786B" w:rsidP="00F75C15">
      <w:pPr>
        <w:pStyle w:val="NoSpacing"/>
        <w:spacing w:line="276" w:lineRule="auto"/>
        <w:ind w:firstLine="397"/>
        <w:jc w:val="both"/>
        <w:rPr>
          <w:rFonts w:ascii="Times New Roman" w:hAnsi="Times New Roman" w:cs="Lotus Linotype"/>
          <w:sz w:val="24"/>
          <w:szCs w:val="24"/>
          <w:lang w:val="en-GB"/>
        </w:rPr>
      </w:pPr>
      <w:r w:rsidRPr="00F75C15">
        <w:rPr>
          <w:rFonts w:ascii="Times New Roman" w:hAnsi="Times New Roman" w:cs="Lotus Linotype"/>
          <w:color w:val="000000"/>
          <w:sz w:val="24"/>
          <w:szCs w:val="24"/>
          <w:lang w:val="en-GB"/>
        </w:rPr>
        <w:t>So give to the kindred what is</w:t>
      </w:r>
      <w:r w:rsidR="00324BAF" w:rsidRPr="00F75C15">
        <w:rPr>
          <w:rFonts w:ascii="Times New Roman" w:hAnsi="Times New Roman" w:cs="Lotus Linotype"/>
          <w:color w:val="000000"/>
          <w:sz w:val="24"/>
          <w:szCs w:val="24"/>
          <w:lang w:val="en-GB"/>
        </w:rPr>
        <w:t xml:space="preserve"> due, and to Al-Miskîn (the poor) and to the wayfarer.</w:t>
      </w:r>
      <w:r w:rsidR="00324BAF" w:rsidRPr="00F75C15">
        <w:rPr>
          <w:rStyle w:val="FootnoteReference"/>
          <w:rFonts w:ascii="Times New Roman" w:hAnsi="Times New Roman" w:cs="Lotus Linotype"/>
          <w:color w:val="000000"/>
          <w:sz w:val="24"/>
          <w:szCs w:val="24"/>
          <w:lang w:val="en-GB"/>
        </w:rPr>
        <w:footnoteReference w:id="145"/>
      </w:r>
      <w:r w:rsidR="00324BAF" w:rsidRPr="00F75C15">
        <w:rPr>
          <w:rFonts w:ascii="Times New Roman" w:hAnsi="Times New Roman" w:cs="Lotus Linotype"/>
          <w:color w:val="000000"/>
          <w:sz w:val="24"/>
          <w:szCs w:val="24"/>
          <w:lang w:val="en-GB"/>
        </w:rPr>
        <w:t xml:space="preserve"> </w:t>
      </w:r>
    </w:p>
    <w:p w:rsidR="00324BAF" w:rsidRPr="00F75C15" w:rsidRDefault="00324BAF" w:rsidP="00F75C15">
      <w:pPr>
        <w:pStyle w:val="NoSpacing"/>
        <w:spacing w:line="276" w:lineRule="auto"/>
        <w:ind w:firstLine="397"/>
        <w:jc w:val="both"/>
        <w:rPr>
          <w:rFonts w:ascii="Times New Roman" w:hAnsi="Times New Roman" w:cs="Lotus Linotype"/>
          <w:sz w:val="24"/>
          <w:szCs w:val="24"/>
        </w:rPr>
      </w:pPr>
      <w:proofErr w:type="gramStart"/>
      <w:r w:rsidRPr="00F75C15">
        <w:rPr>
          <w:rFonts w:ascii="Times New Roman" w:hAnsi="Times New Roman" w:cs="Lotus Linotype"/>
          <w:sz w:val="24"/>
          <w:szCs w:val="24"/>
        </w:rPr>
        <w:t>And His saying:</w:t>
      </w:r>
      <w:proofErr w:type="gramEnd"/>
    </w:p>
    <w:p w:rsidR="00604C4C" w:rsidRPr="001E117F" w:rsidRDefault="00604C4C" w:rsidP="00F75C15">
      <w:pPr>
        <w:pStyle w:val="NoSpacing"/>
        <w:ind w:firstLine="397"/>
        <w:jc w:val="both"/>
        <w:rPr>
          <w:rFonts w:ascii="_PDMS_Saleem_QuranFont" w:hAnsi="_PDMS_Saleem_QuranFont" w:cs="_PDMS_Saleem_QuranFont"/>
          <w:color w:val="000000"/>
          <w:sz w:val="24"/>
          <w:szCs w:val="36"/>
        </w:rPr>
      </w:pPr>
      <w:r w:rsidRPr="001E117F">
        <w:rPr>
          <w:rStyle w:val="apple-style-span"/>
          <w:rFonts w:ascii="_PDMS_Saleem_QuranFont" w:hAnsi="_PDMS_Saleem_QuranFont" w:cs="_PDMS_Saleem_QuranFont"/>
          <w:color w:val="000000"/>
          <w:sz w:val="24"/>
          <w:szCs w:val="36"/>
          <w:rtl/>
        </w:rPr>
        <w:t>وَآتَى الْمَالَ عَلَىٰ حُبِّهِ ذَوِي الْقُرْبَىٰ</w:t>
      </w:r>
      <w:r w:rsidRPr="001E117F">
        <w:rPr>
          <w:rStyle w:val="apple-converted-space"/>
          <w:rFonts w:ascii="_PDMS_Saleem_QuranFont" w:hAnsi="_PDMS_Saleem_QuranFont" w:cs="_PDMS_Saleem_QuranFont"/>
          <w:color w:val="000000"/>
          <w:sz w:val="24"/>
          <w:szCs w:val="36"/>
        </w:rPr>
        <w:t> </w:t>
      </w:r>
    </w:p>
    <w:p w:rsidR="00F80057" w:rsidRPr="00F75C15" w:rsidRDefault="00324BAF" w:rsidP="00F75C15">
      <w:pPr>
        <w:pStyle w:val="NoSpacing"/>
        <w:spacing w:line="276" w:lineRule="auto"/>
        <w:ind w:firstLine="397"/>
        <w:jc w:val="both"/>
        <w:rPr>
          <w:rFonts w:ascii="Times New Roman" w:hAnsi="Times New Roman" w:cs="Lotus Linotype"/>
          <w:color w:val="000000"/>
          <w:sz w:val="24"/>
          <w:szCs w:val="24"/>
          <w:lang w:val="en-GB"/>
        </w:rPr>
      </w:pPr>
      <w:proofErr w:type="gramStart"/>
      <w:r w:rsidRPr="00F75C15">
        <w:rPr>
          <w:rFonts w:ascii="Times New Roman" w:hAnsi="Times New Roman" w:cs="Lotus Linotype"/>
          <w:color w:val="000000"/>
          <w:sz w:val="24"/>
          <w:szCs w:val="24"/>
          <w:lang w:val="en-GB"/>
        </w:rPr>
        <w:t>and</w:t>
      </w:r>
      <w:proofErr w:type="gramEnd"/>
      <w:r w:rsidRPr="00F75C15">
        <w:rPr>
          <w:rFonts w:ascii="Times New Roman" w:hAnsi="Times New Roman" w:cs="Lotus Linotype"/>
          <w:color w:val="000000"/>
          <w:sz w:val="24"/>
          <w:szCs w:val="24"/>
          <w:lang w:val="en-GB"/>
        </w:rPr>
        <w:t xml:space="preserve"> gives his wealth, in spite of love for it, to the kinsfolk</w:t>
      </w:r>
      <w:r w:rsidR="00604C4C" w:rsidRPr="00F75C15">
        <w:rPr>
          <w:rStyle w:val="FootnoteReference"/>
          <w:rFonts w:ascii="Times New Roman" w:hAnsi="Times New Roman" w:cs="Lotus Linotype"/>
          <w:sz w:val="24"/>
          <w:szCs w:val="24"/>
        </w:rPr>
        <w:footnoteReference w:id="146"/>
      </w:r>
    </w:p>
    <w:p w:rsidR="00604C4C" w:rsidRPr="00F75C15" w:rsidRDefault="00604C4C" w:rsidP="00F75C15">
      <w:pPr>
        <w:pStyle w:val="NoSpacing"/>
        <w:spacing w:line="276" w:lineRule="auto"/>
        <w:ind w:firstLine="397"/>
        <w:jc w:val="both"/>
        <w:rPr>
          <w:rFonts w:ascii="Times New Roman" w:hAnsi="Times New Roman" w:cs="Lotus Linotype"/>
          <w:sz w:val="24"/>
          <w:szCs w:val="24"/>
        </w:rPr>
      </w:pPr>
    </w:p>
    <w:p w:rsidR="003B786B" w:rsidRPr="00F75C15" w:rsidRDefault="003B786B"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 xml:space="preserve">And </w:t>
      </w:r>
      <w:r w:rsidR="0077454A" w:rsidRPr="00F75C15">
        <w:rPr>
          <w:rFonts w:ascii="Times New Roman" w:hAnsi="Times New Roman" w:cs="Lotus Linotype"/>
          <w:sz w:val="24"/>
          <w:szCs w:val="24"/>
        </w:rPr>
        <w:t xml:space="preserve">there is </w:t>
      </w:r>
      <w:r w:rsidRPr="00F75C15">
        <w:rPr>
          <w:rFonts w:ascii="Times New Roman" w:hAnsi="Times New Roman" w:cs="Lotus Linotype"/>
          <w:sz w:val="24"/>
          <w:szCs w:val="24"/>
        </w:rPr>
        <w:t>likewise in other places in the Qur’</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n</w:t>
      </w:r>
      <w:r w:rsidR="00960B20" w:rsidRPr="00F75C15">
        <w:rPr>
          <w:rFonts w:ascii="Times New Roman" w:hAnsi="Times New Roman" w:cs="Lotus Linotype"/>
          <w:sz w:val="24"/>
          <w:szCs w:val="24"/>
        </w:rPr>
        <w:t>.</w:t>
      </w:r>
    </w:p>
    <w:p w:rsidR="003B786B" w:rsidRPr="00F75C15" w:rsidRDefault="003B786B" w:rsidP="00F75C15">
      <w:pPr>
        <w:autoSpaceDE w:val="0"/>
        <w:autoSpaceDN w:val="0"/>
        <w:adjustRightInd w:val="0"/>
        <w:spacing w:line="276" w:lineRule="auto"/>
        <w:ind w:firstLine="397"/>
        <w:rPr>
          <w:rFonts w:ascii="Arial" w:eastAsia="Calibri" w:hAnsi="Arial" w:cs="Arial"/>
          <w:noProof w:val="0"/>
          <w:sz w:val="24"/>
          <w:szCs w:val="24"/>
          <w:lang w:val="en-GB" w:eastAsia="en-GB"/>
        </w:rPr>
      </w:pPr>
      <w:r w:rsidRPr="00F75C15">
        <w:rPr>
          <w:rFonts w:eastAsia="Calibri" w:cs="Times Dot"/>
          <w:noProof w:val="0"/>
          <w:sz w:val="24"/>
          <w:szCs w:val="24"/>
          <w:lang w:eastAsia="en-GB"/>
        </w:rPr>
        <w:t>A</w:t>
      </w:r>
      <w:r w:rsidR="00D935ED" w:rsidRPr="00F75C15">
        <w:rPr>
          <w:rFonts w:eastAsia="Calibri" w:cs="Times Dot"/>
          <w:noProof w:val="0"/>
          <w:sz w:val="24"/>
          <w:szCs w:val="24"/>
          <w:lang w:val="en-GB" w:eastAsia="en-GB"/>
        </w:rPr>
        <w:t>ll throughout t</w:t>
      </w:r>
      <w:r w:rsidR="00235295" w:rsidRPr="00F75C15">
        <w:rPr>
          <w:rFonts w:eastAsia="Calibri" w:cs="Times Dot"/>
          <w:noProof w:val="0"/>
          <w:sz w:val="24"/>
          <w:szCs w:val="24"/>
          <w:lang w:val="en-GB" w:eastAsia="en-GB"/>
        </w:rPr>
        <w:t xml:space="preserve">he Qur'an </w:t>
      </w:r>
      <w:r w:rsidR="00D935ED" w:rsidRPr="00F75C15">
        <w:rPr>
          <w:rFonts w:eastAsia="Calibri" w:cs="Times Dot"/>
          <w:noProof w:val="0"/>
          <w:sz w:val="24"/>
          <w:szCs w:val="24"/>
          <w:lang w:val="en-GB" w:eastAsia="en-GB"/>
        </w:rPr>
        <w:t xml:space="preserve">we find it </w:t>
      </w:r>
      <w:r w:rsidR="00604C4C" w:rsidRPr="00F75C15">
        <w:rPr>
          <w:rFonts w:eastAsia="Calibri" w:cs="Times Dot"/>
          <w:noProof w:val="0"/>
          <w:sz w:val="24"/>
          <w:szCs w:val="24"/>
          <w:lang w:val="en-GB" w:eastAsia="en-GB"/>
        </w:rPr>
        <w:t>recommends</w:t>
      </w:r>
      <w:r w:rsidRPr="00F75C15">
        <w:rPr>
          <w:rFonts w:eastAsia="Calibri" w:cs="Times Dot"/>
          <w:noProof w:val="0"/>
          <w:sz w:val="24"/>
          <w:szCs w:val="24"/>
          <w:lang w:val="en-GB" w:eastAsia="en-GB"/>
        </w:rPr>
        <w:t xml:space="preserve"> </w:t>
      </w:r>
      <w:r w:rsidR="00235295" w:rsidRPr="00F75C15">
        <w:rPr>
          <w:rFonts w:eastAsia="Calibri" w:cs="Times Dot"/>
          <w:noProof w:val="0"/>
          <w:sz w:val="24"/>
          <w:szCs w:val="24"/>
          <w:lang w:val="en-GB" w:eastAsia="en-GB"/>
        </w:rPr>
        <w:t xml:space="preserve">respecting </w:t>
      </w:r>
      <w:r w:rsidRPr="00F75C15">
        <w:rPr>
          <w:rFonts w:eastAsia="Calibri" w:cs="Times Dot"/>
          <w:noProof w:val="0"/>
          <w:sz w:val="24"/>
          <w:szCs w:val="24"/>
          <w:lang w:val="en-GB" w:eastAsia="en-GB"/>
        </w:rPr>
        <w:t>the rights of kinship with the Prophet (peace and bl</w:t>
      </w:r>
      <w:r w:rsidR="00235295" w:rsidRPr="00F75C15">
        <w:rPr>
          <w:rFonts w:eastAsia="Calibri" w:cs="Times Dot"/>
          <w:noProof w:val="0"/>
          <w:sz w:val="24"/>
          <w:szCs w:val="24"/>
          <w:lang w:val="en-GB" w:eastAsia="en-GB"/>
        </w:rPr>
        <w:t>essings be upon him). And it is</w:t>
      </w:r>
      <w:r w:rsidRPr="00F75C15">
        <w:rPr>
          <w:rFonts w:eastAsia="Calibri" w:cs="Times Dot"/>
          <w:noProof w:val="0"/>
          <w:sz w:val="24"/>
          <w:szCs w:val="24"/>
          <w:lang w:val="en-GB" w:eastAsia="en-GB"/>
        </w:rPr>
        <w:t xml:space="preserve"> said in r</w:t>
      </w:r>
      <w:r w:rsidR="00960B20" w:rsidRPr="00F75C15">
        <w:rPr>
          <w:rFonts w:eastAsia="Calibri" w:cs="Times Dot"/>
          <w:noProof w:val="0"/>
          <w:sz w:val="24"/>
          <w:szCs w:val="24"/>
          <w:lang w:val="en-GB" w:eastAsia="en-GB"/>
        </w:rPr>
        <w:t>egards the kinsfolk</w:t>
      </w:r>
      <w:r w:rsidR="00235295" w:rsidRPr="00F75C15">
        <w:rPr>
          <w:rFonts w:eastAsia="Calibri" w:cs="Times Dot"/>
          <w:noProof w:val="0"/>
          <w:sz w:val="24"/>
          <w:szCs w:val="24"/>
          <w:lang w:val="en-GB" w:eastAsia="en-GB"/>
        </w:rPr>
        <w:t xml:space="preserve"> of the man</w:t>
      </w:r>
      <w:r w:rsidRPr="00F75C15">
        <w:rPr>
          <w:rFonts w:eastAsia="Calibri" w:cs="Times Dot"/>
          <w:noProof w:val="0"/>
          <w:sz w:val="24"/>
          <w:szCs w:val="24"/>
          <w:lang w:val="en-GB" w:eastAsia="en-GB"/>
        </w:rPr>
        <w:t xml:space="preserve"> </w:t>
      </w:r>
      <w:r w:rsidR="00B47EF6" w:rsidRPr="00F75C15">
        <w:rPr>
          <w:rFonts w:eastAsia="Calibri" w:cs="Times Dot"/>
          <w:noProof w:val="0"/>
          <w:sz w:val="24"/>
          <w:szCs w:val="24"/>
          <w:lang w:val="en-GB" w:eastAsia="en-GB"/>
        </w:rPr>
        <w:t>“</w:t>
      </w:r>
      <w:r w:rsidRPr="00F75C15">
        <w:rPr>
          <w:rFonts w:eastAsia="Calibri" w:cs="Times Dot"/>
          <w:i/>
          <w:iCs/>
          <w:noProof w:val="0"/>
          <w:sz w:val="24"/>
          <w:szCs w:val="24"/>
          <w:lang w:val="en-GB" w:eastAsia="en-GB"/>
        </w:rPr>
        <w:t>dhaw</w:t>
      </w:r>
      <w:r w:rsidR="0013393F" w:rsidRPr="00F75C15">
        <w:rPr>
          <w:rFonts w:eastAsia="Calibri" w:cs="Times Dot"/>
          <w:i/>
          <w:iCs/>
          <w:noProof w:val="0"/>
          <w:sz w:val="24"/>
          <w:szCs w:val="24"/>
          <w:lang w:val="en-GB" w:eastAsia="en-GB"/>
        </w:rPr>
        <w:t>ī</w:t>
      </w:r>
      <w:r w:rsidRPr="00F75C15">
        <w:rPr>
          <w:rFonts w:eastAsia="Calibri" w:cs="Times Dot"/>
          <w:i/>
          <w:iCs/>
          <w:noProof w:val="0"/>
          <w:sz w:val="24"/>
          <w:szCs w:val="24"/>
          <w:lang w:val="en-GB" w:eastAsia="en-GB"/>
        </w:rPr>
        <w:t xml:space="preserve"> al-qurb</w:t>
      </w:r>
      <w:r w:rsidR="0013393F" w:rsidRPr="00F75C15">
        <w:rPr>
          <w:rFonts w:eastAsia="Calibri" w:cs="Times Dot"/>
          <w:i/>
          <w:iCs/>
          <w:noProof w:val="0"/>
          <w:sz w:val="24"/>
          <w:szCs w:val="24"/>
          <w:lang w:val="en-GB" w:eastAsia="en-GB"/>
        </w:rPr>
        <w:t>ā</w:t>
      </w:r>
      <w:r w:rsidRPr="00F75C15">
        <w:rPr>
          <w:rFonts w:eastAsia="Calibri" w:cs="Times Dot"/>
          <w:i/>
          <w:iCs/>
          <w:noProof w:val="0"/>
          <w:sz w:val="24"/>
          <w:szCs w:val="24"/>
          <w:lang w:val="en-GB" w:eastAsia="en-GB"/>
        </w:rPr>
        <w:t xml:space="preserve"> </w:t>
      </w:r>
      <w:r w:rsidR="00235295" w:rsidRPr="00F75C15">
        <w:rPr>
          <w:rFonts w:eastAsia="Calibri" w:cs="Times Dot"/>
          <w:noProof w:val="0"/>
          <w:sz w:val="24"/>
          <w:szCs w:val="24"/>
          <w:lang w:val="en-GB" w:eastAsia="en-GB"/>
        </w:rPr>
        <w:t>and not</w:t>
      </w:r>
      <w:r w:rsidRPr="00F75C15">
        <w:rPr>
          <w:rFonts w:eastAsia="Calibri" w:cs="Times Dot"/>
          <w:noProof w:val="0"/>
          <w:sz w:val="24"/>
          <w:szCs w:val="24"/>
          <w:lang w:val="en-GB" w:eastAsia="en-GB"/>
        </w:rPr>
        <w:t xml:space="preserve"> </w:t>
      </w:r>
      <w:r w:rsidRPr="00F75C15">
        <w:rPr>
          <w:rFonts w:eastAsia="Calibri" w:cs="Times Dot"/>
          <w:i/>
          <w:iCs/>
          <w:noProof w:val="0"/>
          <w:sz w:val="24"/>
          <w:szCs w:val="24"/>
          <w:lang w:val="en-GB" w:eastAsia="en-GB"/>
        </w:rPr>
        <w:t>f</w:t>
      </w:r>
      <w:r w:rsidR="0013393F" w:rsidRPr="00F75C15">
        <w:rPr>
          <w:rFonts w:eastAsia="Calibri" w:cs="Times Dot"/>
          <w:i/>
          <w:iCs/>
          <w:noProof w:val="0"/>
          <w:sz w:val="24"/>
          <w:szCs w:val="24"/>
          <w:lang w:val="en-GB" w:eastAsia="en-GB"/>
        </w:rPr>
        <w:t>ī</w:t>
      </w:r>
      <w:r w:rsidRPr="00F75C15">
        <w:rPr>
          <w:rFonts w:eastAsia="Calibri" w:cs="Times Dot"/>
          <w:i/>
          <w:iCs/>
          <w:noProof w:val="0"/>
          <w:sz w:val="24"/>
          <w:szCs w:val="24"/>
          <w:lang w:val="en-GB" w:eastAsia="en-GB"/>
        </w:rPr>
        <w:t xml:space="preserve"> al-qurb</w:t>
      </w:r>
      <w:r w:rsidR="0013393F" w:rsidRPr="00F75C15">
        <w:rPr>
          <w:rFonts w:eastAsia="Calibri" w:cs="Times Dot"/>
          <w:i/>
          <w:iCs/>
          <w:noProof w:val="0"/>
          <w:sz w:val="24"/>
          <w:szCs w:val="24"/>
          <w:lang w:val="en-GB" w:eastAsia="en-GB"/>
        </w:rPr>
        <w:t>ā</w:t>
      </w:r>
      <w:r w:rsidR="0077454A" w:rsidRPr="00F75C15">
        <w:rPr>
          <w:rFonts w:eastAsia="Calibri" w:cs="Times Dot"/>
          <w:i/>
          <w:iCs/>
          <w:noProof w:val="0"/>
          <w:sz w:val="24"/>
          <w:szCs w:val="24"/>
          <w:lang w:val="en-GB" w:eastAsia="en-GB"/>
        </w:rPr>
        <w:t>”</w:t>
      </w:r>
      <w:r w:rsidRPr="00F75C15">
        <w:rPr>
          <w:rFonts w:eastAsia="Calibri" w:cs="Times Dot"/>
          <w:noProof w:val="0"/>
          <w:sz w:val="24"/>
          <w:szCs w:val="24"/>
          <w:lang w:val="en-GB" w:eastAsia="en-GB"/>
        </w:rPr>
        <w:t>. The verbal noun is stated here</w:t>
      </w:r>
      <w:r w:rsidR="00960B20" w:rsidRPr="00F75C15">
        <w:rPr>
          <w:rFonts w:eastAsia="Calibri" w:cs="Times Dot"/>
          <w:noProof w:val="0"/>
          <w:sz w:val="24"/>
          <w:szCs w:val="24"/>
          <w:lang w:val="en-GB" w:eastAsia="en-GB"/>
        </w:rPr>
        <w:t>,</w:t>
      </w:r>
      <w:r w:rsidRPr="00F75C15">
        <w:rPr>
          <w:rFonts w:eastAsia="Calibri" w:cs="Times Dot"/>
          <w:noProof w:val="0"/>
          <w:sz w:val="24"/>
          <w:szCs w:val="24"/>
          <w:lang w:val="en-GB" w:eastAsia="en-GB"/>
        </w:rPr>
        <w:t xml:space="preserve"> without the noun it indicates that he did not mean </w:t>
      </w:r>
      <w:r w:rsidR="00B47EF6" w:rsidRPr="00F75C15">
        <w:rPr>
          <w:rFonts w:eastAsia="Calibri" w:cs="Times Dot"/>
          <w:noProof w:val="0"/>
          <w:sz w:val="24"/>
          <w:szCs w:val="24"/>
          <w:lang w:val="en-GB" w:eastAsia="en-GB"/>
        </w:rPr>
        <w:t>“</w:t>
      </w:r>
      <w:r w:rsidRPr="00F75C15">
        <w:rPr>
          <w:rFonts w:eastAsia="Calibri" w:cs="Times Dot"/>
          <w:i/>
          <w:iCs/>
          <w:noProof w:val="0"/>
          <w:sz w:val="24"/>
          <w:szCs w:val="24"/>
          <w:lang w:val="en-GB" w:eastAsia="en-GB"/>
        </w:rPr>
        <w:t>dhaw</w:t>
      </w:r>
      <w:r w:rsidR="0013393F" w:rsidRPr="00F75C15">
        <w:rPr>
          <w:rFonts w:eastAsia="Calibri" w:cs="Times Dot"/>
          <w:i/>
          <w:iCs/>
          <w:noProof w:val="0"/>
          <w:sz w:val="24"/>
          <w:szCs w:val="24"/>
          <w:lang w:val="en-GB" w:eastAsia="en-GB"/>
        </w:rPr>
        <w:t>ī</w:t>
      </w:r>
      <w:r w:rsidRPr="00F75C15">
        <w:rPr>
          <w:rFonts w:eastAsia="Calibri" w:cs="Times Dot"/>
          <w:i/>
          <w:iCs/>
          <w:noProof w:val="0"/>
          <w:sz w:val="24"/>
          <w:szCs w:val="24"/>
          <w:lang w:val="en-GB" w:eastAsia="en-GB"/>
        </w:rPr>
        <w:t xml:space="preserve"> al-qurb</w:t>
      </w:r>
      <w:r w:rsidR="0013393F" w:rsidRPr="00F75C15">
        <w:rPr>
          <w:rFonts w:eastAsia="Calibri" w:cs="Times Dot"/>
          <w:i/>
          <w:iCs/>
          <w:noProof w:val="0"/>
          <w:sz w:val="24"/>
          <w:szCs w:val="24"/>
          <w:lang w:val="en-GB" w:eastAsia="en-GB"/>
        </w:rPr>
        <w:t>ā</w:t>
      </w:r>
      <w:r w:rsidR="0077454A" w:rsidRPr="00F75C15">
        <w:rPr>
          <w:rFonts w:eastAsia="Calibri" w:cs="Times Dot"/>
          <w:i/>
          <w:iCs/>
          <w:noProof w:val="0"/>
          <w:sz w:val="24"/>
          <w:szCs w:val="24"/>
          <w:lang w:val="en-GB" w:eastAsia="en-GB"/>
        </w:rPr>
        <w:t>”</w:t>
      </w:r>
      <w:r w:rsidRPr="00F75C15">
        <w:rPr>
          <w:rFonts w:eastAsia="Calibri" w:cs="Times Dot"/>
          <w:noProof w:val="0"/>
          <w:sz w:val="24"/>
          <w:szCs w:val="24"/>
          <w:lang w:val="en-GB" w:eastAsia="en-GB"/>
        </w:rPr>
        <w:t>.</w:t>
      </w:r>
    </w:p>
    <w:p w:rsidR="00324BAF" w:rsidRPr="00F75C15" w:rsidRDefault="00324BAF"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 xml:space="preserve">Thus if what is meant is to be kind to them </w:t>
      </w:r>
      <w:r w:rsidR="00235295" w:rsidRPr="00F75C15">
        <w:rPr>
          <w:rFonts w:ascii="Times New Roman" w:hAnsi="Times New Roman" w:cs="Lotus Linotype"/>
          <w:sz w:val="24"/>
          <w:szCs w:val="24"/>
        </w:rPr>
        <w:t>H</w:t>
      </w:r>
      <w:r w:rsidRPr="00F75C15">
        <w:rPr>
          <w:rFonts w:ascii="Times New Roman" w:hAnsi="Times New Roman" w:cs="Lotus Linotype"/>
          <w:sz w:val="24"/>
          <w:szCs w:val="24"/>
        </w:rPr>
        <w:t>e would have said</w:t>
      </w:r>
      <w:r w:rsidR="00235295" w:rsidRPr="00F75C15">
        <w:rPr>
          <w:rFonts w:ascii="Times New Roman" w:hAnsi="Times New Roman" w:cs="Lotus Linotype"/>
          <w:sz w:val="24"/>
          <w:szCs w:val="24"/>
        </w:rPr>
        <w:t xml:space="preserve"> </w:t>
      </w:r>
      <w:r w:rsidR="00B47EF6" w:rsidRPr="00F75C15">
        <w:rPr>
          <w:rFonts w:ascii="Times New Roman" w:hAnsi="Times New Roman" w:cs="Lotus Linotype"/>
          <w:sz w:val="24"/>
          <w:szCs w:val="24"/>
        </w:rPr>
        <w:t>“</w:t>
      </w:r>
      <w:r w:rsidRPr="00F75C15">
        <w:rPr>
          <w:rFonts w:ascii="Times New Roman" w:hAnsi="Times New Roman" w:cs="Lotus Linotype"/>
          <w:i/>
          <w:iCs/>
          <w:sz w:val="24"/>
          <w:szCs w:val="24"/>
        </w:rPr>
        <w:t>al-waddah li dh</w:t>
      </w:r>
      <w:r w:rsidR="0013393F" w:rsidRPr="00F75C15">
        <w:rPr>
          <w:rFonts w:ascii="Times New Roman" w:hAnsi="Times New Roman" w:cs="Lotus Linotype"/>
          <w:i/>
          <w:iCs/>
          <w:sz w:val="24"/>
          <w:szCs w:val="24"/>
        </w:rPr>
        <w:t>ī</w:t>
      </w:r>
      <w:r w:rsidRPr="00F75C15">
        <w:rPr>
          <w:rFonts w:ascii="Times New Roman" w:hAnsi="Times New Roman" w:cs="Lotus Linotype"/>
          <w:i/>
          <w:iCs/>
          <w:sz w:val="24"/>
          <w:szCs w:val="24"/>
        </w:rPr>
        <w:t xml:space="preserve"> al-qurb</w:t>
      </w:r>
      <w:r w:rsidR="0013393F" w:rsidRPr="00F75C15">
        <w:rPr>
          <w:rFonts w:ascii="Times New Roman" w:hAnsi="Times New Roman" w:cs="Lotus Linotype"/>
          <w:i/>
          <w:iCs/>
          <w:sz w:val="24"/>
          <w:szCs w:val="24"/>
        </w:rPr>
        <w:t>ā</w:t>
      </w:r>
      <w:r w:rsidR="0077454A" w:rsidRPr="00F75C15">
        <w:rPr>
          <w:rFonts w:ascii="Times New Roman" w:hAnsi="Times New Roman" w:cs="Lotus Linotype"/>
          <w:sz w:val="24"/>
          <w:szCs w:val="24"/>
        </w:rPr>
        <w:t>”</w:t>
      </w:r>
      <w:r w:rsidR="00403D48" w:rsidRPr="00F75C15">
        <w:rPr>
          <w:rFonts w:ascii="Times New Roman" w:hAnsi="Times New Roman" w:cs="Lotus Linotype"/>
          <w:sz w:val="24"/>
          <w:szCs w:val="24"/>
        </w:rPr>
        <w:t xml:space="preserve"> - to be kind to the kinship,</w:t>
      </w:r>
      <w:r w:rsidRPr="00F75C15">
        <w:rPr>
          <w:rFonts w:ascii="Times New Roman" w:hAnsi="Times New Roman" w:cs="Lotus Linotype"/>
          <w:sz w:val="24"/>
          <w:szCs w:val="24"/>
        </w:rPr>
        <w:t xml:space="preserve"> and would not say </w:t>
      </w:r>
      <w:r w:rsidR="00B47EF6" w:rsidRPr="00F75C15">
        <w:rPr>
          <w:rFonts w:ascii="Times New Roman" w:hAnsi="Times New Roman" w:cs="Lotus Linotype"/>
          <w:sz w:val="24"/>
          <w:szCs w:val="24"/>
        </w:rPr>
        <w:t>“</w:t>
      </w:r>
      <w:r w:rsidRPr="00F75C15">
        <w:rPr>
          <w:rFonts w:ascii="Times New Roman" w:hAnsi="Times New Roman" w:cs="Lotus Linotype"/>
          <w:i/>
          <w:iCs/>
          <w:sz w:val="24"/>
          <w:szCs w:val="24"/>
        </w:rPr>
        <w:t>f</w:t>
      </w:r>
      <w:r w:rsidR="0013393F" w:rsidRPr="00F75C15">
        <w:rPr>
          <w:rFonts w:ascii="Times New Roman" w:hAnsi="Times New Roman" w:cs="Lotus Linotype"/>
          <w:i/>
          <w:iCs/>
          <w:sz w:val="24"/>
          <w:szCs w:val="24"/>
        </w:rPr>
        <w:t>ī</w:t>
      </w:r>
      <w:r w:rsidRPr="00F75C15">
        <w:rPr>
          <w:rFonts w:ascii="Times New Roman" w:hAnsi="Times New Roman" w:cs="Lotus Linotype"/>
          <w:i/>
          <w:iCs/>
          <w:sz w:val="24"/>
          <w:szCs w:val="24"/>
        </w:rPr>
        <w:t xml:space="preserve"> al-qurb</w:t>
      </w:r>
      <w:r w:rsidR="0013393F" w:rsidRPr="00F75C15">
        <w:rPr>
          <w:rFonts w:ascii="Times New Roman" w:hAnsi="Times New Roman" w:cs="Lotus Linotype"/>
          <w:i/>
          <w:iCs/>
          <w:sz w:val="24"/>
          <w:szCs w:val="24"/>
        </w:rPr>
        <w:t>ā</w:t>
      </w:r>
      <w:r w:rsidR="0077454A" w:rsidRPr="00F75C15">
        <w:rPr>
          <w:rFonts w:ascii="Times New Roman" w:hAnsi="Times New Roman" w:cs="Lotus Linotype"/>
          <w:sz w:val="24"/>
          <w:szCs w:val="24"/>
        </w:rPr>
        <w:t>”</w:t>
      </w:r>
      <w:r w:rsidRPr="00F75C15">
        <w:rPr>
          <w:rFonts w:ascii="Times New Roman" w:hAnsi="Times New Roman" w:cs="Lotus Linotype"/>
          <w:sz w:val="24"/>
          <w:szCs w:val="24"/>
        </w:rPr>
        <w:t xml:space="preserve"> for the kinship. Consequently, the one who asks to be kind to others does n</w:t>
      </w:r>
      <w:r w:rsidR="00403D48" w:rsidRPr="00F75C15">
        <w:rPr>
          <w:rFonts w:ascii="Times New Roman" w:hAnsi="Times New Roman" w:cs="Lotus Linotype"/>
          <w:sz w:val="24"/>
          <w:szCs w:val="24"/>
        </w:rPr>
        <w:t>ot say: I ask you to be kind to</w:t>
      </w:r>
      <w:r w:rsidRPr="00F75C15">
        <w:rPr>
          <w:rFonts w:ascii="Times New Roman" w:hAnsi="Times New Roman" w:cs="Lotus Linotype"/>
          <w:sz w:val="24"/>
          <w:szCs w:val="24"/>
        </w:rPr>
        <w:t xml:space="preserve"> such and such</w:t>
      </w:r>
      <w:r w:rsidR="00403D48" w:rsidRPr="00F75C15">
        <w:rPr>
          <w:rFonts w:ascii="Times New Roman" w:hAnsi="Times New Roman" w:cs="Lotus Linotype"/>
          <w:sz w:val="24"/>
          <w:szCs w:val="24"/>
        </w:rPr>
        <w:t>, not to</w:t>
      </w:r>
      <w:r w:rsidRPr="00F75C15">
        <w:rPr>
          <w:rFonts w:ascii="Times New Roman" w:hAnsi="Times New Roman" w:cs="Lotus Linotype"/>
          <w:sz w:val="24"/>
          <w:szCs w:val="24"/>
        </w:rPr>
        <w:t xml:space="preserve"> the kinship of such and such, but rather</w:t>
      </w:r>
      <w:r w:rsidR="00403D48" w:rsidRPr="00F75C15">
        <w:rPr>
          <w:rFonts w:ascii="Times New Roman" w:hAnsi="Times New Roman" w:cs="Lotus Linotype"/>
          <w:sz w:val="24"/>
          <w:szCs w:val="24"/>
        </w:rPr>
        <w:t xml:space="preserve"> it would be</w:t>
      </w:r>
      <w:r w:rsidRPr="00F75C15">
        <w:rPr>
          <w:rFonts w:ascii="Times New Roman" w:hAnsi="Times New Roman" w:cs="Lotus Linotype"/>
          <w:sz w:val="24"/>
          <w:szCs w:val="24"/>
        </w:rPr>
        <w:t xml:space="preserve">: I ask you to </w:t>
      </w:r>
      <w:r w:rsidR="00D935ED" w:rsidRPr="00F75C15">
        <w:rPr>
          <w:rFonts w:ascii="Times New Roman" w:hAnsi="Times New Roman" w:cs="Lotus Linotype"/>
          <w:sz w:val="24"/>
          <w:szCs w:val="24"/>
        </w:rPr>
        <w:t>be kind to such and such and to</w:t>
      </w:r>
      <w:r w:rsidRPr="00F75C15">
        <w:rPr>
          <w:rFonts w:ascii="Times New Roman" w:hAnsi="Times New Roman" w:cs="Lotus Linotype"/>
          <w:sz w:val="24"/>
          <w:szCs w:val="24"/>
        </w:rPr>
        <w:t xml:space="preserve"> love to such and such, so when he said: to be kind for the kinship it was u</w:t>
      </w:r>
      <w:r w:rsidR="00D935ED" w:rsidRPr="00F75C15">
        <w:rPr>
          <w:rFonts w:ascii="Times New Roman" w:hAnsi="Times New Roman" w:cs="Lotus Linotype"/>
          <w:sz w:val="24"/>
          <w:szCs w:val="24"/>
        </w:rPr>
        <w:t>nderstood that what is meant was</w:t>
      </w:r>
      <w:r w:rsidRPr="00F75C15">
        <w:rPr>
          <w:rFonts w:ascii="Times New Roman" w:hAnsi="Times New Roman" w:cs="Lotus Linotype"/>
          <w:sz w:val="24"/>
          <w:szCs w:val="24"/>
        </w:rPr>
        <w:t xml:space="preserve"> not </w:t>
      </w:r>
      <w:r w:rsidR="00B47EF6" w:rsidRPr="00F75C15">
        <w:rPr>
          <w:rFonts w:ascii="Times New Roman" w:hAnsi="Times New Roman" w:cs="Lotus Linotype"/>
          <w:sz w:val="24"/>
          <w:szCs w:val="24"/>
        </w:rPr>
        <w:t>“</w:t>
      </w:r>
      <w:r w:rsidRPr="00F75C15">
        <w:rPr>
          <w:rFonts w:ascii="Times New Roman" w:hAnsi="Times New Roman" w:cs="Lotus Linotype"/>
          <w:i/>
          <w:iCs/>
          <w:sz w:val="24"/>
          <w:szCs w:val="24"/>
        </w:rPr>
        <w:t>lid haw</w:t>
      </w:r>
      <w:r w:rsidR="0013393F" w:rsidRPr="00F75C15">
        <w:rPr>
          <w:rFonts w:ascii="Times New Roman" w:hAnsi="Times New Roman" w:cs="Lotus Linotype"/>
          <w:i/>
          <w:iCs/>
          <w:sz w:val="24"/>
          <w:szCs w:val="24"/>
        </w:rPr>
        <w:t>ī</w:t>
      </w:r>
      <w:r w:rsidRPr="00F75C15">
        <w:rPr>
          <w:rFonts w:ascii="Times New Roman" w:hAnsi="Times New Roman" w:cs="Lotus Linotype"/>
          <w:i/>
          <w:iCs/>
          <w:sz w:val="24"/>
          <w:szCs w:val="24"/>
        </w:rPr>
        <w:t xml:space="preserve"> al-qurb</w:t>
      </w:r>
      <w:r w:rsidR="0013393F" w:rsidRPr="00F75C15">
        <w:rPr>
          <w:rFonts w:ascii="Times New Roman" w:hAnsi="Times New Roman" w:cs="Lotus Linotype"/>
          <w:i/>
          <w:iCs/>
          <w:sz w:val="24"/>
          <w:szCs w:val="24"/>
        </w:rPr>
        <w:t>ā</w:t>
      </w:r>
      <w:proofErr w:type="gramStart"/>
      <w:r w:rsidR="00B47EF6" w:rsidRPr="00F75C15">
        <w:rPr>
          <w:rFonts w:ascii="Times New Roman" w:hAnsi="Times New Roman" w:cs="Lotus Linotype"/>
          <w:i/>
          <w:iCs/>
          <w:sz w:val="24"/>
          <w:szCs w:val="24"/>
        </w:rPr>
        <w:t>“</w:t>
      </w:r>
      <w:r w:rsidRPr="00F75C15">
        <w:rPr>
          <w:rFonts w:ascii="Times New Roman" w:hAnsi="Times New Roman" w:cs="Lotus Linotype"/>
          <w:i/>
          <w:iCs/>
          <w:sz w:val="24"/>
          <w:szCs w:val="24"/>
        </w:rPr>
        <w:t xml:space="preserve"> </w:t>
      </w:r>
      <w:r w:rsidRPr="00F75C15">
        <w:rPr>
          <w:rFonts w:ascii="Times New Roman" w:hAnsi="Times New Roman" w:cs="Lotus Linotype"/>
          <w:sz w:val="24"/>
          <w:szCs w:val="24"/>
        </w:rPr>
        <w:t>(</w:t>
      </w:r>
      <w:proofErr w:type="gramEnd"/>
      <w:r w:rsidRPr="00F75C15">
        <w:rPr>
          <w:rFonts w:ascii="Times New Roman" w:hAnsi="Times New Roman" w:cs="Lotus Linotype"/>
          <w:sz w:val="24"/>
          <w:szCs w:val="24"/>
        </w:rPr>
        <w:t>to the kinship).</w:t>
      </w:r>
    </w:p>
    <w:p w:rsidR="00403D48" w:rsidRPr="00F75C15" w:rsidRDefault="00403D48" w:rsidP="00F75C15">
      <w:pPr>
        <w:autoSpaceDE w:val="0"/>
        <w:autoSpaceDN w:val="0"/>
        <w:adjustRightInd w:val="0"/>
        <w:spacing w:line="276" w:lineRule="auto"/>
        <w:ind w:firstLine="397"/>
        <w:rPr>
          <w:rFonts w:eastAsia="Calibri" w:cs="Times Dot"/>
          <w:noProof w:val="0"/>
          <w:sz w:val="24"/>
          <w:szCs w:val="24"/>
          <w:lang w:val="en-GB" w:eastAsia="en-GB"/>
        </w:rPr>
      </w:pPr>
      <w:r w:rsidRPr="00F75C15">
        <w:rPr>
          <w:rFonts w:eastAsia="Calibri" w:cs="Times Dot"/>
          <w:noProof w:val="0"/>
          <w:sz w:val="24"/>
          <w:szCs w:val="24"/>
          <w:lang w:val="en-GB" w:eastAsia="en-GB"/>
        </w:rPr>
        <w:t>It is also said that the Prophet (peace and blessings be upon him) did not ask for a wage to deliver the message of his Lord, but rather his reward is from Allah as He (Allah) said:</w:t>
      </w:r>
      <w:r w:rsidR="00960B20" w:rsidRPr="00F75C15">
        <w:rPr>
          <w:rFonts w:eastAsia="Calibri" w:cs="Times Dot"/>
          <w:noProof w:val="0"/>
          <w:sz w:val="24"/>
          <w:szCs w:val="24"/>
          <w:lang w:val="en-GB" w:eastAsia="en-GB"/>
        </w:rPr>
        <w:t xml:space="preserve"> </w:t>
      </w:r>
    </w:p>
    <w:p w:rsidR="00960B20" w:rsidRPr="001E117F" w:rsidRDefault="00960B20" w:rsidP="00F75C15">
      <w:pPr>
        <w:autoSpaceDE w:val="0"/>
        <w:autoSpaceDN w:val="0"/>
        <w:adjustRightInd w:val="0"/>
        <w:ind w:firstLine="397"/>
        <w:rPr>
          <w:rFonts w:ascii="_PDMS_Saleem_QuranFont" w:eastAsia="Calibri" w:hAnsi="_PDMS_Saleem_QuranFont" w:cs="_PDMS_Saleem_QuranFont"/>
          <w:noProof w:val="0"/>
          <w:sz w:val="24"/>
          <w:szCs w:val="36"/>
          <w:rtl/>
          <w:lang w:val="en-GB" w:eastAsia="en-GB"/>
        </w:rPr>
      </w:pPr>
      <w:r w:rsidRPr="001E117F">
        <w:rPr>
          <w:rStyle w:val="apple-style-span"/>
          <w:rFonts w:ascii="_PDMS_Saleem_QuranFont" w:hAnsi="_PDMS_Saleem_QuranFont" w:cs="_PDMS_Saleem_QuranFont"/>
          <w:color w:val="000000"/>
          <w:sz w:val="24"/>
          <w:szCs w:val="36"/>
          <w:rtl/>
        </w:rPr>
        <w:t>قُلْ مَا أَسْأَلُكُمْ عَلَيْهِ مِنْ أَجْرٍ وَمَا أَنَا مِنَ الْمُتَكَلِّفِينَ</w:t>
      </w:r>
    </w:p>
    <w:p w:rsidR="00403D48" w:rsidRPr="00F75C15" w:rsidRDefault="00403D48" w:rsidP="00F75C15">
      <w:pPr>
        <w:pStyle w:val="NoSpacing"/>
        <w:spacing w:line="276" w:lineRule="auto"/>
        <w:ind w:firstLine="397"/>
        <w:jc w:val="both"/>
        <w:rPr>
          <w:rFonts w:ascii="Times New Roman" w:hAnsi="Times New Roman" w:cs="Times Dot"/>
          <w:color w:val="000000"/>
          <w:sz w:val="24"/>
          <w:szCs w:val="24"/>
          <w:lang w:val="en-GB" w:eastAsia="en-GB"/>
        </w:rPr>
      </w:pPr>
      <w:r w:rsidRPr="00F75C15">
        <w:rPr>
          <w:rFonts w:ascii="Times New Roman" w:hAnsi="Times New Roman" w:cs="Times Dot"/>
          <w:color w:val="000000"/>
          <w:sz w:val="24"/>
          <w:szCs w:val="24"/>
          <w:lang w:val="en-GB" w:eastAsia="en-GB"/>
        </w:rPr>
        <w:lastRenderedPageBreak/>
        <w:t xml:space="preserve">Say (O Muhammad) </w:t>
      </w:r>
      <w:r w:rsidR="00B47EF6" w:rsidRPr="00F75C15">
        <w:rPr>
          <w:rFonts w:ascii="Times New Roman" w:hAnsi="Times New Roman" w:cs="Times Dot"/>
          <w:color w:val="000000"/>
          <w:sz w:val="24"/>
          <w:szCs w:val="24"/>
          <w:lang w:val="en-GB" w:eastAsia="en-GB"/>
        </w:rPr>
        <w:t>“</w:t>
      </w:r>
      <w:r w:rsidRPr="00F75C15">
        <w:rPr>
          <w:rFonts w:ascii="Times New Roman" w:hAnsi="Times New Roman" w:cs="Times Dot"/>
          <w:color w:val="000000"/>
          <w:sz w:val="24"/>
          <w:szCs w:val="24"/>
          <w:lang w:val="en-GB" w:eastAsia="en-GB"/>
        </w:rPr>
        <w:t>No wage do I ask of you for this (the Qur'ân), nor am I one of the Mutakallifûn (those who fabricate)</w:t>
      </w:r>
      <w:r w:rsidR="00F80057" w:rsidRPr="00F75C15">
        <w:rPr>
          <w:rStyle w:val="FootnoteReference"/>
          <w:rFonts w:ascii="Times New Roman" w:hAnsi="Times New Roman" w:cs="Times Dot"/>
          <w:color w:val="000000"/>
          <w:sz w:val="24"/>
          <w:szCs w:val="24"/>
          <w:lang w:val="en-GB" w:eastAsia="en-GB"/>
        </w:rPr>
        <w:footnoteReference w:id="147"/>
      </w:r>
    </w:p>
    <w:p w:rsidR="00F36713" w:rsidRPr="00F75C15" w:rsidRDefault="00F36713" w:rsidP="00F75C15">
      <w:pPr>
        <w:pStyle w:val="NoSpacing"/>
        <w:spacing w:line="276" w:lineRule="auto"/>
        <w:ind w:firstLine="397"/>
        <w:jc w:val="both"/>
        <w:rPr>
          <w:rFonts w:ascii="Times New Roman" w:hAnsi="Times New Roman" w:cs="Lotus Linotype"/>
          <w:sz w:val="24"/>
          <w:szCs w:val="24"/>
        </w:rPr>
      </w:pPr>
    </w:p>
    <w:p w:rsidR="00F36713" w:rsidRPr="00F75C15" w:rsidRDefault="00F36713" w:rsidP="00F75C15">
      <w:pPr>
        <w:pStyle w:val="NoSpacing"/>
        <w:spacing w:line="276" w:lineRule="auto"/>
        <w:ind w:firstLine="397"/>
        <w:jc w:val="both"/>
        <w:rPr>
          <w:rFonts w:ascii="Times New Roman" w:hAnsi="Times New Roman" w:cs="Lotus Linotype"/>
          <w:sz w:val="24"/>
          <w:szCs w:val="24"/>
        </w:rPr>
      </w:pPr>
      <w:proofErr w:type="gramStart"/>
      <w:r w:rsidRPr="00F75C15">
        <w:rPr>
          <w:rFonts w:ascii="Times New Roman" w:hAnsi="Times New Roman" w:cs="Lotus Linotype"/>
          <w:sz w:val="24"/>
          <w:szCs w:val="24"/>
        </w:rPr>
        <w:t>And His saying:</w:t>
      </w:r>
      <w:proofErr w:type="gramEnd"/>
    </w:p>
    <w:p w:rsidR="00F36713" w:rsidRPr="001E117F" w:rsidRDefault="00F36713" w:rsidP="00F75C15">
      <w:pPr>
        <w:pStyle w:val="NoSpacing"/>
        <w:ind w:firstLine="397"/>
        <w:jc w:val="both"/>
        <w:rPr>
          <w:rFonts w:ascii="_PDMS_Saleem_QuranFont" w:hAnsi="_PDMS_Saleem_QuranFont" w:cs="_PDMS_Saleem_QuranFont"/>
          <w:sz w:val="24"/>
          <w:szCs w:val="36"/>
        </w:rPr>
      </w:pPr>
      <w:r w:rsidRPr="001E117F">
        <w:rPr>
          <w:rStyle w:val="apple-style-span"/>
          <w:rFonts w:ascii="_PDMS_Saleem_QuranFont" w:hAnsi="_PDMS_Saleem_QuranFont" w:cs="_PDMS_Saleem_QuranFont"/>
          <w:color w:val="000000"/>
          <w:sz w:val="24"/>
          <w:szCs w:val="36"/>
          <w:rtl/>
        </w:rPr>
        <w:t>أَمْ تَسْأَلُهُمْ أَجْرًا فَهُم مِّن مَّغْرَمٍ مُّثْقَلُونَ</w:t>
      </w:r>
    </w:p>
    <w:p w:rsidR="00F36713" w:rsidRPr="00F75C15" w:rsidRDefault="00F36713" w:rsidP="00F75C15">
      <w:pPr>
        <w:pStyle w:val="NoSpacing"/>
        <w:spacing w:line="276" w:lineRule="auto"/>
        <w:ind w:firstLine="397"/>
        <w:jc w:val="both"/>
        <w:rPr>
          <w:rFonts w:ascii="Times New Roman" w:hAnsi="Times New Roman"/>
          <w:color w:val="000000"/>
          <w:sz w:val="24"/>
          <w:szCs w:val="24"/>
        </w:rPr>
      </w:pPr>
      <w:r w:rsidRPr="00F75C15">
        <w:rPr>
          <w:rFonts w:ascii="Times New Roman" w:hAnsi="Times New Roman"/>
          <w:color w:val="000000"/>
          <w:sz w:val="24"/>
          <w:szCs w:val="24"/>
        </w:rPr>
        <w:t>Or is it that you (O Muhammad) ask a wage from them (for your preaching) so that they are burdened with a load of debt?</w:t>
      </w:r>
      <w:r w:rsidRPr="00F75C15">
        <w:rPr>
          <w:rStyle w:val="FootnoteReference"/>
          <w:rFonts w:ascii="Times New Roman" w:hAnsi="Times New Roman"/>
          <w:color w:val="000000"/>
          <w:sz w:val="24"/>
          <w:szCs w:val="24"/>
        </w:rPr>
        <w:footnoteReference w:id="148"/>
      </w:r>
    </w:p>
    <w:p w:rsidR="00F36713" w:rsidRPr="00F75C15" w:rsidRDefault="00F36713" w:rsidP="00F75C15">
      <w:pPr>
        <w:pStyle w:val="NoSpacing"/>
        <w:spacing w:line="276" w:lineRule="auto"/>
        <w:ind w:firstLine="397"/>
        <w:jc w:val="both"/>
        <w:rPr>
          <w:rFonts w:ascii="Times New Roman" w:hAnsi="Times New Roman"/>
          <w:color w:val="000000"/>
          <w:sz w:val="24"/>
          <w:szCs w:val="24"/>
        </w:rPr>
      </w:pPr>
    </w:p>
    <w:p w:rsidR="00F36713" w:rsidRPr="00F75C15" w:rsidRDefault="00F36713" w:rsidP="00F75C15">
      <w:pPr>
        <w:pStyle w:val="NoSpacing"/>
        <w:spacing w:line="276" w:lineRule="auto"/>
        <w:ind w:firstLine="397"/>
        <w:jc w:val="both"/>
        <w:rPr>
          <w:rFonts w:ascii="Times New Roman" w:hAnsi="Times New Roman" w:cs="Lotus Linotype"/>
          <w:sz w:val="24"/>
          <w:szCs w:val="24"/>
        </w:rPr>
      </w:pPr>
      <w:proofErr w:type="gramStart"/>
      <w:r w:rsidRPr="00F75C15">
        <w:rPr>
          <w:rFonts w:ascii="Times New Roman" w:hAnsi="Times New Roman" w:cs="Lotus Linotype"/>
          <w:sz w:val="24"/>
          <w:szCs w:val="24"/>
        </w:rPr>
        <w:t>And His saying:</w:t>
      </w:r>
      <w:proofErr w:type="gramEnd"/>
    </w:p>
    <w:p w:rsidR="00F36713" w:rsidRPr="001E117F" w:rsidRDefault="00F36713"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قُلۡ مَا سَأَلۡتُكُم مِّنۡ أَجۡرٍ۬ فَهُوَ لَكُمۡۖ إِنۡ أَجۡرِىَ إِلَّا عَلَى ٱللَّهِۖ</w:t>
      </w:r>
    </w:p>
    <w:p w:rsidR="00F36713" w:rsidRPr="00F75C15" w:rsidRDefault="00F36713" w:rsidP="00F75C15">
      <w:pPr>
        <w:pStyle w:val="NoSpacing"/>
        <w:spacing w:line="276" w:lineRule="auto"/>
        <w:ind w:firstLine="397"/>
        <w:jc w:val="both"/>
        <w:rPr>
          <w:rFonts w:ascii="Times New Roman" w:hAnsi="Times New Roman" w:cs="Lotus Linotype"/>
          <w:color w:val="000000"/>
          <w:sz w:val="24"/>
          <w:szCs w:val="24"/>
          <w:lang w:val="en-GB"/>
        </w:rPr>
      </w:pPr>
      <w:r w:rsidRPr="00F75C15">
        <w:rPr>
          <w:rFonts w:ascii="Times New Roman" w:hAnsi="Times New Roman"/>
          <w:color w:val="000000"/>
          <w:sz w:val="24"/>
          <w:szCs w:val="24"/>
          <w:lang w:val="en-GB"/>
        </w:rPr>
        <w:t>Say (O Muhammad) “Whatever wage I might have asked of you is yours. My wage is from Allâh only</w:t>
      </w:r>
      <w:r w:rsidRPr="00F75C15">
        <w:rPr>
          <w:rStyle w:val="FootnoteReference"/>
          <w:rFonts w:ascii="Times New Roman" w:hAnsi="Times New Roman" w:cs="Lotus Linotype"/>
          <w:color w:val="000000"/>
          <w:sz w:val="24"/>
          <w:szCs w:val="24"/>
          <w:lang w:val="en-GB"/>
        </w:rPr>
        <w:t xml:space="preserve"> </w:t>
      </w:r>
      <w:r w:rsidRPr="00F75C15">
        <w:rPr>
          <w:rStyle w:val="FootnoteReference"/>
          <w:rFonts w:ascii="Times New Roman" w:hAnsi="Times New Roman" w:cs="Lotus Linotype"/>
          <w:color w:val="000000"/>
          <w:sz w:val="24"/>
          <w:szCs w:val="24"/>
          <w:lang w:val="en-GB"/>
        </w:rPr>
        <w:footnoteReference w:id="149"/>
      </w:r>
    </w:p>
    <w:p w:rsidR="00F36713" w:rsidRPr="00F75C15" w:rsidRDefault="00F36713" w:rsidP="00F75C15">
      <w:pPr>
        <w:pStyle w:val="NoSpacing"/>
        <w:spacing w:line="276" w:lineRule="auto"/>
        <w:ind w:firstLine="397"/>
        <w:jc w:val="both"/>
        <w:rPr>
          <w:rFonts w:ascii="Times New Roman" w:hAnsi="Times New Roman" w:cs="Lotus Linotype"/>
          <w:color w:val="000000"/>
          <w:sz w:val="24"/>
          <w:szCs w:val="24"/>
          <w:lang w:val="en-GB"/>
        </w:rPr>
      </w:pPr>
    </w:p>
    <w:p w:rsidR="00F36713" w:rsidRPr="00F75C15" w:rsidRDefault="00F36713" w:rsidP="00F75C15">
      <w:pPr>
        <w:pStyle w:val="NoSpacing"/>
        <w:spacing w:line="276" w:lineRule="auto"/>
        <w:ind w:firstLine="397"/>
        <w:jc w:val="both"/>
        <w:rPr>
          <w:rFonts w:ascii="Times New Roman" w:hAnsi="Times New Roman"/>
          <w:sz w:val="24"/>
          <w:szCs w:val="24"/>
          <w:lang w:val="en-GB" w:eastAsia="en-GB"/>
        </w:rPr>
      </w:pPr>
      <w:r w:rsidRPr="00F75C15">
        <w:rPr>
          <w:rFonts w:ascii="Times New Roman" w:hAnsi="Times New Roman"/>
          <w:sz w:val="24"/>
          <w:szCs w:val="24"/>
          <w:lang w:val="en-GB" w:eastAsia="en-GB"/>
        </w:rPr>
        <w:t>But the exception here is cut off, as Allah said:</w:t>
      </w:r>
    </w:p>
    <w:p w:rsidR="00F36713" w:rsidRPr="00F75C15" w:rsidRDefault="00F36713" w:rsidP="00F75C15">
      <w:pPr>
        <w:pStyle w:val="NoSpacing"/>
        <w:ind w:firstLine="397"/>
        <w:jc w:val="both"/>
        <w:rPr>
          <w:rFonts w:ascii="Times New Roman" w:hAnsi="Times New Roman"/>
          <w:color w:val="000000"/>
          <w:sz w:val="24"/>
          <w:szCs w:val="24"/>
        </w:rPr>
      </w:pPr>
      <w:r w:rsidRPr="001E117F">
        <w:rPr>
          <w:rFonts w:ascii="PDMS_IslamicFont" w:hAnsi="PDMS_IslamicFont" w:cs="_PDMS_Saleem_QuranFont"/>
          <w:color w:val="000000"/>
          <w:sz w:val="24"/>
          <w:szCs w:val="36"/>
          <w:rtl/>
        </w:rPr>
        <w:t>قُلۡ مَآ أَسۡـَٔلُڪُمۡ عَلَيۡهِ مِنۡ أَجۡرٍ إِلَّا مَن شَآءَ أَن يَتَّخِذَ إِلَىٰ رَبِّهِۦ سَبِيلاً۬</w:t>
      </w:r>
    </w:p>
    <w:p w:rsidR="00F36713" w:rsidRPr="00F75C15" w:rsidRDefault="00F36713" w:rsidP="00F75C15">
      <w:pPr>
        <w:pStyle w:val="NoSpacing"/>
        <w:spacing w:line="276" w:lineRule="auto"/>
        <w:ind w:firstLine="397"/>
        <w:jc w:val="both"/>
        <w:rPr>
          <w:rFonts w:ascii="Times New Roman" w:hAnsi="Times New Roman" w:cs="Lotus Linotype"/>
          <w:color w:val="000000"/>
          <w:sz w:val="24"/>
          <w:szCs w:val="24"/>
          <w:lang w:val="en-GB"/>
        </w:rPr>
      </w:pPr>
      <w:r w:rsidRPr="00F75C15">
        <w:rPr>
          <w:rFonts w:ascii="Times New Roman" w:hAnsi="Times New Roman" w:cs="Lotus Linotype"/>
          <w:color w:val="000000"/>
          <w:sz w:val="24"/>
          <w:szCs w:val="24"/>
          <w:lang w:val="en-GB"/>
        </w:rPr>
        <w:t>Say: “No reward do I ask of you for this (preaching), save that whosoever wills may take a Path to his Lord.”</w:t>
      </w:r>
      <w:r w:rsidRPr="00F75C15">
        <w:rPr>
          <w:rStyle w:val="FootnoteReference"/>
          <w:rFonts w:ascii="Times New Roman" w:hAnsi="Times New Roman" w:cs="Lotus Linotype"/>
          <w:color w:val="000000"/>
          <w:sz w:val="24"/>
          <w:szCs w:val="24"/>
          <w:lang w:val="en-GB"/>
        </w:rPr>
        <w:footnoteReference w:id="150"/>
      </w:r>
    </w:p>
    <w:p w:rsidR="00B50FF5" w:rsidRPr="00F75C15" w:rsidRDefault="00B50FF5" w:rsidP="00F75C15">
      <w:pPr>
        <w:pStyle w:val="NoSpacing"/>
        <w:spacing w:line="276" w:lineRule="auto"/>
        <w:ind w:firstLine="397"/>
        <w:jc w:val="both"/>
        <w:rPr>
          <w:rStyle w:val="longtext"/>
          <w:rFonts w:ascii="Times New Roman" w:hAnsi="Times New Roman"/>
          <w:sz w:val="24"/>
          <w:szCs w:val="24"/>
        </w:rPr>
      </w:pPr>
    </w:p>
    <w:p w:rsidR="00B50FF5" w:rsidRPr="00F75C15" w:rsidRDefault="00B50FF5" w:rsidP="00F75C15">
      <w:pPr>
        <w:pStyle w:val="NoSpacing"/>
        <w:spacing w:line="276" w:lineRule="auto"/>
        <w:ind w:firstLine="397"/>
        <w:jc w:val="both"/>
        <w:rPr>
          <w:rStyle w:val="longtext"/>
          <w:rFonts w:ascii="Times New Roman" w:hAnsi="Times New Roman"/>
          <w:sz w:val="24"/>
          <w:szCs w:val="24"/>
        </w:rPr>
      </w:pPr>
      <w:r w:rsidRPr="00F75C15">
        <w:rPr>
          <w:rStyle w:val="longtext"/>
          <w:rFonts w:ascii="Times New Roman" w:hAnsi="Times New Roman"/>
          <w:sz w:val="24"/>
          <w:szCs w:val="24"/>
        </w:rPr>
        <w:t>There is no doubt that the love of the household of the Prophet (peace and blessings be upon him) is obligatory, but it was not established as obligatory in this verse, nor that their love was as a reward for the Prophet, but rather it is of that which Allah has commanded us with as He did with all other acts of worship.</w:t>
      </w:r>
    </w:p>
    <w:p w:rsidR="00B50FF5" w:rsidRPr="00F75C15" w:rsidRDefault="00B50FF5" w:rsidP="00F75C15">
      <w:pPr>
        <w:pStyle w:val="NoSpacing"/>
        <w:spacing w:line="276" w:lineRule="auto"/>
        <w:ind w:firstLine="397"/>
        <w:jc w:val="both"/>
        <w:rPr>
          <w:rStyle w:val="longtext"/>
          <w:rFonts w:ascii="Times New Roman" w:hAnsi="Times New Roman"/>
          <w:sz w:val="24"/>
          <w:szCs w:val="24"/>
        </w:rPr>
      </w:pPr>
    </w:p>
    <w:p w:rsidR="00324BAF" w:rsidRPr="00F75C15" w:rsidRDefault="006D52F7" w:rsidP="00F75C15">
      <w:pPr>
        <w:pStyle w:val="NoSpacing"/>
        <w:spacing w:line="276" w:lineRule="auto"/>
        <w:ind w:firstLine="397"/>
        <w:jc w:val="both"/>
        <w:rPr>
          <w:rFonts w:ascii="Times New Roman" w:hAnsi="Times New Roman" w:cs="Lotus Linotype"/>
          <w:sz w:val="24"/>
          <w:szCs w:val="24"/>
        </w:rPr>
      </w:pPr>
      <w:r w:rsidRPr="00F75C15">
        <w:rPr>
          <w:rStyle w:val="longtext"/>
          <w:rFonts w:ascii="Times New Roman" w:hAnsi="Times New Roman"/>
          <w:sz w:val="24"/>
          <w:szCs w:val="24"/>
        </w:rPr>
        <w:t xml:space="preserve">And in the </w:t>
      </w:r>
      <w:r w:rsidR="0013393F" w:rsidRPr="00F75C15">
        <w:rPr>
          <w:rStyle w:val="longtext"/>
          <w:rFonts w:ascii="Times New Roman" w:hAnsi="Times New Roman"/>
          <w:sz w:val="24"/>
          <w:szCs w:val="24"/>
        </w:rPr>
        <w:t>Ṣ</w:t>
      </w:r>
      <w:r w:rsidRPr="00F75C15">
        <w:rPr>
          <w:rStyle w:val="longtext"/>
          <w:rFonts w:ascii="Times New Roman" w:hAnsi="Times New Roman"/>
          <w:sz w:val="24"/>
          <w:szCs w:val="24"/>
        </w:rPr>
        <w:t>a</w:t>
      </w:r>
      <w:r w:rsidR="0013393F" w:rsidRPr="00F75C15">
        <w:rPr>
          <w:rStyle w:val="longtext"/>
          <w:rFonts w:ascii="Times New Roman" w:hAnsi="Times New Roman"/>
          <w:sz w:val="24"/>
          <w:szCs w:val="24"/>
        </w:rPr>
        <w:t>ḥīḥ</w:t>
      </w:r>
      <w:r w:rsidRPr="00F75C15">
        <w:rPr>
          <w:rStyle w:val="longtext"/>
          <w:rFonts w:ascii="Times New Roman" w:hAnsi="Times New Roman"/>
          <w:sz w:val="24"/>
          <w:szCs w:val="24"/>
        </w:rPr>
        <w:t xml:space="preserve"> there is the sermon he delivered at</w:t>
      </w:r>
      <w:r w:rsidR="00324BAF" w:rsidRPr="00F75C15">
        <w:rPr>
          <w:rStyle w:val="longtext"/>
          <w:rFonts w:ascii="Times New Roman" w:hAnsi="Times New Roman"/>
          <w:sz w:val="24"/>
          <w:szCs w:val="24"/>
        </w:rPr>
        <w:t xml:space="preserve"> a brook called Khamman between </w:t>
      </w:r>
      <w:r w:rsidRPr="00F75C15">
        <w:rPr>
          <w:rStyle w:val="longtext"/>
          <w:rFonts w:ascii="Times New Roman" w:hAnsi="Times New Roman"/>
          <w:sz w:val="24"/>
          <w:szCs w:val="24"/>
        </w:rPr>
        <w:t>Makkah</w:t>
      </w:r>
      <w:r w:rsidR="0044122F" w:rsidRPr="00F75C15">
        <w:rPr>
          <w:rStyle w:val="longtext"/>
          <w:rFonts w:ascii="Times New Roman" w:hAnsi="Times New Roman"/>
          <w:sz w:val="24"/>
          <w:szCs w:val="24"/>
        </w:rPr>
        <w:t xml:space="preserve"> and Medina, where he said: </w:t>
      </w:r>
      <w:r w:rsidR="00B47EF6" w:rsidRPr="00F75C15">
        <w:rPr>
          <w:rStyle w:val="longtext"/>
          <w:rFonts w:ascii="Times New Roman" w:hAnsi="Times New Roman"/>
          <w:sz w:val="24"/>
          <w:szCs w:val="24"/>
        </w:rPr>
        <w:t>“</w:t>
      </w:r>
      <w:r w:rsidR="00324BAF" w:rsidRPr="00F75C15">
        <w:rPr>
          <w:rStyle w:val="longtext"/>
          <w:rFonts w:ascii="Times New Roman" w:hAnsi="Times New Roman"/>
          <w:sz w:val="24"/>
          <w:szCs w:val="24"/>
        </w:rPr>
        <w:t xml:space="preserve">I remind you of </w:t>
      </w:r>
      <w:r w:rsidR="00D31773" w:rsidRPr="00F75C15">
        <w:rPr>
          <w:rStyle w:val="longtext"/>
          <w:rFonts w:ascii="Times New Roman" w:hAnsi="Times New Roman"/>
          <w:sz w:val="24"/>
          <w:szCs w:val="24"/>
        </w:rPr>
        <w:t>Allah</w:t>
      </w:r>
      <w:r w:rsidR="008026C6" w:rsidRPr="00F75C15">
        <w:rPr>
          <w:rStyle w:val="longtext"/>
          <w:rFonts w:ascii="Times New Roman" w:hAnsi="Times New Roman"/>
          <w:sz w:val="24"/>
          <w:szCs w:val="24"/>
        </w:rPr>
        <w:t xml:space="preserve"> with respect to</w:t>
      </w:r>
      <w:r w:rsidR="00324BAF" w:rsidRPr="00F75C15">
        <w:rPr>
          <w:rStyle w:val="longtext"/>
          <w:rFonts w:ascii="Times New Roman" w:hAnsi="Times New Roman"/>
          <w:sz w:val="24"/>
          <w:szCs w:val="24"/>
        </w:rPr>
        <w:t xml:space="preserve"> my </w:t>
      </w:r>
      <w:r w:rsidR="0061680D" w:rsidRPr="00F75C15">
        <w:rPr>
          <w:rStyle w:val="longtext"/>
          <w:rFonts w:ascii="Times New Roman" w:hAnsi="Times New Roman"/>
          <w:sz w:val="24"/>
          <w:szCs w:val="24"/>
        </w:rPr>
        <w:t>Ahl-al-Bait</w:t>
      </w:r>
      <w:r w:rsidR="00324BAF" w:rsidRPr="00F75C15">
        <w:rPr>
          <w:rStyle w:val="longtext"/>
          <w:rFonts w:ascii="Times New Roman" w:hAnsi="Times New Roman"/>
          <w:sz w:val="24"/>
          <w:szCs w:val="24"/>
        </w:rPr>
        <w:t xml:space="preserve">; I remind you of </w:t>
      </w:r>
      <w:r w:rsidR="00D31773" w:rsidRPr="00F75C15">
        <w:rPr>
          <w:rStyle w:val="longtext"/>
          <w:rFonts w:ascii="Times New Roman" w:hAnsi="Times New Roman"/>
          <w:sz w:val="24"/>
          <w:szCs w:val="24"/>
        </w:rPr>
        <w:t>Allah</w:t>
      </w:r>
      <w:r w:rsidR="008026C6" w:rsidRPr="00F75C15">
        <w:rPr>
          <w:rStyle w:val="longtext"/>
          <w:rFonts w:ascii="Times New Roman" w:hAnsi="Times New Roman"/>
          <w:sz w:val="24"/>
          <w:szCs w:val="24"/>
        </w:rPr>
        <w:t xml:space="preserve"> with respect to</w:t>
      </w:r>
      <w:r w:rsidR="00324BAF" w:rsidRPr="00F75C15">
        <w:rPr>
          <w:rStyle w:val="longtext"/>
          <w:rFonts w:ascii="Times New Roman" w:hAnsi="Times New Roman"/>
          <w:sz w:val="24"/>
          <w:szCs w:val="24"/>
        </w:rPr>
        <w:t xml:space="preserve"> my </w:t>
      </w:r>
      <w:r w:rsidR="0061680D" w:rsidRPr="00F75C15">
        <w:rPr>
          <w:rStyle w:val="longtext"/>
          <w:rFonts w:ascii="Times New Roman" w:hAnsi="Times New Roman"/>
          <w:sz w:val="24"/>
          <w:szCs w:val="24"/>
        </w:rPr>
        <w:t>Ahl-al-Bait</w:t>
      </w:r>
      <w:r w:rsidR="00324BAF" w:rsidRPr="00F75C15">
        <w:rPr>
          <w:rStyle w:val="longtext"/>
          <w:rFonts w:ascii="Times New Roman" w:hAnsi="Times New Roman"/>
          <w:sz w:val="24"/>
          <w:szCs w:val="24"/>
        </w:rPr>
        <w:t>.</w:t>
      </w:r>
      <w:r w:rsidR="00B47EF6" w:rsidRPr="00F75C15">
        <w:rPr>
          <w:rStyle w:val="longtext"/>
          <w:rFonts w:ascii="Times New Roman" w:hAnsi="Times New Roman"/>
          <w:sz w:val="24"/>
          <w:szCs w:val="24"/>
        </w:rPr>
        <w:t>”</w:t>
      </w:r>
    </w:p>
    <w:p w:rsidR="00324BAF" w:rsidRPr="00F75C15" w:rsidRDefault="00324BAF"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lastRenderedPageBreak/>
        <w:t>It is also said that</w:t>
      </w:r>
      <w:r w:rsidR="00AD6A5D" w:rsidRPr="00F75C15">
        <w:rPr>
          <w:rFonts w:ascii="Times New Roman" w:hAnsi="Times New Roman" w:cs="Lotus Linotype"/>
          <w:sz w:val="24"/>
          <w:szCs w:val="24"/>
        </w:rPr>
        <w:t xml:space="preserve"> in the verse</w:t>
      </w:r>
      <w:r w:rsidRPr="00F75C15">
        <w:rPr>
          <w:rFonts w:ascii="Times New Roman" w:hAnsi="Times New Roman" w:cs="Lotus Linotype"/>
          <w:sz w:val="24"/>
          <w:szCs w:val="24"/>
        </w:rPr>
        <w:t xml:space="preserve"> </w:t>
      </w:r>
      <w:r w:rsidRPr="00F75C15">
        <w:rPr>
          <w:rFonts w:ascii="Times New Roman" w:hAnsi="Times New Roman" w:cs="Lotus Linotype"/>
          <w:i/>
          <w:iCs/>
          <w:sz w:val="24"/>
          <w:szCs w:val="24"/>
        </w:rPr>
        <w:t>al-qurb</w:t>
      </w:r>
      <w:r w:rsidR="0013393F" w:rsidRPr="00F75C15">
        <w:rPr>
          <w:rFonts w:ascii="Times New Roman" w:hAnsi="Times New Roman" w:cs="Lotus Linotype"/>
          <w:i/>
          <w:iCs/>
          <w:sz w:val="24"/>
          <w:szCs w:val="24"/>
        </w:rPr>
        <w:t>ā</w:t>
      </w:r>
      <w:r w:rsidRPr="00F75C15">
        <w:rPr>
          <w:rFonts w:ascii="Times New Roman" w:hAnsi="Times New Roman" w:cs="Lotus Linotype"/>
          <w:sz w:val="24"/>
          <w:szCs w:val="24"/>
        </w:rPr>
        <w:t xml:space="preserve"> is definite with the </w:t>
      </w:r>
      <w:r w:rsidRPr="00F75C15">
        <w:rPr>
          <w:rFonts w:ascii="Times New Roman" w:hAnsi="Times New Roman" w:cs="Lotus Linotype"/>
          <w:i/>
          <w:iCs/>
          <w:sz w:val="24"/>
          <w:szCs w:val="24"/>
        </w:rPr>
        <w:t>l</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m</w:t>
      </w:r>
      <w:r w:rsidR="00AD6A5D" w:rsidRPr="00F75C15">
        <w:rPr>
          <w:rFonts w:ascii="Times New Roman" w:hAnsi="Times New Roman" w:cs="Lotus Linotype"/>
          <w:sz w:val="24"/>
          <w:szCs w:val="24"/>
        </w:rPr>
        <w:t>, so it is certain</w:t>
      </w:r>
      <w:r w:rsidRPr="00F75C15">
        <w:rPr>
          <w:rFonts w:ascii="Times New Roman" w:hAnsi="Times New Roman" w:cs="Lotus Linotype"/>
          <w:sz w:val="24"/>
          <w:szCs w:val="24"/>
        </w:rPr>
        <w:t xml:space="preserve"> that the addressees </w:t>
      </w:r>
      <w:r w:rsidR="00AD6A5D" w:rsidRPr="00F75C15">
        <w:rPr>
          <w:rFonts w:ascii="Times New Roman" w:hAnsi="Times New Roman" w:cs="Lotus Linotype"/>
          <w:sz w:val="24"/>
          <w:szCs w:val="24"/>
        </w:rPr>
        <w:t xml:space="preserve">are </w:t>
      </w:r>
      <w:r w:rsidRPr="00F75C15">
        <w:rPr>
          <w:rFonts w:ascii="Times New Roman" w:hAnsi="Times New Roman" w:cs="Lotus Linotype"/>
          <w:sz w:val="24"/>
          <w:szCs w:val="24"/>
        </w:rPr>
        <w:t>know</w:t>
      </w:r>
      <w:r w:rsidR="00AD6A5D" w:rsidRPr="00F75C15">
        <w:rPr>
          <w:rFonts w:ascii="Times New Roman" w:hAnsi="Times New Roman" w:cs="Lotus Linotype"/>
          <w:sz w:val="24"/>
          <w:szCs w:val="24"/>
        </w:rPr>
        <w:t>n</w:t>
      </w:r>
      <w:r w:rsidRPr="00F75C15">
        <w:rPr>
          <w:rFonts w:ascii="Times New Roman" w:hAnsi="Times New Roman" w:cs="Lotus Linotype"/>
          <w:sz w:val="24"/>
          <w:szCs w:val="24"/>
        </w:rPr>
        <w:t xml:space="preserve"> </w:t>
      </w:r>
      <w:r w:rsidR="00AD6A5D" w:rsidRPr="00F75C15">
        <w:rPr>
          <w:rFonts w:ascii="Times New Roman" w:hAnsi="Times New Roman" w:cs="Lotus Linotype"/>
          <w:sz w:val="24"/>
          <w:szCs w:val="24"/>
        </w:rPr>
        <w:t>within the order.</w:t>
      </w:r>
    </w:p>
    <w:p w:rsidR="00B50FF5" w:rsidRPr="00F75C15" w:rsidRDefault="00B50FF5" w:rsidP="00F75C15">
      <w:pPr>
        <w:pStyle w:val="NoSpacing"/>
        <w:spacing w:line="276" w:lineRule="auto"/>
        <w:ind w:firstLine="397"/>
        <w:jc w:val="both"/>
        <w:rPr>
          <w:rStyle w:val="longtext"/>
          <w:rFonts w:ascii="Times New Roman" w:hAnsi="Times New Roman"/>
          <w:sz w:val="24"/>
          <w:szCs w:val="24"/>
          <w:shd w:val="clear" w:color="auto" w:fill="FFFFFF"/>
        </w:rPr>
      </w:pPr>
      <w:r w:rsidRPr="00F75C15">
        <w:rPr>
          <w:rStyle w:val="longtext"/>
          <w:rFonts w:ascii="Times New Roman" w:hAnsi="Times New Roman"/>
          <w:sz w:val="24"/>
          <w:szCs w:val="24"/>
        </w:rPr>
        <w:t>We have furthermore mentioned that when the verse was revealed neither al-</w:t>
      </w:r>
      <w:r w:rsidR="00622D41" w:rsidRPr="00F75C15">
        <w:rPr>
          <w:rStyle w:val="longtext"/>
          <w:rFonts w:ascii="Times New Roman" w:hAnsi="Times New Roman"/>
          <w:sz w:val="24"/>
          <w:szCs w:val="24"/>
        </w:rPr>
        <w:t>Ḥ</w:t>
      </w:r>
      <w:r w:rsidRPr="00F75C15">
        <w:rPr>
          <w:rStyle w:val="longtext"/>
          <w:rFonts w:ascii="Times New Roman" w:hAnsi="Times New Roman"/>
          <w:sz w:val="24"/>
          <w:szCs w:val="24"/>
        </w:rPr>
        <w:t xml:space="preserve">asan nor </w:t>
      </w:r>
      <w:r w:rsidR="00622D41" w:rsidRPr="00F75C15">
        <w:rPr>
          <w:rStyle w:val="longtext"/>
          <w:rFonts w:ascii="Times New Roman" w:hAnsi="Times New Roman"/>
          <w:sz w:val="24"/>
          <w:szCs w:val="24"/>
        </w:rPr>
        <w:t>Ḥ</w:t>
      </w:r>
      <w:r w:rsidRPr="00F75C15">
        <w:rPr>
          <w:rStyle w:val="longtext"/>
          <w:rFonts w:ascii="Times New Roman" w:hAnsi="Times New Roman"/>
          <w:sz w:val="24"/>
          <w:szCs w:val="24"/>
        </w:rPr>
        <w:t>ussain were born yet, in fact ‘Al</w:t>
      </w:r>
      <w:r w:rsidR="0013393F" w:rsidRPr="00F75C15">
        <w:rPr>
          <w:rStyle w:val="longtext"/>
          <w:rFonts w:ascii="Times New Roman" w:hAnsi="Times New Roman"/>
          <w:sz w:val="24"/>
          <w:szCs w:val="24"/>
        </w:rPr>
        <w:t>ī</w:t>
      </w:r>
      <w:r w:rsidRPr="00F75C15">
        <w:rPr>
          <w:rStyle w:val="longtext"/>
          <w:rFonts w:ascii="Times New Roman" w:hAnsi="Times New Roman"/>
          <w:sz w:val="24"/>
          <w:szCs w:val="24"/>
        </w:rPr>
        <w:t xml:space="preserve"> was not even married to Faa</w:t>
      </w:r>
      <w:r w:rsidR="006C37EB" w:rsidRPr="00F75C15">
        <w:rPr>
          <w:rStyle w:val="longtext"/>
          <w:rFonts w:ascii="Times New Roman" w:hAnsi="Times New Roman"/>
          <w:sz w:val="24"/>
          <w:szCs w:val="24"/>
        </w:rPr>
        <w:t>ṭ</w:t>
      </w:r>
      <w:r w:rsidRPr="00F75C15">
        <w:rPr>
          <w:rStyle w:val="longtext"/>
          <w:rFonts w:ascii="Times New Roman" w:hAnsi="Times New Roman"/>
          <w:sz w:val="24"/>
          <w:szCs w:val="24"/>
        </w:rPr>
        <w:t xml:space="preserve">imah. </w:t>
      </w:r>
      <w:r w:rsidRPr="00F75C15">
        <w:rPr>
          <w:rStyle w:val="longtext"/>
          <w:rFonts w:ascii="Times New Roman" w:hAnsi="Times New Roman"/>
          <w:sz w:val="24"/>
          <w:szCs w:val="24"/>
          <w:shd w:val="clear" w:color="auto" w:fill="FFFFFF"/>
        </w:rPr>
        <w:t xml:space="preserve">Hence, the </w:t>
      </w:r>
      <w:r w:rsidRPr="00F75C15">
        <w:rPr>
          <w:rStyle w:val="longtext"/>
          <w:rFonts w:ascii="Times New Roman" w:hAnsi="Times New Roman"/>
          <w:i/>
          <w:iCs/>
          <w:sz w:val="24"/>
          <w:szCs w:val="24"/>
          <w:shd w:val="clear" w:color="auto" w:fill="FFFFFF"/>
        </w:rPr>
        <w:t>qurb</w:t>
      </w:r>
      <w:r w:rsidR="0013393F" w:rsidRPr="00F75C15">
        <w:rPr>
          <w:rStyle w:val="longtext"/>
          <w:rFonts w:ascii="Times New Roman" w:hAnsi="Times New Roman"/>
          <w:i/>
          <w:iCs/>
          <w:sz w:val="24"/>
          <w:szCs w:val="24"/>
          <w:shd w:val="clear" w:color="auto" w:fill="FFFFFF"/>
        </w:rPr>
        <w:t>ā</w:t>
      </w:r>
      <w:r w:rsidRPr="00F75C15">
        <w:rPr>
          <w:rStyle w:val="longtext"/>
          <w:rFonts w:ascii="Times New Roman" w:hAnsi="Times New Roman"/>
          <w:sz w:val="24"/>
          <w:szCs w:val="24"/>
          <w:shd w:val="clear" w:color="auto" w:fill="FFFFFF"/>
        </w:rPr>
        <w:t xml:space="preserve"> (kinship) being addressed cannot be these, contrary to the kinship that is between him and them, for indeed it is known to them.</w:t>
      </w:r>
    </w:p>
    <w:p w:rsidR="00B1633D" w:rsidRPr="00F75C15" w:rsidRDefault="00B1633D" w:rsidP="00F75C15">
      <w:pPr>
        <w:pStyle w:val="NoSpacing"/>
        <w:spacing w:line="276" w:lineRule="auto"/>
        <w:ind w:firstLine="397"/>
        <w:jc w:val="both"/>
        <w:rPr>
          <w:rStyle w:val="longtext"/>
          <w:rFonts w:ascii="Times New Roman" w:hAnsi="Times New Roman"/>
          <w:sz w:val="24"/>
          <w:szCs w:val="24"/>
          <w:shd w:val="clear" w:color="auto" w:fill="FFFFFF"/>
        </w:rPr>
      </w:pPr>
    </w:p>
    <w:p w:rsidR="00B1633D" w:rsidRPr="00F75C15" w:rsidRDefault="00B1633D" w:rsidP="00F75C15">
      <w:pPr>
        <w:spacing w:line="276" w:lineRule="auto"/>
        <w:ind w:firstLine="397"/>
        <w:jc w:val="both"/>
        <w:rPr>
          <w:rStyle w:val="longtext"/>
          <w:sz w:val="24"/>
          <w:szCs w:val="24"/>
        </w:rPr>
      </w:pPr>
      <w:r w:rsidRPr="00F75C15">
        <w:rPr>
          <w:rStyle w:val="longtext"/>
          <w:sz w:val="24"/>
          <w:szCs w:val="24"/>
        </w:rPr>
        <w:t>Shaykh al-Muf</w:t>
      </w:r>
      <w:r w:rsidR="0013393F" w:rsidRPr="00F75C15">
        <w:rPr>
          <w:rStyle w:val="longtext"/>
          <w:sz w:val="24"/>
          <w:szCs w:val="24"/>
        </w:rPr>
        <w:t>ī</w:t>
      </w:r>
      <w:r w:rsidRPr="00F75C15">
        <w:rPr>
          <w:rStyle w:val="longtext"/>
          <w:sz w:val="24"/>
          <w:szCs w:val="24"/>
        </w:rPr>
        <w:t>d – among the Twelver scholars – held the same opinion to Shaykh al-Isl</w:t>
      </w:r>
      <w:r w:rsidR="0013393F" w:rsidRPr="00F75C15">
        <w:rPr>
          <w:rStyle w:val="longtext"/>
          <w:sz w:val="24"/>
          <w:szCs w:val="24"/>
        </w:rPr>
        <w:t>ā</w:t>
      </w:r>
      <w:r w:rsidRPr="00F75C15">
        <w:rPr>
          <w:rStyle w:val="longtext"/>
          <w:sz w:val="24"/>
          <w:szCs w:val="24"/>
        </w:rPr>
        <w:t xml:space="preserve">m Ibn Taymiyyah in response to those who say that Allah, the Most High made the kindness to his Ahl-al-Bait peace be upon them as a reward for the Prophet (peace and blessings be upon him), and his performance in conveying the message along with guiding </w:t>
      </w:r>
      <w:r w:rsidRPr="00F75C15">
        <w:rPr>
          <w:rFonts w:cs="Tahoma"/>
          <w:sz w:val="24"/>
          <w:szCs w:val="24"/>
        </w:rPr>
        <w:t>human beings</w:t>
      </w:r>
      <w:r w:rsidRPr="00F75C15">
        <w:rPr>
          <w:rStyle w:val="longtext"/>
          <w:sz w:val="24"/>
          <w:szCs w:val="24"/>
        </w:rPr>
        <w:t>, thus he said:</w:t>
      </w:r>
    </w:p>
    <w:p w:rsidR="00B1633D" w:rsidRPr="00F75C15" w:rsidRDefault="00B1633D" w:rsidP="00F75C15">
      <w:pPr>
        <w:spacing w:line="276" w:lineRule="auto"/>
        <w:ind w:firstLine="397"/>
        <w:jc w:val="both"/>
        <w:rPr>
          <w:rStyle w:val="longtext"/>
          <w:sz w:val="24"/>
          <w:szCs w:val="24"/>
        </w:rPr>
      </w:pPr>
      <w:r w:rsidRPr="00F75C15">
        <w:rPr>
          <w:rStyle w:val="longtext"/>
          <w:sz w:val="24"/>
          <w:szCs w:val="24"/>
        </w:rPr>
        <w:t>“It is not true to say that Allah, the Most High made the reward of His Prophet in the form of kindness to his Ahl-al-Bait, may peace be upon them, nor did He make that as a wage for him (peace and blessings be upon him). This is because the everlasting reward for the Prophet is to draw closer to Allah, the Most High… on the grounds of His justice, generosity and openhandedness. Nevertheless, what is deserved for the actions does not depend on the servants as the deed must be purely for the sake of Allah, the Most High, and that whatever is for Allah, then the reward of that is for Allah and not anyone else.”</w:t>
      </w:r>
    </w:p>
    <w:p w:rsidR="00B1633D" w:rsidRPr="00F75C15" w:rsidRDefault="00B1633D" w:rsidP="00F75C15">
      <w:pPr>
        <w:spacing w:line="276" w:lineRule="auto"/>
        <w:ind w:firstLine="397"/>
        <w:jc w:val="both"/>
        <w:rPr>
          <w:rStyle w:val="longtext"/>
          <w:sz w:val="24"/>
          <w:szCs w:val="24"/>
        </w:rPr>
      </w:pPr>
    </w:p>
    <w:p w:rsidR="00B1633D" w:rsidRPr="00F75C15" w:rsidRDefault="00B1633D" w:rsidP="00F75C15">
      <w:pPr>
        <w:spacing w:line="276" w:lineRule="auto"/>
        <w:ind w:firstLine="397"/>
        <w:jc w:val="both"/>
        <w:rPr>
          <w:rFonts w:cs="Lotus Linotype"/>
          <w:sz w:val="24"/>
          <w:szCs w:val="24"/>
        </w:rPr>
      </w:pPr>
      <w:r w:rsidRPr="00F75C15">
        <w:rPr>
          <w:rFonts w:cs="Lotus Linotype"/>
          <w:sz w:val="24"/>
          <w:szCs w:val="24"/>
        </w:rPr>
        <w:t xml:space="preserve"> This is the case though Allah, the Most High says:</w:t>
      </w:r>
    </w:p>
    <w:p w:rsidR="00324BAF" w:rsidRPr="001E117F" w:rsidRDefault="00B1633D"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وَيَـٰقَوۡمِ لَآ أَسۡـَٔلُڪُمۡ عَلَيۡهِ مَالاً‌ۖ</w:t>
      </w:r>
    </w:p>
    <w:p w:rsidR="00B1633D" w:rsidRPr="00F75C15" w:rsidRDefault="00B1633D" w:rsidP="00F75C15">
      <w:pPr>
        <w:pStyle w:val="NoSpacing"/>
        <w:spacing w:line="276" w:lineRule="auto"/>
        <w:ind w:firstLine="397"/>
        <w:jc w:val="both"/>
        <w:rPr>
          <w:rFonts w:ascii="Times New Roman" w:hAnsi="Times New Roman" w:cs="Lotus Linotype"/>
          <w:color w:val="000000"/>
          <w:sz w:val="24"/>
          <w:szCs w:val="24"/>
          <w:lang w:val="en-GB"/>
        </w:rPr>
      </w:pPr>
      <w:proofErr w:type="gramStart"/>
      <w:r w:rsidRPr="00F75C15">
        <w:rPr>
          <w:rFonts w:ascii="Times New Roman" w:hAnsi="Times New Roman" w:cs="Lotus Linotype"/>
          <w:color w:val="000000"/>
          <w:sz w:val="24"/>
          <w:szCs w:val="24"/>
          <w:lang w:val="en-GB"/>
        </w:rPr>
        <w:t>“And O my people!</w:t>
      </w:r>
      <w:proofErr w:type="gramEnd"/>
      <w:r w:rsidRPr="00F75C15">
        <w:rPr>
          <w:rFonts w:ascii="Times New Roman" w:hAnsi="Times New Roman" w:cs="Lotus Linotype"/>
          <w:color w:val="000000"/>
          <w:sz w:val="24"/>
          <w:szCs w:val="24"/>
          <w:lang w:val="en-GB"/>
        </w:rPr>
        <w:t xml:space="preserve"> I ask of you no wealth for it.”</w:t>
      </w:r>
      <w:r w:rsidRPr="00F75C15">
        <w:rPr>
          <w:rStyle w:val="FootnoteReference"/>
          <w:rFonts w:ascii="Times New Roman" w:hAnsi="Times New Roman" w:cs="Lotus Linotype"/>
          <w:color w:val="000000"/>
          <w:sz w:val="24"/>
          <w:szCs w:val="24"/>
          <w:lang w:val="en-GB"/>
        </w:rPr>
        <w:footnoteReference w:id="151"/>
      </w:r>
    </w:p>
    <w:p w:rsidR="0036638B" w:rsidRPr="00F75C15" w:rsidRDefault="0036638B" w:rsidP="00F75C15">
      <w:pPr>
        <w:pStyle w:val="NoSpacing"/>
        <w:spacing w:line="276" w:lineRule="auto"/>
        <w:ind w:firstLine="397"/>
        <w:jc w:val="both"/>
        <w:rPr>
          <w:rFonts w:ascii="Times New Roman" w:hAnsi="Times New Roman" w:cs="Lotus Linotype"/>
          <w:color w:val="000000"/>
          <w:sz w:val="24"/>
          <w:szCs w:val="24"/>
          <w:lang w:val="en-GB"/>
        </w:rPr>
      </w:pPr>
    </w:p>
    <w:p w:rsidR="00B1633D" w:rsidRPr="00F75C15" w:rsidRDefault="0036638B" w:rsidP="00F75C15">
      <w:pPr>
        <w:spacing w:line="276" w:lineRule="auto"/>
        <w:ind w:firstLine="397"/>
        <w:jc w:val="both"/>
        <w:rPr>
          <w:rFonts w:cs="Lotus Linotype"/>
          <w:sz w:val="24"/>
          <w:szCs w:val="24"/>
        </w:rPr>
      </w:pPr>
      <w:r w:rsidRPr="00F75C15">
        <w:rPr>
          <w:rFonts w:cs="Lotus Linotype"/>
          <w:sz w:val="24"/>
          <w:szCs w:val="24"/>
        </w:rPr>
        <w:t>And in another place:</w:t>
      </w:r>
    </w:p>
    <w:p w:rsidR="00B1633D" w:rsidRPr="00F75C15" w:rsidRDefault="00B1633D" w:rsidP="00F75C15">
      <w:pPr>
        <w:ind w:firstLine="397"/>
        <w:rPr>
          <w:rFonts w:cs="Lotus Linotype"/>
          <w:sz w:val="24"/>
          <w:szCs w:val="24"/>
        </w:rPr>
      </w:pPr>
      <w:r w:rsidRPr="001E117F">
        <w:rPr>
          <w:rFonts w:ascii="PDMS_IslamicFont" w:hAnsi="PDMS_IslamicFont" w:cs="_PDMS_Saleem_QuranFont"/>
          <w:color w:val="000000"/>
          <w:sz w:val="24"/>
          <w:szCs w:val="36"/>
          <w:rtl/>
        </w:rPr>
        <w:t>يَـٰقَوۡمِ لَآ أَسۡـَٔلُكُمۡ عَلَيۡهِ أَجۡرًا‌ۖ</w:t>
      </w:r>
      <w:r w:rsidRPr="00F75C15">
        <w:rPr>
          <w:rFonts w:cs="Lotus Linotype"/>
          <w:sz w:val="24"/>
          <w:szCs w:val="24"/>
        </w:rPr>
        <w:t xml:space="preserve"> </w:t>
      </w:r>
    </w:p>
    <w:p w:rsidR="00B1633D" w:rsidRPr="00F75C15" w:rsidRDefault="00B1633D" w:rsidP="00F75C15">
      <w:pPr>
        <w:pStyle w:val="NoSpacing"/>
        <w:spacing w:line="276" w:lineRule="auto"/>
        <w:ind w:firstLine="397"/>
        <w:jc w:val="both"/>
        <w:rPr>
          <w:rFonts w:ascii="Times New Roman" w:hAnsi="Times New Roman" w:cs="Lotus Linotype"/>
          <w:color w:val="000000"/>
          <w:sz w:val="24"/>
          <w:szCs w:val="24"/>
          <w:lang w:val="en-GB"/>
        </w:rPr>
      </w:pPr>
      <w:r w:rsidRPr="00F75C15">
        <w:rPr>
          <w:rFonts w:ascii="Times New Roman" w:hAnsi="Times New Roman" w:cs="Lotus Linotype"/>
          <w:color w:val="000000"/>
          <w:sz w:val="24"/>
          <w:szCs w:val="24"/>
          <w:lang w:val="en-GB"/>
        </w:rPr>
        <w:t>“O my people I ask of you no reward for it (the Message).”</w:t>
      </w:r>
      <w:r w:rsidRPr="00F75C15">
        <w:rPr>
          <w:rStyle w:val="FootnoteReference"/>
          <w:rFonts w:ascii="Times New Roman" w:hAnsi="Times New Roman" w:cs="Lotus Linotype"/>
          <w:color w:val="000000"/>
          <w:sz w:val="24"/>
          <w:szCs w:val="24"/>
          <w:lang w:val="en-GB"/>
        </w:rPr>
        <w:footnoteReference w:id="152"/>
      </w:r>
    </w:p>
    <w:p w:rsidR="00324BAF" w:rsidRPr="00F75C15" w:rsidRDefault="00324BAF" w:rsidP="00F75C15">
      <w:pPr>
        <w:spacing w:line="276" w:lineRule="auto"/>
        <w:ind w:firstLine="397"/>
        <w:jc w:val="both"/>
        <w:rPr>
          <w:rFonts w:cs="QCF_BSML"/>
          <w:color w:val="000000"/>
          <w:sz w:val="24"/>
          <w:szCs w:val="24"/>
        </w:rPr>
      </w:pPr>
    </w:p>
    <w:p w:rsidR="0036638B" w:rsidRPr="00F75C15" w:rsidRDefault="0036638B" w:rsidP="00F75C15">
      <w:pPr>
        <w:spacing w:line="276" w:lineRule="auto"/>
        <w:ind w:firstLine="397"/>
        <w:jc w:val="both"/>
        <w:rPr>
          <w:rFonts w:cs="Lotus Linotype"/>
          <w:color w:val="000000"/>
          <w:sz w:val="24"/>
          <w:szCs w:val="24"/>
          <w:lang w:val="en-GB"/>
        </w:rPr>
      </w:pPr>
      <w:r w:rsidRPr="00F75C15">
        <w:rPr>
          <w:rStyle w:val="longtext"/>
          <w:sz w:val="24"/>
          <w:szCs w:val="24"/>
        </w:rPr>
        <w:t>If the reward was what Abu Ja‘far</w:t>
      </w:r>
      <w:r w:rsidRPr="00F75C15">
        <w:rPr>
          <w:rStyle w:val="FootnoteReference"/>
          <w:sz w:val="24"/>
          <w:szCs w:val="24"/>
        </w:rPr>
        <w:footnoteReference w:id="153"/>
      </w:r>
      <w:r w:rsidRPr="00F75C15">
        <w:rPr>
          <w:rStyle w:val="longtext"/>
          <w:sz w:val="24"/>
          <w:szCs w:val="24"/>
        </w:rPr>
        <w:t xml:space="preserve"> believed in regards to the meaning of the verse, the Qur’</w:t>
      </w:r>
      <w:r w:rsidR="0013393F" w:rsidRPr="00F75C15">
        <w:rPr>
          <w:rStyle w:val="longtext"/>
          <w:sz w:val="24"/>
          <w:szCs w:val="24"/>
        </w:rPr>
        <w:t>ā</w:t>
      </w:r>
      <w:r w:rsidRPr="00F75C15">
        <w:rPr>
          <w:rStyle w:val="longtext"/>
          <w:sz w:val="24"/>
          <w:szCs w:val="24"/>
        </w:rPr>
        <w:t>n would be contradicting itself. This is due to the fact that the verse will become: “Say [O Mu</w:t>
      </w:r>
      <w:r w:rsidR="0013393F" w:rsidRPr="00F75C15">
        <w:rPr>
          <w:rStyle w:val="longtext"/>
          <w:sz w:val="24"/>
          <w:szCs w:val="24"/>
        </w:rPr>
        <w:t>ḥ</w:t>
      </w:r>
      <w:r w:rsidRPr="00F75C15">
        <w:rPr>
          <w:rStyle w:val="longtext"/>
          <w:sz w:val="24"/>
          <w:szCs w:val="24"/>
        </w:rPr>
        <w:t xml:space="preserve">ammad to them]: “I do not ask from you any reward for it, but rather I ask you a reward for it”. The meaning also can be: “Verily, </w:t>
      </w:r>
      <w:r w:rsidRPr="00F75C15">
        <w:rPr>
          <w:rFonts w:cs="Lotus Linotype"/>
          <w:color w:val="000000"/>
          <w:sz w:val="24"/>
          <w:szCs w:val="24"/>
          <w:lang w:val="en-GB"/>
        </w:rPr>
        <w:t>my reward is from none but Allah, but rather my reward is from Allah and from others.” This is impossible and not right for the Qur’</w:t>
      </w:r>
      <w:r w:rsidR="0013393F" w:rsidRPr="00F75C15">
        <w:rPr>
          <w:rFonts w:cs="Lotus Linotype"/>
          <w:color w:val="000000"/>
          <w:sz w:val="24"/>
          <w:szCs w:val="24"/>
          <w:lang w:val="en-GB"/>
        </w:rPr>
        <w:t>ā</w:t>
      </w:r>
      <w:r w:rsidRPr="00F75C15">
        <w:rPr>
          <w:rFonts w:cs="Lotus Linotype"/>
          <w:color w:val="000000"/>
          <w:sz w:val="24"/>
          <w:szCs w:val="24"/>
          <w:lang w:val="en-GB"/>
        </w:rPr>
        <w:t>n to carry such meaning.</w:t>
      </w:r>
    </w:p>
    <w:p w:rsidR="0036638B" w:rsidRPr="00F75C15" w:rsidRDefault="0036638B" w:rsidP="00F75C15">
      <w:pPr>
        <w:spacing w:line="276" w:lineRule="auto"/>
        <w:ind w:firstLine="397"/>
        <w:jc w:val="both"/>
        <w:rPr>
          <w:rFonts w:cs="Lotus Linotype"/>
          <w:color w:val="000000"/>
          <w:sz w:val="24"/>
          <w:szCs w:val="24"/>
          <w:lang w:val="en-GB"/>
        </w:rPr>
      </w:pPr>
    </w:p>
    <w:p w:rsidR="0036638B" w:rsidRPr="00F75C15" w:rsidRDefault="0036638B" w:rsidP="00F75C15">
      <w:pPr>
        <w:spacing w:line="276" w:lineRule="auto"/>
        <w:ind w:firstLine="397"/>
        <w:jc w:val="both"/>
        <w:rPr>
          <w:rFonts w:cs="Lotus Linotype"/>
          <w:sz w:val="24"/>
          <w:szCs w:val="24"/>
        </w:rPr>
      </w:pPr>
      <w:r w:rsidRPr="00F75C15">
        <w:rPr>
          <w:rFonts w:cs="Lotus Linotype"/>
          <w:sz w:val="24"/>
          <w:szCs w:val="24"/>
        </w:rPr>
        <w:t>Similarly though Allah does say:</w:t>
      </w:r>
    </w:p>
    <w:p w:rsidR="0036638B" w:rsidRPr="001E117F" w:rsidRDefault="0036638B"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فَسَجَدَ ٱلۡمَلَـٰٓٮِٕكَةُ ڪُلُّهُمۡ أَجۡمَعُونَ</w:t>
      </w:r>
    </w:p>
    <w:p w:rsidR="0036638B" w:rsidRPr="00F75C15" w:rsidRDefault="0036638B"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So, the angels prostrated themselves, all of them together.</w:t>
      </w:r>
    </w:p>
    <w:p w:rsidR="0036638B" w:rsidRPr="00F75C15" w:rsidRDefault="0036638B" w:rsidP="00F75C15">
      <w:pPr>
        <w:spacing w:line="276" w:lineRule="auto"/>
        <w:ind w:firstLine="397"/>
        <w:jc w:val="both"/>
        <w:rPr>
          <w:rFonts w:cs="Lotus Linotype"/>
          <w:color w:val="000000"/>
          <w:sz w:val="24"/>
          <w:szCs w:val="24"/>
          <w:lang w:val="en-GB"/>
        </w:rPr>
      </w:pPr>
    </w:p>
    <w:p w:rsidR="0036638B" w:rsidRPr="001E117F" w:rsidRDefault="0036638B"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إِلَّآ إِبۡلِيسَ أَبَىٰٓ أَن يَكُونَ مَعَ ٱلسَّـٰجِدِينَ</w:t>
      </w:r>
      <w:r w:rsidRPr="001E117F">
        <w:rPr>
          <w:rFonts w:ascii="PDMS_IslamicFont" w:hAnsi="PDMS_IslamicFont" w:cs="_PDMS_Saleem_QuranFont"/>
          <w:color w:val="000000"/>
          <w:sz w:val="24"/>
          <w:szCs w:val="36"/>
        </w:rPr>
        <w:t xml:space="preserve"> </w:t>
      </w:r>
    </w:p>
    <w:p w:rsidR="0036638B" w:rsidRPr="001E117F" w:rsidRDefault="0036638B" w:rsidP="00F75C15">
      <w:pPr>
        <w:ind w:firstLine="397"/>
        <w:jc w:val="both"/>
        <w:rPr>
          <w:rFonts w:ascii="PDMS_IslamicFont" w:hAnsi="PDMS_IslamicFont" w:cs="_PDMS_Saleem_QuranFont"/>
          <w:color w:val="000000"/>
          <w:sz w:val="24"/>
          <w:szCs w:val="36"/>
        </w:rPr>
      </w:pPr>
      <w:r w:rsidRPr="00F75C15">
        <w:rPr>
          <w:rFonts w:cs="Lotus Linotype"/>
          <w:color w:val="000000"/>
          <w:sz w:val="24"/>
          <w:szCs w:val="24"/>
          <w:lang w:val="en-GB"/>
        </w:rPr>
        <w:t>Except Iblîs (Satan) - he refused to be among the prostrators.</w:t>
      </w:r>
      <w:r w:rsidRPr="00F75C15">
        <w:rPr>
          <w:rStyle w:val="FootnoteReference"/>
          <w:rFonts w:cs="Lotus Linotype"/>
          <w:color w:val="000000"/>
          <w:sz w:val="24"/>
          <w:szCs w:val="24"/>
          <w:lang w:val="en-GB"/>
        </w:rPr>
        <w:footnoteReference w:id="154"/>
      </w:r>
    </w:p>
    <w:p w:rsidR="0036638B" w:rsidRPr="00F75C15" w:rsidRDefault="0036638B" w:rsidP="00F75C15">
      <w:pPr>
        <w:spacing w:line="276" w:lineRule="auto"/>
        <w:ind w:firstLine="397"/>
        <w:jc w:val="both"/>
        <w:rPr>
          <w:rFonts w:cs="Lotus Linotype"/>
          <w:color w:val="000000"/>
          <w:sz w:val="24"/>
          <w:szCs w:val="24"/>
          <w:lang w:val="en-GB"/>
        </w:rPr>
      </w:pPr>
    </w:p>
    <w:p w:rsidR="0036638B" w:rsidRPr="00F75C15" w:rsidRDefault="0036638B" w:rsidP="00F75C15">
      <w:pPr>
        <w:spacing w:line="276" w:lineRule="auto"/>
        <w:ind w:firstLine="397"/>
        <w:jc w:val="both"/>
        <w:rPr>
          <w:rStyle w:val="shorttext"/>
          <w:sz w:val="24"/>
          <w:szCs w:val="24"/>
        </w:rPr>
      </w:pPr>
      <w:r w:rsidRPr="00F75C15">
        <w:rPr>
          <w:rStyle w:val="shorttext"/>
          <w:sz w:val="24"/>
          <w:szCs w:val="24"/>
        </w:rPr>
        <w:t>And the meaning in it is - but for the devil, and it is not grammatically an exception from the sentence.</w:t>
      </w:r>
    </w:p>
    <w:p w:rsidR="002422DA" w:rsidRPr="00F75C15" w:rsidRDefault="002422DA" w:rsidP="00F75C15">
      <w:pPr>
        <w:spacing w:line="276" w:lineRule="auto"/>
        <w:ind w:firstLine="397"/>
        <w:jc w:val="both"/>
        <w:rPr>
          <w:rStyle w:val="shorttext"/>
          <w:sz w:val="24"/>
          <w:szCs w:val="24"/>
        </w:rPr>
      </w:pPr>
    </w:p>
    <w:p w:rsidR="002422DA" w:rsidRPr="00F75C15" w:rsidRDefault="002422DA" w:rsidP="00F75C15">
      <w:pPr>
        <w:spacing w:line="276" w:lineRule="auto"/>
        <w:ind w:firstLine="397"/>
        <w:jc w:val="both"/>
        <w:rPr>
          <w:rFonts w:cs="Lotus Linotype"/>
          <w:sz w:val="24"/>
          <w:szCs w:val="24"/>
        </w:rPr>
      </w:pPr>
      <w:r w:rsidRPr="00F75C15">
        <w:rPr>
          <w:rFonts w:cs="Lotus Linotype"/>
          <w:sz w:val="24"/>
          <w:szCs w:val="24"/>
        </w:rPr>
        <w:t>And His saying:</w:t>
      </w:r>
    </w:p>
    <w:p w:rsidR="002422DA" w:rsidRPr="00F75C15" w:rsidRDefault="002422DA" w:rsidP="00F75C15">
      <w:pPr>
        <w:ind w:firstLine="397"/>
        <w:jc w:val="both"/>
        <w:rPr>
          <w:rFonts w:cs="Lotus Linotype"/>
          <w:color w:val="000000"/>
          <w:sz w:val="24"/>
          <w:szCs w:val="24"/>
          <w:lang w:val="en-GB"/>
        </w:rPr>
      </w:pPr>
      <w:r w:rsidRPr="001E117F">
        <w:rPr>
          <w:rFonts w:ascii="PDMS_IslamicFont" w:hAnsi="PDMS_IslamicFont" w:cs="_PDMS_Saleem_QuranFont"/>
          <w:color w:val="000000"/>
          <w:sz w:val="24"/>
          <w:szCs w:val="36"/>
          <w:rtl/>
        </w:rPr>
        <w:t>فَإِنَّہُمۡ عَدُوٌّ۬ لِّىٓ إِلَّا رَبَّ ٱلۡعَـٰلَمِينَ</w:t>
      </w:r>
      <w:r w:rsidRPr="00F75C15">
        <w:rPr>
          <w:rFonts w:cs="Lotus Linotype"/>
          <w:color w:val="000000"/>
          <w:sz w:val="24"/>
          <w:szCs w:val="24"/>
          <w:lang w:val="en-GB"/>
        </w:rPr>
        <w:t xml:space="preserve"> </w:t>
      </w:r>
    </w:p>
    <w:p w:rsidR="002422DA" w:rsidRPr="00F75C15" w:rsidRDefault="002422DA"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“Verily! They are enemies to me, save the Lord of the 'Alamîn (mankind, jinn and all that exists),”</w:t>
      </w:r>
      <w:r w:rsidRPr="00F75C15">
        <w:rPr>
          <w:rStyle w:val="FootnoteReference"/>
          <w:rFonts w:cs="Lotus Linotype"/>
          <w:color w:val="000000"/>
          <w:sz w:val="24"/>
          <w:szCs w:val="24"/>
          <w:lang w:val="en-GB"/>
        </w:rPr>
        <w:footnoteReference w:id="155"/>
      </w:r>
    </w:p>
    <w:p w:rsidR="002422DA" w:rsidRPr="00F75C15" w:rsidRDefault="002422DA" w:rsidP="00F75C15">
      <w:pPr>
        <w:spacing w:line="276" w:lineRule="auto"/>
        <w:ind w:firstLine="397"/>
        <w:jc w:val="both"/>
        <w:rPr>
          <w:rFonts w:cs="Lotus Linotype"/>
          <w:color w:val="000000"/>
          <w:sz w:val="24"/>
          <w:szCs w:val="24"/>
          <w:lang w:val="en-GB"/>
        </w:rPr>
      </w:pPr>
    </w:p>
    <w:p w:rsidR="002422DA" w:rsidRPr="00F75C15" w:rsidRDefault="002422DA" w:rsidP="00F75C15">
      <w:pPr>
        <w:spacing w:line="276" w:lineRule="auto"/>
        <w:ind w:firstLine="397"/>
        <w:jc w:val="both"/>
        <w:rPr>
          <w:rStyle w:val="shorttext"/>
          <w:sz w:val="24"/>
          <w:szCs w:val="24"/>
        </w:rPr>
      </w:pPr>
      <w:r w:rsidRPr="00F75C15">
        <w:rPr>
          <w:rStyle w:val="shorttext"/>
          <w:sz w:val="24"/>
          <w:szCs w:val="24"/>
        </w:rPr>
        <w:t>The Meaning being: Except for the Lord of the Worlds, He is not the enemy.</w:t>
      </w:r>
    </w:p>
    <w:p w:rsidR="002422DA" w:rsidRPr="00F75C15" w:rsidRDefault="002422DA" w:rsidP="00F75C15">
      <w:pPr>
        <w:spacing w:line="276" w:lineRule="auto"/>
        <w:ind w:firstLine="397"/>
        <w:jc w:val="both"/>
        <w:rPr>
          <w:rStyle w:val="shorttext"/>
          <w:sz w:val="24"/>
          <w:szCs w:val="24"/>
        </w:rPr>
      </w:pPr>
    </w:p>
    <w:p w:rsidR="002422DA" w:rsidRPr="00F75C15" w:rsidRDefault="002422DA" w:rsidP="00F75C15">
      <w:pPr>
        <w:spacing w:line="276" w:lineRule="auto"/>
        <w:ind w:firstLine="397"/>
        <w:jc w:val="both"/>
        <w:rPr>
          <w:rStyle w:val="longtext"/>
          <w:sz w:val="24"/>
          <w:szCs w:val="24"/>
        </w:rPr>
      </w:pPr>
      <w:r w:rsidRPr="00F75C15">
        <w:rPr>
          <w:rStyle w:val="longtext"/>
          <w:sz w:val="24"/>
          <w:szCs w:val="24"/>
        </w:rPr>
        <w:t>This makes it very clear that the language is not ambiguous for one has some knowledge about the Arabic language. Furthermore, the affair is quite common among the linguists that need no evidence to support it.</w:t>
      </w:r>
      <w:r w:rsidRPr="00F75C15">
        <w:rPr>
          <w:rStyle w:val="FootnoteReference"/>
          <w:sz w:val="24"/>
          <w:szCs w:val="24"/>
        </w:rPr>
        <w:footnoteReference w:id="156"/>
      </w:r>
    </w:p>
    <w:p w:rsidR="002422DA" w:rsidRPr="007F280A" w:rsidRDefault="002422DA" w:rsidP="007F280A">
      <w:pPr>
        <w:pStyle w:val="Heading2"/>
      </w:pPr>
      <w:bookmarkStart w:id="12" w:name="_Toc444469345"/>
      <w:r w:rsidRPr="007F280A">
        <w:rPr>
          <w:rStyle w:val="shorttext"/>
        </w:rPr>
        <w:lastRenderedPageBreak/>
        <w:t>Evidences from the Twelver tradition</w:t>
      </w:r>
      <w:bookmarkEnd w:id="12"/>
    </w:p>
    <w:p w:rsidR="00324BAF" w:rsidRPr="00F75C15" w:rsidRDefault="00324BAF" w:rsidP="00F75C15">
      <w:pPr>
        <w:spacing w:line="276" w:lineRule="auto"/>
        <w:ind w:firstLine="397"/>
        <w:jc w:val="both"/>
        <w:rPr>
          <w:rStyle w:val="longtext"/>
          <w:sz w:val="24"/>
          <w:szCs w:val="24"/>
        </w:rPr>
      </w:pPr>
      <w:r w:rsidRPr="00F75C15">
        <w:rPr>
          <w:rStyle w:val="longtext"/>
          <w:sz w:val="24"/>
          <w:szCs w:val="24"/>
        </w:rPr>
        <w:t>Some might be deceived</w:t>
      </w:r>
      <w:r w:rsidR="004C13F8" w:rsidRPr="00F75C15">
        <w:rPr>
          <w:rStyle w:val="longtext"/>
          <w:sz w:val="24"/>
          <w:szCs w:val="24"/>
        </w:rPr>
        <w:t xml:space="preserve"> into thinking </w:t>
      </w:r>
      <w:r w:rsidR="00C420EA" w:rsidRPr="00F75C15">
        <w:rPr>
          <w:rStyle w:val="longtext"/>
          <w:sz w:val="24"/>
          <w:szCs w:val="24"/>
        </w:rPr>
        <w:t xml:space="preserve">that </w:t>
      </w:r>
      <w:r w:rsidRPr="00F75C15">
        <w:rPr>
          <w:rStyle w:val="longtext"/>
          <w:sz w:val="24"/>
          <w:szCs w:val="24"/>
        </w:rPr>
        <w:t>what some contempor</w:t>
      </w:r>
      <w:r w:rsidR="004C13F8" w:rsidRPr="00F75C15">
        <w:rPr>
          <w:rStyle w:val="longtext"/>
          <w:sz w:val="24"/>
          <w:szCs w:val="24"/>
        </w:rPr>
        <w:t xml:space="preserve">ary authors have claimed – </w:t>
      </w:r>
      <w:r w:rsidRPr="00F75C15">
        <w:rPr>
          <w:rStyle w:val="longtext"/>
          <w:sz w:val="24"/>
          <w:szCs w:val="24"/>
        </w:rPr>
        <w:t xml:space="preserve">that </w:t>
      </w:r>
      <w:r w:rsidR="00521724" w:rsidRPr="00F75C15">
        <w:rPr>
          <w:rStyle w:val="longtext"/>
          <w:sz w:val="24"/>
          <w:szCs w:val="24"/>
        </w:rPr>
        <w:t>Ahl-al-Bait</w:t>
      </w:r>
      <w:r w:rsidRPr="00F75C15">
        <w:rPr>
          <w:rStyle w:val="longtext"/>
          <w:sz w:val="24"/>
          <w:szCs w:val="24"/>
        </w:rPr>
        <w:t xml:space="preserve"> are the Ban</w:t>
      </w:r>
      <w:r w:rsidR="006C37EB" w:rsidRPr="00F75C15">
        <w:rPr>
          <w:rStyle w:val="longtext"/>
          <w:sz w:val="24"/>
          <w:szCs w:val="24"/>
        </w:rPr>
        <w:t>ū</w:t>
      </w:r>
      <w:r w:rsidRPr="00F75C15">
        <w:rPr>
          <w:rStyle w:val="longtext"/>
          <w:sz w:val="24"/>
          <w:szCs w:val="24"/>
        </w:rPr>
        <w:t xml:space="preserve"> of H</w:t>
      </w:r>
      <w:r w:rsidR="0013393F" w:rsidRPr="00F75C15">
        <w:rPr>
          <w:rStyle w:val="longtext"/>
          <w:sz w:val="24"/>
          <w:szCs w:val="24"/>
        </w:rPr>
        <w:t>ā</w:t>
      </w:r>
      <w:r w:rsidRPr="00F75C15">
        <w:rPr>
          <w:rStyle w:val="longtext"/>
          <w:sz w:val="24"/>
          <w:szCs w:val="24"/>
        </w:rPr>
        <w:t>shim - is the opinion of Ahl al-Sunnah wal Jam</w:t>
      </w:r>
      <w:r w:rsidR="0013393F" w:rsidRPr="00F75C15">
        <w:rPr>
          <w:rStyle w:val="longtext"/>
          <w:sz w:val="24"/>
          <w:szCs w:val="24"/>
        </w:rPr>
        <w:t>ā</w:t>
      </w:r>
      <w:r w:rsidRPr="00F75C15">
        <w:rPr>
          <w:rStyle w:val="longtext"/>
          <w:sz w:val="24"/>
          <w:szCs w:val="24"/>
        </w:rPr>
        <w:t xml:space="preserve">‘ah alone and that the </w:t>
      </w:r>
      <w:r w:rsidR="004C13F8" w:rsidRPr="00F75C15">
        <w:rPr>
          <w:rStyle w:val="longtext"/>
          <w:sz w:val="24"/>
          <w:szCs w:val="24"/>
        </w:rPr>
        <w:t>Twelvers</w:t>
      </w:r>
      <w:r w:rsidRPr="00F75C15">
        <w:rPr>
          <w:rStyle w:val="longtext"/>
          <w:sz w:val="24"/>
          <w:szCs w:val="24"/>
        </w:rPr>
        <w:t xml:space="preserve"> hold </w:t>
      </w:r>
      <w:r w:rsidR="004C13F8" w:rsidRPr="00F75C15">
        <w:rPr>
          <w:rStyle w:val="longtext"/>
          <w:sz w:val="24"/>
          <w:szCs w:val="24"/>
        </w:rPr>
        <w:t xml:space="preserve">a </w:t>
      </w:r>
      <w:r w:rsidRPr="00F75C15">
        <w:rPr>
          <w:rStyle w:val="longtext"/>
          <w:sz w:val="24"/>
          <w:szCs w:val="24"/>
        </w:rPr>
        <w:t>different view.</w:t>
      </w:r>
    </w:p>
    <w:p w:rsidR="00324BAF" w:rsidRPr="00F75C15" w:rsidRDefault="00324BAF" w:rsidP="00F75C15">
      <w:pPr>
        <w:spacing w:line="276" w:lineRule="auto"/>
        <w:ind w:firstLine="397"/>
        <w:jc w:val="both"/>
        <w:rPr>
          <w:rStyle w:val="mediumtext"/>
          <w:rFonts w:cs="Lotus Linotype"/>
          <w:sz w:val="24"/>
          <w:szCs w:val="24"/>
          <w:lang w:bidi="ar-KW"/>
        </w:rPr>
      </w:pPr>
      <w:r w:rsidRPr="00F75C15">
        <w:rPr>
          <w:rStyle w:val="mediumtext"/>
          <w:sz w:val="24"/>
          <w:szCs w:val="24"/>
        </w:rPr>
        <w:t>When examining the Sh</w:t>
      </w:r>
      <w:r w:rsidR="0013393F" w:rsidRPr="00F75C15">
        <w:rPr>
          <w:rStyle w:val="mediumtext"/>
          <w:sz w:val="24"/>
          <w:szCs w:val="24"/>
        </w:rPr>
        <w:t>ī</w:t>
      </w:r>
      <w:r w:rsidRPr="00F75C15">
        <w:rPr>
          <w:rStyle w:val="mediumtext"/>
          <w:sz w:val="24"/>
          <w:szCs w:val="24"/>
        </w:rPr>
        <w:t>‘ah reports from their original sources, as well as studying thoroughly the statemen</w:t>
      </w:r>
      <w:r w:rsidR="00C420EA" w:rsidRPr="00F75C15">
        <w:rPr>
          <w:rStyle w:val="mediumtext"/>
          <w:sz w:val="24"/>
          <w:szCs w:val="24"/>
        </w:rPr>
        <w:t>ts of the classical</w:t>
      </w:r>
      <w:r w:rsidRPr="00F75C15">
        <w:rPr>
          <w:rStyle w:val="mediumtext"/>
          <w:sz w:val="24"/>
          <w:szCs w:val="24"/>
        </w:rPr>
        <w:t xml:space="preserve"> scholars</w:t>
      </w:r>
      <w:r w:rsidRPr="00F75C15">
        <w:rPr>
          <w:rStyle w:val="FootnoteReference"/>
          <w:sz w:val="24"/>
          <w:szCs w:val="24"/>
        </w:rPr>
        <w:footnoteReference w:id="157"/>
      </w:r>
      <w:r w:rsidR="00C420EA" w:rsidRPr="00F75C15">
        <w:rPr>
          <w:rFonts w:cs="Lotus Linotype"/>
          <w:sz w:val="24"/>
          <w:szCs w:val="24"/>
          <w:lang w:bidi="ar-KW"/>
        </w:rPr>
        <w:t xml:space="preserve"> </w:t>
      </w:r>
      <w:r w:rsidRPr="00F75C15">
        <w:rPr>
          <w:rStyle w:val="mediumtext"/>
          <w:sz w:val="24"/>
          <w:szCs w:val="24"/>
        </w:rPr>
        <w:t>it becomes apparent to the researcher that t</w:t>
      </w:r>
      <w:r w:rsidR="00C420EA" w:rsidRPr="00F75C15">
        <w:rPr>
          <w:rStyle w:val="mediumtext"/>
          <w:sz w:val="24"/>
          <w:szCs w:val="24"/>
        </w:rPr>
        <w:t>he Sh</w:t>
      </w:r>
      <w:r w:rsidR="0013393F" w:rsidRPr="00F75C15">
        <w:rPr>
          <w:rStyle w:val="mediumtext"/>
          <w:sz w:val="24"/>
          <w:szCs w:val="24"/>
        </w:rPr>
        <w:t>ī</w:t>
      </w:r>
      <w:r w:rsidR="00C420EA" w:rsidRPr="00F75C15">
        <w:rPr>
          <w:rStyle w:val="mediumtext"/>
          <w:sz w:val="24"/>
          <w:szCs w:val="24"/>
        </w:rPr>
        <w:t>‘</w:t>
      </w:r>
      <w:r w:rsidR="0013393F" w:rsidRPr="00F75C15">
        <w:rPr>
          <w:rStyle w:val="mediumtext"/>
          <w:sz w:val="24"/>
          <w:szCs w:val="24"/>
        </w:rPr>
        <w:t>ī</w:t>
      </w:r>
      <w:r w:rsidR="00C420EA" w:rsidRPr="00F75C15">
        <w:rPr>
          <w:rStyle w:val="mediumtext"/>
          <w:sz w:val="24"/>
          <w:szCs w:val="24"/>
        </w:rPr>
        <w:t xml:space="preserve"> heritage </w:t>
      </w:r>
      <w:r w:rsidRPr="00F75C15">
        <w:rPr>
          <w:rStyle w:val="mediumtext"/>
          <w:sz w:val="24"/>
          <w:szCs w:val="24"/>
        </w:rPr>
        <w:t>demonstrate</w:t>
      </w:r>
      <w:r w:rsidR="00C420EA" w:rsidRPr="00F75C15">
        <w:rPr>
          <w:rStyle w:val="mediumtext"/>
          <w:sz w:val="24"/>
          <w:szCs w:val="24"/>
        </w:rPr>
        <w:t>s</w:t>
      </w:r>
      <w:r w:rsidRPr="00F75C15">
        <w:rPr>
          <w:rStyle w:val="mediumtext"/>
          <w:sz w:val="24"/>
          <w:szCs w:val="24"/>
        </w:rPr>
        <w:t xml:space="preserve"> t</w:t>
      </w:r>
      <w:r w:rsidR="00C420EA" w:rsidRPr="00F75C15">
        <w:rPr>
          <w:rStyle w:val="mediumtext"/>
          <w:sz w:val="24"/>
          <w:szCs w:val="24"/>
        </w:rPr>
        <w:t xml:space="preserve">hat there is an agreement that </w:t>
      </w:r>
      <w:r w:rsidR="00521724" w:rsidRPr="00F75C15">
        <w:rPr>
          <w:rStyle w:val="mediumtext"/>
          <w:sz w:val="24"/>
          <w:szCs w:val="24"/>
        </w:rPr>
        <w:t>Ahl-al-Bait</w:t>
      </w:r>
      <w:r w:rsidRPr="00F75C15">
        <w:rPr>
          <w:rStyle w:val="mediumtext"/>
          <w:sz w:val="24"/>
          <w:szCs w:val="24"/>
        </w:rPr>
        <w:t xml:space="preserve"> are Ban</w:t>
      </w:r>
      <w:r w:rsidR="006C37EB" w:rsidRPr="00F75C15">
        <w:rPr>
          <w:rStyle w:val="mediumtext"/>
          <w:sz w:val="24"/>
          <w:szCs w:val="24"/>
        </w:rPr>
        <w:t>ū</w:t>
      </w:r>
      <w:r w:rsidRPr="00F75C15">
        <w:rPr>
          <w:rStyle w:val="mediumtext"/>
          <w:sz w:val="24"/>
          <w:szCs w:val="24"/>
        </w:rPr>
        <w:t xml:space="preserve"> H</w:t>
      </w:r>
      <w:r w:rsidR="0013393F" w:rsidRPr="00F75C15">
        <w:rPr>
          <w:rStyle w:val="mediumtext"/>
          <w:sz w:val="24"/>
          <w:szCs w:val="24"/>
        </w:rPr>
        <w:t>ā</w:t>
      </w:r>
      <w:r w:rsidRPr="00F75C15">
        <w:rPr>
          <w:rStyle w:val="mediumtext"/>
          <w:sz w:val="24"/>
          <w:szCs w:val="24"/>
        </w:rPr>
        <w:t>shim.</w:t>
      </w:r>
    </w:p>
    <w:p w:rsidR="00324BAF" w:rsidRPr="00F75C15" w:rsidRDefault="00C420EA"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The reports </w:t>
      </w:r>
      <w:r w:rsidR="00324BAF" w:rsidRPr="00F75C15">
        <w:rPr>
          <w:rFonts w:cs="Lotus Linotype"/>
          <w:sz w:val="24"/>
          <w:szCs w:val="24"/>
          <w:lang w:bidi="ar-KW"/>
        </w:rPr>
        <w:t>are n</w:t>
      </w:r>
      <w:r w:rsidRPr="00F75C15">
        <w:rPr>
          <w:rFonts w:cs="Lotus Linotype"/>
          <w:sz w:val="24"/>
          <w:szCs w:val="24"/>
          <w:lang w:bidi="ar-KW"/>
        </w:rPr>
        <w:t xml:space="preserve">umerous, I will mention </w:t>
      </w:r>
      <w:r w:rsidR="00324BAF" w:rsidRPr="00F75C15">
        <w:rPr>
          <w:rFonts w:cs="Lotus Linotype"/>
          <w:sz w:val="24"/>
          <w:szCs w:val="24"/>
          <w:lang w:bidi="ar-KW"/>
        </w:rPr>
        <w:t>as</w:t>
      </w:r>
      <w:r w:rsidRPr="00F75C15">
        <w:rPr>
          <w:rFonts w:cs="Lotus Linotype"/>
          <w:sz w:val="24"/>
          <w:szCs w:val="24"/>
          <w:lang w:bidi="ar-KW"/>
        </w:rPr>
        <w:t xml:space="preserve"> an example </w:t>
      </w:r>
      <w:r w:rsidR="00324BAF" w:rsidRPr="00F75C15">
        <w:rPr>
          <w:rFonts w:cs="Lotus Linotype"/>
          <w:sz w:val="24"/>
          <w:szCs w:val="24"/>
          <w:lang w:bidi="ar-KW"/>
        </w:rPr>
        <w:t>the following:</w:t>
      </w:r>
    </w:p>
    <w:p w:rsidR="00324BAF" w:rsidRPr="00F75C15" w:rsidRDefault="00C420EA" w:rsidP="007F280A">
      <w:pPr>
        <w:spacing w:line="276" w:lineRule="auto"/>
        <w:ind w:left="794" w:hanging="397"/>
        <w:jc w:val="both"/>
        <w:rPr>
          <w:rStyle w:val="longtext"/>
          <w:sz w:val="24"/>
          <w:szCs w:val="24"/>
          <w:shd w:val="clear" w:color="auto" w:fill="FFFFFF"/>
        </w:rPr>
      </w:pPr>
      <w:r w:rsidRPr="00F75C15">
        <w:rPr>
          <w:rStyle w:val="longtext"/>
          <w:sz w:val="24"/>
          <w:szCs w:val="24"/>
          <w:shd w:val="clear" w:color="auto" w:fill="FFFFFF"/>
        </w:rPr>
        <w:t xml:space="preserve">1- </w:t>
      </w:r>
      <w:r w:rsidR="00CC2E41" w:rsidRPr="00F75C15">
        <w:rPr>
          <w:rStyle w:val="longtext"/>
          <w:sz w:val="24"/>
          <w:szCs w:val="24"/>
          <w:shd w:val="clear" w:color="auto" w:fill="FFFFFF"/>
        </w:rPr>
        <w:t xml:space="preserve"> </w:t>
      </w:r>
      <w:r w:rsidRPr="00F75C15">
        <w:rPr>
          <w:rStyle w:val="longtext"/>
          <w:sz w:val="24"/>
          <w:szCs w:val="24"/>
          <w:shd w:val="clear" w:color="auto" w:fill="FFFFFF"/>
        </w:rPr>
        <w:t xml:space="preserve">In the book </w:t>
      </w:r>
      <w:r w:rsidR="00324BAF" w:rsidRPr="00F75C15">
        <w:rPr>
          <w:rStyle w:val="longtext"/>
          <w:i/>
          <w:iCs/>
          <w:sz w:val="24"/>
          <w:szCs w:val="24"/>
          <w:shd w:val="clear" w:color="auto" w:fill="FFFFFF"/>
          <w:lang w:val="en-GB"/>
        </w:rPr>
        <w:t>Nahj al-Bal</w:t>
      </w:r>
      <w:r w:rsidR="0013393F" w:rsidRPr="00F75C15">
        <w:rPr>
          <w:rStyle w:val="longtext"/>
          <w:i/>
          <w:iCs/>
          <w:sz w:val="24"/>
          <w:szCs w:val="24"/>
          <w:shd w:val="clear" w:color="auto" w:fill="FFFFFF"/>
          <w:lang w:val="en-GB"/>
        </w:rPr>
        <w:t>ā</w:t>
      </w:r>
      <w:r w:rsidR="00324BAF" w:rsidRPr="00F75C15">
        <w:rPr>
          <w:rStyle w:val="longtext"/>
          <w:i/>
          <w:iCs/>
          <w:sz w:val="24"/>
          <w:szCs w:val="24"/>
          <w:shd w:val="clear" w:color="auto" w:fill="FFFFFF"/>
          <w:lang w:val="en-GB"/>
        </w:rPr>
        <w:t>ghah</w:t>
      </w:r>
      <w:r w:rsidRPr="00F75C15">
        <w:rPr>
          <w:rStyle w:val="longtext"/>
          <w:sz w:val="24"/>
          <w:szCs w:val="24"/>
          <w:shd w:val="clear" w:color="auto" w:fill="FFFFFF"/>
        </w:rPr>
        <w:t xml:space="preserve"> </w:t>
      </w:r>
      <w:r w:rsidR="00324BAF" w:rsidRPr="00F75C15">
        <w:rPr>
          <w:rStyle w:val="longtext"/>
          <w:sz w:val="24"/>
          <w:szCs w:val="24"/>
          <w:shd w:val="clear" w:color="auto" w:fill="FFFFFF"/>
        </w:rPr>
        <w:t>Im</w:t>
      </w:r>
      <w:r w:rsidR="0013393F" w:rsidRPr="00F75C15">
        <w:rPr>
          <w:rStyle w:val="longtext"/>
          <w:sz w:val="24"/>
          <w:szCs w:val="24"/>
          <w:shd w:val="clear" w:color="auto" w:fill="FFFFFF"/>
        </w:rPr>
        <w:t>ā</w:t>
      </w:r>
      <w:r w:rsidR="00324BAF" w:rsidRPr="00F75C15">
        <w:rPr>
          <w:rStyle w:val="longtext"/>
          <w:sz w:val="24"/>
          <w:szCs w:val="24"/>
          <w:shd w:val="clear" w:color="auto" w:fill="FFFFFF"/>
        </w:rPr>
        <w:t>m ‘Al</w:t>
      </w:r>
      <w:r w:rsidR="0013393F" w:rsidRPr="00F75C15">
        <w:rPr>
          <w:rStyle w:val="longtext"/>
          <w:sz w:val="24"/>
          <w:szCs w:val="24"/>
          <w:shd w:val="clear" w:color="auto" w:fill="FFFFFF"/>
        </w:rPr>
        <w:t>ī</w:t>
      </w:r>
      <w:r w:rsidR="00324BAF" w:rsidRPr="00F75C15">
        <w:rPr>
          <w:rStyle w:val="longtext"/>
          <w:sz w:val="24"/>
          <w:szCs w:val="24"/>
          <w:shd w:val="clear" w:color="auto" w:fill="FFFFFF"/>
        </w:rPr>
        <w:t xml:space="preserve"> ibn Ab</w:t>
      </w:r>
      <w:r w:rsidR="0013393F" w:rsidRPr="00F75C15">
        <w:rPr>
          <w:rStyle w:val="longtext"/>
          <w:sz w:val="24"/>
          <w:szCs w:val="24"/>
          <w:shd w:val="clear" w:color="auto" w:fill="FFFFFF"/>
        </w:rPr>
        <w:t>ī</w:t>
      </w:r>
      <w:r w:rsidR="00324BAF" w:rsidRPr="00F75C15">
        <w:rPr>
          <w:rStyle w:val="longtext"/>
          <w:sz w:val="24"/>
          <w:szCs w:val="24"/>
          <w:shd w:val="clear" w:color="auto" w:fill="FFFFFF"/>
        </w:rPr>
        <w:t xml:space="preserve"> </w:t>
      </w:r>
      <w:r w:rsidR="00AC4181" w:rsidRPr="00F75C15">
        <w:rPr>
          <w:rStyle w:val="longtext"/>
          <w:sz w:val="24"/>
          <w:szCs w:val="24"/>
          <w:shd w:val="clear" w:color="auto" w:fill="FFFFFF"/>
        </w:rPr>
        <w:t>Ṭ</w:t>
      </w:r>
      <w:r w:rsidR="0013393F" w:rsidRPr="00F75C15">
        <w:rPr>
          <w:rStyle w:val="longtext"/>
          <w:sz w:val="24"/>
          <w:szCs w:val="24"/>
          <w:shd w:val="clear" w:color="auto" w:fill="FFFFFF"/>
        </w:rPr>
        <w:t>ā</w:t>
      </w:r>
      <w:r w:rsidR="00324BAF" w:rsidRPr="00F75C15">
        <w:rPr>
          <w:rStyle w:val="longtext"/>
          <w:sz w:val="24"/>
          <w:szCs w:val="24"/>
          <w:shd w:val="clear" w:color="auto" w:fill="FFFFFF"/>
        </w:rPr>
        <w:t>lib</w:t>
      </w:r>
      <w:r w:rsidRPr="00F75C15">
        <w:rPr>
          <w:rStyle w:val="longtext"/>
          <w:sz w:val="24"/>
          <w:szCs w:val="24"/>
          <w:shd w:val="clear" w:color="auto" w:fill="FFFFFF"/>
        </w:rPr>
        <w:t xml:space="preserve"> is claimed to have said: </w:t>
      </w:r>
      <w:r w:rsidR="00B47EF6" w:rsidRPr="00F75C15">
        <w:rPr>
          <w:rStyle w:val="longtext"/>
          <w:sz w:val="24"/>
          <w:szCs w:val="24"/>
          <w:shd w:val="clear" w:color="auto" w:fill="FFFFFF"/>
        </w:rPr>
        <w:t>“</w:t>
      </w:r>
      <w:r w:rsidR="00324BAF" w:rsidRPr="00F75C15">
        <w:rPr>
          <w:rStyle w:val="longtext"/>
          <w:sz w:val="24"/>
          <w:szCs w:val="24"/>
          <w:shd w:val="clear" w:color="auto" w:fill="FFFFFF"/>
        </w:rPr>
        <w:t xml:space="preserve">If the battle warmed up, and people retreated, The Messenger of </w:t>
      </w:r>
      <w:r w:rsidR="00D31773" w:rsidRPr="00F75C15">
        <w:rPr>
          <w:rStyle w:val="longtext"/>
          <w:sz w:val="24"/>
          <w:szCs w:val="24"/>
          <w:shd w:val="clear" w:color="auto" w:fill="FFFFFF"/>
        </w:rPr>
        <w:t>Allah</w:t>
      </w:r>
      <w:r w:rsidR="00324BAF" w:rsidRPr="00F75C15">
        <w:rPr>
          <w:rStyle w:val="longtext"/>
          <w:sz w:val="24"/>
          <w:szCs w:val="24"/>
          <w:shd w:val="clear" w:color="auto" w:fill="FFFFFF"/>
        </w:rPr>
        <w:t xml:space="preserve"> </w:t>
      </w:r>
      <w:r w:rsidR="00A64FBF" w:rsidRPr="00F75C15">
        <w:rPr>
          <w:rStyle w:val="longtext"/>
          <w:sz w:val="24"/>
          <w:szCs w:val="24"/>
          <w:shd w:val="clear" w:color="auto" w:fill="FFFFFF"/>
        </w:rPr>
        <w:t>(peace and blessings be upon him)</w:t>
      </w:r>
      <w:r w:rsidR="009B29F5" w:rsidRPr="00F75C15">
        <w:rPr>
          <w:rStyle w:val="longtext"/>
          <w:sz w:val="24"/>
          <w:szCs w:val="24"/>
          <w:shd w:val="clear" w:color="auto" w:fill="FFFFFF"/>
        </w:rPr>
        <w:t xml:space="preserve"> would</w:t>
      </w:r>
      <w:r w:rsidR="004200A4" w:rsidRPr="00F75C15">
        <w:rPr>
          <w:rStyle w:val="longtext"/>
          <w:sz w:val="24"/>
          <w:szCs w:val="24"/>
          <w:shd w:val="clear" w:color="auto" w:fill="FFFFFF"/>
        </w:rPr>
        <w:t xml:space="preserve"> send</w:t>
      </w:r>
      <w:r w:rsidR="00324BAF" w:rsidRPr="00F75C15">
        <w:rPr>
          <w:rStyle w:val="longtext"/>
          <w:sz w:val="24"/>
          <w:szCs w:val="24"/>
          <w:shd w:val="clear" w:color="auto" w:fill="FFFFFF"/>
        </w:rPr>
        <w:t xml:space="preserve"> forward his </w:t>
      </w:r>
      <w:r w:rsidR="0061680D" w:rsidRPr="00F75C15">
        <w:rPr>
          <w:rStyle w:val="longtext"/>
          <w:sz w:val="24"/>
          <w:szCs w:val="24"/>
          <w:shd w:val="clear" w:color="auto" w:fill="FFFFFF"/>
        </w:rPr>
        <w:t>Ahl-al-Bait</w:t>
      </w:r>
      <w:r w:rsidR="00324BAF" w:rsidRPr="00F75C15">
        <w:rPr>
          <w:rStyle w:val="longtext"/>
          <w:sz w:val="24"/>
          <w:szCs w:val="24"/>
          <w:shd w:val="clear" w:color="auto" w:fill="FFFFFF"/>
        </w:rPr>
        <w:t xml:space="preserve"> as protection for his companions from the severity of the swords and arrowheads. Hence, Ab</w:t>
      </w:r>
      <w:r w:rsidR="006C37EB" w:rsidRPr="00F75C15">
        <w:rPr>
          <w:rStyle w:val="longtext"/>
          <w:sz w:val="24"/>
          <w:szCs w:val="24"/>
          <w:shd w:val="clear" w:color="auto" w:fill="FFFFFF"/>
        </w:rPr>
        <w:t>ū</w:t>
      </w:r>
      <w:r w:rsidR="00324BAF" w:rsidRPr="00F75C15">
        <w:rPr>
          <w:rStyle w:val="longtext"/>
          <w:sz w:val="24"/>
          <w:szCs w:val="24"/>
          <w:shd w:val="clear" w:color="auto" w:fill="FFFFFF"/>
        </w:rPr>
        <w:t xml:space="preserve"> ‘Ubaidah ibn al-</w:t>
      </w:r>
      <w:r w:rsidR="00622D41" w:rsidRPr="00F75C15">
        <w:rPr>
          <w:rStyle w:val="longtext"/>
          <w:sz w:val="24"/>
          <w:szCs w:val="24"/>
          <w:shd w:val="clear" w:color="auto" w:fill="FFFFFF"/>
        </w:rPr>
        <w:t>Ḥ</w:t>
      </w:r>
      <w:r w:rsidR="0013393F" w:rsidRPr="00F75C15">
        <w:rPr>
          <w:rStyle w:val="longtext"/>
          <w:sz w:val="24"/>
          <w:szCs w:val="24"/>
          <w:shd w:val="clear" w:color="auto" w:fill="FFFFFF"/>
        </w:rPr>
        <w:t>ā</w:t>
      </w:r>
      <w:r w:rsidR="00324BAF" w:rsidRPr="00F75C15">
        <w:rPr>
          <w:rStyle w:val="longtext"/>
          <w:sz w:val="24"/>
          <w:szCs w:val="24"/>
          <w:shd w:val="clear" w:color="auto" w:fill="FFFFFF"/>
        </w:rPr>
        <w:t xml:space="preserve">rith was killed </w:t>
      </w:r>
      <w:r w:rsidRPr="00F75C15">
        <w:rPr>
          <w:rStyle w:val="longtext"/>
          <w:sz w:val="24"/>
          <w:szCs w:val="24"/>
          <w:shd w:val="clear" w:color="auto" w:fill="FFFFFF"/>
        </w:rPr>
        <w:t xml:space="preserve">on </w:t>
      </w:r>
      <w:r w:rsidR="00324BAF" w:rsidRPr="00F75C15">
        <w:rPr>
          <w:rStyle w:val="longtext"/>
          <w:sz w:val="24"/>
          <w:szCs w:val="24"/>
          <w:shd w:val="clear" w:color="auto" w:fill="FFFFFF"/>
        </w:rPr>
        <w:t xml:space="preserve">the day of Badr, </w:t>
      </w:r>
      <w:r w:rsidR="00622D41" w:rsidRPr="00F75C15">
        <w:rPr>
          <w:rStyle w:val="longtext"/>
          <w:sz w:val="24"/>
          <w:szCs w:val="24"/>
          <w:shd w:val="clear" w:color="auto" w:fill="FFFFFF"/>
        </w:rPr>
        <w:t>Ḥ</w:t>
      </w:r>
      <w:r w:rsidR="00324BAF" w:rsidRPr="00F75C15">
        <w:rPr>
          <w:rStyle w:val="longtext"/>
          <w:sz w:val="24"/>
          <w:szCs w:val="24"/>
          <w:shd w:val="clear" w:color="auto" w:fill="FFFFFF"/>
        </w:rPr>
        <w:t xml:space="preserve">amza </w:t>
      </w:r>
      <w:r w:rsidRPr="00F75C15">
        <w:rPr>
          <w:rStyle w:val="longtext"/>
          <w:sz w:val="24"/>
          <w:szCs w:val="24"/>
          <w:shd w:val="clear" w:color="auto" w:fill="FFFFFF"/>
        </w:rPr>
        <w:t>on the day of U</w:t>
      </w:r>
      <w:r w:rsidR="0013393F" w:rsidRPr="00F75C15">
        <w:rPr>
          <w:rStyle w:val="longtext"/>
          <w:sz w:val="24"/>
          <w:szCs w:val="24"/>
          <w:shd w:val="clear" w:color="auto" w:fill="FFFFFF"/>
        </w:rPr>
        <w:t>ḥ</w:t>
      </w:r>
      <w:r w:rsidRPr="00F75C15">
        <w:rPr>
          <w:rStyle w:val="longtext"/>
          <w:sz w:val="24"/>
          <w:szCs w:val="24"/>
          <w:shd w:val="clear" w:color="auto" w:fill="FFFFFF"/>
        </w:rPr>
        <w:t>ud Ja‘far at</w:t>
      </w:r>
      <w:r w:rsidR="009B29F5" w:rsidRPr="00F75C15">
        <w:rPr>
          <w:rStyle w:val="longtext"/>
          <w:sz w:val="24"/>
          <w:szCs w:val="24"/>
          <w:shd w:val="clear" w:color="auto" w:fill="FFFFFF"/>
        </w:rPr>
        <w:t xml:space="preserve"> Mu’tah..</w:t>
      </w:r>
      <w:r w:rsidR="00324BAF" w:rsidRPr="00F75C15">
        <w:rPr>
          <w:rStyle w:val="longtext"/>
          <w:sz w:val="24"/>
          <w:szCs w:val="24"/>
          <w:shd w:val="clear" w:color="auto" w:fill="FFFFFF"/>
        </w:rPr>
        <w:t>.</w:t>
      </w:r>
      <w:r w:rsidR="00324BAF" w:rsidRPr="00F75C15">
        <w:rPr>
          <w:rStyle w:val="FootnoteReference"/>
          <w:sz w:val="24"/>
          <w:szCs w:val="24"/>
          <w:shd w:val="clear" w:color="auto" w:fill="FFFFFF"/>
        </w:rPr>
        <w:footnoteReference w:id="158"/>
      </w:r>
    </w:p>
    <w:p w:rsidR="009B29F5" w:rsidRPr="00F75C15" w:rsidRDefault="009B29F5" w:rsidP="007F280A">
      <w:pPr>
        <w:spacing w:line="276" w:lineRule="auto"/>
        <w:ind w:left="794" w:hanging="397"/>
        <w:jc w:val="both"/>
        <w:rPr>
          <w:rStyle w:val="longtext"/>
          <w:sz w:val="24"/>
          <w:szCs w:val="24"/>
        </w:rPr>
      </w:pPr>
    </w:p>
    <w:p w:rsidR="00324BAF" w:rsidRPr="00F75C15" w:rsidRDefault="00324BAF" w:rsidP="007F280A">
      <w:pPr>
        <w:spacing w:line="276" w:lineRule="auto"/>
        <w:ind w:left="794" w:hanging="397"/>
        <w:jc w:val="both"/>
        <w:rPr>
          <w:rFonts w:cs="Lotus Linotype"/>
          <w:sz w:val="24"/>
          <w:szCs w:val="24"/>
        </w:rPr>
      </w:pPr>
      <w:r w:rsidRPr="00F75C15">
        <w:rPr>
          <w:rStyle w:val="longtext"/>
          <w:sz w:val="24"/>
          <w:szCs w:val="24"/>
        </w:rPr>
        <w:t xml:space="preserve">2- </w:t>
      </w:r>
      <w:r w:rsidR="00CC2E41" w:rsidRPr="00F75C15">
        <w:rPr>
          <w:rStyle w:val="longtext"/>
          <w:sz w:val="24"/>
          <w:szCs w:val="24"/>
        </w:rPr>
        <w:t xml:space="preserve"> </w:t>
      </w:r>
      <w:r w:rsidRPr="00F75C15">
        <w:rPr>
          <w:rStyle w:val="longtext"/>
          <w:sz w:val="24"/>
          <w:szCs w:val="24"/>
        </w:rPr>
        <w:t xml:space="preserve">In his </w:t>
      </w:r>
      <w:r w:rsidRPr="00F75C15">
        <w:rPr>
          <w:rStyle w:val="longtext"/>
          <w:i/>
          <w:iCs/>
          <w:sz w:val="24"/>
          <w:szCs w:val="24"/>
        </w:rPr>
        <w:t>al-K</w:t>
      </w:r>
      <w:r w:rsidR="0013393F" w:rsidRPr="00F75C15">
        <w:rPr>
          <w:rStyle w:val="longtext"/>
          <w:i/>
          <w:iCs/>
          <w:sz w:val="24"/>
          <w:szCs w:val="24"/>
        </w:rPr>
        <w:t>ā</w:t>
      </w:r>
      <w:r w:rsidRPr="00F75C15">
        <w:rPr>
          <w:rStyle w:val="longtext"/>
          <w:i/>
          <w:iCs/>
          <w:sz w:val="24"/>
          <w:szCs w:val="24"/>
        </w:rPr>
        <w:t>f</w:t>
      </w:r>
      <w:r w:rsidR="0013393F" w:rsidRPr="00F75C15">
        <w:rPr>
          <w:rStyle w:val="longtext"/>
          <w:i/>
          <w:iCs/>
          <w:sz w:val="24"/>
          <w:szCs w:val="24"/>
        </w:rPr>
        <w:t>ī</w:t>
      </w:r>
      <w:r w:rsidRPr="00F75C15">
        <w:rPr>
          <w:rStyle w:val="longtext"/>
          <w:sz w:val="24"/>
          <w:szCs w:val="24"/>
        </w:rPr>
        <w:t>, al-Kulayn</w:t>
      </w:r>
      <w:r w:rsidR="0013393F" w:rsidRPr="00F75C15">
        <w:rPr>
          <w:rStyle w:val="longtext"/>
          <w:sz w:val="24"/>
          <w:szCs w:val="24"/>
        </w:rPr>
        <w:t>ī</w:t>
      </w:r>
      <w:r w:rsidRPr="00F75C15">
        <w:rPr>
          <w:rStyle w:val="longtext"/>
          <w:sz w:val="24"/>
          <w:szCs w:val="24"/>
        </w:rPr>
        <w:t xml:space="preserve"> </w:t>
      </w:r>
      <w:r w:rsidR="009B29F5" w:rsidRPr="00F75C15">
        <w:rPr>
          <w:rStyle w:val="longtext"/>
          <w:sz w:val="24"/>
          <w:szCs w:val="24"/>
        </w:rPr>
        <w:t xml:space="preserve">recorded </w:t>
      </w:r>
      <w:r w:rsidRPr="00F75C15">
        <w:rPr>
          <w:rStyle w:val="longtext"/>
          <w:sz w:val="24"/>
          <w:szCs w:val="24"/>
        </w:rPr>
        <w:t>from Zur</w:t>
      </w:r>
      <w:r w:rsidR="0013393F" w:rsidRPr="00F75C15">
        <w:rPr>
          <w:rStyle w:val="longtext"/>
          <w:sz w:val="24"/>
          <w:szCs w:val="24"/>
        </w:rPr>
        <w:t>ā</w:t>
      </w:r>
      <w:r w:rsidRPr="00F75C15">
        <w:rPr>
          <w:rStyle w:val="longtext"/>
          <w:sz w:val="24"/>
          <w:szCs w:val="24"/>
        </w:rPr>
        <w:t>rah from Ab</w:t>
      </w:r>
      <w:r w:rsidR="0013393F" w:rsidRPr="00F75C15">
        <w:rPr>
          <w:rStyle w:val="longtext"/>
          <w:sz w:val="24"/>
          <w:szCs w:val="24"/>
        </w:rPr>
        <w:t>ī</w:t>
      </w:r>
      <w:r w:rsidRPr="00F75C15">
        <w:rPr>
          <w:rStyle w:val="longtext"/>
          <w:sz w:val="24"/>
          <w:szCs w:val="24"/>
        </w:rPr>
        <w:t xml:space="preserve"> Ja</w:t>
      </w:r>
      <w:r w:rsidR="00CC2E41" w:rsidRPr="00F75C15">
        <w:rPr>
          <w:rStyle w:val="longtext"/>
          <w:sz w:val="24"/>
          <w:szCs w:val="24"/>
        </w:rPr>
        <w:t>‘far</w:t>
      </w:r>
      <w:r w:rsidR="009B29F5" w:rsidRPr="00F75C15">
        <w:rPr>
          <w:rStyle w:val="longtext"/>
          <w:sz w:val="24"/>
          <w:szCs w:val="24"/>
        </w:rPr>
        <w:t xml:space="preserve"> who said: </w:t>
      </w:r>
      <w:r w:rsidR="00B47EF6" w:rsidRPr="00F75C15">
        <w:rPr>
          <w:rStyle w:val="longtext"/>
          <w:sz w:val="24"/>
          <w:szCs w:val="24"/>
        </w:rPr>
        <w:t>“</w:t>
      </w:r>
      <w:r w:rsidRPr="00F75C15">
        <w:rPr>
          <w:rStyle w:val="longtext"/>
          <w:sz w:val="24"/>
          <w:szCs w:val="24"/>
        </w:rPr>
        <w:t xml:space="preserve">The Messenger of </w:t>
      </w:r>
      <w:r w:rsidR="00D31773" w:rsidRPr="00F75C15">
        <w:rPr>
          <w:rStyle w:val="longtext"/>
          <w:sz w:val="24"/>
          <w:szCs w:val="24"/>
        </w:rPr>
        <w:t>Allah</w:t>
      </w:r>
      <w:r w:rsidRPr="00F75C15">
        <w:rPr>
          <w:rStyle w:val="longtext"/>
          <w:sz w:val="24"/>
          <w:szCs w:val="24"/>
        </w:rPr>
        <w:t xml:space="preserve"> </w:t>
      </w:r>
      <w:r w:rsidR="00A64FBF" w:rsidRPr="00F75C15">
        <w:rPr>
          <w:rStyle w:val="longtext"/>
          <w:sz w:val="24"/>
          <w:szCs w:val="24"/>
        </w:rPr>
        <w:t>(peace and blessings be upon him)</w:t>
      </w:r>
      <w:r w:rsidR="00CC2E41" w:rsidRPr="00F75C15">
        <w:rPr>
          <w:rStyle w:val="longtext"/>
          <w:sz w:val="24"/>
          <w:szCs w:val="24"/>
        </w:rPr>
        <w:t xml:space="preserve"> used to do</w:t>
      </w:r>
      <w:r w:rsidRPr="00F75C15">
        <w:rPr>
          <w:rStyle w:val="longtext"/>
          <w:sz w:val="24"/>
          <w:szCs w:val="24"/>
        </w:rPr>
        <w:t xml:space="preserve"> </w:t>
      </w:r>
      <w:r w:rsidR="00CC2E41" w:rsidRPr="00F75C15">
        <w:rPr>
          <w:rStyle w:val="longtext"/>
          <w:sz w:val="24"/>
          <w:szCs w:val="24"/>
        </w:rPr>
        <w:t>something with the dead</w:t>
      </w:r>
      <w:r w:rsidRPr="00F75C15">
        <w:rPr>
          <w:rStyle w:val="longtext"/>
          <w:sz w:val="24"/>
          <w:szCs w:val="24"/>
        </w:rPr>
        <w:t xml:space="preserve"> from </w:t>
      </w:r>
      <w:r w:rsidR="00CC2E41" w:rsidRPr="00F75C15">
        <w:rPr>
          <w:rStyle w:val="longtext"/>
          <w:sz w:val="24"/>
          <w:szCs w:val="24"/>
        </w:rPr>
        <w:t>Ban</w:t>
      </w:r>
      <w:r w:rsidR="0013393F" w:rsidRPr="00F75C15">
        <w:rPr>
          <w:rStyle w:val="longtext"/>
          <w:sz w:val="24"/>
          <w:szCs w:val="24"/>
        </w:rPr>
        <w:t>ī</w:t>
      </w:r>
      <w:r w:rsidR="00CC2E41" w:rsidRPr="00F75C15">
        <w:rPr>
          <w:rStyle w:val="longtext"/>
          <w:sz w:val="24"/>
          <w:szCs w:val="24"/>
        </w:rPr>
        <w:t xml:space="preserve"> H</w:t>
      </w:r>
      <w:r w:rsidR="0013393F" w:rsidRPr="00F75C15">
        <w:rPr>
          <w:rStyle w:val="longtext"/>
          <w:sz w:val="24"/>
          <w:szCs w:val="24"/>
        </w:rPr>
        <w:t>ā</w:t>
      </w:r>
      <w:r w:rsidR="00CC2E41" w:rsidRPr="00F75C15">
        <w:rPr>
          <w:rStyle w:val="longtext"/>
          <w:sz w:val="24"/>
          <w:szCs w:val="24"/>
        </w:rPr>
        <w:t>shim</w:t>
      </w:r>
      <w:r w:rsidRPr="00F75C15">
        <w:rPr>
          <w:rStyle w:val="longtext"/>
          <w:sz w:val="24"/>
          <w:szCs w:val="24"/>
        </w:rPr>
        <w:t xml:space="preserve"> he would not do with any of the </w:t>
      </w:r>
      <w:r w:rsidR="00CC2E41" w:rsidRPr="00F75C15">
        <w:rPr>
          <w:rStyle w:val="longtext"/>
          <w:sz w:val="24"/>
          <w:szCs w:val="24"/>
        </w:rPr>
        <w:t xml:space="preserve">other </w:t>
      </w:r>
      <w:r w:rsidRPr="00F75C15">
        <w:rPr>
          <w:rStyle w:val="longtext"/>
          <w:sz w:val="24"/>
          <w:szCs w:val="24"/>
        </w:rPr>
        <w:t>Muslims. When he prayed at al-H</w:t>
      </w:r>
      <w:r w:rsidR="0013393F" w:rsidRPr="00F75C15">
        <w:rPr>
          <w:rStyle w:val="longtext"/>
          <w:sz w:val="24"/>
          <w:szCs w:val="24"/>
        </w:rPr>
        <w:t>ā</w:t>
      </w:r>
      <w:r w:rsidRPr="00F75C15">
        <w:rPr>
          <w:rStyle w:val="longtext"/>
          <w:sz w:val="24"/>
          <w:szCs w:val="24"/>
        </w:rPr>
        <w:t>shim</w:t>
      </w:r>
      <w:r w:rsidR="0013393F" w:rsidRPr="00F75C15">
        <w:rPr>
          <w:rStyle w:val="longtext"/>
          <w:sz w:val="24"/>
          <w:szCs w:val="24"/>
        </w:rPr>
        <w:t>ī</w:t>
      </w:r>
      <w:r w:rsidRPr="00F75C15">
        <w:rPr>
          <w:rStyle w:val="longtext"/>
          <w:sz w:val="24"/>
          <w:szCs w:val="24"/>
        </w:rPr>
        <w:t xml:space="preserve"> and sprinkled the grave with water he would put his hand on the grave to the point you could see his </w:t>
      </w:r>
      <w:r w:rsidRPr="00F75C15">
        <w:rPr>
          <w:rStyle w:val="longtext"/>
          <w:sz w:val="24"/>
          <w:szCs w:val="24"/>
          <w:shd w:val="clear" w:color="auto" w:fill="FFFFFF"/>
        </w:rPr>
        <w:t xml:space="preserve">fingers in the mud. Consequently, if a stranger or a traveller  came to </w:t>
      </w:r>
      <w:r w:rsidR="00CC2E41" w:rsidRPr="00F75C15">
        <w:rPr>
          <w:rStyle w:val="longtext"/>
          <w:sz w:val="24"/>
          <w:szCs w:val="24"/>
          <w:shd w:val="clear" w:color="auto" w:fill="FFFFFF"/>
        </w:rPr>
        <w:t>Medina</w:t>
      </w:r>
      <w:r w:rsidRPr="00F75C15">
        <w:rPr>
          <w:rStyle w:val="longtext"/>
          <w:sz w:val="24"/>
          <w:szCs w:val="24"/>
          <w:shd w:val="clear" w:color="auto" w:fill="FFFFFF"/>
        </w:rPr>
        <w:t xml:space="preserve"> he would see the new grave and the trace hand of the the Messenger of </w:t>
      </w:r>
      <w:r w:rsidR="00D31773" w:rsidRPr="00F75C15">
        <w:rPr>
          <w:rStyle w:val="longtext"/>
          <w:sz w:val="24"/>
          <w:szCs w:val="24"/>
          <w:shd w:val="clear" w:color="auto" w:fill="FFFFFF"/>
        </w:rPr>
        <w:t>Allah</w:t>
      </w:r>
      <w:r w:rsidRPr="00F75C15">
        <w:rPr>
          <w:rStyle w:val="longtext"/>
          <w:sz w:val="24"/>
          <w:szCs w:val="24"/>
          <w:shd w:val="clear" w:color="auto" w:fill="FFFFFF"/>
        </w:rPr>
        <w:t xml:space="preserve"> </w:t>
      </w:r>
      <w:r w:rsidR="00A64FBF" w:rsidRPr="00F75C15">
        <w:rPr>
          <w:rStyle w:val="longtext"/>
          <w:sz w:val="24"/>
          <w:szCs w:val="24"/>
          <w:shd w:val="clear" w:color="auto" w:fill="FFFFFF"/>
        </w:rPr>
        <w:t>(peace and blessings be upon him)</w:t>
      </w:r>
      <w:r w:rsidRPr="00F75C15">
        <w:rPr>
          <w:rStyle w:val="longtext"/>
          <w:sz w:val="24"/>
          <w:szCs w:val="24"/>
          <w:shd w:val="clear" w:color="auto" w:fill="FFFFFF"/>
        </w:rPr>
        <w:t xml:space="preserve"> on it. He then would ask: </w:t>
      </w:r>
      <w:r w:rsidR="00B47EF6" w:rsidRPr="00F75C15">
        <w:rPr>
          <w:rStyle w:val="longtext"/>
          <w:sz w:val="24"/>
          <w:szCs w:val="24"/>
          <w:shd w:val="clear" w:color="auto" w:fill="FFFFFF"/>
        </w:rPr>
        <w:t>“</w:t>
      </w:r>
      <w:r w:rsidRPr="00F75C15">
        <w:rPr>
          <w:rStyle w:val="longtext"/>
          <w:sz w:val="24"/>
          <w:szCs w:val="24"/>
          <w:shd w:val="clear" w:color="auto" w:fill="FFFFFF"/>
        </w:rPr>
        <w:t xml:space="preserve">Who died among the </w:t>
      </w:r>
      <w:r w:rsidR="00FD1178" w:rsidRPr="00F75C15">
        <w:rPr>
          <w:rStyle w:val="longtext"/>
          <w:sz w:val="24"/>
          <w:szCs w:val="24"/>
          <w:shd w:val="clear" w:color="auto" w:fill="FFFFFF"/>
        </w:rPr>
        <w:t>Ahl-al-Bait</w:t>
      </w:r>
      <w:r w:rsidR="00CC2E41" w:rsidRPr="00F75C15">
        <w:rPr>
          <w:rStyle w:val="longtext"/>
          <w:sz w:val="24"/>
          <w:szCs w:val="24"/>
          <w:shd w:val="clear" w:color="auto" w:fill="FFFFFF"/>
        </w:rPr>
        <w:t xml:space="preserve"> of Mu</w:t>
      </w:r>
      <w:r w:rsidR="0013393F" w:rsidRPr="00F75C15">
        <w:rPr>
          <w:rStyle w:val="longtext"/>
          <w:sz w:val="24"/>
          <w:szCs w:val="24"/>
          <w:shd w:val="clear" w:color="auto" w:fill="FFFFFF"/>
        </w:rPr>
        <w:t>ḥ</w:t>
      </w:r>
      <w:r w:rsidR="00CC2E41" w:rsidRPr="00F75C15">
        <w:rPr>
          <w:rStyle w:val="longtext"/>
          <w:sz w:val="24"/>
          <w:szCs w:val="24"/>
          <w:shd w:val="clear" w:color="auto" w:fill="FFFFFF"/>
        </w:rPr>
        <w:t>ammad</w:t>
      </w:r>
      <w:r w:rsidRPr="00F75C15">
        <w:rPr>
          <w:rStyle w:val="longtext"/>
          <w:sz w:val="24"/>
          <w:szCs w:val="24"/>
          <w:shd w:val="clear" w:color="auto" w:fill="FFFFFF"/>
        </w:rPr>
        <w:t>?</w:t>
      </w:r>
      <w:r w:rsidR="00B47EF6" w:rsidRPr="00F75C15">
        <w:rPr>
          <w:rStyle w:val="longtext"/>
          <w:sz w:val="24"/>
          <w:szCs w:val="24"/>
          <w:shd w:val="clear" w:color="auto" w:fill="FFFFFF"/>
        </w:rPr>
        <w:t>”“</w:t>
      </w:r>
      <w:r w:rsidRPr="00F75C15">
        <w:rPr>
          <w:rStyle w:val="FootnoteReference"/>
          <w:sz w:val="24"/>
          <w:szCs w:val="24"/>
          <w:shd w:val="clear" w:color="auto" w:fill="FFFFFF"/>
        </w:rPr>
        <w:footnoteReference w:id="159"/>
      </w:r>
      <w:r w:rsidRPr="00F75C15">
        <w:rPr>
          <w:rFonts w:cs="Lotus Linotype"/>
          <w:sz w:val="24"/>
          <w:szCs w:val="24"/>
        </w:rPr>
        <w:t xml:space="preserve"> </w:t>
      </w:r>
    </w:p>
    <w:p w:rsidR="00324BAF" w:rsidRPr="00F75C15" w:rsidRDefault="00324BAF" w:rsidP="007F280A">
      <w:pPr>
        <w:spacing w:line="276" w:lineRule="auto"/>
        <w:ind w:left="794" w:hanging="74"/>
        <w:jc w:val="both"/>
        <w:rPr>
          <w:rStyle w:val="longtext"/>
          <w:sz w:val="24"/>
          <w:szCs w:val="24"/>
          <w:shd w:val="clear" w:color="auto" w:fill="FFFFFF"/>
        </w:rPr>
      </w:pPr>
      <w:r w:rsidRPr="00F75C15">
        <w:rPr>
          <w:rStyle w:val="longtext"/>
          <w:sz w:val="24"/>
          <w:szCs w:val="24"/>
          <w:shd w:val="clear" w:color="auto" w:fill="FFFFFF"/>
        </w:rPr>
        <w:lastRenderedPageBreak/>
        <w:t>Al-Majlis</w:t>
      </w:r>
      <w:r w:rsidR="0013393F" w:rsidRPr="00F75C15">
        <w:rPr>
          <w:rStyle w:val="longtext"/>
          <w:sz w:val="24"/>
          <w:szCs w:val="24"/>
          <w:shd w:val="clear" w:color="auto" w:fill="FFFFFF"/>
        </w:rPr>
        <w:t>ī</w:t>
      </w:r>
      <w:r w:rsidRPr="00F75C15">
        <w:rPr>
          <w:rStyle w:val="longtext"/>
          <w:sz w:val="24"/>
          <w:szCs w:val="24"/>
          <w:shd w:val="clear" w:color="auto" w:fill="FFFFFF"/>
        </w:rPr>
        <w:t xml:space="preserve"> said: This is a </w:t>
      </w:r>
      <w:r w:rsidR="0013393F" w:rsidRPr="00F75C15">
        <w:rPr>
          <w:rStyle w:val="longtext"/>
          <w:i/>
          <w:iCs/>
          <w:sz w:val="24"/>
          <w:szCs w:val="24"/>
          <w:shd w:val="clear" w:color="auto" w:fill="FFFFFF"/>
        </w:rPr>
        <w:t>ḥ</w:t>
      </w:r>
      <w:r w:rsidRPr="00F75C15">
        <w:rPr>
          <w:rStyle w:val="longtext"/>
          <w:i/>
          <w:iCs/>
          <w:sz w:val="24"/>
          <w:szCs w:val="24"/>
          <w:shd w:val="clear" w:color="auto" w:fill="FFFFFF"/>
        </w:rPr>
        <w:t>asan</w:t>
      </w:r>
      <w:r w:rsidRPr="00F75C15">
        <w:rPr>
          <w:rStyle w:val="longtext"/>
          <w:sz w:val="24"/>
          <w:szCs w:val="24"/>
          <w:shd w:val="clear" w:color="auto" w:fill="FFFFFF"/>
        </w:rPr>
        <w:t xml:space="preserve"> (good) </w:t>
      </w:r>
      <w:r w:rsidR="0013393F" w:rsidRPr="00F75C15">
        <w:rPr>
          <w:rStyle w:val="longtext"/>
          <w:i/>
          <w:iCs/>
          <w:sz w:val="24"/>
          <w:szCs w:val="24"/>
          <w:shd w:val="clear" w:color="auto" w:fill="FFFFFF"/>
        </w:rPr>
        <w:t>ḥ</w:t>
      </w:r>
      <w:r w:rsidRPr="00F75C15">
        <w:rPr>
          <w:rStyle w:val="longtext"/>
          <w:i/>
          <w:iCs/>
          <w:sz w:val="24"/>
          <w:szCs w:val="24"/>
          <w:shd w:val="clear" w:color="auto" w:fill="FFFFFF"/>
        </w:rPr>
        <w:t>ad</w:t>
      </w:r>
      <w:r w:rsidR="0013393F" w:rsidRPr="00F75C15">
        <w:rPr>
          <w:rStyle w:val="longtext"/>
          <w:i/>
          <w:iCs/>
          <w:sz w:val="24"/>
          <w:szCs w:val="24"/>
          <w:shd w:val="clear" w:color="auto" w:fill="FFFFFF"/>
        </w:rPr>
        <w:t>ī</w:t>
      </w:r>
      <w:r w:rsidRPr="00F75C15">
        <w:rPr>
          <w:rStyle w:val="longtext"/>
          <w:i/>
          <w:iCs/>
          <w:sz w:val="24"/>
          <w:szCs w:val="24"/>
          <w:shd w:val="clear" w:color="auto" w:fill="FFFFFF"/>
        </w:rPr>
        <w:t>th</w:t>
      </w:r>
      <w:r w:rsidRPr="00F75C15">
        <w:rPr>
          <w:rStyle w:val="longtext"/>
          <w:sz w:val="24"/>
          <w:szCs w:val="24"/>
          <w:shd w:val="clear" w:color="auto" w:fill="FFFFFF"/>
        </w:rPr>
        <w:t>.</w:t>
      </w:r>
      <w:r w:rsidRPr="00F75C15">
        <w:rPr>
          <w:rStyle w:val="FootnoteReference"/>
          <w:sz w:val="24"/>
          <w:szCs w:val="24"/>
          <w:shd w:val="clear" w:color="auto" w:fill="FFFFFF"/>
        </w:rPr>
        <w:footnoteReference w:id="160"/>
      </w:r>
    </w:p>
    <w:p w:rsidR="00CC2E41" w:rsidRPr="00F75C15" w:rsidRDefault="00CC2E41" w:rsidP="007F280A">
      <w:pPr>
        <w:spacing w:line="276" w:lineRule="auto"/>
        <w:ind w:left="794" w:hanging="397"/>
        <w:jc w:val="both"/>
        <w:rPr>
          <w:rFonts w:cs="Lotus Linotype"/>
          <w:sz w:val="24"/>
          <w:szCs w:val="24"/>
        </w:rPr>
      </w:pPr>
    </w:p>
    <w:p w:rsidR="00324BAF" w:rsidRPr="00F75C15" w:rsidRDefault="00CC2E41" w:rsidP="007F280A">
      <w:pPr>
        <w:spacing w:line="276" w:lineRule="auto"/>
        <w:ind w:left="794" w:hanging="397"/>
        <w:jc w:val="both"/>
        <w:rPr>
          <w:rFonts w:cs="Lotus Linotype"/>
          <w:sz w:val="24"/>
          <w:szCs w:val="24"/>
        </w:rPr>
      </w:pPr>
      <w:r w:rsidRPr="00F75C15">
        <w:rPr>
          <w:rFonts w:cs="Lotus Linotype"/>
          <w:sz w:val="24"/>
          <w:szCs w:val="24"/>
        </w:rPr>
        <w:t xml:space="preserve">3- </w:t>
      </w:r>
      <w:r w:rsidR="00324BAF" w:rsidRPr="00F75C15">
        <w:rPr>
          <w:rFonts w:cs="Lotus Linotype"/>
          <w:sz w:val="24"/>
          <w:szCs w:val="24"/>
        </w:rPr>
        <w:t>Reported Ibn B</w:t>
      </w:r>
      <w:r w:rsidR="0013393F" w:rsidRPr="00F75C15">
        <w:rPr>
          <w:rFonts w:cs="Lotus Linotype"/>
          <w:sz w:val="24"/>
          <w:szCs w:val="24"/>
        </w:rPr>
        <w:t>ā</w:t>
      </w:r>
      <w:r w:rsidR="00324BAF" w:rsidRPr="00F75C15">
        <w:rPr>
          <w:rFonts w:cs="Lotus Linotype"/>
          <w:sz w:val="24"/>
          <w:szCs w:val="24"/>
        </w:rPr>
        <w:t>bawayh al-Qumm</w:t>
      </w:r>
      <w:r w:rsidR="0013393F" w:rsidRPr="00F75C15">
        <w:rPr>
          <w:rFonts w:cs="Lotus Linotype"/>
          <w:sz w:val="24"/>
          <w:szCs w:val="24"/>
        </w:rPr>
        <w:t>ī</w:t>
      </w:r>
      <w:r w:rsidR="00324BAF" w:rsidRPr="00F75C15">
        <w:rPr>
          <w:rFonts w:cs="Lotus Linotype"/>
          <w:sz w:val="24"/>
          <w:szCs w:val="24"/>
        </w:rPr>
        <w:t xml:space="preserve"> in </w:t>
      </w:r>
      <w:r w:rsidR="00324BAF" w:rsidRPr="00F75C15">
        <w:rPr>
          <w:rFonts w:cs="Lotus Linotype"/>
          <w:i/>
          <w:iCs/>
          <w:sz w:val="24"/>
          <w:szCs w:val="24"/>
        </w:rPr>
        <w:t>al-Am</w:t>
      </w:r>
      <w:r w:rsidR="0013393F" w:rsidRPr="00F75C15">
        <w:rPr>
          <w:rFonts w:cs="Lotus Linotype"/>
          <w:i/>
          <w:iCs/>
          <w:sz w:val="24"/>
          <w:szCs w:val="24"/>
        </w:rPr>
        <w:t>ā</w:t>
      </w:r>
      <w:r w:rsidR="00324BAF" w:rsidRPr="00F75C15">
        <w:rPr>
          <w:rFonts w:cs="Lotus Linotype"/>
          <w:i/>
          <w:iCs/>
          <w:sz w:val="24"/>
          <w:szCs w:val="24"/>
        </w:rPr>
        <w:t>l</w:t>
      </w:r>
      <w:r w:rsidR="0013393F" w:rsidRPr="00F75C15">
        <w:rPr>
          <w:rFonts w:cs="Lotus Linotype"/>
          <w:i/>
          <w:iCs/>
          <w:sz w:val="24"/>
          <w:szCs w:val="24"/>
        </w:rPr>
        <w:t>ī</w:t>
      </w:r>
      <w:r w:rsidR="00324BAF" w:rsidRPr="00F75C15">
        <w:rPr>
          <w:rFonts w:cs="Lotus Linotype"/>
          <w:sz w:val="24"/>
          <w:szCs w:val="24"/>
        </w:rPr>
        <w:t>, f</w:t>
      </w:r>
      <w:r w:rsidRPr="00F75C15">
        <w:rPr>
          <w:rFonts w:cs="Lotus Linotype"/>
          <w:sz w:val="24"/>
          <w:szCs w:val="24"/>
        </w:rPr>
        <w:t>rom Ibn ‘Abb</w:t>
      </w:r>
      <w:r w:rsidR="0013393F" w:rsidRPr="00F75C15">
        <w:rPr>
          <w:rFonts w:cs="Lotus Linotype"/>
          <w:sz w:val="24"/>
          <w:szCs w:val="24"/>
        </w:rPr>
        <w:t>ā</w:t>
      </w:r>
      <w:r w:rsidRPr="00F75C15">
        <w:rPr>
          <w:rFonts w:cs="Lotus Linotype"/>
          <w:sz w:val="24"/>
          <w:szCs w:val="24"/>
        </w:rPr>
        <w:t>s, he said: ‘Al</w:t>
      </w:r>
      <w:r w:rsidR="0013393F" w:rsidRPr="00F75C15">
        <w:rPr>
          <w:rFonts w:cs="Lotus Linotype"/>
          <w:sz w:val="24"/>
          <w:szCs w:val="24"/>
        </w:rPr>
        <w:t>ī</w:t>
      </w:r>
      <w:r w:rsidR="00324BAF" w:rsidRPr="00F75C15">
        <w:rPr>
          <w:rFonts w:cs="Lotus Linotype"/>
          <w:sz w:val="24"/>
          <w:szCs w:val="24"/>
        </w:rPr>
        <w:t xml:space="preserve"> said to the Messenger of </w:t>
      </w:r>
      <w:r w:rsidR="00D31773" w:rsidRPr="00F75C15">
        <w:rPr>
          <w:rFonts w:cs="Lotus Linotype"/>
          <w:sz w:val="24"/>
          <w:szCs w:val="24"/>
        </w:rPr>
        <w:t>Allah</w:t>
      </w:r>
      <w:r w:rsidR="00324BAF" w:rsidRPr="00F75C15">
        <w:rPr>
          <w:rFonts w:cs="Lotus Linotype"/>
          <w:sz w:val="24"/>
          <w:szCs w:val="24"/>
        </w:rPr>
        <w:t xml:space="preserve"> </w:t>
      </w:r>
      <w:r w:rsidR="00A64FBF" w:rsidRPr="00F75C15">
        <w:rPr>
          <w:rFonts w:cs="Lotus Linotype"/>
          <w:sz w:val="24"/>
          <w:szCs w:val="24"/>
        </w:rPr>
        <w:t>(peace and blessings be upon him)</w:t>
      </w:r>
      <w:r w:rsidR="00324BAF" w:rsidRPr="00F75C15">
        <w:rPr>
          <w:rFonts w:cs="Lotus Linotype"/>
          <w:sz w:val="24"/>
          <w:szCs w:val="24"/>
        </w:rPr>
        <w:t xml:space="preserve">: O Messenger of </w:t>
      </w:r>
      <w:r w:rsidR="00D31773" w:rsidRPr="00F75C15">
        <w:rPr>
          <w:rFonts w:cs="Lotus Linotype"/>
          <w:sz w:val="24"/>
          <w:szCs w:val="24"/>
        </w:rPr>
        <w:t>Allah</w:t>
      </w:r>
      <w:r w:rsidR="00324BAF" w:rsidRPr="00F75C15">
        <w:rPr>
          <w:rFonts w:cs="Lotus Linotype"/>
          <w:sz w:val="24"/>
          <w:szCs w:val="24"/>
        </w:rPr>
        <w:t xml:space="preserve">! </w:t>
      </w:r>
      <w:r w:rsidRPr="00F75C15">
        <w:rPr>
          <w:rFonts w:cs="Lotus Linotype"/>
          <w:sz w:val="24"/>
          <w:szCs w:val="24"/>
        </w:rPr>
        <w:t>Indeed</w:t>
      </w:r>
      <w:r w:rsidR="00324BAF" w:rsidRPr="00F75C15">
        <w:rPr>
          <w:rFonts w:cs="Lotus Linotype"/>
          <w:sz w:val="24"/>
          <w:szCs w:val="24"/>
        </w:rPr>
        <w:t>, you love ‘Aq</w:t>
      </w:r>
      <w:r w:rsidR="0013393F" w:rsidRPr="00F75C15">
        <w:rPr>
          <w:rFonts w:cs="Lotus Linotype"/>
          <w:sz w:val="24"/>
          <w:szCs w:val="24"/>
        </w:rPr>
        <w:t>ī</w:t>
      </w:r>
      <w:r w:rsidR="00324BAF" w:rsidRPr="00F75C15">
        <w:rPr>
          <w:rFonts w:cs="Lotus Linotype"/>
          <w:sz w:val="24"/>
          <w:szCs w:val="24"/>
        </w:rPr>
        <w:t xml:space="preserve">l. He said: Yes, by </w:t>
      </w:r>
      <w:r w:rsidR="00D31773" w:rsidRPr="00F75C15">
        <w:rPr>
          <w:rFonts w:cs="Lotus Linotype"/>
          <w:sz w:val="24"/>
          <w:szCs w:val="24"/>
        </w:rPr>
        <w:t>Allah</w:t>
      </w:r>
      <w:r w:rsidR="00324BAF" w:rsidRPr="00F75C15">
        <w:rPr>
          <w:rFonts w:cs="Lotus Linotype"/>
          <w:sz w:val="24"/>
          <w:szCs w:val="24"/>
        </w:rPr>
        <w:t xml:space="preserve"> I indeed love him twice, a love for him and a love for the love of Ab</w:t>
      </w:r>
      <w:r w:rsidR="0013393F" w:rsidRPr="00F75C15">
        <w:rPr>
          <w:rFonts w:cs="Lotus Linotype"/>
          <w:sz w:val="24"/>
          <w:szCs w:val="24"/>
        </w:rPr>
        <w:t>ī</w:t>
      </w:r>
      <w:r w:rsidR="00324BAF" w:rsidRPr="00F75C15">
        <w:rPr>
          <w:rFonts w:cs="Lotus Linotype"/>
          <w:sz w:val="24"/>
          <w:szCs w:val="24"/>
        </w:rPr>
        <w:t xml:space="preserve"> </w:t>
      </w:r>
      <w:r w:rsidR="00AC4181" w:rsidRPr="00F75C15">
        <w:rPr>
          <w:rFonts w:cs="Lotus Linotype"/>
          <w:sz w:val="24"/>
          <w:szCs w:val="24"/>
        </w:rPr>
        <w:t>Ṭ</w:t>
      </w:r>
      <w:r w:rsidR="0013393F" w:rsidRPr="00F75C15">
        <w:rPr>
          <w:rFonts w:cs="Lotus Linotype"/>
          <w:sz w:val="24"/>
          <w:szCs w:val="24"/>
        </w:rPr>
        <w:t>ā</w:t>
      </w:r>
      <w:r w:rsidR="00324BAF" w:rsidRPr="00F75C15">
        <w:rPr>
          <w:rFonts w:cs="Lotus Linotype"/>
          <w:sz w:val="24"/>
          <w:szCs w:val="24"/>
        </w:rPr>
        <w:t>lib, and his son will be killed in loving your son, thus the eyes of the believers will fill with tears, a</w:t>
      </w:r>
      <w:r w:rsidRPr="00F75C15">
        <w:rPr>
          <w:rFonts w:cs="Lotus Linotype"/>
          <w:sz w:val="24"/>
          <w:szCs w:val="24"/>
        </w:rPr>
        <w:t>nd the close angels will pray over</w:t>
      </w:r>
      <w:r w:rsidR="00324BAF" w:rsidRPr="00F75C15">
        <w:rPr>
          <w:rFonts w:cs="Lotus Linotype"/>
          <w:sz w:val="24"/>
          <w:szCs w:val="24"/>
        </w:rPr>
        <w:t xml:space="preserve"> him. Then the Messenger of </w:t>
      </w:r>
      <w:r w:rsidR="00D31773" w:rsidRPr="00F75C15">
        <w:rPr>
          <w:rFonts w:cs="Lotus Linotype"/>
          <w:sz w:val="24"/>
          <w:szCs w:val="24"/>
        </w:rPr>
        <w:t>Allah</w:t>
      </w:r>
      <w:r w:rsidR="00324BAF" w:rsidRPr="00F75C15">
        <w:rPr>
          <w:rFonts w:cs="Lotus Linotype"/>
          <w:sz w:val="24"/>
          <w:szCs w:val="24"/>
        </w:rPr>
        <w:t xml:space="preserve"> cried to the point that his tears flowed on</w:t>
      </w:r>
      <w:r w:rsidRPr="00F75C15">
        <w:rPr>
          <w:rFonts w:cs="Lotus Linotype"/>
          <w:sz w:val="24"/>
          <w:szCs w:val="24"/>
        </w:rPr>
        <w:t>to</w:t>
      </w:r>
      <w:r w:rsidR="00324BAF" w:rsidRPr="00F75C15">
        <w:rPr>
          <w:rFonts w:cs="Lotus Linotype"/>
          <w:sz w:val="24"/>
          <w:szCs w:val="24"/>
        </w:rPr>
        <w:t xml:space="preserve"> his chest. Hence, he said: To </w:t>
      </w:r>
      <w:r w:rsidR="00D31773" w:rsidRPr="00F75C15">
        <w:rPr>
          <w:rFonts w:cs="Lotus Linotype"/>
          <w:sz w:val="24"/>
          <w:szCs w:val="24"/>
        </w:rPr>
        <w:t>Allah</w:t>
      </w:r>
      <w:r w:rsidR="00324BAF" w:rsidRPr="00F75C15">
        <w:rPr>
          <w:rFonts w:cs="Lotus Linotype"/>
          <w:sz w:val="24"/>
          <w:szCs w:val="24"/>
        </w:rPr>
        <w:t xml:space="preserve"> I complain about what my </w:t>
      </w:r>
      <w:r w:rsidR="00324BAF" w:rsidRPr="00F75C15">
        <w:rPr>
          <w:rFonts w:cs="Lotus Linotype"/>
          <w:i/>
          <w:iCs/>
          <w:sz w:val="24"/>
          <w:szCs w:val="24"/>
        </w:rPr>
        <w:t>‘itrah</w:t>
      </w:r>
      <w:r w:rsidR="00324BAF" w:rsidRPr="00F75C15">
        <w:rPr>
          <w:rFonts w:cs="Lotus Linotype"/>
          <w:sz w:val="24"/>
          <w:szCs w:val="24"/>
        </w:rPr>
        <w:t xml:space="preserve"> will face after me.</w:t>
      </w:r>
      <w:r w:rsidR="00324BAF" w:rsidRPr="00F75C15">
        <w:rPr>
          <w:rStyle w:val="FootnoteReference"/>
          <w:sz w:val="24"/>
          <w:szCs w:val="24"/>
        </w:rPr>
        <w:t xml:space="preserve"> </w:t>
      </w:r>
      <w:r w:rsidR="00324BAF" w:rsidRPr="00F75C15">
        <w:rPr>
          <w:rStyle w:val="FootnoteReference"/>
          <w:sz w:val="24"/>
          <w:szCs w:val="24"/>
        </w:rPr>
        <w:footnoteReference w:id="161"/>
      </w:r>
    </w:p>
    <w:p w:rsidR="00CC2E41" w:rsidRPr="00F75C15" w:rsidRDefault="00CC2E41" w:rsidP="007F280A">
      <w:pPr>
        <w:spacing w:line="276" w:lineRule="auto"/>
        <w:ind w:left="794" w:hanging="397"/>
        <w:jc w:val="both"/>
        <w:rPr>
          <w:rFonts w:cs="Lotus Linotype"/>
          <w:sz w:val="24"/>
          <w:szCs w:val="24"/>
        </w:rPr>
      </w:pPr>
    </w:p>
    <w:p w:rsidR="00324BAF" w:rsidRPr="00F75C15" w:rsidRDefault="00324BAF" w:rsidP="007F280A">
      <w:pPr>
        <w:spacing w:line="276" w:lineRule="auto"/>
        <w:ind w:left="794" w:hanging="74"/>
        <w:jc w:val="both"/>
        <w:rPr>
          <w:rFonts w:cs="Lotus Linotype"/>
          <w:sz w:val="24"/>
          <w:szCs w:val="24"/>
        </w:rPr>
      </w:pPr>
      <w:r w:rsidRPr="00F75C15">
        <w:rPr>
          <w:rFonts w:cs="Lotus Linotype"/>
          <w:sz w:val="24"/>
          <w:szCs w:val="24"/>
        </w:rPr>
        <w:t xml:space="preserve">Hence, the Messenger of </w:t>
      </w:r>
      <w:r w:rsidR="00D31773" w:rsidRPr="00F75C15">
        <w:rPr>
          <w:rFonts w:cs="Lotus Linotype"/>
          <w:sz w:val="24"/>
          <w:szCs w:val="24"/>
        </w:rPr>
        <w:t>Allah</w:t>
      </w:r>
      <w:r w:rsidRPr="00F75C15">
        <w:rPr>
          <w:rFonts w:cs="Lotus Linotype"/>
          <w:sz w:val="24"/>
          <w:szCs w:val="24"/>
        </w:rPr>
        <w:t xml:space="preserve"> established with this </w:t>
      </w:r>
      <w:r w:rsidR="0013393F" w:rsidRPr="00F75C15">
        <w:rPr>
          <w:rFonts w:cs="Lotus Linotype"/>
          <w:i/>
          <w:iCs/>
          <w:sz w:val="24"/>
          <w:szCs w:val="24"/>
        </w:rPr>
        <w:t>ḥ</w:t>
      </w:r>
      <w:r w:rsidRPr="00F75C15">
        <w:rPr>
          <w:rFonts w:cs="Lotus Linotype"/>
          <w:i/>
          <w:iCs/>
          <w:sz w:val="24"/>
          <w:szCs w:val="24"/>
        </w:rPr>
        <w:t>ad</w:t>
      </w:r>
      <w:r w:rsidR="0013393F" w:rsidRPr="00F75C15">
        <w:rPr>
          <w:rFonts w:cs="Lotus Linotype"/>
          <w:i/>
          <w:iCs/>
          <w:sz w:val="24"/>
          <w:szCs w:val="24"/>
        </w:rPr>
        <w:t>ī</w:t>
      </w:r>
      <w:r w:rsidRPr="00F75C15">
        <w:rPr>
          <w:rFonts w:cs="Lotus Linotype"/>
          <w:i/>
          <w:iCs/>
          <w:sz w:val="24"/>
          <w:szCs w:val="24"/>
        </w:rPr>
        <w:t xml:space="preserve">th </w:t>
      </w:r>
      <w:r w:rsidRPr="00F75C15">
        <w:rPr>
          <w:rFonts w:cs="Lotus Linotype"/>
          <w:sz w:val="24"/>
          <w:szCs w:val="24"/>
        </w:rPr>
        <w:t>that both ‘Aq</w:t>
      </w:r>
      <w:r w:rsidR="0013393F" w:rsidRPr="00F75C15">
        <w:rPr>
          <w:rFonts w:cs="Lotus Linotype"/>
          <w:sz w:val="24"/>
          <w:szCs w:val="24"/>
        </w:rPr>
        <w:t>ī</w:t>
      </w:r>
      <w:r w:rsidRPr="00F75C15">
        <w:rPr>
          <w:rFonts w:cs="Lotus Linotype"/>
          <w:sz w:val="24"/>
          <w:szCs w:val="24"/>
        </w:rPr>
        <w:t xml:space="preserve">l and his son are from his </w:t>
      </w:r>
      <w:r w:rsidRPr="00F75C15">
        <w:rPr>
          <w:rFonts w:cs="Lotus Linotype"/>
          <w:i/>
          <w:iCs/>
          <w:sz w:val="24"/>
          <w:szCs w:val="24"/>
        </w:rPr>
        <w:t xml:space="preserve">‘itrah </w:t>
      </w:r>
      <w:r w:rsidR="00A64FBF" w:rsidRPr="00F75C15">
        <w:rPr>
          <w:rFonts w:cs="Lotus Linotype"/>
          <w:sz w:val="24"/>
          <w:szCs w:val="24"/>
        </w:rPr>
        <w:t>(peace and blessings be upon him)</w:t>
      </w:r>
      <w:r w:rsidRPr="00F75C15">
        <w:rPr>
          <w:rFonts w:cs="Lotus Linotype"/>
          <w:sz w:val="24"/>
          <w:szCs w:val="24"/>
        </w:rPr>
        <w:t>.</w:t>
      </w:r>
      <w:r w:rsidRPr="00F75C15">
        <w:rPr>
          <w:rStyle w:val="FootnoteReference"/>
          <w:rFonts w:cs="Lotus Linotype"/>
          <w:sz w:val="24"/>
          <w:szCs w:val="24"/>
        </w:rPr>
        <w:footnoteReference w:id="162"/>
      </w:r>
    </w:p>
    <w:p w:rsidR="00CC2E41" w:rsidRPr="00F75C15" w:rsidRDefault="00CC2E41" w:rsidP="007F280A">
      <w:pPr>
        <w:spacing w:line="276" w:lineRule="auto"/>
        <w:ind w:left="794" w:hanging="397"/>
        <w:jc w:val="both"/>
        <w:rPr>
          <w:rStyle w:val="mediumtext"/>
          <w:sz w:val="24"/>
          <w:szCs w:val="24"/>
        </w:rPr>
      </w:pPr>
    </w:p>
    <w:p w:rsidR="00324BAF" w:rsidRPr="00F75C15" w:rsidRDefault="00CC2E41" w:rsidP="007F280A">
      <w:pPr>
        <w:spacing w:line="276" w:lineRule="auto"/>
        <w:ind w:left="794" w:hanging="397"/>
        <w:jc w:val="both"/>
        <w:rPr>
          <w:rStyle w:val="mediumtext"/>
          <w:sz w:val="24"/>
          <w:szCs w:val="24"/>
        </w:rPr>
      </w:pPr>
      <w:r w:rsidRPr="00F75C15">
        <w:rPr>
          <w:rStyle w:val="mediumtext"/>
          <w:sz w:val="24"/>
          <w:szCs w:val="24"/>
        </w:rPr>
        <w:t xml:space="preserve">4-  </w:t>
      </w:r>
      <w:r w:rsidR="00324BAF" w:rsidRPr="00F75C15">
        <w:rPr>
          <w:rStyle w:val="mediumtext"/>
          <w:sz w:val="24"/>
          <w:szCs w:val="24"/>
        </w:rPr>
        <w:t xml:space="preserve">In </w:t>
      </w:r>
      <w:r w:rsidR="00324BAF" w:rsidRPr="00F75C15">
        <w:rPr>
          <w:rStyle w:val="mediumtext"/>
          <w:i/>
          <w:iCs/>
          <w:sz w:val="24"/>
          <w:szCs w:val="24"/>
        </w:rPr>
        <w:t>Bi</w:t>
      </w:r>
      <w:r w:rsidR="0013393F" w:rsidRPr="00F75C15">
        <w:rPr>
          <w:rStyle w:val="mediumtext"/>
          <w:i/>
          <w:iCs/>
          <w:sz w:val="24"/>
          <w:szCs w:val="24"/>
        </w:rPr>
        <w:t>ḥā</w:t>
      </w:r>
      <w:r w:rsidR="00324BAF" w:rsidRPr="00F75C15">
        <w:rPr>
          <w:rStyle w:val="mediumtext"/>
          <w:i/>
          <w:iCs/>
          <w:sz w:val="24"/>
          <w:szCs w:val="24"/>
        </w:rPr>
        <w:t>r al-Anw</w:t>
      </w:r>
      <w:r w:rsidR="0013393F" w:rsidRPr="00F75C15">
        <w:rPr>
          <w:rStyle w:val="mediumtext"/>
          <w:i/>
          <w:iCs/>
          <w:sz w:val="24"/>
          <w:szCs w:val="24"/>
        </w:rPr>
        <w:t>ā</w:t>
      </w:r>
      <w:r w:rsidR="00324BAF" w:rsidRPr="00F75C15">
        <w:rPr>
          <w:rStyle w:val="mediumtext"/>
          <w:i/>
          <w:iCs/>
          <w:sz w:val="24"/>
          <w:szCs w:val="24"/>
        </w:rPr>
        <w:t>r</w:t>
      </w:r>
      <w:r w:rsidR="00324BAF" w:rsidRPr="00F75C15">
        <w:rPr>
          <w:rStyle w:val="mediumtext"/>
          <w:sz w:val="24"/>
          <w:szCs w:val="24"/>
        </w:rPr>
        <w:t xml:space="preserve"> by</w:t>
      </w:r>
      <w:r w:rsidRPr="00F75C15">
        <w:rPr>
          <w:rStyle w:val="mediumtext"/>
          <w:sz w:val="24"/>
          <w:szCs w:val="24"/>
        </w:rPr>
        <w:t xml:space="preserve"> al-Majlis</w:t>
      </w:r>
      <w:r w:rsidR="0013393F" w:rsidRPr="00F75C15">
        <w:rPr>
          <w:rStyle w:val="mediumtext"/>
          <w:sz w:val="24"/>
          <w:szCs w:val="24"/>
        </w:rPr>
        <w:t>ī</w:t>
      </w:r>
      <w:r w:rsidRPr="00F75C15">
        <w:rPr>
          <w:rStyle w:val="mediumtext"/>
          <w:sz w:val="24"/>
          <w:szCs w:val="24"/>
        </w:rPr>
        <w:t xml:space="preserve">, from </w:t>
      </w:r>
      <w:r w:rsidR="00324BAF" w:rsidRPr="00F75C15">
        <w:rPr>
          <w:rStyle w:val="mediumtext"/>
          <w:sz w:val="24"/>
          <w:szCs w:val="24"/>
        </w:rPr>
        <w:t>Im</w:t>
      </w:r>
      <w:r w:rsidR="0013393F" w:rsidRPr="00F75C15">
        <w:rPr>
          <w:rStyle w:val="mediumtext"/>
          <w:sz w:val="24"/>
          <w:szCs w:val="24"/>
        </w:rPr>
        <w:t>ā</w:t>
      </w:r>
      <w:r w:rsidR="00324BAF" w:rsidRPr="00F75C15">
        <w:rPr>
          <w:rStyle w:val="mediumtext"/>
          <w:sz w:val="24"/>
          <w:szCs w:val="24"/>
        </w:rPr>
        <w:t>m al-</w:t>
      </w:r>
      <w:r w:rsidR="00622D41" w:rsidRPr="00F75C15">
        <w:rPr>
          <w:rStyle w:val="mediumtext"/>
          <w:sz w:val="24"/>
          <w:szCs w:val="24"/>
        </w:rPr>
        <w:t>Ḥ</w:t>
      </w:r>
      <w:r w:rsidR="00324BAF" w:rsidRPr="00F75C15">
        <w:rPr>
          <w:rStyle w:val="mediumtext"/>
          <w:sz w:val="24"/>
          <w:szCs w:val="24"/>
        </w:rPr>
        <w:t>ussain, that after assembling his ch</w:t>
      </w:r>
      <w:r w:rsidRPr="00F75C15">
        <w:rPr>
          <w:rStyle w:val="mediumtext"/>
          <w:sz w:val="24"/>
          <w:szCs w:val="24"/>
        </w:rPr>
        <w:t>ildren</w:t>
      </w:r>
      <w:r w:rsidR="00324BAF" w:rsidRPr="00F75C15">
        <w:rPr>
          <w:rStyle w:val="mediumtext"/>
          <w:sz w:val="24"/>
          <w:szCs w:val="24"/>
        </w:rPr>
        <w:t>, son, brothers and his family he looked at them a</w:t>
      </w:r>
      <w:r w:rsidRPr="00F75C15">
        <w:rPr>
          <w:rStyle w:val="mediumtext"/>
          <w:sz w:val="24"/>
          <w:szCs w:val="24"/>
        </w:rPr>
        <w:t xml:space="preserve">nd cried for a while and said: </w:t>
      </w:r>
      <w:r w:rsidR="00B47EF6" w:rsidRPr="00F75C15">
        <w:rPr>
          <w:rStyle w:val="mediumtext"/>
          <w:sz w:val="24"/>
          <w:szCs w:val="24"/>
        </w:rPr>
        <w:t>“</w:t>
      </w:r>
      <w:r w:rsidR="00324BAF" w:rsidRPr="00F75C15">
        <w:rPr>
          <w:rStyle w:val="mediumtext"/>
          <w:sz w:val="24"/>
          <w:szCs w:val="24"/>
        </w:rPr>
        <w:t xml:space="preserve">Oh </w:t>
      </w:r>
      <w:r w:rsidR="00D31773" w:rsidRPr="00F75C15">
        <w:rPr>
          <w:rStyle w:val="mediumtext"/>
          <w:sz w:val="24"/>
          <w:szCs w:val="24"/>
        </w:rPr>
        <w:t>Allah</w:t>
      </w:r>
      <w:r w:rsidR="00324BAF" w:rsidRPr="00F75C15">
        <w:rPr>
          <w:rStyle w:val="mediumtext"/>
          <w:sz w:val="24"/>
          <w:szCs w:val="24"/>
        </w:rPr>
        <w:t xml:space="preserve">! Verily, we are the </w:t>
      </w:r>
      <w:r w:rsidR="00324BAF" w:rsidRPr="00F75C15">
        <w:rPr>
          <w:rStyle w:val="mediumtext"/>
          <w:i/>
          <w:iCs/>
          <w:sz w:val="24"/>
          <w:szCs w:val="24"/>
        </w:rPr>
        <w:t>‘itrah</w:t>
      </w:r>
      <w:r w:rsidRPr="00F75C15">
        <w:rPr>
          <w:rStyle w:val="mediumtext"/>
          <w:sz w:val="24"/>
          <w:szCs w:val="24"/>
        </w:rPr>
        <w:t xml:space="preserve"> of Your Prophet</w:t>
      </w:r>
      <w:r w:rsidR="00B47EF6" w:rsidRPr="00F75C15">
        <w:rPr>
          <w:rStyle w:val="mediumtext"/>
          <w:sz w:val="24"/>
          <w:szCs w:val="24"/>
        </w:rPr>
        <w:t>”</w:t>
      </w:r>
      <w:r w:rsidR="00324BAF" w:rsidRPr="00F75C15">
        <w:rPr>
          <w:rStyle w:val="mediumtext"/>
          <w:sz w:val="24"/>
          <w:szCs w:val="24"/>
        </w:rPr>
        <w:t>.</w:t>
      </w:r>
      <w:r w:rsidR="00324BAF" w:rsidRPr="00F75C15">
        <w:rPr>
          <w:rStyle w:val="FootnoteReference"/>
          <w:sz w:val="24"/>
          <w:szCs w:val="24"/>
        </w:rPr>
        <w:footnoteReference w:id="163"/>
      </w:r>
    </w:p>
    <w:p w:rsidR="00324BAF" w:rsidRPr="00F75C15" w:rsidRDefault="00324BAF" w:rsidP="007F280A">
      <w:pPr>
        <w:spacing w:line="276" w:lineRule="auto"/>
        <w:ind w:left="794" w:hanging="397"/>
        <w:jc w:val="both"/>
        <w:rPr>
          <w:rFonts w:cs="Lotus Linotype"/>
          <w:sz w:val="24"/>
          <w:szCs w:val="24"/>
        </w:rPr>
      </w:pPr>
    </w:p>
    <w:p w:rsidR="00324BAF" w:rsidRPr="00F75C15" w:rsidRDefault="00CC2E41" w:rsidP="007F280A">
      <w:pPr>
        <w:spacing w:line="276" w:lineRule="auto"/>
        <w:ind w:left="794" w:hanging="74"/>
        <w:jc w:val="both"/>
        <w:rPr>
          <w:rFonts w:cs="Lotus Linotype"/>
          <w:sz w:val="24"/>
          <w:szCs w:val="24"/>
        </w:rPr>
      </w:pPr>
      <w:r w:rsidRPr="00F75C15">
        <w:rPr>
          <w:rStyle w:val="mediumtext"/>
          <w:sz w:val="24"/>
          <w:szCs w:val="24"/>
        </w:rPr>
        <w:t>A</w:t>
      </w:r>
      <w:r w:rsidR="00324BAF" w:rsidRPr="00F75C15">
        <w:rPr>
          <w:rStyle w:val="mediumtext"/>
          <w:sz w:val="24"/>
          <w:szCs w:val="24"/>
        </w:rPr>
        <w:t>l-</w:t>
      </w:r>
      <w:r w:rsidR="00622D41" w:rsidRPr="00F75C15">
        <w:rPr>
          <w:rStyle w:val="mediumtext"/>
          <w:sz w:val="24"/>
          <w:szCs w:val="24"/>
        </w:rPr>
        <w:t>Ḥ</w:t>
      </w:r>
      <w:r w:rsidR="00324BAF" w:rsidRPr="00F75C15">
        <w:rPr>
          <w:rStyle w:val="mediumtext"/>
          <w:sz w:val="24"/>
          <w:szCs w:val="24"/>
        </w:rPr>
        <w:t xml:space="preserve">ussain limited not the </w:t>
      </w:r>
      <w:r w:rsidR="00324BAF" w:rsidRPr="00F75C15">
        <w:rPr>
          <w:rStyle w:val="mediumtext"/>
          <w:i/>
          <w:iCs/>
          <w:sz w:val="24"/>
          <w:szCs w:val="24"/>
        </w:rPr>
        <w:t>‘itrah</w:t>
      </w:r>
      <w:r w:rsidR="00324BAF" w:rsidRPr="00F75C15">
        <w:rPr>
          <w:rStyle w:val="mediumtext"/>
          <w:sz w:val="24"/>
          <w:szCs w:val="24"/>
        </w:rPr>
        <w:t xml:space="preserve"> on himself and his sons Z</w:t>
      </w:r>
      <w:r w:rsidR="0013393F" w:rsidRPr="00F75C15">
        <w:rPr>
          <w:rStyle w:val="mediumtext"/>
          <w:sz w:val="24"/>
          <w:szCs w:val="24"/>
        </w:rPr>
        <w:t>ī</w:t>
      </w:r>
      <w:r w:rsidR="00324BAF" w:rsidRPr="00F75C15">
        <w:rPr>
          <w:rStyle w:val="mediumtext"/>
          <w:sz w:val="24"/>
          <w:szCs w:val="24"/>
        </w:rPr>
        <w:t>n al-‘</w:t>
      </w:r>
      <w:r w:rsidR="00C31F8D" w:rsidRPr="00F75C15">
        <w:rPr>
          <w:rStyle w:val="mediumtext"/>
          <w:sz w:val="24"/>
          <w:szCs w:val="24"/>
        </w:rPr>
        <w:t>Ā</w:t>
      </w:r>
      <w:r w:rsidR="00324BAF" w:rsidRPr="00F75C15">
        <w:rPr>
          <w:rStyle w:val="mediumtext"/>
          <w:sz w:val="24"/>
          <w:szCs w:val="24"/>
        </w:rPr>
        <w:t>bid</w:t>
      </w:r>
      <w:r w:rsidR="0013393F" w:rsidRPr="00F75C15">
        <w:rPr>
          <w:rStyle w:val="mediumtext"/>
          <w:sz w:val="24"/>
          <w:szCs w:val="24"/>
        </w:rPr>
        <w:t>ī</w:t>
      </w:r>
      <w:r w:rsidR="00324BAF" w:rsidRPr="00F75C15">
        <w:rPr>
          <w:rStyle w:val="mediumtext"/>
          <w:sz w:val="24"/>
          <w:szCs w:val="24"/>
        </w:rPr>
        <w:t xml:space="preserve">n, but  rather he made the word general to cover the others who were with him from </w:t>
      </w:r>
      <w:r w:rsidRPr="00F75C15">
        <w:rPr>
          <w:rStyle w:val="mediumtext"/>
          <w:sz w:val="24"/>
          <w:szCs w:val="24"/>
        </w:rPr>
        <w:t>the people of the house</w:t>
      </w:r>
      <w:r w:rsidR="00324BAF" w:rsidRPr="00F75C15">
        <w:rPr>
          <w:rStyle w:val="mediumtext"/>
          <w:sz w:val="24"/>
          <w:szCs w:val="24"/>
        </w:rPr>
        <w:t>.</w:t>
      </w:r>
    </w:p>
    <w:p w:rsidR="00CC2E41" w:rsidRPr="00F75C15" w:rsidRDefault="00CC2E41" w:rsidP="007F280A">
      <w:pPr>
        <w:spacing w:line="276" w:lineRule="auto"/>
        <w:ind w:left="794" w:hanging="397"/>
        <w:jc w:val="both"/>
        <w:rPr>
          <w:rStyle w:val="mediumtext"/>
          <w:sz w:val="24"/>
          <w:szCs w:val="24"/>
        </w:rPr>
      </w:pPr>
    </w:p>
    <w:p w:rsidR="00324BAF" w:rsidRPr="00F75C15" w:rsidRDefault="00CC2E41" w:rsidP="007F280A">
      <w:pPr>
        <w:spacing w:line="276" w:lineRule="auto"/>
        <w:ind w:left="794" w:hanging="397"/>
        <w:jc w:val="both"/>
        <w:rPr>
          <w:rFonts w:cs="Lotus Linotype"/>
          <w:sz w:val="24"/>
          <w:szCs w:val="24"/>
        </w:rPr>
      </w:pPr>
      <w:r w:rsidRPr="00F75C15">
        <w:rPr>
          <w:rStyle w:val="mediumtext"/>
          <w:sz w:val="24"/>
          <w:szCs w:val="24"/>
        </w:rPr>
        <w:t xml:space="preserve">5-  Also in </w:t>
      </w:r>
      <w:r w:rsidRPr="00F75C15">
        <w:rPr>
          <w:rStyle w:val="mediumtext"/>
          <w:i/>
          <w:iCs/>
          <w:sz w:val="24"/>
          <w:szCs w:val="24"/>
        </w:rPr>
        <w:t>Bi</w:t>
      </w:r>
      <w:r w:rsidR="0013393F" w:rsidRPr="00F75C15">
        <w:rPr>
          <w:rStyle w:val="mediumtext"/>
          <w:i/>
          <w:iCs/>
          <w:sz w:val="24"/>
          <w:szCs w:val="24"/>
        </w:rPr>
        <w:t>ḥā</w:t>
      </w:r>
      <w:r w:rsidRPr="00F75C15">
        <w:rPr>
          <w:rStyle w:val="mediumtext"/>
          <w:i/>
          <w:iCs/>
          <w:sz w:val="24"/>
          <w:szCs w:val="24"/>
        </w:rPr>
        <w:t>r al-Anw</w:t>
      </w:r>
      <w:r w:rsidR="0013393F" w:rsidRPr="00F75C15">
        <w:rPr>
          <w:rStyle w:val="mediumtext"/>
          <w:i/>
          <w:iCs/>
          <w:sz w:val="24"/>
          <w:szCs w:val="24"/>
        </w:rPr>
        <w:t>ā</w:t>
      </w:r>
      <w:r w:rsidRPr="00F75C15">
        <w:rPr>
          <w:rStyle w:val="mediumtext"/>
          <w:i/>
          <w:iCs/>
          <w:sz w:val="24"/>
          <w:szCs w:val="24"/>
        </w:rPr>
        <w:t>r</w:t>
      </w:r>
      <w:r w:rsidRPr="00F75C15">
        <w:rPr>
          <w:rStyle w:val="mediumtext"/>
          <w:sz w:val="24"/>
          <w:szCs w:val="24"/>
        </w:rPr>
        <w:t>, that one Sh</w:t>
      </w:r>
      <w:r w:rsidR="0013393F" w:rsidRPr="00F75C15">
        <w:rPr>
          <w:rStyle w:val="mediumtext"/>
          <w:sz w:val="24"/>
          <w:szCs w:val="24"/>
        </w:rPr>
        <w:t>ī</w:t>
      </w:r>
      <w:r w:rsidRPr="00F75C15">
        <w:rPr>
          <w:rStyle w:val="mediumtext"/>
          <w:sz w:val="24"/>
          <w:szCs w:val="24"/>
        </w:rPr>
        <w:t>‘ah addresed</w:t>
      </w:r>
      <w:r w:rsidR="00324BAF" w:rsidRPr="00F75C15">
        <w:rPr>
          <w:rStyle w:val="mediumtext"/>
          <w:sz w:val="24"/>
          <w:szCs w:val="24"/>
        </w:rPr>
        <w:t xml:space="preserve"> Im</w:t>
      </w:r>
      <w:r w:rsidR="0013393F" w:rsidRPr="00F75C15">
        <w:rPr>
          <w:rStyle w:val="mediumtext"/>
          <w:sz w:val="24"/>
          <w:szCs w:val="24"/>
        </w:rPr>
        <w:t>ā</w:t>
      </w:r>
      <w:r w:rsidR="00324BAF" w:rsidRPr="00F75C15">
        <w:rPr>
          <w:rStyle w:val="mediumtext"/>
          <w:sz w:val="24"/>
          <w:szCs w:val="24"/>
        </w:rPr>
        <w:t>m Zaid ib</w:t>
      </w:r>
      <w:r w:rsidRPr="00F75C15">
        <w:rPr>
          <w:rStyle w:val="mediumtext"/>
          <w:sz w:val="24"/>
          <w:szCs w:val="24"/>
        </w:rPr>
        <w:t>n ‘Al</w:t>
      </w:r>
      <w:r w:rsidR="0013393F" w:rsidRPr="00F75C15">
        <w:rPr>
          <w:rStyle w:val="mediumtext"/>
          <w:sz w:val="24"/>
          <w:szCs w:val="24"/>
        </w:rPr>
        <w:t>ī</w:t>
      </w:r>
      <w:r w:rsidRPr="00F75C15">
        <w:rPr>
          <w:rStyle w:val="mediumtext"/>
          <w:sz w:val="24"/>
          <w:szCs w:val="24"/>
        </w:rPr>
        <w:t xml:space="preserve"> ibn al-</w:t>
      </w:r>
      <w:r w:rsidR="00622D41" w:rsidRPr="00F75C15">
        <w:rPr>
          <w:rStyle w:val="mediumtext"/>
          <w:sz w:val="24"/>
          <w:szCs w:val="24"/>
        </w:rPr>
        <w:t>Ḥ</w:t>
      </w:r>
      <w:r w:rsidRPr="00F75C15">
        <w:rPr>
          <w:rStyle w:val="mediumtext"/>
          <w:sz w:val="24"/>
          <w:szCs w:val="24"/>
        </w:rPr>
        <w:t xml:space="preserve">ussain, saying: </w:t>
      </w:r>
      <w:r w:rsidR="00324BAF" w:rsidRPr="00F75C15">
        <w:rPr>
          <w:rStyle w:val="mediumtext"/>
          <w:sz w:val="24"/>
          <w:szCs w:val="24"/>
        </w:rPr>
        <w:t xml:space="preserve">O son of the Messenger of </w:t>
      </w:r>
      <w:r w:rsidR="00D31773" w:rsidRPr="00F75C15">
        <w:rPr>
          <w:rStyle w:val="mediumtext"/>
          <w:sz w:val="24"/>
          <w:szCs w:val="24"/>
        </w:rPr>
        <w:t>Allah</w:t>
      </w:r>
      <w:r w:rsidR="00324BAF" w:rsidRPr="00F75C15">
        <w:rPr>
          <w:rStyle w:val="mediumtext"/>
          <w:sz w:val="24"/>
          <w:szCs w:val="24"/>
        </w:rPr>
        <w:t xml:space="preserve">! Are </w:t>
      </w:r>
      <w:r w:rsidRPr="00F75C15">
        <w:rPr>
          <w:rStyle w:val="mediumtext"/>
          <w:sz w:val="24"/>
          <w:szCs w:val="24"/>
        </w:rPr>
        <w:t xml:space="preserve">you </w:t>
      </w:r>
      <w:r w:rsidR="00324BAF" w:rsidRPr="00F75C15">
        <w:rPr>
          <w:rStyle w:val="mediumtext"/>
          <w:sz w:val="24"/>
          <w:szCs w:val="24"/>
        </w:rPr>
        <w:t>not t</w:t>
      </w:r>
      <w:r w:rsidRPr="00F75C15">
        <w:rPr>
          <w:rStyle w:val="mediumtext"/>
          <w:sz w:val="24"/>
          <w:szCs w:val="24"/>
        </w:rPr>
        <w:t>he owner of this matter? He rep</w:t>
      </w:r>
      <w:r w:rsidR="00324BAF" w:rsidRPr="00F75C15">
        <w:rPr>
          <w:rStyle w:val="mediumtext"/>
          <w:sz w:val="24"/>
          <w:szCs w:val="24"/>
        </w:rPr>
        <w:t>l</w:t>
      </w:r>
      <w:r w:rsidRPr="00F75C15">
        <w:rPr>
          <w:rStyle w:val="mediumtext"/>
          <w:sz w:val="24"/>
          <w:szCs w:val="24"/>
        </w:rPr>
        <w:t xml:space="preserve">ied: </w:t>
      </w:r>
      <w:r w:rsidR="00324BAF" w:rsidRPr="00F75C15">
        <w:rPr>
          <w:rStyle w:val="mediumtext"/>
          <w:sz w:val="24"/>
          <w:szCs w:val="24"/>
        </w:rPr>
        <w:t xml:space="preserve">I am from the </w:t>
      </w:r>
      <w:r w:rsidR="00324BAF" w:rsidRPr="00F75C15">
        <w:rPr>
          <w:rStyle w:val="mediumtext"/>
          <w:i/>
          <w:iCs/>
          <w:sz w:val="24"/>
          <w:szCs w:val="24"/>
        </w:rPr>
        <w:t>‘itrah</w:t>
      </w:r>
      <w:r w:rsidRPr="00F75C15">
        <w:rPr>
          <w:rStyle w:val="mediumtext"/>
          <w:sz w:val="24"/>
          <w:szCs w:val="24"/>
        </w:rPr>
        <w:t>.</w:t>
      </w:r>
      <w:r w:rsidR="00324BAF" w:rsidRPr="00F75C15">
        <w:rPr>
          <w:rStyle w:val="FootnoteReference"/>
          <w:sz w:val="24"/>
          <w:szCs w:val="24"/>
        </w:rPr>
        <w:footnoteReference w:id="164"/>
      </w:r>
    </w:p>
    <w:p w:rsidR="004576E9" w:rsidRPr="00F75C15" w:rsidRDefault="004576E9" w:rsidP="007F280A">
      <w:pPr>
        <w:spacing w:line="276" w:lineRule="auto"/>
        <w:ind w:left="794" w:hanging="397"/>
        <w:jc w:val="both"/>
        <w:rPr>
          <w:rStyle w:val="longtext"/>
          <w:sz w:val="24"/>
          <w:szCs w:val="24"/>
          <w:shd w:val="clear" w:color="auto" w:fill="FFFFFF"/>
        </w:rPr>
      </w:pPr>
    </w:p>
    <w:p w:rsidR="00324BAF" w:rsidRPr="00F75C15" w:rsidRDefault="00324BAF" w:rsidP="007F280A">
      <w:pPr>
        <w:spacing w:line="276" w:lineRule="auto"/>
        <w:ind w:left="794" w:hanging="397"/>
        <w:jc w:val="both"/>
        <w:rPr>
          <w:rFonts w:cs="Lotus Linotype"/>
          <w:sz w:val="24"/>
          <w:szCs w:val="24"/>
        </w:rPr>
      </w:pPr>
      <w:r w:rsidRPr="00F75C15">
        <w:rPr>
          <w:rStyle w:val="longtext"/>
          <w:sz w:val="24"/>
          <w:szCs w:val="24"/>
          <w:shd w:val="clear" w:color="auto" w:fill="FFFFFF"/>
        </w:rPr>
        <w:t xml:space="preserve">6- </w:t>
      </w:r>
      <w:r w:rsidR="004576E9" w:rsidRPr="00F75C15">
        <w:rPr>
          <w:rStyle w:val="longtext"/>
          <w:sz w:val="24"/>
          <w:szCs w:val="24"/>
          <w:shd w:val="clear" w:color="auto" w:fill="FFFFFF"/>
        </w:rPr>
        <w:t xml:space="preserve"> </w:t>
      </w:r>
      <w:r w:rsidRPr="00F75C15">
        <w:rPr>
          <w:rStyle w:val="longtext"/>
          <w:sz w:val="24"/>
          <w:szCs w:val="24"/>
          <w:shd w:val="clear" w:color="auto" w:fill="FFFFFF"/>
        </w:rPr>
        <w:t xml:space="preserve">In </w:t>
      </w:r>
      <w:r w:rsidRPr="00F75C15">
        <w:rPr>
          <w:rStyle w:val="longtext"/>
          <w:i/>
          <w:iCs/>
          <w:sz w:val="24"/>
          <w:szCs w:val="24"/>
          <w:shd w:val="clear" w:color="auto" w:fill="FFFFFF"/>
        </w:rPr>
        <w:t>al-Am</w:t>
      </w:r>
      <w:r w:rsidR="0013393F" w:rsidRPr="00F75C15">
        <w:rPr>
          <w:rStyle w:val="longtext"/>
          <w:i/>
          <w:iCs/>
          <w:sz w:val="24"/>
          <w:szCs w:val="24"/>
          <w:shd w:val="clear" w:color="auto" w:fill="FFFFFF"/>
        </w:rPr>
        <w:t>ā</w:t>
      </w:r>
      <w:r w:rsidRPr="00F75C15">
        <w:rPr>
          <w:rStyle w:val="longtext"/>
          <w:i/>
          <w:iCs/>
          <w:sz w:val="24"/>
          <w:szCs w:val="24"/>
          <w:shd w:val="clear" w:color="auto" w:fill="FFFFFF"/>
        </w:rPr>
        <w:t>l</w:t>
      </w:r>
      <w:r w:rsidR="0013393F" w:rsidRPr="00F75C15">
        <w:rPr>
          <w:rStyle w:val="longtext"/>
          <w:i/>
          <w:iCs/>
          <w:sz w:val="24"/>
          <w:szCs w:val="24"/>
          <w:shd w:val="clear" w:color="auto" w:fill="FFFFFF"/>
        </w:rPr>
        <w:t>ī</w:t>
      </w:r>
      <w:r w:rsidR="004576E9" w:rsidRPr="00F75C15">
        <w:rPr>
          <w:rStyle w:val="longtext"/>
          <w:sz w:val="24"/>
          <w:szCs w:val="24"/>
          <w:shd w:val="clear" w:color="auto" w:fill="FFFFFF"/>
        </w:rPr>
        <w:t xml:space="preserve"> Ibn B</w:t>
      </w:r>
      <w:r w:rsidR="0013393F" w:rsidRPr="00F75C15">
        <w:rPr>
          <w:rStyle w:val="longtext"/>
          <w:sz w:val="24"/>
          <w:szCs w:val="24"/>
          <w:shd w:val="clear" w:color="auto" w:fill="FFFFFF"/>
        </w:rPr>
        <w:t>ā</w:t>
      </w:r>
      <w:r w:rsidR="004576E9" w:rsidRPr="00F75C15">
        <w:rPr>
          <w:rStyle w:val="longtext"/>
          <w:sz w:val="24"/>
          <w:szCs w:val="24"/>
          <w:shd w:val="clear" w:color="auto" w:fill="FFFFFF"/>
        </w:rPr>
        <w:t>bawaih al-Qumm</w:t>
      </w:r>
      <w:r w:rsidR="0013393F" w:rsidRPr="00F75C15">
        <w:rPr>
          <w:rStyle w:val="longtext"/>
          <w:sz w:val="24"/>
          <w:szCs w:val="24"/>
          <w:shd w:val="clear" w:color="auto" w:fill="FFFFFF"/>
        </w:rPr>
        <w:t>ī</w:t>
      </w:r>
      <w:r w:rsidR="004576E9" w:rsidRPr="00F75C15">
        <w:rPr>
          <w:rStyle w:val="longtext"/>
          <w:sz w:val="24"/>
          <w:szCs w:val="24"/>
          <w:shd w:val="clear" w:color="auto" w:fill="FFFFFF"/>
        </w:rPr>
        <w:t xml:space="preserve"> repor</w:t>
      </w:r>
      <w:r w:rsidRPr="00F75C15">
        <w:rPr>
          <w:rStyle w:val="longtext"/>
          <w:sz w:val="24"/>
          <w:szCs w:val="24"/>
          <w:shd w:val="clear" w:color="auto" w:fill="FFFFFF"/>
        </w:rPr>
        <w:t>t</w:t>
      </w:r>
      <w:r w:rsidR="004576E9" w:rsidRPr="00F75C15">
        <w:rPr>
          <w:rStyle w:val="longtext"/>
          <w:sz w:val="24"/>
          <w:szCs w:val="24"/>
          <w:shd w:val="clear" w:color="auto" w:fill="FFFFFF"/>
        </w:rPr>
        <w:t>ed the witne</w:t>
      </w:r>
      <w:r w:rsidRPr="00F75C15">
        <w:rPr>
          <w:rStyle w:val="longtext"/>
          <w:sz w:val="24"/>
          <w:szCs w:val="24"/>
          <w:shd w:val="clear" w:color="auto" w:fill="FFFFFF"/>
        </w:rPr>
        <w:t>s</w:t>
      </w:r>
      <w:r w:rsidR="004576E9" w:rsidRPr="00F75C15">
        <w:rPr>
          <w:rStyle w:val="longtext"/>
          <w:sz w:val="24"/>
          <w:szCs w:val="24"/>
          <w:shd w:val="clear" w:color="auto" w:fill="FFFFFF"/>
        </w:rPr>
        <w:t>s</w:t>
      </w:r>
      <w:r w:rsidRPr="00F75C15">
        <w:rPr>
          <w:rStyle w:val="longtext"/>
          <w:sz w:val="24"/>
          <w:szCs w:val="24"/>
          <w:shd w:val="clear" w:color="auto" w:fill="FFFFFF"/>
        </w:rPr>
        <w:t>ing of the two young bo</w:t>
      </w:r>
      <w:r w:rsidR="004576E9" w:rsidRPr="00F75C15">
        <w:rPr>
          <w:rStyle w:val="longtext"/>
          <w:sz w:val="24"/>
          <w:szCs w:val="24"/>
          <w:shd w:val="clear" w:color="auto" w:fill="FFFFFF"/>
        </w:rPr>
        <w:t>ys of Muslim ibn ‘Aq</w:t>
      </w:r>
      <w:r w:rsidR="0013393F" w:rsidRPr="00F75C15">
        <w:rPr>
          <w:rStyle w:val="longtext"/>
          <w:sz w:val="24"/>
          <w:szCs w:val="24"/>
          <w:shd w:val="clear" w:color="auto" w:fill="FFFFFF"/>
        </w:rPr>
        <w:t>ī</w:t>
      </w:r>
      <w:r w:rsidR="004576E9" w:rsidRPr="00F75C15">
        <w:rPr>
          <w:rStyle w:val="longtext"/>
          <w:sz w:val="24"/>
          <w:szCs w:val="24"/>
          <w:shd w:val="clear" w:color="auto" w:fill="FFFFFF"/>
        </w:rPr>
        <w:t>l, saying</w:t>
      </w:r>
      <w:r w:rsidRPr="00F75C15">
        <w:rPr>
          <w:rStyle w:val="longtext"/>
          <w:sz w:val="24"/>
          <w:szCs w:val="24"/>
          <w:shd w:val="clear" w:color="auto" w:fill="FFFFFF"/>
        </w:rPr>
        <w:t xml:space="preserve"> to him</w:t>
      </w:r>
      <w:r w:rsidR="004576E9" w:rsidRPr="00F75C15">
        <w:rPr>
          <w:rStyle w:val="longtext"/>
          <w:sz w:val="24"/>
          <w:szCs w:val="24"/>
          <w:shd w:val="clear" w:color="auto" w:fill="FFFFFF"/>
        </w:rPr>
        <w:t xml:space="preserve">:  </w:t>
      </w:r>
      <w:r w:rsidR="00B47EF6" w:rsidRPr="00F75C15">
        <w:rPr>
          <w:rStyle w:val="longtext"/>
          <w:sz w:val="24"/>
          <w:szCs w:val="24"/>
          <w:shd w:val="clear" w:color="auto" w:fill="FFFFFF"/>
        </w:rPr>
        <w:t>“</w:t>
      </w:r>
      <w:r w:rsidRPr="00F75C15">
        <w:rPr>
          <w:rStyle w:val="longtext"/>
          <w:sz w:val="24"/>
          <w:szCs w:val="24"/>
          <w:shd w:val="clear" w:color="auto" w:fill="FFFFFF"/>
        </w:rPr>
        <w:t xml:space="preserve">O </w:t>
      </w:r>
      <w:r w:rsidR="004576E9" w:rsidRPr="00F75C15">
        <w:rPr>
          <w:rStyle w:val="longtext"/>
          <w:sz w:val="24"/>
          <w:szCs w:val="24"/>
          <w:shd w:val="clear" w:color="auto" w:fill="FFFFFF"/>
        </w:rPr>
        <w:t>Shaykh</w:t>
      </w:r>
      <w:r w:rsidRPr="00F75C15">
        <w:rPr>
          <w:rStyle w:val="longtext"/>
          <w:sz w:val="24"/>
          <w:szCs w:val="24"/>
          <w:shd w:val="clear" w:color="auto" w:fill="FFFFFF"/>
        </w:rPr>
        <w:t>! D</w:t>
      </w:r>
      <w:r w:rsidR="004576E9" w:rsidRPr="00F75C15">
        <w:rPr>
          <w:rStyle w:val="longtext"/>
          <w:sz w:val="24"/>
          <w:szCs w:val="24"/>
          <w:shd w:val="clear" w:color="auto" w:fill="FFFFFF"/>
        </w:rPr>
        <w:t>o you know Mu</w:t>
      </w:r>
      <w:r w:rsidR="0013393F" w:rsidRPr="00F75C15">
        <w:rPr>
          <w:rStyle w:val="longtext"/>
          <w:sz w:val="24"/>
          <w:szCs w:val="24"/>
          <w:shd w:val="clear" w:color="auto" w:fill="FFFFFF"/>
        </w:rPr>
        <w:t>ḥ</w:t>
      </w:r>
      <w:r w:rsidR="004576E9" w:rsidRPr="00F75C15">
        <w:rPr>
          <w:rStyle w:val="longtext"/>
          <w:sz w:val="24"/>
          <w:szCs w:val="24"/>
          <w:shd w:val="clear" w:color="auto" w:fill="FFFFFF"/>
        </w:rPr>
        <w:t>ammad?</w:t>
      </w:r>
      <w:r w:rsidR="00B47EF6" w:rsidRPr="00F75C15">
        <w:rPr>
          <w:rStyle w:val="longtext"/>
          <w:sz w:val="24"/>
          <w:szCs w:val="24"/>
          <w:shd w:val="clear" w:color="auto" w:fill="FFFFFF"/>
        </w:rPr>
        <w:t>”</w:t>
      </w:r>
      <w:r w:rsidR="004576E9" w:rsidRPr="00F75C15">
        <w:rPr>
          <w:rStyle w:val="longtext"/>
          <w:sz w:val="24"/>
          <w:szCs w:val="24"/>
          <w:shd w:val="clear" w:color="auto" w:fill="FFFFFF"/>
        </w:rPr>
        <w:t xml:space="preserve"> He repiled </w:t>
      </w:r>
      <w:r w:rsidR="00B47EF6" w:rsidRPr="00F75C15">
        <w:rPr>
          <w:rStyle w:val="longtext"/>
          <w:sz w:val="24"/>
          <w:szCs w:val="24"/>
          <w:shd w:val="clear" w:color="auto" w:fill="FFFFFF"/>
        </w:rPr>
        <w:t>“</w:t>
      </w:r>
      <w:r w:rsidRPr="00F75C15">
        <w:rPr>
          <w:rStyle w:val="longtext"/>
          <w:sz w:val="24"/>
          <w:szCs w:val="24"/>
          <w:shd w:val="clear" w:color="auto" w:fill="FFFFFF"/>
        </w:rPr>
        <w:t>How do I not know Mu</w:t>
      </w:r>
      <w:r w:rsidR="0013393F" w:rsidRPr="00F75C15">
        <w:rPr>
          <w:rStyle w:val="longtext"/>
          <w:sz w:val="24"/>
          <w:szCs w:val="24"/>
          <w:shd w:val="clear" w:color="auto" w:fill="FFFFFF"/>
        </w:rPr>
        <w:t>ḥ</w:t>
      </w:r>
      <w:r w:rsidRPr="00F75C15">
        <w:rPr>
          <w:rStyle w:val="longtext"/>
          <w:sz w:val="24"/>
          <w:szCs w:val="24"/>
          <w:shd w:val="clear" w:color="auto" w:fill="FFFFFF"/>
        </w:rPr>
        <w:t>ammad</w:t>
      </w:r>
      <w:r w:rsidR="004576E9" w:rsidRPr="00F75C15">
        <w:rPr>
          <w:rStyle w:val="longtext"/>
          <w:sz w:val="24"/>
          <w:szCs w:val="24"/>
          <w:shd w:val="clear" w:color="auto" w:fill="FFFFFF"/>
        </w:rPr>
        <w:t xml:space="preserve"> and he is my Prophet?</w:t>
      </w:r>
      <w:r w:rsidR="00B47EF6" w:rsidRPr="00F75C15">
        <w:rPr>
          <w:rStyle w:val="longtext"/>
          <w:sz w:val="24"/>
          <w:szCs w:val="24"/>
          <w:shd w:val="clear" w:color="auto" w:fill="FFFFFF"/>
        </w:rPr>
        <w:t>”</w:t>
      </w:r>
      <w:r w:rsidR="004576E9" w:rsidRPr="00F75C15">
        <w:rPr>
          <w:rStyle w:val="longtext"/>
          <w:sz w:val="24"/>
          <w:szCs w:val="24"/>
          <w:shd w:val="clear" w:color="auto" w:fill="FFFFFF"/>
        </w:rPr>
        <w:t xml:space="preserve"> He asked</w:t>
      </w:r>
      <w:r w:rsidRPr="00F75C15">
        <w:rPr>
          <w:rStyle w:val="longtext"/>
          <w:sz w:val="24"/>
          <w:szCs w:val="24"/>
          <w:shd w:val="clear" w:color="auto" w:fill="FFFFFF"/>
        </w:rPr>
        <w:t xml:space="preserve"> </w:t>
      </w:r>
      <w:r w:rsidR="00B47EF6" w:rsidRPr="00F75C15">
        <w:rPr>
          <w:rStyle w:val="longtext"/>
          <w:sz w:val="24"/>
          <w:szCs w:val="24"/>
          <w:shd w:val="clear" w:color="auto" w:fill="FFFFFF"/>
        </w:rPr>
        <w:t>“</w:t>
      </w:r>
      <w:r w:rsidRPr="00F75C15">
        <w:rPr>
          <w:rStyle w:val="longtext"/>
          <w:sz w:val="24"/>
          <w:szCs w:val="24"/>
          <w:shd w:val="clear" w:color="auto" w:fill="FFFFFF"/>
        </w:rPr>
        <w:t>Do you know Ja‘far ibn Ab</w:t>
      </w:r>
      <w:r w:rsidR="0013393F" w:rsidRPr="00F75C15">
        <w:rPr>
          <w:rStyle w:val="longtext"/>
          <w:sz w:val="24"/>
          <w:szCs w:val="24"/>
          <w:shd w:val="clear" w:color="auto" w:fill="FFFFFF"/>
        </w:rPr>
        <w:t>ī</w:t>
      </w:r>
      <w:r w:rsidRPr="00F75C15">
        <w:rPr>
          <w:rStyle w:val="longtext"/>
          <w:sz w:val="24"/>
          <w:szCs w:val="24"/>
          <w:shd w:val="clear" w:color="auto" w:fill="FFFFFF"/>
        </w:rPr>
        <w:t xml:space="preserve"> </w:t>
      </w:r>
      <w:r w:rsidR="00AC4181" w:rsidRPr="00F75C15">
        <w:rPr>
          <w:rStyle w:val="longtext"/>
          <w:sz w:val="24"/>
          <w:szCs w:val="24"/>
          <w:shd w:val="clear" w:color="auto" w:fill="FFFFFF"/>
        </w:rPr>
        <w:t>Ṭ</w:t>
      </w:r>
      <w:r w:rsidR="0013393F" w:rsidRPr="00F75C15">
        <w:rPr>
          <w:rStyle w:val="longtext"/>
          <w:sz w:val="24"/>
          <w:szCs w:val="24"/>
          <w:shd w:val="clear" w:color="auto" w:fill="FFFFFF"/>
        </w:rPr>
        <w:t>ā</w:t>
      </w:r>
      <w:r w:rsidRPr="00F75C15">
        <w:rPr>
          <w:rStyle w:val="longtext"/>
          <w:sz w:val="24"/>
          <w:szCs w:val="24"/>
          <w:shd w:val="clear" w:color="auto" w:fill="FFFFFF"/>
        </w:rPr>
        <w:t>lib?</w:t>
      </w:r>
      <w:r w:rsidR="00B47EF6" w:rsidRPr="00F75C15">
        <w:rPr>
          <w:rStyle w:val="longtext"/>
          <w:sz w:val="24"/>
          <w:szCs w:val="24"/>
          <w:shd w:val="clear" w:color="auto" w:fill="FFFFFF"/>
        </w:rPr>
        <w:t>”</w:t>
      </w:r>
      <w:r w:rsidR="004576E9" w:rsidRPr="00F75C15">
        <w:rPr>
          <w:rStyle w:val="longtext"/>
          <w:sz w:val="24"/>
          <w:szCs w:val="24"/>
          <w:shd w:val="clear" w:color="auto" w:fill="FFFFFF"/>
        </w:rPr>
        <w:t xml:space="preserve"> He said</w:t>
      </w:r>
      <w:r w:rsidRPr="00F75C15">
        <w:rPr>
          <w:rStyle w:val="longtext"/>
          <w:sz w:val="24"/>
          <w:szCs w:val="24"/>
          <w:shd w:val="clear" w:color="auto" w:fill="FFFFFF"/>
        </w:rPr>
        <w:t xml:space="preserve"> </w:t>
      </w:r>
      <w:r w:rsidR="00B47EF6" w:rsidRPr="00F75C15">
        <w:rPr>
          <w:rStyle w:val="longtext"/>
          <w:sz w:val="24"/>
          <w:szCs w:val="24"/>
          <w:shd w:val="clear" w:color="auto" w:fill="FFFFFF"/>
        </w:rPr>
        <w:t>“</w:t>
      </w:r>
      <w:r w:rsidRPr="00F75C15">
        <w:rPr>
          <w:rStyle w:val="longtext"/>
          <w:sz w:val="24"/>
          <w:szCs w:val="24"/>
          <w:shd w:val="clear" w:color="auto" w:fill="FFFFFF"/>
        </w:rPr>
        <w:t xml:space="preserve">How do I not know Ja‘far and </w:t>
      </w:r>
      <w:r w:rsidR="00D31773" w:rsidRPr="00F75C15">
        <w:rPr>
          <w:rStyle w:val="longtext"/>
          <w:sz w:val="24"/>
          <w:szCs w:val="24"/>
          <w:shd w:val="clear" w:color="auto" w:fill="FFFFFF"/>
        </w:rPr>
        <w:t>Allah</w:t>
      </w:r>
      <w:r w:rsidR="004576E9" w:rsidRPr="00F75C15">
        <w:rPr>
          <w:rStyle w:val="longtext"/>
          <w:sz w:val="24"/>
          <w:szCs w:val="24"/>
          <w:shd w:val="clear" w:color="auto" w:fill="FFFFFF"/>
        </w:rPr>
        <w:t xml:space="preserve"> has brought forth t</w:t>
      </w:r>
      <w:r w:rsidRPr="00F75C15">
        <w:rPr>
          <w:rStyle w:val="longtext"/>
          <w:sz w:val="24"/>
          <w:szCs w:val="24"/>
          <w:shd w:val="clear" w:color="auto" w:fill="FFFFFF"/>
        </w:rPr>
        <w:t>w</w:t>
      </w:r>
      <w:r w:rsidR="004576E9" w:rsidRPr="00F75C15">
        <w:rPr>
          <w:rStyle w:val="longtext"/>
          <w:sz w:val="24"/>
          <w:szCs w:val="24"/>
          <w:shd w:val="clear" w:color="auto" w:fill="FFFFFF"/>
        </w:rPr>
        <w:t>o wings to him by which he flie</w:t>
      </w:r>
      <w:r w:rsidRPr="00F75C15">
        <w:rPr>
          <w:rStyle w:val="longtext"/>
          <w:sz w:val="24"/>
          <w:szCs w:val="24"/>
          <w:shd w:val="clear" w:color="auto" w:fill="FFFFFF"/>
        </w:rPr>
        <w:t>s with the angels the way he wishes.</w:t>
      </w:r>
      <w:r w:rsidR="00B47EF6" w:rsidRPr="00F75C15">
        <w:rPr>
          <w:rStyle w:val="longtext"/>
          <w:sz w:val="24"/>
          <w:szCs w:val="24"/>
          <w:shd w:val="clear" w:color="auto" w:fill="FFFFFF"/>
        </w:rPr>
        <w:t>”</w:t>
      </w:r>
      <w:r w:rsidRPr="00F75C15">
        <w:rPr>
          <w:rStyle w:val="longtext"/>
          <w:sz w:val="24"/>
          <w:szCs w:val="24"/>
          <w:shd w:val="clear" w:color="auto" w:fill="FFFFFF"/>
        </w:rPr>
        <w:t xml:space="preserve">  He said: </w:t>
      </w:r>
      <w:r w:rsidR="00B47EF6" w:rsidRPr="00F75C15">
        <w:rPr>
          <w:rStyle w:val="longtext"/>
          <w:sz w:val="24"/>
          <w:szCs w:val="24"/>
          <w:shd w:val="clear" w:color="auto" w:fill="FFFFFF"/>
        </w:rPr>
        <w:t>“</w:t>
      </w:r>
      <w:r w:rsidRPr="00F75C15">
        <w:rPr>
          <w:rStyle w:val="longtext"/>
          <w:sz w:val="24"/>
          <w:szCs w:val="24"/>
          <w:shd w:val="clear" w:color="auto" w:fill="FFFFFF"/>
        </w:rPr>
        <w:t>Do you know ‘Al</w:t>
      </w:r>
      <w:r w:rsidR="0013393F" w:rsidRPr="00F75C15">
        <w:rPr>
          <w:rStyle w:val="longtext"/>
          <w:sz w:val="24"/>
          <w:szCs w:val="24"/>
          <w:shd w:val="clear" w:color="auto" w:fill="FFFFFF"/>
        </w:rPr>
        <w:t>ī</w:t>
      </w:r>
      <w:r w:rsidRPr="00F75C15">
        <w:rPr>
          <w:rStyle w:val="longtext"/>
          <w:sz w:val="24"/>
          <w:szCs w:val="24"/>
          <w:shd w:val="clear" w:color="auto" w:fill="FFFFFF"/>
        </w:rPr>
        <w:t xml:space="preserve"> ibn Ab</w:t>
      </w:r>
      <w:r w:rsidR="0013393F" w:rsidRPr="00F75C15">
        <w:rPr>
          <w:rStyle w:val="longtext"/>
          <w:sz w:val="24"/>
          <w:szCs w:val="24"/>
          <w:shd w:val="clear" w:color="auto" w:fill="FFFFFF"/>
        </w:rPr>
        <w:t>ī</w:t>
      </w:r>
      <w:r w:rsidRPr="00F75C15">
        <w:rPr>
          <w:rStyle w:val="longtext"/>
          <w:sz w:val="24"/>
          <w:szCs w:val="24"/>
          <w:shd w:val="clear" w:color="auto" w:fill="FFFFFF"/>
        </w:rPr>
        <w:t xml:space="preserve"> </w:t>
      </w:r>
      <w:r w:rsidR="00AC4181" w:rsidRPr="00F75C15">
        <w:rPr>
          <w:rStyle w:val="longtext"/>
          <w:sz w:val="24"/>
          <w:szCs w:val="24"/>
          <w:shd w:val="clear" w:color="auto" w:fill="FFFFFF"/>
        </w:rPr>
        <w:t>Ṭ</w:t>
      </w:r>
      <w:r w:rsidR="0013393F" w:rsidRPr="00F75C15">
        <w:rPr>
          <w:rStyle w:val="longtext"/>
          <w:sz w:val="24"/>
          <w:szCs w:val="24"/>
          <w:shd w:val="clear" w:color="auto" w:fill="FFFFFF"/>
        </w:rPr>
        <w:t>ā</w:t>
      </w:r>
      <w:r w:rsidRPr="00F75C15">
        <w:rPr>
          <w:rStyle w:val="longtext"/>
          <w:sz w:val="24"/>
          <w:szCs w:val="24"/>
          <w:shd w:val="clear" w:color="auto" w:fill="FFFFFF"/>
        </w:rPr>
        <w:t>lib?</w:t>
      </w:r>
      <w:r w:rsidR="00B47EF6" w:rsidRPr="00F75C15">
        <w:rPr>
          <w:rStyle w:val="longtext"/>
          <w:sz w:val="24"/>
          <w:szCs w:val="24"/>
          <w:shd w:val="clear" w:color="auto" w:fill="FFFFFF"/>
        </w:rPr>
        <w:t>”</w:t>
      </w:r>
      <w:r w:rsidRPr="00F75C15">
        <w:rPr>
          <w:rStyle w:val="longtext"/>
          <w:sz w:val="24"/>
          <w:szCs w:val="24"/>
          <w:shd w:val="clear" w:color="auto" w:fill="FFFFFF"/>
        </w:rPr>
        <w:t xml:space="preserve"> He said: How do I not know ‘Al</w:t>
      </w:r>
      <w:r w:rsidR="0013393F" w:rsidRPr="00F75C15">
        <w:rPr>
          <w:rStyle w:val="longtext"/>
          <w:sz w:val="24"/>
          <w:szCs w:val="24"/>
          <w:shd w:val="clear" w:color="auto" w:fill="FFFFFF"/>
        </w:rPr>
        <w:t>ī</w:t>
      </w:r>
      <w:r w:rsidRPr="00F75C15">
        <w:rPr>
          <w:rStyle w:val="longtext"/>
          <w:sz w:val="24"/>
          <w:szCs w:val="24"/>
          <w:shd w:val="clear" w:color="auto" w:fill="FFFFFF"/>
        </w:rPr>
        <w:t xml:space="preserve"> and he is the cousin of my Prophet and the brothe</w:t>
      </w:r>
      <w:r w:rsidR="004576E9" w:rsidRPr="00F75C15">
        <w:rPr>
          <w:rStyle w:val="longtext"/>
          <w:sz w:val="24"/>
          <w:szCs w:val="24"/>
          <w:shd w:val="clear" w:color="auto" w:fill="FFFFFF"/>
        </w:rPr>
        <w:t>r of my Prophet? He said to him</w:t>
      </w:r>
      <w:r w:rsidRPr="00F75C15">
        <w:rPr>
          <w:rStyle w:val="longtext"/>
          <w:sz w:val="24"/>
          <w:szCs w:val="24"/>
          <w:shd w:val="clear" w:color="auto" w:fill="FFFFFF"/>
        </w:rPr>
        <w:t xml:space="preserve"> </w:t>
      </w:r>
      <w:r w:rsidR="00B47EF6" w:rsidRPr="00F75C15">
        <w:rPr>
          <w:rStyle w:val="longtext"/>
          <w:sz w:val="24"/>
          <w:szCs w:val="24"/>
          <w:shd w:val="clear" w:color="auto" w:fill="FFFFFF"/>
        </w:rPr>
        <w:t>“</w:t>
      </w:r>
      <w:r w:rsidRPr="00F75C15">
        <w:rPr>
          <w:rStyle w:val="longtext"/>
          <w:sz w:val="24"/>
          <w:szCs w:val="24"/>
          <w:shd w:val="clear" w:color="auto" w:fill="FFFFFF"/>
        </w:rPr>
        <w:t xml:space="preserve">O </w:t>
      </w:r>
      <w:r w:rsidR="004576E9" w:rsidRPr="00F75C15">
        <w:rPr>
          <w:rStyle w:val="longtext"/>
          <w:sz w:val="24"/>
          <w:szCs w:val="24"/>
          <w:shd w:val="clear" w:color="auto" w:fill="FFFFFF"/>
        </w:rPr>
        <w:t>Shaykh</w:t>
      </w:r>
      <w:r w:rsidRPr="00F75C15">
        <w:rPr>
          <w:rStyle w:val="longtext"/>
          <w:sz w:val="24"/>
          <w:szCs w:val="24"/>
          <w:shd w:val="clear" w:color="auto" w:fill="FFFFFF"/>
        </w:rPr>
        <w:t xml:space="preserve">, we are from the </w:t>
      </w:r>
      <w:r w:rsidRPr="00F75C15">
        <w:rPr>
          <w:rStyle w:val="longtext"/>
          <w:i/>
          <w:iCs/>
          <w:sz w:val="24"/>
          <w:szCs w:val="24"/>
          <w:shd w:val="clear" w:color="auto" w:fill="FFFFFF"/>
        </w:rPr>
        <w:t>‘itrah</w:t>
      </w:r>
      <w:r w:rsidRPr="00F75C15">
        <w:rPr>
          <w:rStyle w:val="longtext"/>
          <w:sz w:val="24"/>
          <w:szCs w:val="24"/>
          <w:shd w:val="clear" w:color="auto" w:fill="FFFFFF"/>
        </w:rPr>
        <w:t xml:space="preserve"> of your Prophet Mu</w:t>
      </w:r>
      <w:r w:rsidR="0013393F" w:rsidRPr="00F75C15">
        <w:rPr>
          <w:rStyle w:val="longtext"/>
          <w:sz w:val="24"/>
          <w:szCs w:val="24"/>
          <w:shd w:val="clear" w:color="auto" w:fill="FFFFFF"/>
        </w:rPr>
        <w:t>ḥ</w:t>
      </w:r>
      <w:r w:rsidRPr="00F75C15">
        <w:rPr>
          <w:rStyle w:val="longtext"/>
          <w:sz w:val="24"/>
          <w:szCs w:val="24"/>
          <w:shd w:val="clear" w:color="auto" w:fill="FFFFFF"/>
        </w:rPr>
        <w:t xml:space="preserve">ammad </w:t>
      </w:r>
      <w:r w:rsidR="00A64FBF" w:rsidRPr="00F75C15">
        <w:rPr>
          <w:rStyle w:val="longtext"/>
          <w:sz w:val="24"/>
          <w:szCs w:val="24"/>
          <w:shd w:val="clear" w:color="auto" w:fill="FFFFFF"/>
        </w:rPr>
        <w:t>(peace and blessings be upon him)</w:t>
      </w:r>
      <w:r w:rsidRPr="00F75C15">
        <w:rPr>
          <w:rStyle w:val="longtext"/>
          <w:sz w:val="24"/>
          <w:szCs w:val="24"/>
          <w:shd w:val="clear" w:color="auto" w:fill="FFFFFF"/>
        </w:rPr>
        <w:t xml:space="preserve"> and we are from the children of Muslim </w:t>
      </w:r>
      <w:r w:rsidR="004576E9" w:rsidRPr="00F75C15">
        <w:rPr>
          <w:rStyle w:val="longtext"/>
          <w:sz w:val="24"/>
          <w:szCs w:val="24"/>
          <w:shd w:val="clear" w:color="auto" w:fill="FFFFFF"/>
        </w:rPr>
        <w:t>ibn ‘Aq</w:t>
      </w:r>
      <w:r w:rsidR="0013393F" w:rsidRPr="00F75C15">
        <w:rPr>
          <w:rStyle w:val="longtext"/>
          <w:sz w:val="24"/>
          <w:szCs w:val="24"/>
          <w:shd w:val="clear" w:color="auto" w:fill="FFFFFF"/>
        </w:rPr>
        <w:t>ī</w:t>
      </w:r>
      <w:r w:rsidR="004576E9" w:rsidRPr="00F75C15">
        <w:rPr>
          <w:rStyle w:val="longtext"/>
          <w:sz w:val="24"/>
          <w:szCs w:val="24"/>
          <w:shd w:val="clear" w:color="auto" w:fill="FFFFFF"/>
        </w:rPr>
        <w:t>l ibn Ab</w:t>
      </w:r>
      <w:r w:rsidR="0013393F" w:rsidRPr="00F75C15">
        <w:rPr>
          <w:rStyle w:val="longtext"/>
          <w:sz w:val="24"/>
          <w:szCs w:val="24"/>
          <w:shd w:val="clear" w:color="auto" w:fill="FFFFFF"/>
        </w:rPr>
        <w:t>ī</w:t>
      </w:r>
      <w:r w:rsidR="004576E9" w:rsidRPr="00F75C15">
        <w:rPr>
          <w:rStyle w:val="longtext"/>
          <w:sz w:val="24"/>
          <w:szCs w:val="24"/>
          <w:shd w:val="clear" w:color="auto" w:fill="FFFFFF"/>
        </w:rPr>
        <w:t xml:space="preserve"> </w:t>
      </w:r>
      <w:r w:rsidR="00AC4181" w:rsidRPr="00F75C15">
        <w:rPr>
          <w:rStyle w:val="longtext"/>
          <w:sz w:val="24"/>
          <w:szCs w:val="24"/>
          <w:shd w:val="clear" w:color="auto" w:fill="FFFFFF"/>
        </w:rPr>
        <w:t>Ṭ</w:t>
      </w:r>
      <w:r w:rsidR="0013393F" w:rsidRPr="00F75C15">
        <w:rPr>
          <w:rStyle w:val="longtext"/>
          <w:sz w:val="24"/>
          <w:szCs w:val="24"/>
          <w:shd w:val="clear" w:color="auto" w:fill="FFFFFF"/>
        </w:rPr>
        <w:t>ā</w:t>
      </w:r>
      <w:r w:rsidR="004576E9" w:rsidRPr="00F75C15">
        <w:rPr>
          <w:rStyle w:val="longtext"/>
          <w:sz w:val="24"/>
          <w:szCs w:val="24"/>
          <w:shd w:val="clear" w:color="auto" w:fill="FFFFFF"/>
        </w:rPr>
        <w:t>lib</w:t>
      </w:r>
      <w:r w:rsidRPr="00F75C15">
        <w:rPr>
          <w:rStyle w:val="longtext"/>
          <w:sz w:val="24"/>
          <w:szCs w:val="24"/>
          <w:shd w:val="clear" w:color="auto" w:fill="FFFFFF"/>
        </w:rPr>
        <w:t xml:space="preserve"> in fro</w:t>
      </w:r>
      <w:r w:rsidR="004576E9" w:rsidRPr="00F75C15">
        <w:rPr>
          <w:rStyle w:val="longtext"/>
          <w:sz w:val="24"/>
          <w:szCs w:val="24"/>
          <w:shd w:val="clear" w:color="auto" w:fill="FFFFFF"/>
        </w:rPr>
        <w:t>n</w:t>
      </w:r>
      <w:r w:rsidRPr="00F75C15">
        <w:rPr>
          <w:rStyle w:val="longtext"/>
          <w:sz w:val="24"/>
          <w:szCs w:val="24"/>
          <w:shd w:val="clear" w:color="auto" w:fill="FFFFFF"/>
        </w:rPr>
        <w:t xml:space="preserve">t of you, we ask </w:t>
      </w:r>
      <w:r w:rsidR="004576E9" w:rsidRPr="00F75C15">
        <w:rPr>
          <w:rStyle w:val="longtext"/>
          <w:sz w:val="24"/>
          <w:szCs w:val="24"/>
          <w:shd w:val="clear" w:color="auto" w:fill="FFFFFF"/>
        </w:rPr>
        <w:t xml:space="preserve">you </w:t>
      </w:r>
      <w:r w:rsidRPr="00F75C15">
        <w:rPr>
          <w:rStyle w:val="longtext"/>
          <w:sz w:val="24"/>
          <w:szCs w:val="24"/>
          <w:shd w:val="clear" w:color="auto" w:fill="FFFFFF"/>
        </w:rPr>
        <w:t>of a good food and you do feed us not, and from the cool</w:t>
      </w:r>
      <w:r w:rsidR="004576E9" w:rsidRPr="00F75C15">
        <w:rPr>
          <w:rStyle w:val="longtext"/>
          <w:sz w:val="24"/>
          <w:szCs w:val="24"/>
          <w:shd w:val="clear" w:color="auto" w:fill="FFFFFF"/>
        </w:rPr>
        <w:t xml:space="preserve"> drink and you supply us not...</w:t>
      </w:r>
      <w:r w:rsidR="00B47EF6" w:rsidRPr="00F75C15">
        <w:rPr>
          <w:rStyle w:val="longtext"/>
          <w:sz w:val="24"/>
          <w:szCs w:val="24"/>
          <w:shd w:val="clear" w:color="auto" w:fill="FFFFFF"/>
        </w:rPr>
        <w:t>”</w:t>
      </w:r>
      <w:r w:rsidRPr="00F75C15">
        <w:rPr>
          <w:rStyle w:val="longtext"/>
          <w:sz w:val="24"/>
          <w:szCs w:val="24"/>
          <w:shd w:val="clear" w:color="auto" w:fill="FFFFFF"/>
        </w:rPr>
        <w:t>.</w:t>
      </w:r>
      <w:r w:rsidRPr="00F75C15">
        <w:rPr>
          <w:rStyle w:val="FootnoteReference"/>
          <w:sz w:val="24"/>
          <w:szCs w:val="24"/>
          <w:shd w:val="clear" w:color="auto" w:fill="FFFFFF"/>
        </w:rPr>
        <w:footnoteReference w:id="165"/>
      </w:r>
    </w:p>
    <w:p w:rsidR="006F19AA" w:rsidRPr="00F75C15" w:rsidRDefault="006F19AA" w:rsidP="007F280A">
      <w:pPr>
        <w:spacing w:line="276" w:lineRule="auto"/>
        <w:ind w:left="794" w:hanging="397"/>
        <w:jc w:val="both"/>
        <w:rPr>
          <w:rStyle w:val="longtext"/>
          <w:sz w:val="24"/>
          <w:szCs w:val="24"/>
          <w:shd w:val="clear" w:color="auto" w:fill="FFFFFF"/>
        </w:rPr>
      </w:pPr>
    </w:p>
    <w:p w:rsidR="00F36713" w:rsidRPr="00F75C15" w:rsidRDefault="00324BAF" w:rsidP="007F280A">
      <w:pPr>
        <w:spacing w:line="276" w:lineRule="auto"/>
        <w:ind w:left="794" w:hanging="397"/>
        <w:jc w:val="both"/>
        <w:rPr>
          <w:rStyle w:val="longtext"/>
          <w:sz w:val="24"/>
          <w:szCs w:val="24"/>
          <w:shd w:val="clear" w:color="auto" w:fill="FFFFFF"/>
        </w:rPr>
      </w:pPr>
      <w:r w:rsidRPr="00F75C15">
        <w:rPr>
          <w:rStyle w:val="longtext"/>
          <w:sz w:val="24"/>
          <w:szCs w:val="24"/>
          <w:shd w:val="clear" w:color="auto" w:fill="FFFFFF"/>
        </w:rPr>
        <w:t xml:space="preserve">7- In his </w:t>
      </w:r>
      <w:r w:rsidR="00B47EF6" w:rsidRPr="00F75C15">
        <w:rPr>
          <w:rStyle w:val="longtext"/>
          <w:sz w:val="24"/>
          <w:szCs w:val="24"/>
          <w:shd w:val="clear" w:color="auto" w:fill="FFFFFF"/>
        </w:rPr>
        <w:t>“</w:t>
      </w:r>
      <w:r w:rsidRPr="00F75C15">
        <w:rPr>
          <w:rStyle w:val="longtext"/>
          <w:i/>
          <w:iCs/>
          <w:sz w:val="24"/>
          <w:szCs w:val="24"/>
          <w:shd w:val="clear" w:color="auto" w:fill="FFFFFF"/>
        </w:rPr>
        <w:t>Man</w:t>
      </w:r>
      <w:r w:rsidR="0013393F" w:rsidRPr="00F75C15">
        <w:rPr>
          <w:rStyle w:val="longtext"/>
          <w:i/>
          <w:iCs/>
          <w:sz w:val="24"/>
          <w:szCs w:val="24"/>
          <w:shd w:val="clear" w:color="auto" w:fill="FFFFFF"/>
        </w:rPr>
        <w:t>ā</w:t>
      </w:r>
      <w:r w:rsidRPr="00F75C15">
        <w:rPr>
          <w:rStyle w:val="longtext"/>
          <w:i/>
          <w:iCs/>
          <w:sz w:val="24"/>
          <w:szCs w:val="24"/>
          <w:shd w:val="clear" w:color="auto" w:fill="FFFFFF"/>
        </w:rPr>
        <w:t>qib Am</w:t>
      </w:r>
      <w:r w:rsidR="0013393F" w:rsidRPr="00F75C15">
        <w:rPr>
          <w:rStyle w:val="longtext"/>
          <w:i/>
          <w:iCs/>
          <w:sz w:val="24"/>
          <w:szCs w:val="24"/>
          <w:shd w:val="clear" w:color="auto" w:fill="FFFFFF"/>
        </w:rPr>
        <w:t>ī</w:t>
      </w:r>
      <w:r w:rsidRPr="00F75C15">
        <w:rPr>
          <w:rStyle w:val="longtext"/>
          <w:i/>
          <w:iCs/>
          <w:sz w:val="24"/>
          <w:szCs w:val="24"/>
          <w:shd w:val="clear" w:color="auto" w:fill="FFFFFF"/>
        </w:rPr>
        <w:t>r al-Mu’min</w:t>
      </w:r>
      <w:r w:rsidR="0013393F" w:rsidRPr="00F75C15">
        <w:rPr>
          <w:rStyle w:val="longtext"/>
          <w:i/>
          <w:iCs/>
          <w:sz w:val="24"/>
          <w:szCs w:val="24"/>
          <w:shd w:val="clear" w:color="auto" w:fill="FFFFFF"/>
        </w:rPr>
        <w:t>ī</w:t>
      </w:r>
      <w:r w:rsidRPr="00F75C15">
        <w:rPr>
          <w:rStyle w:val="longtext"/>
          <w:i/>
          <w:iCs/>
          <w:sz w:val="24"/>
          <w:szCs w:val="24"/>
          <w:shd w:val="clear" w:color="auto" w:fill="FFFFFF"/>
        </w:rPr>
        <w:t>n</w:t>
      </w:r>
      <w:r w:rsidRPr="00F75C15">
        <w:rPr>
          <w:rStyle w:val="longtext"/>
          <w:sz w:val="24"/>
          <w:szCs w:val="24"/>
          <w:shd w:val="clear" w:color="auto" w:fill="FFFFFF"/>
        </w:rPr>
        <w:t xml:space="preserve"> Mu</w:t>
      </w:r>
      <w:r w:rsidR="0013393F" w:rsidRPr="00F75C15">
        <w:rPr>
          <w:rStyle w:val="longtext"/>
          <w:sz w:val="24"/>
          <w:szCs w:val="24"/>
          <w:shd w:val="clear" w:color="auto" w:fill="FFFFFF"/>
        </w:rPr>
        <w:t>ḥ</w:t>
      </w:r>
      <w:r w:rsidRPr="00F75C15">
        <w:rPr>
          <w:rStyle w:val="longtext"/>
          <w:sz w:val="24"/>
          <w:szCs w:val="24"/>
          <w:shd w:val="clear" w:color="auto" w:fill="FFFFFF"/>
        </w:rPr>
        <w:t>ammad ibn Sulaim</w:t>
      </w:r>
      <w:r w:rsidR="0013393F" w:rsidRPr="00F75C15">
        <w:rPr>
          <w:rStyle w:val="longtext"/>
          <w:sz w:val="24"/>
          <w:szCs w:val="24"/>
          <w:shd w:val="clear" w:color="auto" w:fill="FFFFFF"/>
        </w:rPr>
        <w:t>ā</w:t>
      </w:r>
      <w:r w:rsidRPr="00F75C15">
        <w:rPr>
          <w:rStyle w:val="longtext"/>
          <w:sz w:val="24"/>
          <w:szCs w:val="24"/>
          <w:shd w:val="clear" w:color="auto" w:fill="FFFFFF"/>
        </w:rPr>
        <w:t>n al-K</w:t>
      </w:r>
      <w:r w:rsidR="006C37EB" w:rsidRPr="00F75C15">
        <w:rPr>
          <w:rStyle w:val="longtext"/>
          <w:sz w:val="24"/>
          <w:szCs w:val="24"/>
          <w:shd w:val="clear" w:color="auto" w:fill="FFFFFF"/>
        </w:rPr>
        <w:t>ū</w:t>
      </w:r>
      <w:r w:rsidRPr="00F75C15">
        <w:rPr>
          <w:rStyle w:val="longtext"/>
          <w:sz w:val="24"/>
          <w:szCs w:val="24"/>
          <w:shd w:val="clear" w:color="auto" w:fill="FFFFFF"/>
        </w:rPr>
        <w:t>f</w:t>
      </w:r>
      <w:r w:rsidR="0013393F" w:rsidRPr="00F75C15">
        <w:rPr>
          <w:rStyle w:val="longtext"/>
          <w:sz w:val="24"/>
          <w:szCs w:val="24"/>
          <w:shd w:val="clear" w:color="auto" w:fill="FFFFFF"/>
        </w:rPr>
        <w:t>ī</w:t>
      </w:r>
      <w:r w:rsidRPr="00F75C15">
        <w:rPr>
          <w:rStyle w:val="longtext"/>
          <w:sz w:val="24"/>
          <w:szCs w:val="24"/>
          <w:shd w:val="clear" w:color="auto" w:fill="FFFFFF"/>
        </w:rPr>
        <w:t xml:space="preserve"> reported from Yaz</w:t>
      </w:r>
      <w:r w:rsidR="0013393F" w:rsidRPr="00F75C15">
        <w:rPr>
          <w:rStyle w:val="longtext"/>
          <w:sz w:val="24"/>
          <w:szCs w:val="24"/>
          <w:shd w:val="clear" w:color="auto" w:fill="FFFFFF"/>
        </w:rPr>
        <w:t>ī</w:t>
      </w:r>
      <w:r w:rsidRPr="00F75C15">
        <w:rPr>
          <w:rStyle w:val="longtext"/>
          <w:sz w:val="24"/>
          <w:szCs w:val="24"/>
          <w:shd w:val="clear" w:color="auto" w:fill="FFFFFF"/>
        </w:rPr>
        <w:t xml:space="preserve">d ibn </w:t>
      </w:r>
      <w:r w:rsidR="00622D41" w:rsidRPr="00F75C15">
        <w:rPr>
          <w:rStyle w:val="longtext"/>
          <w:sz w:val="24"/>
          <w:szCs w:val="24"/>
          <w:shd w:val="clear" w:color="auto" w:fill="FFFFFF"/>
        </w:rPr>
        <w:t>Ḥ</w:t>
      </w:r>
      <w:r w:rsidRPr="00F75C15">
        <w:rPr>
          <w:rStyle w:val="longtext"/>
          <w:sz w:val="24"/>
          <w:szCs w:val="24"/>
          <w:shd w:val="clear" w:color="auto" w:fill="FFFFFF"/>
        </w:rPr>
        <w:t>ayy</w:t>
      </w:r>
      <w:r w:rsidR="0013393F" w:rsidRPr="00F75C15">
        <w:rPr>
          <w:rStyle w:val="longtext"/>
          <w:sz w:val="24"/>
          <w:szCs w:val="24"/>
          <w:shd w:val="clear" w:color="auto" w:fill="FFFFFF"/>
        </w:rPr>
        <w:t>ā</w:t>
      </w:r>
      <w:r w:rsidRPr="00F75C15">
        <w:rPr>
          <w:rStyle w:val="longtext"/>
          <w:sz w:val="24"/>
          <w:szCs w:val="24"/>
          <w:shd w:val="clear" w:color="auto" w:fill="FFFFFF"/>
        </w:rPr>
        <w:t xml:space="preserve">n who said: </w:t>
      </w:r>
      <w:r w:rsidR="00B47EF6" w:rsidRPr="00F75C15">
        <w:rPr>
          <w:rStyle w:val="longtext"/>
          <w:sz w:val="24"/>
          <w:szCs w:val="24"/>
          <w:shd w:val="clear" w:color="auto" w:fill="FFFFFF"/>
        </w:rPr>
        <w:t>“</w:t>
      </w:r>
      <w:r w:rsidRPr="00F75C15">
        <w:rPr>
          <w:rStyle w:val="longtext"/>
          <w:sz w:val="24"/>
          <w:szCs w:val="24"/>
          <w:shd w:val="clear" w:color="auto" w:fill="FFFFFF"/>
        </w:rPr>
        <w:t xml:space="preserve"> I and </w:t>
      </w:r>
      <w:r w:rsidR="00622D41" w:rsidRPr="00F75C15">
        <w:rPr>
          <w:rStyle w:val="longtext"/>
          <w:sz w:val="24"/>
          <w:szCs w:val="24"/>
          <w:shd w:val="clear" w:color="auto" w:fill="FFFFFF"/>
        </w:rPr>
        <w:t>Ḥ</w:t>
      </w:r>
      <w:r w:rsidRPr="00F75C15">
        <w:rPr>
          <w:rStyle w:val="longtext"/>
          <w:sz w:val="24"/>
          <w:szCs w:val="24"/>
          <w:shd w:val="clear" w:color="auto" w:fill="FFFFFF"/>
        </w:rPr>
        <w:t>u</w:t>
      </w:r>
      <w:r w:rsidR="00622D41" w:rsidRPr="00F75C15">
        <w:rPr>
          <w:rStyle w:val="longtext"/>
          <w:sz w:val="24"/>
          <w:szCs w:val="24"/>
          <w:shd w:val="clear" w:color="auto" w:fill="FFFFFF"/>
        </w:rPr>
        <w:t>ṣ</w:t>
      </w:r>
      <w:r w:rsidR="006F19AA" w:rsidRPr="00F75C15">
        <w:rPr>
          <w:rStyle w:val="longtext"/>
          <w:sz w:val="24"/>
          <w:szCs w:val="24"/>
          <w:shd w:val="clear" w:color="auto" w:fill="FFFFFF"/>
        </w:rPr>
        <w:t>s</w:t>
      </w:r>
      <w:r w:rsidRPr="00F75C15">
        <w:rPr>
          <w:rStyle w:val="longtext"/>
          <w:sz w:val="24"/>
          <w:szCs w:val="24"/>
          <w:shd w:val="clear" w:color="auto" w:fill="FFFFFF"/>
        </w:rPr>
        <w:t>ain ibn ‘Uqbah depar</w:t>
      </w:r>
      <w:r w:rsidR="006F19AA" w:rsidRPr="00F75C15">
        <w:rPr>
          <w:rStyle w:val="longtext"/>
          <w:sz w:val="24"/>
          <w:szCs w:val="24"/>
          <w:shd w:val="clear" w:color="auto" w:fill="FFFFFF"/>
        </w:rPr>
        <w:t>ted to see Zaid ibn Arqam and sat with</w:t>
      </w:r>
      <w:r w:rsidRPr="00F75C15">
        <w:rPr>
          <w:rStyle w:val="longtext"/>
          <w:sz w:val="24"/>
          <w:szCs w:val="24"/>
          <w:shd w:val="clear" w:color="auto" w:fill="FFFFFF"/>
        </w:rPr>
        <w:t xml:space="preserve"> him.  Then </w:t>
      </w:r>
      <w:r w:rsidR="00622D41" w:rsidRPr="00F75C15">
        <w:rPr>
          <w:rStyle w:val="longtext"/>
          <w:sz w:val="24"/>
          <w:szCs w:val="24"/>
          <w:shd w:val="clear" w:color="auto" w:fill="FFFFFF"/>
        </w:rPr>
        <w:t>Ḥ</w:t>
      </w:r>
      <w:r w:rsidRPr="00F75C15">
        <w:rPr>
          <w:rStyle w:val="longtext"/>
          <w:sz w:val="24"/>
          <w:szCs w:val="24"/>
          <w:shd w:val="clear" w:color="auto" w:fill="FFFFFF"/>
        </w:rPr>
        <w:t>u</w:t>
      </w:r>
      <w:r w:rsidR="00622D41" w:rsidRPr="00F75C15">
        <w:rPr>
          <w:rStyle w:val="longtext"/>
          <w:sz w:val="24"/>
          <w:szCs w:val="24"/>
          <w:shd w:val="clear" w:color="auto" w:fill="FFFFFF"/>
        </w:rPr>
        <w:t>ṣ</w:t>
      </w:r>
      <w:r w:rsidR="006F19AA" w:rsidRPr="00F75C15">
        <w:rPr>
          <w:rStyle w:val="longtext"/>
          <w:sz w:val="24"/>
          <w:szCs w:val="24"/>
          <w:shd w:val="clear" w:color="auto" w:fill="FFFFFF"/>
        </w:rPr>
        <w:t>s</w:t>
      </w:r>
      <w:r w:rsidRPr="00F75C15">
        <w:rPr>
          <w:rStyle w:val="longtext"/>
          <w:sz w:val="24"/>
          <w:szCs w:val="24"/>
          <w:shd w:val="clear" w:color="auto" w:fill="FFFFFF"/>
        </w:rPr>
        <w:t xml:space="preserve">ain said to him: </w:t>
      </w:r>
      <w:r w:rsidR="00B47EF6" w:rsidRPr="00F75C15">
        <w:rPr>
          <w:rStyle w:val="longtext"/>
          <w:sz w:val="24"/>
          <w:szCs w:val="24"/>
          <w:shd w:val="clear" w:color="auto" w:fill="FFFFFF"/>
        </w:rPr>
        <w:t>“</w:t>
      </w:r>
      <w:r w:rsidRPr="00F75C15">
        <w:rPr>
          <w:rStyle w:val="longtext"/>
          <w:sz w:val="24"/>
          <w:szCs w:val="24"/>
          <w:shd w:val="clear" w:color="auto" w:fill="FFFFFF"/>
        </w:rPr>
        <w:t xml:space="preserve"> O Zaid! </w:t>
      </w:r>
      <w:r w:rsidR="00D31773" w:rsidRPr="00F75C15">
        <w:rPr>
          <w:rStyle w:val="longtext"/>
          <w:sz w:val="24"/>
          <w:szCs w:val="24"/>
          <w:shd w:val="clear" w:color="auto" w:fill="FFFFFF"/>
        </w:rPr>
        <w:t>Allah</w:t>
      </w:r>
      <w:r w:rsidRPr="00F75C15">
        <w:rPr>
          <w:rStyle w:val="longtext"/>
          <w:sz w:val="24"/>
          <w:szCs w:val="24"/>
          <w:shd w:val="clear" w:color="auto" w:fill="FFFFFF"/>
        </w:rPr>
        <w:t xml:space="preserve"> has </w:t>
      </w:r>
      <w:r w:rsidR="001E5696" w:rsidRPr="00F75C15">
        <w:rPr>
          <w:rStyle w:val="longtext"/>
          <w:sz w:val="24"/>
          <w:szCs w:val="24"/>
          <w:shd w:val="clear" w:color="auto" w:fill="FFFFFF"/>
        </w:rPr>
        <w:t>honour</w:t>
      </w:r>
      <w:r w:rsidRPr="00F75C15">
        <w:rPr>
          <w:rStyle w:val="longtext"/>
          <w:sz w:val="24"/>
          <w:szCs w:val="24"/>
          <w:shd w:val="clear" w:color="auto" w:fill="FFFFFF"/>
        </w:rPr>
        <w:t>ed you an</w:t>
      </w:r>
      <w:r w:rsidR="006F19AA" w:rsidRPr="00F75C15">
        <w:rPr>
          <w:rStyle w:val="longtext"/>
          <w:sz w:val="24"/>
          <w:szCs w:val="24"/>
          <w:shd w:val="clear" w:color="auto" w:fill="FFFFFF"/>
        </w:rPr>
        <w:t>d you saw a lot of good, so Zaid, t</w:t>
      </w:r>
      <w:r w:rsidRPr="00F75C15">
        <w:rPr>
          <w:rStyle w:val="longtext"/>
          <w:sz w:val="24"/>
          <w:szCs w:val="24"/>
          <w:shd w:val="clear" w:color="auto" w:fill="FFFFFF"/>
        </w:rPr>
        <w:t xml:space="preserve">ell us that which you have heard from the Messenger of </w:t>
      </w:r>
      <w:r w:rsidR="00D31773" w:rsidRPr="00F75C15">
        <w:rPr>
          <w:rStyle w:val="longtext"/>
          <w:sz w:val="24"/>
          <w:szCs w:val="24"/>
          <w:shd w:val="clear" w:color="auto" w:fill="FFFFFF"/>
        </w:rPr>
        <w:t>Allah</w:t>
      </w:r>
      <w:r w:rsidRPr="00F75C15">
        <w:rPr>
          <w:rStyle w:val="longtext"/>
          <w:sz w:val="24"/>
          <w:szCs w:val="24"/>
          <w:shd w:val="clear" w:color="auto" w:fill="FFFFFF"/>
        </w:rPr>
        <w:t xml:space="preserve"> </w:t>
      </w:r>
      <w:r w:rsidR="00A64FBF" w:rsidRPr="00F75C15">
        <w:rPr>
          <w:rStyle w:val="longtext"/>
          <w:sz w:val="24"/>
          <w:szCs w:val="24"/>
          <w:shd w:val="clear" w:color="auto" w:fill="FFFFFF"/>
        </w:rPr>
        <w:t>(peace and blessings be upon him)</w:t>
      </w:r>
      <w:r w:rsidR="006F19AA" w:rsidRPr="00F75C15">
        <w:rPr>
          <w:rStyle w:val="longtext"/>
          <w:sz w:val="24"/>
          <w:szCs w:val="24"/>
          <w:shd w:val="clear" w:color="auto" w:fill="FFFFFF"/>
        </w:rPr>
        <w:t>?</w:t>
      </w:r>
      <w:r w:rsidRPr="00F75C15">
        <w:rPr>
          <w:rStyle w:val="longtext"/>
          <w:sz w:val="24"/>
          <w:szCs w:val="24"/>
          <w:shd w:val="clear" w:color="auto" w:fill="FFFFFF"/>
        </w:rPr>
        <w:t xml:space="preserve"> </w:t>
      </w:r>
      <w:r w:rsidR="006F19AA" w:rsidRPr="00F75C15">
        <w:rPr>
          <w:rStyle w:val="longtext"/>
          <w:sz w:val="24"/>
          <w:szCs w:val="24"/>
          <w:shd w:val="clear" w:color="auto" w:fill="FFFFFF"/>
        </w:rPr>
        <w:t>Thereupon</w:t>
      </w:r>
      <w:r w:rsidRPr="00F75C15">
        <w:rPr>
          <w:rStyle w:val="longtext"/>
          <w:sz w:val="24"/>
          <w:szCs w:val="24"/>
          <w:shd w:val="clear" w:color="auto" w:fill="FFFFFF"/>
        </w:rPr>
        <w:t xml:space="preserve"> Zaid said: </w:t>
      </w:r>
      <w:r w:rsidR="00B47EF6" w:rsidRPr="00F75C15">
        <w:rPr>
          <w:rStyle w:val="longtext"/>
          <w:sz w:val="24"/>
          <w:szCs w:val="24"/>
          <w:shd w:val="clear" w:color="auto" w:fill="FFFFFF"/>
        </w:rPr>
        <w:t>“</w:t>
      </w:r>
      <w:r w:rsidRPr="00F75C15">
        <w:rPr>
          <w:rStyle w:val="longtext"/>
          <w:sz w:val="24"/>
          <w:szCs w:val="24"/>
          <w:shd w:val="clear" w:color="auto" w:fill="FFFFFF"/>
        </w:rPr>
        <w:t xml:space="preserve">One day, the Messenger of </w:t>
      </w:r>
      <w:r w:rsidR="00D31773" w:rsidRPr="00F75C15">
        <w:rPr>
          <w:rStyle w:val="longtext"/>
          <w:sz w:val="24"/>
          <w:szCs w:val="24"/>
          <w:shd w:val="clear" w:color="auto" w:fill="FFFFFF"/>
        </w:rPr>
        <w:t>Allah</w:t>
      </w:r>
      <w:r w:rsidRPr="00F75C15">
        <w:rPr>
          <w:rStyle w:val="longtext"/>
          <w:sz w:val="24"/>
          <w:szCs w:val="24"/>
          <w:shd w:val="clear" w:color="auto" w:fill="FFFFFF"/>
        </w:rPr>
        <w:t xml:space="preserve"> stood up and addressed us in a place of water called </w:t>
      </w:r>
      <w:r w:rsidR="00B47EF6" w:rsidRPr="00F75C15">
        <w:rPr>
          <w:rStyle w:val="longtext"/>
          <w:sz w:val="24"/>
          <w:szCs w:val="24"/>
          <w:shd w:val="clear" w:color="auto" w:fill="FFFFFF"/>
        </w:rPr>
        <w:t>“</w:t>
      </w:r>
      <w:r w:rsidRPr="00F75C15">
        <w:rPr>
          <w:rStyle w:val="longtext"/>
          <w:sz w:val="24"/>
          <w:szCs w:val="24"/>
          <w:shd w:val="clear" w:color="auto" w:fill="FFFFFF"/>
        </w:rPr>
        <w:t>Khumm</w:t>
      </w:r>
      <w:r w:rsidR="00B47EF6" w:rsidRPr="00F75C15">
        <w:rPr>
          <w:rStyle w:val="longtext"/>
          <w:sz w:val="24"/>
          <w:szCs w:val="24"/>
          <w:shd w:val="clear" w:color="auto" w:fill="FFFFFF"/>
        </w:rPr>
        <w:t>”</w:t>
      </w:r>
      <w:r w:rsidRPr="00F75C15">
        <w:rPr>
          <w:rStyle w:val="longtext"/>
          <w:sz w:val="24"/>
          <w:szCs w:val="24"/>
          <w:shd w:val="clear" w:color="auto" w:fill="FFFFFF"/>
        </w:rPr>
        <w:t xml:space="preserve"> between </w:t>
      </w:r>
      <w:r w:rsidR="006D52F7" w:rsidRPr="00F75C15">
        <w:rPr>
          <w:rStyle w:val="longtext"/>
          <w:sz w:val="24"/>
          <w:szCs w:val="24"/>
          <w:shd w:val="clear" w:color="auto" w:fill="FFFFFF"/>
        </w:rPr>
        <w:t>Makkah</w:t>
      </w:r>
      <w:r w:rsidR="00322B70" w:rsidRPr="00F75C15">
        <w:rPr>
          <w:rStyle w:val="longtext"/>
          <w:sz w:val="24"/>
          <w:szCs w:val="24"/>
          <w:shd w:val="clear" w:color="auto" w:fill="FFFFFF"/>
        </w:rPr>
        <w:t xml:space="preserve"> and Medina. There</w:t>
      </w:r>
      <w:r w:rsidRPr="00F75C15">
        <w:rPr>
          <w:rStyle w:val="longtext"/>
          <w:sz w:val="24"/>
          <w:szCs w:val="24"/>
          <w:shd w:val="clear" w:color="auto" w:fill="FFFFFF"/>
        </w:rPr>
        <w:t xml:space="preserve"> he glorified and praised </w:t>
      </w:r>
      <w:r w:rsidR="00D31773" w:rsidRPr="00F75C15">
        <w:rPr>
          <w:rStyle w:val="longtext"/>
          <w:sz w:val="24"/>
          <w:szCs w:val="24"/>
          <w:shd w:val="clear" w:color="auto" w:fill="FFFFFF"/>
        </w:rPr>
        <w:t>Allah</w:t>
      </w:r>
      <w:r w:rsidRPr="00F75C15">
        <w:rPr>
          <w:rStyle w:val="longtext"/>
          <w:sz w:val="24"/>
          <w:szCs w:val="24"/>
          <w:shd w:val="clear" w:color="auto" w:fill="FFFFFF"/>
        </w:rPr>
        <w:t>, and exhorted and remin</w:t>
      </w:r>
      <w:r w:rsidR="00322B70" w:rsidRPr="00F75C15">
        <w:rPr>
          <w:rStyle w:val="longtext"/>
          <w:sz w:val="24"/>
          <w:szCs w:val="24"/>
          <w:shd w:val="clear" w:color="auto" w:fill="FFFFFF"/>
        </w:rPr>
        <w:t xml:space="preserve">ded us then he said: </w:t>
      </w:r>
      <w:r w:rsidRPr="00F75C15">
        <w:rPr>
          <w:rStyle w:val="longtext"/>
          <w:sz w:val="24"/>
          <w:szCs w:val="24"/>
          <w:shd w:val="clear" w:color="auto" w:fill="FFFFFF"/>
        </w:rPr>
        <w:t xml:space="preserve">To preceed. </w:t>
      </w:r>
      <w:r w:rsidR="00B47EF6" w:rsidRPr="00F75C15">
        <w:rPr>
          <w:rStyle w:val="longtext"/>
          <w:sz w:val="24"/>
          <w:szCs w:val="24"/>
          <w:shd w:val="clear" w:color="auto" w:fill="FFFFFF"/>
        </w:rPr>
        <w:t>“</w:t>
      </w:r>
      <w:r w:rsidRPr="00F75C15">
        <w:rPr>
          <w:rStyle w:val="longtext"/>
          <w:sz w:val="24"/>
          <w:szCs w:val="24"/>
          <w:shd w:val="clear" w:color="auto" w:fill="FFFFFF"/>
        </w:rPr>
        <w:t xml:space="preserve">O </w:t>
      </w:r>
      <w:r w:rsidR="00322B70" w:rsidRPr="00F75C15">
        <w:rPr>
          <w:rStyle w:val="longtext"/>
          <w:sz w:val="24"/>
          <w:szCs w:val="24"/>
          <w:shd w:val="clear" w:color="auto" w:fill="FFFFFF"/>
        </w:rPr>
        <w:t>people, I am only a human being</w:t>
      </w:r>
      <w:r w:rsidRPr="00F75C15">
        <w:rPr>
          <w:rStyle w:val="longtext"/>
          <w:sz w:val="24"/>
          <w:szCs w:val="24"/>
          <w:shd w:val="clear" w:color="auto" w:fill="FFFFFF"/>
        </w:rPr>
        <w:t xml:space="preserve"> waiting for the Messenger of my Lord to come so that I will answer [him]. And I am indeed leaving to you </w:t>
      </w:r>
      <w:r w:rsidRPr="00F75C15">
        <w:rPr>
          <w:rStyle w:val="longtext"/>
          <w:i/>
          <w:iCs/>
          <w:sz w:val="24"/>
          <w:szCs w:val="24"/>
          <w:shd w:val="clear" w:color="auto" w:fill="FFFFFF"/>
        </w:rPr>
        <w:t>al-thaqalain</w:t>
      </w:r>
      <w:r w:rsidRPr="00F75C15">
        <w:rPr>
          <w:rStyle w:val="longtext"/>
          <w:sz w:val="24"/>
          <w:szCs w:val="24"/>
          <w:shd w:val="clear" w:color="auto" w:fill="FFFFFF"/>
        </w:rPr>
        <w:t xml:space="preserve">, one of them is the Book of </w:t>
      </w:r>
      <w:r w:rsidR="00D31773" w:rsidRPr="00F75C15">
        <w:rPr>
          <w:rStyle w:val="longtext"/>
          <w:sz w:val="24"/>
          <w:szCs w:val="24"/>
          <w:shd w:val="clear" w:color="auto" w:fill="FFFFFF"/>
        </w:rPr>
        <w:t>Allah</w:t>
      </w:r>
      <w:r w:rsidRPr="00F75C15">
        <w:rPr>
          <w:rStyle w:val="longtext"/>
          <w:sz w:val="24"/>
          <w:szCs w:val="24"/>
          <w:shd w:val="clear" w:color="auto" w:fill="FFFFFF"/>
        </w:rPr>
        <w:t xml:space="preserve">, in it there is guidance and light so adhere to the Book of </w:t>
      </w:r>
      <w:r w:rsidR="00D31773" w:rsidRPr="00F75C15">
        <w:rPr>
          <w:rStyle w:val="longtext"/>
          <w:sz w:val="24"/>
          <w:szCs w:val="24"/>
          <w:shd w:val="clear" w:color="auto" w:fill="FFFFFF"/>
        </w:rPr>
        <w:t>Allah</w:t>
      </w:r>
      <w:r w:rsidRPr="00F75C15">
        <w:rPr>
          <w:rStyle w:val="longtext"/>
          <w:sz w:val="24"/>
          <w:szCs w:val="24"/>
          <w:shd w:val="clear" w:color="auto" w:fill="FFFFFF"/>
        </w:rPr>
        <w:t>, and take hold of it.</w:t>
      </w:r>
      <w:r w:rsidR="00B47EF6" w:rsidRPr="00F75C15">
        <w:rPr>
          <w:rStyle w:val="longtext"/>
          <w:sz w:val="24"/>
          <w:szCs w:val="24"/>
          <w:shd w:val="clear" w:color="auto" w:fill="FFFFFF"/>
        </w:rPr>
        <w:t>”</w:t>
      </w:r>
      <w:r w:rsidR="00322B70" w:rsidRPr="00F75C15">
        <w:rPr>
          <w:rFonts w:cs="Lotus Linotype"/>
          <w:sz w:val="24"/>
          <w:szCs w:val="24"/>
          <w:lang w:bidi="ar-KW"/>
        </w:rPr>
        <w:t xml:space="preserve"> H</w:t>
      </w:r>
      <w:r w:rsidRPr="00F75C15">
        <w:rPr>
          <w:rStyle w:val="longtext"/>
          <w:sz w:val="24"/>
          <w:szCs w:val="24"/>
        </w:rPr>
        <w:t xml:space="preserve">e urged and aroused the interest in the Book of </w:t>
      </w:r>
      <w:r w:rsidR="00D31773" w:rsidRPr="00F75C15">
        <w:rPr>
          <w:rStyle w:val="longtext"/>
          <w:sz w:val="24"/>
          <w:szCs w:val="24"/>
        </w:rPr>
        <w:t>Allah</w:t>
      </w:r>
      <w:r w:rsidRPr="00F75C15">
        <w:rPr>
          <w:rStyle w:val="longtext"/>
          <w:sz w:val="24"/>
          <w:szCs w:val="24"/>
        </w:rPr>
        <w:t xml:space="preserve">, and then he said: </w:t>
      </w:r>
      <w:r w:rsidR="00B47EF6" w:rsidRPr="00F75C15">
        <w:rPr>
          <w:rStyle w:val="longtext"/>
          <w:sz w:val="24"/>
          <w:szCs w:val="24"/>
        </w:rPr>
        <w:t>“</w:t>
      </w:r>
      <w:r w:rsidRPr="00F75C15">
        <w:rPr>
          <w:rStyle w:val="longtext"/>
          <w:sz w:val="24"/>
          <w:szCs w:val="24"/>
        </w:rPr>
        <w:t xml:space="preserve">And </w:t>
      </w:r>
      <w:r w:rsidR="008026C6" w:rsidRPr="00F75C15">
        <w:rPr>
          <w:rStyle w:val="longtext"/>
          <w:i/>
          <w:iCs/>
          <w:sz w:val="24"/>
          <w:szCs w:val="24"/>
        </w:rPr>
        <w:t>Ahl-al-Bait</w:t>
      </w:r>
      <w:r w:rsidR="0013393F" w:rsidRPr="00F75C15">
        <w:rPr>
          <w:rStyle w:val="longtext"/>
          <w:i/>
          <w:iCs/>
          <w:sz w:val="24"/>
          <w:szCs w:val="24"/>
        </w:rPr>
        <w:t>ī</w:t>
      </w:r>
      <w:r w:rsidRPr="00F75C15">
        <w:rPr>
          <w:rStyle w:val="longtext"/>
          <w:sz w:val="24"/>
          <w:szCs w:val="24"/>
        </w:rPr>
        <w:t xml:space="preserve"> </w:t>
      </w:r>
      <w:r w:rsidR="00322B70" w:rsidRPr="00F75C15">
        <w:rPr>
          <w:rStyle w:val="longtext"/>
          <w:sz w:val="24"/>
          <w:szCs w:val="24"/>
        </w:rPr>
        <w:t xml:space="preserve"> </w:t>
      </w:r>
      <w:r w:rsidRPr="00F75C15">
        <w:rPr>
          <w:rStyle w:val="longtext"/>
          <w:sz w:val="24"/>
          <w:szCs w:val="24"/>
        </w:rPr>
        <w:t xml:space="preserve">I remind you of </w:t>
      </w:r>
      <w:r w:rsidR="00D31773" w:rsidRPr="00F75C15">
        <w:rPr>
          <w:rStyle w:val="longtext"/>
          <w:sz w:val="24"/>
          <w:szCs w:val="24"/>
        </w:rPr>
        <w:t>Allah</w:t>
      </w:r>
      <w:r w:rsidR="008026C6" w:rsidRPr="00F75C15">
        <w:rPr>
          <w:rStyle w:val="longtext"/>
          <w:sz w:val="24"/>
          <w:szCs w:val="24"/>
        </w:rPr>
        <w:t xml:space="preserve"> with respect to</w:t>
      </w:r>
      <w:r w:rsidRPr="00F75C15">
        <w:rPr>
          <w:rStyle w:val="longtext"/>
          <w:sz w:val="24"/>
          <w:szCs w:val="24"/>
        </w:rPr>
        <w:t xml:space="preserve"> my </w:t>
      </w:r>
      <w:r w:rsidR="008026C6" w:rsidRPr="00F75C15">
        <w:rPr>
          <w:rStyle w:val="longtext"/>
          <w:sz w:val="24"/>
          <w:szCs w:val="24"/>
        </w:rPr>
        <w:t>Ahl-al-Bait</w:t>
      </w:r>
      <w:r w:rsidRPr="00F75C15">
        <w:rPr>
          <w:rStyle w:val="longtext"/>
          <w:sz w:val="24"/>
          <w:szCs w:val="24"/>
        </w:rPr>
        <w:t>.</w:t>
      </w:r>
      <w:r w:rsidR="00B47EF6" w:rsidRPr="00F75C15">
        <w:rPr>
          <w:rStyle w:val="longtext"/>
          <w:sz w:val="24"/>
          <w:szCs w:val="24"/>
        </w:rPr>
        <w:t>”</w:t>
      </w:r>
      <w:r w:rsidRPr="00F75C15">
        <w:rPr>
          <w:rStyle w:val="longtext"/>
          <w:sz w:val="24"/>
          <w:szCs w:val="24"/>
        </w:rPr>
        <w:t xml:space="preserve">  He said it three times.</w:t>
      </w:r>
      <w:r w:rsidR="00322B70" w:rsidRPr="00F75C15">
        <w:rPr>
          <w:sz w:val="24"/>
          <w:szCs w:val="24"/>
        </w:rPr>
        <w:t xml:space="preserve"> </w:t>
      </w:r>
      <w:r w:rsidR="00622D41" w:rsidRPr="00F75C15">
        <w:rPr>
          <w:sz w:val="24"/>
          <w:szCs w:val="24"/>
        </w:rPr>
        <w:t>Ḥ</w:t>
      </w:r>
      <w:r w:rsidRPr="00F75C15">
        <w:rPr>
          <w:rStyle w:val="longtext"/>
          <w:sz w:val="24"/>
          <w:szCs w:val="24"/>
          <w:shd w:val="clear" w:color="auto" w:fill="FFFFFF"/>
        </w:rPr>
        <w:t>u</w:t>
      </w:r>
      <w:r w:rsidR="00622D41" w:rsidRPr="00F75C15">
        <w:rPr>
          <w:rStyle w:val="longtext"/>
          <w:sz w:val="24"/>
          <w:szCs w:val="24"/>
          <w:shd w:val="clear" w:color="auto" w:fill="FFFFFF"/>
        </w:rPr>
        <w:t>ṣ</w:t>
      </w:r>
      <w:r w:rsidR="00322B70" w:rsidRPr="00F75C15">
        <w:rPr>
          <w:rStyle w:val="longtext"/>
          <w:sz w:val="24"/>
          <w:szCs w:val="24"/>
          <w:shd w:val="clear" w:color="auto" w:fill="FFFFFF"/>
        </w:rPr>
        <w:t>s</w:t>
      </w:r>
      <w:r w:rsidRPr="00F75C15">
        <w:rPr>
          <w:rStyle w:val="longtext"/>
          <w:sz w:val="24"/>
          <w:szCs w:val="24"/>
          <w:shd w:val="clear" w:color="auto" w:fill="FFFFFF"/>
        </w:rPr>
        <w:t xml:space="preserve">ain said to him: </w:t>
      </w:r>
      <w:r w:rsidR="00B47EF6" w:rsidRPr="00F75C15">
        <w:rPr>
          <w:rStyle w:val="longtext"/>
          <w:sz w:val="24"/>
          <w:szCs w:val="24"/>
          <w:shd w:val="clear" w:color="auto" w:fill="FFFFFF"/>
        </w:rPr>
        <w:t>“</w:t>
      </w:r>
      <w:r w:rsidRPr="00F75C15">
        <w:rPr>
          <w:rStyle w:val="longtext"/>
          <w:sz w:val="24"/>
          <w:szCs w:val="24"/>
          <w:shd w:val="clear" w:color="auto" w:fill="FFFFFF"/>
        </w:rPr>
        <w:t xml:space="preserve">O Zaid! Who are his </w:t>
      </w:r>
      <w:r w:rsidR="0061680D" w:rsidRPr="00F75C15">
        <w:rPr>
          <w:rStyle w:val="longtext"/>
          <w:i/>
          <w:iCs/>
          <w:sz w:val="24"/>
          <w:szCs w:val="24"/>
          <w:shd w:val="clear" w:color="auto" w:fill="FFFFFF"/>
        </w:rPr>
        <w:t>Ahl-al-Bait</w:t>
      </w:r>
      <w:r w:rsidRPr="00F75C15">
        <w:rPr>
          <w:rStyle w:val="longtext"/>
          <w:sz w:val="24"/>
          <w:szCs w:val="24"/>
          <w:shd w:val="clear" w:color="auto" w:fill="FFFFFF"/>
        </w:rPr>
        <w:t xml:space="preserve">? </w:t>
      </w:r>
      <w:r w:rsidRPr="00F75C15">
        <w:rPr>
          <w:rStyle w:val="longtext"/>
          <w:sz w:val="24"/>
          <w:szCs w:val="24"/>
        </w:rPr>
        <w:t xml:space="preserve">Are his wives not part </w:t>
      </w:r>
      <w:r w:rsidRPr="00F75C15">
        <w:rPr>
          <w:rStyle w:val="longtext"/>
          <w:sz w:val="24"/>
          <w:szCs w:val="24"/>
        </w:rPr>
        <w:lastRenderedPageBreak/>
        <w:t xml:space="preserve">of his </w:t>
      </w:r>
      <w:r w:rsidR="0061680D" w:rsidRPr="00F75C15">
        <w:rPr>
          <w:rStyle w:val="longtext"/>
          <w:i/>
          <w:iCs/>
          <w:sz w:val="24"/>
          <w:szCs w:val="24"/>
        </w:rPr>
        <w:t>Ahl-al-Bait</w:t>
      </w:r>
      <w:r w:rsidRPr="00F75C15">
        <w:rPr>
          <w:rStyle w:val="longtext"/>
          <w:sz w:val="24"/>
          <w:szCs w:val="24"/>
        </w:rPr>
        <w:t>?</w:t>
      </w:r>
      <w:r w:rsidR="00B47EF6" w:rsidRPr="00F75C15">
        <w:rPr>
          <w:rStyle w:val="longtext"/>
          <w:sz w:val="24"/>
          <w:szCs w:val="24"/>
        </w:rPr>
        <w:t>”</w:t>
      </w:r>
      <w:r w:rsidR="00322B70" w:rsidRPr="00F75C15">
        <w:rPr>
          <w:sz w:val="24"/>
          <w:szCs w:val="24"/>
        </w:rPr>
        <w:t xml:space="preserve"> </w:t>
      </w:r>
      <w:r w:rsidRPr="00F75C15">
        <w:rPr>
          <w:rStyle w:val="longtext"/>
          <w:sz w:val="24"/>
          <w:szCs w:val="24"/>
          <w:shd w:val="clear" w:color="auto" w:fill="FFFFFF"/>
        </w:rPr>
        <w:t xml:space="preserve">He replied: </w:t>
      </w:r>
      <w:r w:rsidR="00B47EF6" w:rsidRPr="00F75C15">
        <w:rPr>
          <w:rStyle w:val="longtext"/>
          <w:sz w:val="24"/>
          <w:szCs w:val="24"/>
          <w:shd w:val="clear" w:color="auto" w:fill="FFFFFF"/>
        </w:rPr>
        <w:t>“</w:t>
      </w:r>
      <w:r w:rsidRPr="00F75C15">
        <w:rPr>
          <w:rStyle w:val="longtext"/>
          <w:sz w:val="24"/>
          <w:szCs w:val="24"/>
          <w:shd w:val="clear" w:color="auto" w:fill="FFFFFF"/>
        </w:rPr>
        <w:t xml:space="preserve">Verily, his wives are of his </w:t>
      </w:r>
      <w:r w:rsidR="00521724" w:rsidRPr="00F75C15">
        <w:rPr>
          <w:rStyle w:val="longtext"/>
          <w:i/>
          <w:iCs/>
          <w:sz w:val="24"/>
          <w:szCs w:val="24"/>
          <w:shd w:val="clear" w:color="auto" w:fill="FFFFFF"/>
        </w:rPr>
        <w:t>Ahl-al-Bait</w:t>
      </w:r>
      <w:r w:rsidRPr="00F75C15">
        <w:rPr>
          <w:rStyle w:val="longtext"/>
          <w:sz w:val="24"/>
          <w:szCs w:val="24"/>
          <w:shd w:val="clear" w:color="auto" w:fill="FFFFFF"/>
        </w:rPr>
        <w:t xml:space="preserve">, but rather his </w:t>
      </w:r>
      <w:r w:rsidR="00521724" w:rsidRPr="00F75C15">
        <w:rPr>
          <w:rStyle w:val="longtext"/>
          <w:i/>
          <w:iCs/>
          <w:sz w:val="24"/>
          <w:szCs w:val="24"/>
          <w:shd w:val="clear" w:color="auto" w:fill="FFFFFF"/>
        </w:rPr>
        <w:t>Ahl-al-Bait</w:t>
      </w:r>
      <w:r w:rsidRPr="00F75C15">
        <w:rPr>
          <w:rStyle w:val="longtext"/>
          <w:sz w:val="24"/>
          <w:szCs w:val="24"/>
          <w:shd w:val="clear" w:color="auto" w:fill="FFFFFF"/>
        </w:rPr>
        <w:t xml:space="preserve"> are those whom the Zak</w:t>
      </w:r>
      <w:r w:rsidR="0013393F" w:rsidRPr="00F75C15">
        <w:rPr>
          <w:rStyle w:val="longtext"/>
          <w:sz w:val="24"/>
          <w:szCs w:val="24"/>
          <w:shd w:val="clear" w:color="auto" w:fill="FFFFFF"/>
        </w:rPr>
        <w:t>ā</w:t>
      </w:r>
      <w:r w:rsidRPr="00F75C15">
        <w:rPr>
          <w:rStyle w:val="longtext"/>
          <w:sz w:val="24"/>
          <w:szCs w:val="24"/>
          <w:shd w:val="clear" w:color="auto" w:fill="FFFFFF"/>
        </w:rPr>
        <w:t xml:space="preserve">h has been forbidden for them after his death. Then </w:t>
      </w:r>
      <w:r w:rsidR="00622D41" w:rsidRPr="00F75C15">
        <w:rPr>
          <w:rStyle w:val="longtext"/>
          <w:sz w:val="24"/>
          <w:szCs w:val="24"/>
          <w:shd w:val="clear" w:color="auto" w:fill="FFFFFF"/>
        </w:rPr>
        <w:t>Ḥ</w:t>
      </w:r>
      <w:r w:rsidRPr="00F75C15">
        <w:rPr>
          <w:rStyle w:val="longtext"/>
          <w:sz w:val="24"/>
          <w:szCs w:val="24"/>
          <w:shd w:val="clear" w:color="auto" w:fill="FFFFFF"/>
        </w:rPr>
        <w:t>us</w:t>
      </w:r>
      <w:r w:rsidR="00322B70" w:rsidRPr="00F75C15">
        <w:rPr>
          <w:rStyle w:val="longtext"/>
          <w:sz w:val="24"/>
          <w:szCs w:val="24"/>
          <w:shd w:val="clear" w:color="auto" w:fill="FFFFFF"/>
        </w:rPr>
        <w:t xml:space="preserve">sain asked him: </w:t>
      </w:r>
      <w:r w:rsidR="00B47EF6" w:rsidRPr="00F75C15">
        <w:rPr>
          <w:rStyle w:val="longtext"/>
          <w:sz w:val="24"/>
          <w:szCs w:val="24"/>
          <w:shd w:val="clear" w:color="auto" w:fill="FFFFFF"/>
        </w:rPr>
        <w:t>“</w:t>
      </w:r>
      <w:r w:rsidR="00322B70" w:rsidRPr="00F75C15">
        <w:rPr>
          <w:rStyle w:val="longtext"/>
          <w:sz w:val="24"/>
          <w:szCs w:val="24"/>
          <w:shd w:val="clear" w:color="auto" w:fill="FFFFFF"/>
        </w:rPr>
        <w:t xml:space="preserve">Who are they </w:t>
      </w:r>
      <w:r w:rsidRPr="00F75C15">
        <w:rPr>
          <w:rStyle w:val="longtext"/>
          <w:sz w:val="24"/>
          <w:szCs w:val="24"/>
          <w:shd w:val="clear" w:color="auto" w:fill="FFFFFF"/>
        </w:rPr>
        <w:t>Zaid?</w:t>
      </w:r>
      <w:r w:rsidR="00B47EF6" w:rsidRPr="00F75C15">
        <w:rPr>
          <w:rStyle w:val="longtext"/>
          <w:sz w:val="24"/>
          <w:szCs w:val="24"/>
          <w:shd w:val="clear" w:color="auto" w:fill="FFFFFF"/>
        </w:rPr>
        <w:t>”</w:t>
      </w:r>
      <w:r w:rsidR="00322B70" w:rsidRPr="00F75C15">
        <w:rPr>
          <w:rStyle w:val="longtext"/>
          <w:sz w:val="24"/>
          <w:szCs w:val="24"/>
          <w:shd w:val="clear" w:color="auto" w:fill="FFFFFF"/>
        </w:rPr>
        <w:t xml:space="preserve"> </w:t>
      </w:r>
      <w:r w:rsidRPr="00F75C15">
        <w:rPr>
          <w:rStyle w:val="longtext"/>
          <w:sz w:val="24"/>
          <w:szCs w:val="24"/>
          <w:shd w:val="clear" w:color="auto" w:fill="FFFFFF"/>
        </w:rPr>
        <w:t xml:space="preserve">He said: </w:t>
      </w:r>
      <w:r w:rsidR="00B47EF6" w:rsidRPr="00F75C15">
        <w:rPr>
          <w:rStyle w:val="longtext"/>
          <w:sz w:val="24"/>
          <w:szCs w:val="24"/>
          <w:shd w:val="clear" w:color="auto" w:fill="FFFFFF"/>
        </w:rPr>
        <w:t>“</w:t>
      </w:r>
      <w:r w:rsidRPr="00F75C15">
        <w:rPr>
          <w:rStyle w:val="longtext"/>
          <w:sz w:val="24"/>
          <w:szCs w:val="24"/>
          <w:shd w:val="clear" w:color="auto" w:fill="FFFFFF"/>
        </w:rPr>
        <w:t xml:space="preserve">They are the </w:t>
      </w:r>
      <w:r w:rsidR="00FD1178" w:rsidRPr="00F75C15">
        <w:rPr>
          <w:rStyle w:val="longtext"/>
          <w:sz w:val="24"/>
          <w:szCs w:val="24"/>
          <w:shd w:val="clear" w:color="auto" w:fill="FFFFFF"/>
        </w:rPr>
        <w:t>Ahl-al-Bait</w:t>
      </w:r>
      <w:r w:rsidRPr="00F75C15">
        <w:rPr>
          <w:rStyle w:val="longtext"/>
          <w:sz w:val="24"/>
          <w:szCs w:val="24"/>
          <w:shd w:val="clear" w:color="auto" w:fill="FFFFFF"/>
        </w:rPr>
        <w:t xml:space="preserve"> of ‘Al</w:t>
      </w:r>
      <w:r w:rsidR="0013393F" w:rsidRPr="00F75C15">
        <w:rPr>
          <w:rStyle w:val="longtext"/>
          <w:sz w:val="24"/>
          <w:szCs w:val="24"/>
          <w:shd w:val="clear" w:color="auto" w:fill="FFFFFF"/>
        </w:rPr>
        <w:t>ī</w:t>
      </w:r>
      <w:r w:rsidRPr="00F75C15">
        <w:rPr>
          <w:rStyle w:val="longtext"/>
          <w:sz w:val="24"/>
          <w:szCs w:val="24"/>
          <w:shd w:val="clear" w:color="auto" w:fill="FFFFFF"/>
        </w:rPr>
        <w:t xml:space="preserve">, the </w:t>
      </w:r>
      <w:r w:rsidR="00FD1178" w:rsidRPr="00F75C15">
        <w:rPr>
          <w:rStyle w:val="longtext"/>
          <w:sz w:val="24"/>
          <w:szCs w:val="24"/>
          <w:shd w:val="clear" w:color="auto" w:fill="FFFFFF"/>
        </w:rPr>
        <w:t>Ahl-al-Bait</w:t>
      </w:r>
      <w:r w:rsidRPr="00F75C15">
        <w:rPr>
          <w:rStyle w:val="longtext"/>
          <w:sz w:val="24"/>
          <w:szCs w:val="24"/>
          <w:shd w:val="clear" w:color="auto" w:fill="FFFFFF"/>
        </w:rPr>
        <w:t xml:space="preserve"> of Ja‘far, the </w:t>
      </w:r>
      <w:r w:rsidR="00FD1178" w:rsidRPr="00F75C15">
        <w:rPr>
          <w:rStyle w:val="longtext"/>
          <w:sz w:val="24"/>
          <w:szCs w:val="24"/>
          <w:shd w:val="clear" w:color="auto" w:fill="FFFFFF"/>
        </w:rPr>
        <w:t>Ahl-al-Bait</w:t>
      </w:r>
      <w:r w:rsidRPr="00F75C15">
        <w:rPr>
          <w:rStyle w:val="longtext"/>
          <w:sz w:val="24"/>
          <w:szCs w:val="24"/>
          <w:shd w:val="clear" w:color="auto" w:fill="FFFFFF"/>
        </w:rPr>
        <w:t xml:space="preserve"> of ‘Aq</w:t>
      </w:r>
      <w:r w:rsidR="0013393F" w:rsidRPr="00F75C15">
        <w:rPr>
          <w:rStyle w:val="longtext"/>
          <w:sz w:val="24"/>
          <w:szCs w:val="24"/>
          <w:shd w:val="clear" w:color="auto" w:fill="FFFFFF"/>
        </w:rPr>
        <w:t>ī</w:t>
      </w:r>
      <w:r w:rsidRPr="00F75C15">
        <w:rPr>
          <w:rStyle w:val="longtext"/>
          <w:sz w:val="24"/>
          <w:szCs w:val="24"/>
          <w:shd w:val="clear" w:color="auto" w:fill="FFFFFF"/>
        </w:rPr>
        <w:t xml:space="preserve">l and the </w:t>
      </w:r>
      <w:r w:rsidR="00FD1178" w:rsidRPr="00F75C15">
        <w:rPr>
          <w:rStyle w:val="longtext"/>
          <w:sz w:val="24"/>
          <w:szCs w:val="24"/>
          <w:shd w:val="clear" w:color="auto" w:fill="FFFFFF"/>
        </w:rPr>
        <w:t>Ahl-al-Bait</w:t>
      </w:r>
      <w:r w:rsidRPr="00F75C15">
        <w:rPr>
          <w:rStyle w:val="longtext"/>
          <w:sz w:val="24"/>
          <w:szCs w:val="24"/>
          <w:shd w:val="clear" w:color="auto" w:fill="FFFFFF"/>
        </w:rPr>
        <w:t xml:space="preserve"> of al-‘Abb</w:t>
      </w:r>
      <w:r w:rsidR="0013393F" w:rsidRPr="00F75C15">
        <w:rPr>
          <w:rStyle w:val="longtext"/>
          <w:sz w:val="24"/>
          <w:szCs w:val="24"/>
          <w:shd w:val="clear" w:color="auto" w:fill="FFFFFF"/>
        </w:rPr>
        <w:t>ā</w:t>
      </w:r>
      <w:r w:rsidRPr="00F75C15">
        <w:rPr>
          <w:rStyle w:val="longtext"/>
          <w:sz w:val="24"/>
          <w:szCs w:val="24"/>
          <w:shd w:val="clear" w:color="auto" w:fill="FFFFFF"/>
        </w:rPr>
        <w:t>s.</w:t>
      </w:r>
    </w:p>
    <w:p w:rsidR="00324BAF" w:rsidRPr="00F75C15" w:rsidRDefault="00324BAF" w:rsidP="007F280A">
      <w:pPr>
        <w:spacing w:line="276" w:lineRule="auto"/>
        <w:ind w:left="794" w:hanging="74"/>
        <w:jc w:val="both"/>
        <w:rPr>
          <w:rFonts w:cs="Lotus Linotype"/>
          <w:sz w:val="24"/>
          <w:szCs w:val="24"/>
          <w:lang w:bidi="ar-KW"/>
        </w:rPr>
      </w:pPr>
      <w:r w:rsidRPr="00F75C15">
        <w:rPr>
          <w:sz w:val="24"/>
          <w:szCs w:val="24"/>
          <w:shd w:val="clear" w:color="auto" w:fill="FFFFFF"/>
        </w:rPr>
        <w:t xml:space="preserve">Then </w:t>
      </w:r>
      <w:r w:rsidR="00622D41" w:rsidRPr="00F75C15">
        <w:rPr>
          <w:sz w:val="24"/>
          <w:szCs w:val="24"/>
          <w:shd w:val="clear" w:color="auto" w:fill="FFFFFF"/>
        </w:rPr>
        <w:t>Ḥ</w:t>
      </w:r>
      <w:r w:rsidRPr="00F75C15">
        <w:rPr>
          <w:sz w:val="24"/>
          <w:szCs w:val="24"/>
          <w:shd w:val="clear" w:color="auto" w:fill="FFFFFF"/>
        </w:rPr>
        <w:t>u</w:t>
      </w:r>
      <w:r w:rsidR="00622D41" w:rsidRPr="00F75C15">
        <w:rPr>
          <w:sz w:val="24"/>
          <w:szCs w:val="24"/>
          <w:shd w:val="clear" w:color="auto" w:fill="FFFFFF"/>
        </w:rPr>
        <w:t>ṣ</w:t>
      </w:r>
      <w:r w:rsidRPr="00F75C15">
        <w:rPr>
          <w:sz w:val="24"/>
          <w:szCs w:val="24"/>
          <w:shd w:val="clear" w:color="auto" w:fill="FFFFFF"/>
        </w:rPr>
        <w:t>ain aske</w:t>
      </w:r>
      <w:r w:rsidR="00322B70" w:rsidRPr="00F75C15">
        <w:rPr>
          <w:sz w:val="24"/>
          <w:szCs w:val="24"/>
          <w:shd w:val="clear" w:color="auto" w:fill="FFFFFF"/>
        </w:rPr>
        <w:t xml:space="preserve">d: </w:t>
      </w:r>
      <w:r w:rsidR="00B47EF6" w:rsidRPr="00F75C15">
        <w:rPr>
          <w:sz w:val="24"/>
          <w:szCs w:val="24"/>
          <w:shd w:val="clear" w:color="auto" w:fill="FFFFFF"/>
        </w:rPr>
        <w:t>“</w:t>
      </w:r>
      <w:r w:rsidRPr="00F75C15">
        <w:rPr>
          <w:sz w:val="24"/>
          <w:szCs w:val="24"/>
          <w:shd w:val="clear" w:color="auto" w:fill="FFFFFF"/>
        </w:rPr>
        <w:t>Was the Zak</w:t>
      </w:r>
      <w:r w:rsidR="0013393F" w:rsidRPr="00F75C15">
        <w:rPr>
          <w:sz w:val="24"/>
          <w:szCs w:val="24"/>
          <w:shd w:val="clear" w:color="auto" w:fill="FFFFFF"/>
        </w:rPr>
        <w:t>ā</w:t>
      </w:r>
      <w:r w:rsidRPr="00F75C15">
        <w:rPr>
          <w:sz w:val="24"/>
          <w:szCs w:val="24"/>
          <w:shd w:val="clear" w:color="auto" w:fill="FFFFFF"/>
        </w:rPr>
        <w:t>h made f</w:t>
      </w:r>
      <w:r w:rsidRPr="00F75C15">
        <w:rPr>
          <w:rStyle w:val="longtext"/>
          <w:sz w:val="24"/>
          <w:szCs w:val="24"/>
        </w:rPr>
        <w:t xml:space="preserve">orbidden for all of these after him? He replied: </w:t>
      </w:r>
      <w:r w:rsidR="00B47EF6" w:rsidRPr="00F75C15">
        <w:rPr>
          <w:rStyle w:val="longtext"/>
          <w:sz w:val="24"/>
          <w:szCs w:val="24"/>
        </w:rPr>
        <w:t>“</w:t>
      </w:r>
      <w:r w:rsidRPr="00F75C15">
        <w:rPr>
          <w:rStyle w:val="longtext"/>
          <w:sz w:val="24"/>
          <w:szCs w:val="24"/>
        </w:rPr>
        <w:t>Yes</w:t>
      </w:r>
      <w:r w:rsidR="00B47EF6" w:rsidRPr="00F75C15">
        <w:rPr>
          <w:rStyle w:val="longtext"/>
          <w:sz w:val="24"/>
          <w:szCs w:val="24"/>
        </w:rPr>
        <w:t>”</w:t>
      </w:r>
      <w:r w:rsidRPr="00F75C15">
        <w:rPr>
          <w:rStyle w:val="longtext"/>
          <w:sz w:val="24"/>
          <w:szCs w:val="24"/>
        </w:rPr>
        <w:t>.</w:t>
      </w:r>
      <w:r w:rsidRPr="00F75C15">
        <w:rPr>
          <w:rStyle w:val="FootnoteReference"/>
          <w:sz w:val="24"/>
          <w:szCs w:val="24"/>
          <w:shd w:val="clear" w:color="auto" w:fill="FFFFFF"/>
        </w:rPr>
        <w:footnoteReference w:id="166"/>
      </w:r>
    </w:p>
    <w:p w:rsidR="00322B70" w:rsidRPr="00F75C15" w:rsidRDefault="00322B70" w:rsidP="007F280A">
      <w:pPr>
        <w:spacing w:line="276" w:lineRule="auto"/>
        <w:ind w:left="794" w:hanging="397"/>
        <w:jc w:val="both"/>
        <w:rPr>
          <w:rStyle w:val="longtext"/>
          <w:sz w:val="24"/>
          <w:szCs w:val="24"/>
          <w:shd w:val="clear" w:color="auto" w:fill="FFFFFF"/>
        </w:rPr>
      </w:pPr>
    </w:p>
    <w:p w:rsidR="00324BAF" w:rsidRPr="00F75C15" w:rsidRDefault="003F09D6" w:rsidP="007F280A">
      <w:pPr>
        <w:spacing w:line="276" w:lineRule="auto"/>
        <w:ind w:left="794" w:hanging="397"/>
        <w:jc w:val="both"/>
        <w:rPr>
          <w:rFonts w:cs="Lotus Linotype"/>
          <w:sz w:val="24"/>
          <w:szCs w:val="24"/>
        </w:rPr>
      </w:pPr>
      <w:r w:rsidRPr="00F75C15">
        <w:rPr>
          <w:rStyle w:val="longtext"/>
          <w:sz w:val="24"/>
          <w:szCs w:val="24"/>
          <w:shd w:val="clear" w:color="auto" w:fill="FFFFFF"/>
        </w:rPr>
        <w:t xml:space="preserve">8- In his </w:t>
      </w:r>
      <w:r w:rsidR="00324BAF" w:rsidRPr="00F75C15">
        <w:rPr>
          <w:rStyle w:val="longtext"/>
          <w:i/>
          <w:iCs/>
          <w:sz w:val="24"/>
          <w:szCs w:val="24"/>
          <w:shd w:val="clear" w:color="auto" w:fill="FFFFFF"/>
        </w:rPr>
        <w:t>al-I</w:t>
      </w:r>
      <w:r w:rsidR="0013393F" w:rsidRPr="00F75C15">
        <w:rPr>
          <w:rStyle w:val="longtext"/>
          <w:i/>
          <w:iCs/>
          <w:sz w:val="24"/>
          <w:szCs w:val="24"/>
          <w:shd w:val="clear" w:color="auto" w:fill="FFFFFF"/>
        </w:rPr>
        <w:t>ḥ</w:t>
      </w:r>
      <w:r w:rsidR="00324BAF" w:rsidRPr="00F75C15">
        <w:rPr>
          <w:rStyle w:val="longtext"/>
          <w:i/>
          <w:iCs/>
          <w:sz w:val="24"/>
          <w:szCs w:val="24"/>
          <w:shd w:val="clear" w:color="auto" w:fill="FFFFFF"/>
        </w:rPr>
        <w:t>tij</w:t>
      </w:r>
      <w:r w:rsidR="0013393F" w:rsidRPr="00F75C15">
        <w:rPr>
          <w:rStyle w:val="longtext"/>
          <w:i/>
          <w:iCs/>
          <w:sz w:val="24"/>
          <w:szCs w:val="24"/>
          <w:shd w:val="clear" w:color="auto" w:fill="FFFFFF"/>
        </w:rPr>
        <w:t>ā</w:t>
      </w:r>
      <w:r w:rsidR="00324BAF" w:rsidRPr="00F75C15">
        <w:rPr>
          <w:rStyle w:val="longtext"/>
          <w:i/>
          <w:iCs/>
          <w:sz w:val="24"/>
          <w:szCs w:val="24"/>
          <w:shd w:val="clear" w:color="auto" w:fill="FFFFFF"/>
        </w:rPr>
        <w:t>j</w:t>
      </w:r>
      <w:r w:rsidR="00324BAF" w:rsidRPr="00F75C15">
        <w:rPr>
          <w:rStyle w:val="longtext"/>
          <w:sz w:val="24"/>
          <w:szCs w:val="24"/>
          <w:shd w:val="clear" w:color="auto" w:fill="FFFFFF"/>
        </w:rPr>
        <w:t xml:space="preserve"> al-</w:t>
      </w:r>
      <w:r w:rsidR="00AC4181" w:rsidRPr="00F75C15">
        <w:rPr>
          <w:rStyle w:val="longtext"/>
          <w:sz w:val="24"/>
          <w:szCs w:val="24"/>
          <w:shd w:val="clear" w:color="auto" w:fill="FFFFFF"/>
        </w:rPr>
        <w:t>Ṭ</w:t>
      </w:r>
      <w:r w:rsidR="00324BAF" w:rsidRPr="00F75C15">
        <w:rPr>
          <w:rStyle w:val="longtext"/>
          <w:sz w:val="24"/>
          <w:szCs w:val="24"/>
          <w:shd w:val="clear" w:color="auto" w:fill="FFFFFF"/>
        </w:rPr>
        <w:t>ubrus</w:t>
      </w:r>
      <w:r w:rsidR="0013393F" w:rsidRPr="00F75C15">
        <w:rPr>
          <w:rStyle w:val="longtext"/>
          <w:sz w:val="24"/>
          <w:szCs w:val="24"/>
          <w:shd w:val="clear" w:color="auto" w:fill="FFFFFF"/>
        </w:rPr>
        <w:t>ī</w:t>
      </w:r>
      <w:r w:rsidR="00324BAF" w:rsidRPr="00F75C15">
        <w:rPr>
          <w:rStyle w:val="longtext"/>
          <w:sz w:val="24"/>
          <w:szCs w:val="24"/>
          <w:shd w:val="clear" w:color="auto" w:fill="FFFFFF"/>
        </w:rPr>
        <w:t xml:space="preserve"> reported from Ab</w:t>
      </w:r>
      <w:r w:rsidR="006C37EB" w:rsidRPr="00F75C15">
        <w:rPr>
          <w:rStyle w:val="longtext"/>
          <w:sz w:val="24"/>
          <w:szCs w:val="24"/>
          <w:shd w:val="clear" w:color="auto" w:fill="FFFFFF"/>
        </w:rPr>
        <w:t>ū</w:t>
      </w:r>
      <w:r w:rsidR="00324BAF" w:rsidRPr="00F75C15">
        <w:rPr>
          <w:rStyle w:val="longtext"/>
          <w:sz w:val="24"/>
          <w:szCs w:val="24"/>
          <w:shd w:val="clear" w:color="auto" w:fill="FFFFFF"/>
        </w:rPr>
        <w:t xml:space="preserve"> al-Fa</w:t>
      </w:r>
      <w:r w:rsidR="006137E3" w:rsidRPr="00F75C15">
        <w:rPr>
          <w:rStyle w:val="longtext"/>
          <w:sz w:val="24"/>
          <w:szCs w:val="24"/>
          <w:shd w:val="clear" w:color="auto" w:fill="FFFFFF"/>
        </w:rPr>
        <w:t>ḍ</w:t>
      </w:r>
      <w:r w:rsidR="00324BAF" w:rsidRPr="00F75C15">
        <w:rPr>
          <w:rStyle w:val="longtext"/>
          <w:sz w:val="24"/>
          <w:szCs w:val="24"/>
          <w:shd w:val="clear" w:color="auto" w:fill="FFFFFF"/>
        </w:rPr>
        <w:t>l Mu</w:t>
      </w:r>
      <w:r w:rsidR="0013393F" w:rsidRPr="00F75C15">
        <w:rPr>
          <w:rStyle w:val="longtext"/>
          <w:sz w:val="24"/>
          <w:szCs w:val="24"/>
          <w:shd w:val="clear" w:color="auto" w:fill="FFFFFF"/>
        </w:rPr>
        <w:t>ḥ</w:t>
      </w:r>
      <w:r w:rsidR="00324BAF" w:rsidRPr="00F75C15">
        <w:rPr>
          <w:rStyle w:val="longtext"/>
          <w:sz w:val="24"/>
          <w:szCs w:val="24"/>
          <w:shd w:val="clear" w:color="auto" w:fill="FFFFFF"/>
        </w:rPr>
        <w:t>ammad ibn ‘Abdull</w:t>
      </w:r>
      <w:r w:rsidR="0013393F" w:rsidRPr="00F75C15">
        <w:rPr>
          <w:rStyle w:val="longtext"/>
          <w:sz w:val="24"/>
          <w:szCs w:val="24"/>
          <w:shd w:val="clear" w:color="auto" w:fill="FFFFFF"/>
        </w:rPr>
        <w:t>ā</w:t>
      </w:r>
      <w:r w:rsidR="00324BAF" w:rsidRPr="00F75C15">
        <w:rPr>
          <w:rStyle w:val="longtext"/>
          <w:sz w:val="24"/>
          <w:szCs w:val="24"/>
          <w:shd w:val="clear" w:color="auto" w:fill="FFFFFF"/>
        </w:rPr>
        <w:t>h Al-Shaib</w:t>
      </w:r>
      <w:r w:rsidR="0013393F" w:rsidRPr="00F75C15">
        <w:rPr>
          <w:rStyle w:val="longtext"/>
          <w:sz w:val="24"/>
          <w:szCs w:val="24"/>
          <w:shd w:val="clear" w:color="auto" w:fill="FFFFFF"/>
        </w:rPr>
        <w:t>ā</w:t>
      </w:r>
      <w:r w:rsidR="00324BAF" w:rsidRPr="00F75C15">
        <w:rPr>
          <w:rStyle w:val="longtext"/>
          <w:sz w:val="24"/>
          <w:szCs w:val="24"/>
          <w:shd w:val="clear" w:color="auto" w:fill="FFFFFF"/>
        </w:rPr>
        <w:t>n</w:t>
      </w:r>
      <w:r w:rsidR="0013393F" w:rsidRPr="00F75C15">
        <w:rPr>
          <w:rStyle w:val="longtext"/>
          <w:sz w:val="24"/>
          <w:szCs w:val="24"/>
          <w:shd w:val="clear" w:color="auto" w:fill="FFFFFF"/>
        </w:rPr>
        <w:t>ī</w:t>
      </w:r>
      <w:r w:rsidR="00324BAF" w:rsidRPr="00F75C15">
        <w:rPr>
          <w:rStyle w:val="longtext"/>
          <w:sz w:val="24"/>
          <w:szCs w:val="24"/>
          <w:shd w:val="clear" w:color="auto" w:fill="FFFFFF"/>
        </w:rPr>
        <w:t>, with an attribution descri</w:t>
      </w:r>
      <w:r w:rsidRPr="00F75C15">
        <w:rPr>
          <w:rStyle w:val="longtext"/>
          <w:sz w:val="24"/>
          <w:szCs w:val="24"/>
          <w:shd w:val="clear" w:color="auto" w:fill="FFFFFF"/>
        </w:rPr>
        <w:t>bed by al-</w:t>
      </w:r>
      <w:r w:rsidR="00AC4181" w:rsidRPr="00F75C15">
        <w:rPr>
          <w:rStyle w:val="longtext"/>
          <w:sz w:val="24"/>
          <w:szCs w:val="24"/>
          <w:shd w:val="clear" w:color="auto" w:fill="FFFFFF"/>
        </w:rPr>
        <w:t>Ṭ</w:t>
      </w:r>
      <w:r w:rsidRPr="00F75C15">
        <w:rPr>
          <w:rStyle w:val="longtext"/>
          <w:sz w:val="24"/>
          <w:szCs w:val="24"/>
          <w:shd w:val="clear" w:color="auto" w:fill="FFFFFF"/>
        </w:rPr>
        <w:t>ubrus</w:t>
      </w:r>
      <w:r w:rsidR="0013393F" w:rsidRPr="00F75C15">
        <w:rPr>
          <w:rStyle w:val="longtext"/>
          <w:sz w:val="24"/>
          <w:szCs w:val="24"/>
          <w:shd w:val="clear" w:color="auto" w:fill="FFFFFF"/>
        </w:rPr>
        <w:t>ī</w:t>
      </w:r>
      <w:r w:rsidRPr="00F75C15">
        <w:rPr>
          <w:rStyle w:val="longtext"/>
          <w:sz w:val="24"/>
          <w:szCs w:val="24"/>
          <w:shd w:val="clear" w:color="auto" w:fill="FFFFFF"/>
        </w:rPr>
        <w:t xml:space="preserve"> to be authenti</w:t>
      </w:r>
      <w:r w:rsidR="00324BAF" w:rsidRPr="00F75C15">
        <w:rPr>
          <w:rStyle w:val="longtext"/>
          <w:sz w:val="24"/>
          <w:szCs w:val="24"/>
          <w:shd w:val="clear" w:color="auto" w:fill="FFFFFF"/>
        </w:rPr>
        <w:t xml:space="preserve">c from trustworthy men, that the Prophet </w:t>
      </w:r>
      <w:r w:rsidR="00A64FBF" w:rsidRPr="00F75C15">
        <w:rPr>
          <w:rStyle w:val="longtext"/>
          <w:sz w:val="24"/>
          <w:szCs w:val="24"/>
          <w:shd w:val="clear" w:color="auto" w:fill="FFFFFF"/>
        </w:rPr>
        <w:t>(peace and blessings be upon him)</w:t>
      </w:r>
      <w:r w:rsidRPr="00F75C15">
        <w:rPr>
          <w:rStyle w:val="longtext"/>
          <w:sz w:val="24"/>
          <w:szCs w:val="24"/>
          <w:shd w:val="clear" w:color="auto" w:fill="FFFFFF"/>
        </w:rPr>
        <w:t>, during the sickness that eventually killed him</w:t>
      </w:r>
      <w:r w:rsidR="00324BAF" w:rsidRPr="00F75C15">
        <w:rPr>
          <w:rStyle w:val="longtext"/>
          <w:sz w:val="24"/>
          <w:szCs w:val="24"/>
          <w:shd w:val="clear" w:color="auto" w:fill="FFFFFF"/>
        </w:rPr>
        <w:t>, went out for prayer, relying on al-Fa</w:t>
      </w:r>
      <w:r w:rsidR="006137E3" w:rsidRPr="00F75C15">
        <w:rPr>
          <w:rStyle w:val="longtext"/>
          <w:sz w:val="24"/>
          <w:szCs w:val="24"/>
          <w:shd w:val="clear" w:color="auto" w:fill="FFFFFF"/>
        </w:rPr>
        <w:t>ḍ</w:t>
      </w:r>
      <w:r w:rsidR="00324BAF" w:rsidRPr="00F75C15">
        <w:rPr>
          <w:rStyle w:val="longtext"/>
          <w:sz w:val="24"/>
          <w:szCs w:val="24"/>
          <w:shd w:val="clear" w:color="auto" w:fill="FFFFFF"/>
        </w:rPr>
        <w:t>l ibn ‘Abb</w:t>
      </w:r>
      <w:r w:rsidR="0013393F" w:rsidRPr="00F75C15">
        <w:rPr>
          <w:rStyle w:val="longtext"/>
          <w:sz w:val="24"/>
          <w:szCs w:val="24"/>
          <w:shd w:val="clear" w:color="auto" w:fill="FFFFFF"/>
        </w:rPr>
        <w:t>ā</w:t>
      </w:r>
      <w:r w:rsidR="00324BAF" w:rsidRPr="00F75C15">
        <w:rPr>
          <w:rStyle w:val="longtext"/>
          <w:sz w:val="24"/>
          <w:szCs w:val="24"/>
          <w:shd w:val="clear" w:color="auto" w:fill="FFFFFF"/>
        </w:rPr>
        <w:t>s and a young boy [that used to work for him] called Thawb</w:t>
      </w:r>
      <w:r w:rsidR="0013393F" w:rsidRPr="00F75C15">
        <w:rPr>
          <w:rStyle w:val="longtext"/>
          <w:sz w:val="24"/>
          <w:szCs w:val="24"/>
          <w:shd w:val="clear" w:color="auto" w:fill="FFFFFF"/>
        </w:rPr>
        <w:t>ā</w:t>
      </w:r>
      <w:r w:rsidR="00324BAF" w:rsidRPr="00F75C15">
        <w:rPr>
          <w:rStyle w:val="longtext"/>
          <w:sz w:val="24"/>
          <w:szCs w:val="24"/>
          <w:shd w:val="clear" w:color="auto" w:fill="FFFFFF"/>
        </w:rPr>
        <w:t>n</w:t>
      </w:r>
      <w:r w:rsidRPr="00F75C15">
        <w:rPr>
          <w:rStyle w:val="longtext"/>
          <w:sz w:val="24"/>
          <w:szCs w:val="24"/>
          <w:shd w:val="clear" w:color="auto" w:fill="FFFFFF"/>
        </w:rPr>
        <w:t>… W</w:t>
      </w:r>
      <w:r w:rsidR="00324BAF" w:rsidRPr="00F75C15">
        <w:rPr>
          <w:rStyle w:val="longtext"/>
          <w:sz w:val="24"/>
          <w:szCs w:val="24"/>
          <w:shd w:val="clear" w:color="auto" w:fill="FFFFFF"/>
        </w:rPr>
        <w:t xml:space="preserve">hen he prayed he returned to his </w:t>
      </w:r>
      <w:r w:rsidR="00B47EF6" w:rsidRPr="00F75C15">
        <w:rPr>
          <w:rStyle w:val="longtext"/>
          <w:sz w:val="24"/>
          <w:szCs w:val="24"/>
          <w:shd w:val="clear" w:color="auto" w:fill="FFFFFF"/>
        </w:rPr>
        <w:t>home, and said to his servant: “</w:t>
      </w:r>
      <w:r w:rsidR="00324BAF" w:rsidRPr="00F75C15">
        <w:rPr>
          <w:rStyle w:val="longtext"/>
          <w:sz w:val="24"/>
          <w:szCs w:val="24"/>
          <w:shd w:val="clear" w:color="auto" w:fill="FFFFFF"/>
        </w:rPr>
        <w:t xml:space="preserve">Sit down on the door and do not block </w:t>
      </w:r>
      <w:r w:rsidRPr="00F75C15">
        <w:rPr>
          <w:rStyle w:val="longtext"/>
          <w:sz w:val="24"/>
          <w:szCs w:val="24"/>
          <w:shd w:val="clear" w:color="auto" w:fill="FFFFFF"/>
        </w:rPr>
        <w:t>any of the An</w:t>
      </w:r>
      <w:r w:rsidR="00622D41" w:rsidRPr="00F75C15">
        <w:rPr>
          <w:rStyle w:val="longtext"/>
          <w:sz w:val="24"/>
          <w:szCs w:val="24"/>
          <w:shd w:val="clear" w:color="auto" w:fill="FFFFFF"/>
        </w:rPr>
        <w:t>ṣ</w:t>
      </w:r>
      <w:r w:rsidR="0013393F" w:rsidRPr="00F75C15">
        <w:rPr>
          <w:rStyle w:val="longtext"/>
          <w:sz w:val="24"/>
          <w:szCs w:val="24"/>
          <w:shd w:val="clear" w:color="auto" w:fill="FFFFFF"/>
        </w:rPr>
        <w:t>ā</w:t>
      </w:r>
      <w:r w:rsidRPr="00F75C15">
        <w:rPr>
          <w:rStyle w:val="longtext"/>
          <w:sz w:val="24"/>
          <w:szCs w:val="24"/>
          <w:shd w:val="clear" w:color="auto" w:fill="FFFFFF"/>
        </w:rPr>
        <w:t>r from the view</w:t>
      </w:r>
      <w:r w:rsidR="00324BAF" w:rsidRPr="00F75C15">
        <w:rPr>
          <w:rStyle w:val="longtext"/>
          <w:sz w:val="24"/>
          <w:szCs w:val="24"/>
          <w:shd w:val="clear" w:color="auto" w:fill="FFFFFF"/>
        </w:rPr>
        <w:t xml:space="preserve"> and</w:t>
      </w:r>
      <w:r w:rsidRPr="00F75C15">
        <w:rPr>
          <w:rStyle w:val="longtext"/>
          <w:sz w:val="24"/>
          <w:szCs w:val="24"/>
          <w:shd w:val="clear" w:color="auto" w:fill="FFFFFF"/>
        </w:rPr>
        <w:t xml:space="preserve"> he fainted</w:t>
      </w:r>
      <w:r w:rsidR="00324BAF" w:rsidRPr="00F75C15">
        <w:rPr>
          <w:rStyle w:val="longtext"/>
          <w:sz w:val="24"/>
          <w:szCs w:val="24"/>
          <w:shd w:val="clear" w:color="auto" w:fill="FFFFFF"/>
        </w:rPr>
        <w:t>. The An</w:t>
      </w:r>
      <w:r w:rsidR="00622D41" w:rsidRPr="00F75C15">
        <w:rPr>
          <w:rStyle w:val="longtext"/>
          <w:sz w:val="24"/>
          <w:szCs w:val="24"/>
          <w:shd w:val="clear" w:color="auto" w:fill="FFFFFF"/>
        </w:rPr>
        <w:t>ṣ</w:t>
      </w:r>
      <w:r w:rsidR="0013393F" w:rsidRPr="00F75C15">
        <w:rPr>
          <w:rStyle w:val="longtext"/>
          <w:sz w:val="24"/>
          <w:szCs w:val="24"/>
          <w:shd w:val="clear" w:color="auto" w:fill="FFFFFF"/>
        </w:rPr>
        <w:t>ā</w:t>
      </w:r>
      <w:r w:rsidR="00324BAF" w:rsidRPr="00F75C15">
        <w:rPr>
          <w:rStyle w:val="longtext"/>
          <w:sz w:val="24"/>
          <w:szCs w:val="24"/>
          <w:shd w:val="clear" w:color="auto" w:fill="FFFFFF"/>
        </w:rPr>
        <w:t>r came and fixed the eyes on the doo</w:t>
      </w:r>
      <w:r w:rsidR="00B47EF6" w:rsidRPr="00F75C15">
        <w:rPr>
          <w:rStyle w:val="longtext"/>
          <w:sz w:val="24"/>
          <w:szCs w:val="24"/>
          <w:shd w:val="clear" w:color="auto" w:fill="FFFFFF"/>
        </w:rPr>
        <w:t>r and said: Ask permission f</w:t>
      </w:r>
      <w:r w:rsidR="00324BAF" w:rsidRPr="00F75C15">
        <w:rPr>
          <w:rStyle w:val="longtext"/>
          <w:sz w:val="24"/>
          <w:szCs w:val="24"/>
          <w:shd w:val="clear" w:color="auto" w:fill="FFFFFF"/>
        </w:rPr>
        <w:t>o</w:t>
      </w:r>
      <w:r w:rsidR="00B47EF6" w:rsidRPr="00F75C15">
        <w:rPr>
          <w:rStyle w:val="longtext"/>
          <w:sz w:val="24"/>
          <w:szCs w:val="24"/>
          <w:shd w:val="clear" w:color="auto" w:fill="FFFFFF"/>
        </w:rPr>
        <w:t xml:space="preserve">r us </w:t>
      </w:r>
      <w:r w:rsidR="00324BAF" w:rsidRPr="00F75C15">
        <w:rPr>
          <w:rStyle w:val="longtext"/>
          <w:sz w:val="24"/>
          <w:szCs w:val="24"/>
          <w:shd w:val="clear" w:color="auto" w:fill="FFFFFF"/>
        </w:rPr>
        <w:t>t</w:t>
      </w:r>
      <w:r w:rsidR="00B47EF6" w:rsidRPr="00F75C15">
        <w:rPr>
          <w:rStyle w:val="longtext"/>
          <w:sz w:val="24"/>
          <w:szCs w:val="24"/>
          <w:shd w:val="clear" w:color="auto" w:fill="FFFFFF"/>
        </w:rPr>
        <w:t>o</w:t>
      </w:r>
      <w:r w:rsidR="00324BAF" w:rsidRPr="00F75C15">
        <w:rPr>
          <w:rStyle w:val="longtext"/>
          <w:sz w:val="24"/>
          <w:szCs w:val="24"/>
          <w:shd w:val="clear" w:color="auto" w:fill="FFFFFF"/>
        </w:rPr>
        <w:t xml:space="preserve"> the Messenger of </w:t>
      </w:r>
      <w:r w:rsidR="00D31773" w:rsidRPr="00F75C15">
        <w:rPr>
          <w:rStyle w:val="longtext"/>
          <w:sz w:val="24"/>
          <w:szCs w:val="24"/>
          <w:shd w:val="clear" w:color="auto" w:fill="FFFFFF"/>
        </w:rPr>
        <w:t>Allah</w:t>
      </w:r>
      <w:r w:rsidR="00324BAF" w:rsidRPr="00F75C15">
        <w:rPr>
          <w:rStyle w:val="longtext"/>
          <w:sz w:val="24"/>
          <w:szCs w:val="24"/>
          <w:shd w:val="clear" w:color="auto" w:fill="FFFFFF"/>
        </w:rPr>
        <w:t xml:space="preserve">. The servant said: </w:t>
      </w:r>
      <w:r w:rsidR="00B47EF6" w:rsidRPr="00F75C15">
        <w:rPr>
          <w:rStyle w:val="longtext"/>
          <w:sz w:val="24"/>
          <w:szCs w:val="24"/>
          <w:shd w:val="clear" w:color="auto" w:fill="FFFFFF"/>
        </w:rPr>
        <w:t>“</w:t>
      </w:r>
      <w:r w:rsidR="00324BAF" w:rsidRPr="00F75C15">
        <w:rPr>
          <w:rStyle w:val="longtext"/>
          <w:sz w:val="24"/>
          <w:szCs w:val="24"/>
          <w:shd w:val="clear" w:color="auto" w:fill="FFFFFF"/>
        </w:rPr>
        <w:t>He is unconsc</w:t>
      </w:r>
      <w:r w:rsidR="00B47EF6" w:rsidRPr="00F75C15">
        <w:rPr>
          <w:rStyle w:val="longtext"/>
          <w:sz w:val="24"/>
          <w:szCs w:val="24"/>
          <w:shd w:val="clear" w:color="auto" w:fill="FFFFFF"/>
        </w:rPr>
        <w:t>ious and has his wives with him”</w:t>
      </w:r>
      <w:r w:rsidR="00324BAF" w:rsidRPr="00F75C15">
        <w:rPr>
          <w:rStyle w:val="longtext"/>
          <w:sz w:val="24"/>
          <w:szCs w:val="24"/>
          <w:shd w:val="clear" w:color="auto" w:fill="FFFFFF"/>
        </w:rPr>
        <w:t xml:space="preserve"> so they started crying.</w:t>
      </w:r>
      <w:r w:rsidR="00B47EF6" w:rsidRPr="00F75C15">
        <w:rPr>
          <w:rStyle w:val="longtext"/>
          <w:sz w:val="24"/>
          <w:szCs w:val="24"/>
          <w:shd w:val="clear" w:color="auto" w:fill="FFFFFF"/>
        </w:rPr>
        <w:t xml:space="preserve"> Consequently, the Messenger</w:t>
      </w:r>
      <w:r w:rsidR="00324BAF" w:rsidRPr="00F75C15">
        <w:rPr>
          <w:rStyle w:val="longtext"/>
          <w:sz w:val="24"/>
          <w:szCs w:val="24"/>
          <w:shd w:val="clear" w:color="auto" w:fill="FFFFFF"/>
        </w:rPr>
        <w:t xml:space="preserve"> heard the crying and asked: </w:t>
      </w:r>
      <w:r w:rsidR="00B47EF6" w:rsidRPr="00F75C15">
        <w:rPr>
          <w:rStyle w:val="longtext"/>
          <w:sz w:val="24"/>
          <w:szCs w:val="24"/>
          <w:shd w:val="clear" w:color="auto" w:fill="FFFFFF"/>
        </w:rPr>
        <w:t>“</w:t>
      </w:r>
      <w:r w:rsidR="00324BAF" w:rsidRPr="00F75C15">
        <w:rPr>
          <w:rStyle w:val="longtext"/>
          <w:sz w:val="24"/>
          <w:szCs w:val="24"/>
          <w:shd w:val="clear" w:color="auto" w:fill="FFFFFF"/>
        </w:rPr>
        <w:t>Who are these?</w:t>
      </w:r>
      <w:r w:rsidR="00B47EF6" w:rsidRPr="00F75C15">
        <w:rPr>
          <w:rStyle w:val="longtext"/>
          <w:sz w:val="24"/>
          <w:szCs w:val="24"/>
          <w:shd w:val="clear" w:color="auto" w:fill="FFFFFF"/>
        </w:rPr>
        <w:t>”</w:t>
      </w:r>
      <w:r w:rsidR="00324BAF" w:rsidRPr="00F75C15">
        <w:rPr>
          <w:rStyle w:val="longtext"/>
          <w:sz w:val="24"/>
          <w:szCs w:val="24"/>
          <w:shd w:val="clear" w:color="auto" w:fill="FFFFFF"/>
        </w:rPr>
        <w:t xml:space="preserve"> T</w:t>
      </w:r>
      <w:r w:rsidR="00B47EF6" w:rsidRPr="00F75C15">
        <w:rPr>
          <w:rStyle w:val="longtext"/>
          <w:sz w:val="24"/>
          <w:szCs w:val="24"/>
          <w:shd w:val="clear" w:color="auto" w:fill="FFFFFF"/>
        </w:rPr>
        <w:t>hey said: “Al-An</w:t>
      </w:r>
      <w:r w:rsidR="00622D41" w:rsidRPr="00F75C15">
        <w:rPr>
          <w:rStyle w:val="longtext"/>
          <w:sz w:val="24"/>
          <w:szCs w:val="24"/>
          <w:shd w:val="clear" w:color="auto" w:fill="FFFFFF"/>
        </w:rPr>
        <w:t>ṣ</w:t>
      </w:r>
      <w:r w:rsidR="0013393F" w:rsidRPr="00F75C15">
        <w:rPr>
          <w:rStyle w:val="longtext"/>
          <w:sz w:val="24"/>
          <w:szCs w:val="24"/>
          <w:shd w:val="clear" w:color="auto" w:fill="FFFFFF"/>
        </w:rPr>
        <w:t>ā</w:t>
      </w:r>
      <w:r w:rsidR="00B47EF6" w:rsidRPr="00F75C15">
        <w:rPr>
          <w:rStyle w:val="longtext"/>
          <w:sz w:val="24"/>
          <w:szCs w:val="24"/>
          <w:shd w:val="clear" w:color="auto" w:fill="FFFFFF"/>
        </w:rPr>
        <w:t>r.” He asked: “</w:t>
      </w:r>
      <w:r w:rsidR="00324BAF" w:rsidRPr="00F75C15">
        <w:rPr>
          <w:rStyle w:val="longtext"/>
          <w:sz w:val="24"/>
          <w:szCs w:val="24"/>
          <w:shd w:val="clear" w:color="auto" w:fill="FFFFFF"/>
        </w:rPr>
        <w:t xml:space="preserve">Who is here among my </w:t>
      </w:r>
      <w:r w:rsidR="0061680D" w:rsidRPr="00F75C15">
        <w:rPr>
          <w:rStyle w:val="longtext"/>
          <w:i/>
          <w:iCs/>
          <w:sz w:val="24"/>
          <w:szCs w:val="24"/>
          <w:shd w:val="clear" w:color="auto" w:fill="FFFFFF"/>
        </w:rPr>
        <w:t>Ahl-al-Bait</w:t>
      </w:r>
      <w:r w:rsidR="00324BAF" w:rsidRPr="00F75C15">
        <w:rPr>
          <w:rStyle w:val="longtext"/>
          <w:sz w:val="24"/>
          <w:szCs w:val="24"/>
          <w:shd w:val="clear" w:color="auto" w:fill="FFFFFF"/>
        </w:rPr>
        <w:t xml:space="preserve">? They replied: </w:t>
      </w:r>
      <w:r w:rsidR="00B47EF6" w:rsidRPr="00F75C15">
        <w:rPr>
          <w:rStyle w:val="longtext"/>
          <w:sz w:val="24"/>
          <w:szCs w:val="24"/>
          <w:shd w:val="clear" w:color="auto" w:fill="FFFFFF"/>
        </w:rPr>
        <w:t>“</w:t>
      </w:r>
      <w:r w:rsidR="00324BAF" w:rsidRPr="00F75C15">
        <w:rPr>
          <w:rStyle w:val="longtext"/>
          <w:sz w:val="24"/>
          <w:szCs w:val="24"/>
          <w:shd w:val="clear" w:color="auto" w:fill="FFFFFF"/>
        </w:rPr>
        <w:t>‘Al</w:t>
      </w:r>
      <w:r w:rsidR="0013393F" w:rsidRPr="00F75C15">
        <w:rPr>
          <w:rStyle w:val="longtext"/>
          <w:sz w:val="24"/>
          <w:szCs w:val="24"/>
          <w:shd w:val="clear" w:color="auto" w:fill="FFFFFF"/>
        </w:rPr>
        <w:t>ī</w:t>
      </w:r>
      <w:r w:rsidR="00324BAF" w:rsidRPr="00F75C15">
        <w:rPr>
          <w:rStyle w:val="longtext"/>
          <w:sz w:val="24"/>
          <w:szCs w:val="24"/>
          <w:shd w:val="clear" w:color="auto" w:fill="FFFFFF"/>
        </w:rPr>
        <w:t xml:space="preserve"> and al-‘Abb</w:t>
      </w:r>
      <w:r w:rsidR="0013393F" w:rsidRPr="00F75C15">
        <w:rPr>
          <w:rStyle w:val="longtext"/>
          <w:sz w:val="24"/>
          <w:szCs w:val="24"/>
          <w:shd w:val="clear" w:color="auto" w:fill="FFFFFF"/>
        </w:rPr>
        <w:t>ā</w:t>
      </w:r>
      <w:r w:rsidR="00324BAF" w:rsidRPr="00F75C15">
        <w:rPr>
          <w:rStyle w:val="longtext"/>
          <w:sz w:val="24"/>
          <w:szCs w:val="24"/>
          <w:shd w:val="clear" w:color="auto" w:fill="FFFFFF"/>
        </w:rPr>
        <w:t>s</w:t>
      </w:r>
      <w:r w:rsidR="00B47EF6" w:rsidRPr="00F75C15">
        <w:rPr>
          <w:rStyle w:val="longtext"/>
          <w:sz w:val="24"/>
          <w:szCs w:val="24"/>
          <w:shd w:val="clear" w:color="auto" w:fill="FFFFFF"/>
        </w:rPr>
        <w:t>”</w:t>
      </w:r>
      <w:r w:rsidR="00324BAF" w:rsidRPr="00F75C15">
        <w:rPr>
          <w:rStyle w:val="longtext"/>
          <w:sz w:val="24"/>
          <w:szCs w:val="24"/>
          <w:shd w:val="clear" w:color="auto" w:fill="FFFFFF"/>
        </w:rPr>
        <w:t>. He calle</w:t>
      </w:r>
      <w:r w:rsidR="00B47EF6" w:rsidRPr="00F75C15">
        <w:rPr>
          <w:rStyle w:val="longtext"/>
          <w:sz w:val="24"/>
          <w:szCs w:val="24"/>
          <w:shd w:val="clear" w:color="auto" w:fill="FFFFFF"/>
        </w:rPr>
        <w:t xml:space="preserve">d them and went out leaning on </w:t>
      </w:r>
      <w:r w:rsidR="00324BAF" w:rsidRPr="00F75C15">
        <w:rPr>
          <w:rStyle w:val="longtext"/>
          <w:sz w:val="24"/>
          <w:szCs w:val="24"/>
          <w:shd w:val="clear" w:color="auto" w:fill="FFFFFF"/>
        </w:rPr>
        <w:t>both of them.</w:t>
      </w:r>
      <w:r w:rsidR="00B47EF6" w:rsidRPr="00F75C15">
        <w:rPr>
          <w:rStyle w:val="longtext"/>
          <w:sz w:val="24"/>
          <w:szCs w:val="24"/>
          <w:shd w:val="clear" w:color="auto" w:fill="FFFFFF"/>
        </w:rPr>
        <w:t>’</w:t>
      </w:r>
      <w:r w:rsidR="00324BAF" w:rsidRPr="00F75C15">
        <w:rPr>
          <w:rStyle w:val="longtext"/>
          <w:sz w:val="24"/>
          <w:szCs w:val="24"/>
          <w:shd w:val="clear" w:color="auto" w:fill="FFFFFF"/>
        </w:rPr>
        <w:t xml:space="preserve"> </w:t>
      </w:r>
      <w:r w:rsidR="00324BAF" w:rsidRPr="00F75C15">
        <w:rPr>
          <w:rStyle w:val="FootnoteReference"/>
          <w:sz w:val="24"/>
          <w:szCs w:val="24"/>
          <w:shd w:val="clear" w:color="auto" w:fill="FFFFFF"/>
        </w:rPr>
        <w:footnoteReference w:id="167"/>
      </w:r>
    </w:p>
    <w:p w:rsidR="00B47EF6" w:rsidRPr="00F75C15" w:rsidRDefault="00B47EF6" w:rsidP="007F280A">
      <w:pPr>
        <w:spacing w:line="276" w:lineRule="auto"/>
        <w:ind w:left="794" w:hanging="397"/>
        <w:jc w:val="both"/>
        <w:rPr>
          <w:rStyle w:val="longtext"/>
          <w:sz w:val="24"/>
          <w:szCs w:val="24"/>
        </w:rPr>
      </w:pPr>
    </w:p>
    <w:p w:rsidR="00324BAF" w:rsidRPr="00F75C15" w:rsidRDefault="00324BAF" w:rsidP="007F280A">
      <w:pPr>
        <w:spacing w:line="276" w:lineRule="auto"/>
        <w:ind w:left="794" w:hanging="397"/>
        <w:jc w:val="both"/>
        <w:rPr>
          <w:rFonts w:cs="Lotus Linotype"/>
          <w:sz w:val="24"/>
          <w:szCs w:val="24"/>
          <w:lang w:bidi="ar-KW"/>
        </w:rPr>
      </w:pPr>
      <w:r w:rsidRPr="00F75C15">
        <w:rPr>
          <w:rStyle w:val="longtext"/>
          <w:sz w:val="24"/>
          <w:szCs w:val="24"/>
        </w:rPr>
        <w:t xml:space="preserve">9- The </w:t>
      </w:r>
      <w:r w:rsidR="00B47EF6" w:rsidRPr="00F75C15">
        <w:rPr>
          <w:rStyle w:val="longtext"/>
          <w:sz w:val="24"/>
          <w:szCs w:val="24"/>
        </w:rPr>
        <w:t xml:space="preserve">Twelver </w:t>
      </w:r>
      <w:r w:rsidR="004576E9" w:rsidRPr="00F75C15">
        <w:rPr>
          <w:rStyle w:val="longtext"/>
          <w:sz w:val="24"/>
          <w:szCs w:val="24"/>
        </w:rPr>
        <w:t>Shaykh</w:t>
      </w:r>
      <w:r w:rsidRPr="00F75C15">
        <w:rPr>
          <w:rStyle w:val="longtext"/>
          <w:sz w:val="24"/>
          <w:szCs w:val="24"/>
        </w:rPr>
        <w:t xml:space="preserve"> al-</w:t>
      </w:r>
      <w:r w:rsidR="00AC4181" w:rsidRPr="00F75C15">
        <w:rPr>
          <w:rStyle w:val="longtext"/>
          <w:sz w:val="24"/>
          <w:szCs w:val="24"/>
        </w:rPr>
        <w:t>Ṭ</w:t>
      </w:r>
      <w:r w:rsidR="006C37EB" w:rsidRPr="00F75C15">
        <w:rPr>
          <w:rStyle w:val="longtext"/>
          <w:sz w:val="24"/>
          <w:szCs w:val="24"/>
        </w:rPr>
        <w:t>ū</w:t>
      </w:r>
      <w:r w:rsidRPr="00F75C15">
        <w:rPr>
          <w:rStyle w:val="longtext"/>
          <w:sz w:val="24"/>
          <w:szCs w:val="24"/>
        </w:rPr>
        <w:t>s</w:t>
      </w:r>
      <w:r w:rsidR="0013393F" w:rsidRPr="00F75C15">
        <w:rPr>
          <w:rStyle w:val="longtext"/>
          <w:sz w:val="24"/>
          <w:szCs w:val="24"/>
        </w:rPr>
        <w:t>ī</w:t>
      </w:r>
      <w:r w:rsidRPr="00F75C15">
        <w:rPr>
          <w:rStyle w:val="longtext"/>
          <w:sz w:val="24"/>
          <w:szCs w:val="24"/>
        </w:rPr>
        <w:t xml:space="preserve"> </w:t>
      </w:r>
      <w:r w:rsidR="00B47EF6" w:rsidRPr="00F75C15">
        <w:rPr>
          <w:rStyle w:val="longtext"/>
          <w:sz w:val="24"/>
          <w:szCs w:val="24"/>
        </w:rPr>
        <w:t>narrated that</w:t>
      </w:r>
      <w:r w:rsidRPr="00F75C15">
        <w:rPr>
          <w:rStyle w:val="longtext"/>
          <w:sz w:val="24"/>
          <w:szCs w:val="24"/>
        </w:rPr>
        <w:t xml:space="preserve"> the Im</w:t>
      </w:r>
      <w:r w:rsidR="0013393F" w:rsidRPr="00F75C15">
        <w:rPr>
          <w:rStyle w:val="longtext"/>
          <w:sz w:val="24"/>
          <w:szCs w:val="24"/>
        </w:rPr>
        <w:t>ā</w:t>
      </w:r>
      <w:r w:rsidRPr="00F75C15">
        <w:rPr>
          <w:rStyle w:val="longtext"/>
          <w:sz w:val="24"/>
          <w:szCs w:val="24"/>
        </w:rPr>
        <w:t>m Ja‘far al</w:t>
      </w:r>
      <w:r w:rsidR="00B47EF6" w:rsidRPr="00F75C15">
        <w:rPr>
          <w:rStyle w:val="longtext"/>
          <w:sz w:val="24"/>
          <w:szCs w:val="24"/>
        </w:rPr>
        <w:t>-</w:t>
      </w:r>
      <w:r w:rsidR="0013393F" w:rsidRPr="00F75C15">
        <w:rPr>
          <w:rStyle w:val="longtext"/>
          <w:sz w:val="24"/>
          <w:szCs w:val="24"/>
        </w:rPr>
        <w:t>Ṣā</w:t>
      </w:r>
      <w:r w:rsidR="00B47EF6" w:rsidRPr="00F75C15">
        <w:rPr>
          <w:rStyle w:val="longtext"/>
          <w:sz w:val="24"/>
          <w:szCs w:val="24"/>
        </w:rPr>
        <w:t>diq</w:t>
      </w:r>
      <w:r w:rsidRPr="00F75C15">
        <w:rPr>
          <w:rStyle w:val="longtext"/>
          <w:sz w:val="24"/>
          <w:szCs w:val="24"/>
        </w:rPr>
        <w:t xml:space="preserve"> said: </w:t>
      </w:r>
      <w:r w:rsidR="00B47EF6" w:rsidRPr="00F75C15">
        <w:rPr>
          <w:rStyle w:val="longtext"/>
          <w:sz w:val="24"/>
          <w:szCs w:val="24"/>
        </w:rPr>
        <w:t>“</w:t>
      </w:r>
      <w:r w:rsidRPr="00F75C15">
        <w:rPr>
          <w:rStyle w:val="longtext"/>
          <w:sz w:val="24"/>
          <w:szCs w:val="24"/>
        </w:rPr>
        <w:t xml:space="preserve">When the Messenger of </w:t>
      </w:r>
      <w:r w:rsidR="00D31773" w:rsidRPr="00F75C15">
        <w:rPr>
          <w:rStyle w:val="longtext"/>
          <w:sz w:val="24"/>
          <w:szCs w:val="24"/>
        </w:rPr>
        <w:t>Allah</w:t>
      </w:r>
      <w:r w:rsidRPr="00F75C15">
        <w:rPr>
          <w:rStyle w:val="longtext"/>
          <w:sz w:val="24"/>
          <w:szCs w:val="24"/>
        </w:rPr>
        <w:t xml:space="preserve"> </w:t>
      </w:r>
      <w:r w:rsidR="00A64FBF" w:rsidRPr="00F75C15">
        <w:rPr>
          <w:rStyle w:val="longtext"/>
          <w:sz w:val="24"/>
          <w:szCs w:val="24"/>
        </w:rPr>
        <w:t>(peace and blessings be upon him)</w:t>
      </w:r>
      <w:r w:rsidRPr="00F75C15">
        <w:rPr>
          <w:rStyle w:val="longtext"/>
          <w:sz w:val="24"/>
          <w:szCs w:val="24"/>
        </w:rPr>
        <w:t xml:space="preserve"> gave in marriage F</w:t>
      </w:r>
      <w:r w:rsidR="0013393F" w:rsidRPr="00F75C15">
        <w:rPr>
          <w:rStyle w:val="longtext"/>
          <w:sz w:val="24"/>
          <w:szCs w:val="24"/>
        </w:rPr>
        <w:t>ā</w:t>
      </w:r>
      <w:r w:rsidR="006C37EB" w:rsidRPr="00F75C15">
        <w:rPr>
          <w:rStyle w:val="longtext"/>
          <w:rFonts w:cs="Times New Roman"/>
          <w:sz w:val="24"/>
          <w:szCs w:val="24"/>
        </w:rPr>
        <w:t>ṭ</w:t>
      </w:r>
      <w:r w:rsidRPr="00F75C15">
        <w:rPr>
          <w:rStyle w:val="longtext"/>
          <w:sz w:val="24"/>
          <w:szCs w:val="24"/>
        </w:rPr>
        <w:t>imah to ‘Al</w:t>
      </w:r>
      <w:r w:rsidR="0013393F" w:rsidRPr="00F75C15">
        <w:rPr>
          <w:rStyle w:val="longtext"/>
          <w:sz w:val="24"/>
          <w:szCs w:val="24"/>
        </w:rPr>
        <w:t>ī</w:t>
      </w:r>
      <w:r w:rsidRPr="00F75C15">
        <w:rPr>
          <w:rStyle w:val="longtext"/>
          <w:sz w:val="24"/>
          <w:szCs w:val="24"/>
        </w:rPr>
        <w:t xml:space="preserve">, may peace be upon them, he entered her room and found her crying. Thus he said to her: </w:t>
      </w:r>
      <w:r w:rsidR="00B47EF6" w:rsidRPr="00F75C15">
        <w:rPr>
          <w:rStyle w:val="longtext"/>
          <w:sz w:val="24"/>
          <w:szCs w:val="24"/>
        </w:rPr>
        <w:t>“What makes you cry? For, b</w:t>
      </w:r>
      <w:r w:rsidRPr="00F75C15">
        <w:rPr>
          <w:rStyle w:val="longtext"/>
          <w:sz w:val="24"/>
          <w:szCs w:val="24"/>
        </w:rPr>
        <w:t xml:space="preserve">y </w:t>
      </w:r>
      <w:r w:rsidR="00D31773" w:rsidRPr="00F75C15">
        <w:rPr>
          <w:rStyle w:val="longtext"/>
          <w:sz w:val="24"/>
          <w:szCs w:val="24"/>
        </w:rPr>
        <w:t>Allah</w:t>
      </w:r>
      <w:r w:rsidRPr="00F75C15">
        <w:rPr>
          <w:rStyle w:val="longtext"/>
          <w:sz w:val="24"/>
          <w:szCs w:val="24"/>
        </w:rPr>
        <w:t xml:space="preserve">! If there was </w:t>
      </w:r>
      <w:r w:rsidRPr="00F75C15">
        <w:rPr>
          <w:rStyle w:val="longtext"/>
          <w:sz w:val="24"/>
          <w:szCs w:val="24"/>
        </w:rPr>
        <w:lastRenderedPageBreak/>
        <w:t xml:space="preserve">anyone among my </w:t>
      </w:r>
      <w:r w:rsidR="0061680D" w:rsidRPr="00F75C15">
        <w:rPr>
          <w:rStyle w:val="longtext"/>
          <w:i/>
          <w:iCs/>
          <w:sz w:val="24"/>
          <w:szCs w:val="24"/>
        </w:rPr>
        <w:t>Ahl-al-Bait</w:t>
      </w:r>
      <w:r w:rsidRPr="00F75C15">
        <w:rPr>
          <w:rStyle w:val="longtext"/>
          <w:i/>
          <w:iCs/>
          <w:sz w:val="24"/>
          <w:szCs w:val="24"/>
        </w:rPr>
        <w:t xml:space="preserve"> </w:t>
      </w:r>
      <w:r w:rsidRPr="00F75C15">
        <w:rPr>
          <w:rStyle w:val="longtext"/>
          <w:sz w:val="24"/>
          <w:szCs w:val="24"/>
        </w:rPr>
        <w:t>better than him [‘Al</w:t>
      </w:r>
      <w:r w:rsidR="0013393F" w:rsidRPr="00F75C15">
        <w:rPr>
          <w:rStyle w:val="longtext"/>
          <w:sz w:val="24"/>
          <w:szCs w:val="24"/>
        </w:rPr>
        <w:t>ī</w:t>
      </w:r>
      <w:r w:rsidRPr="00F75C15">
        <w:rPr>
          <w:rStyle w:val="longtext"/>
          <w:sz w:val="24"/>
          <w:szCs w:val="24"/>
        </w:rPr>
        <w:t xml:space="preserve">] I would have giving </w:t>
      </w:r>
      <w:r w:rsidR="00B47EF6" w:rsidRPr="00F75C15">
        <w:rPr>
          <w:rStyle w:val="longtext"/>
          <w:sz w:val="24"/>
          <w:szCs w:val="24"/>
        </w:rPr>
        <w:t>you in marriage to the</w:t>
      </w:r>
      <w:r w:rsidRPr="00F75C15">
        <w:rPr>
          <w:rStyle w:val="longtext"/>
          <w:sz w:val="24"/>
          <w:szCs w:val="24"/>
        </w:rPr>
        <w:t>m.</w:t>
      </w:r>
      <w:r w:rsidR="00B47EF6" w:rsidRPr="00F75C15">
        <w:rPr>
          <w:rStyle w:val="longtext"/>
          <w:sz w:val="24"/>
          <w:szCs w:val="24"/>
        </w:rPr>
        <w:t>”</w:t>
      </w:r>
      <w:r w:rsidRPr="00F75C15">
        <w:rPr>
          <w:rStyle w:val="FootnoteReference"/>
          <w:sz w:val="24"/>
          <w:szCs w:val="24"/>
        </w:rPr>
        <w:footnoteReference w:id="168"/>
      </w:r>
    </w:p>
    <w:p w:rsidR="00B47EF6" w:rsidRPr="00F75C15" w:rsidRDefault="00B47EF6" w:rsidP="007F280A">
      <w:pPr>
        <w:spacing w:line="276" w:lineRule="auto"/>
        <w:ind w:left="794" w:hanging="397"/>
        <w:jc w:val="both"/>
        <w:rPr>
          <w:rStyle w:val="longtext"/>
          <w:sz w:val="24"/>
          <w:szCs w:val="24"/>
        </w:rPr>
      </w:pPr>
    </w:p>
    <w:p w:rsidR="00324BAF" w:rsidRPr="00F75C15" w:rsidRDefault="00324BAF" w:rsidP="007F280A">
      <w:pPr>
        <w:spacing w:line="276" w:lineRule="auto"/>
        <w:ind w:left="794" w:hanging="397"/>
        <w:jc w:val="both"/>
        <w:rPr>
          <w:rFonts w:cs="Lotus Linotype"/>
          <w:sz w:val="24"/>
          <w:szCs w:val="24"/>
        </w:rPr>
      </w:pPr>
      <w:r w:rsidRPr="00F75C15">
        <w:rPr>
          <w:rStyle w:val="longtext"/>
          <w:sz w:val="24"/>
          <w:szCs w:val="24"/>
        </w:rPr>
        <w:t xml:space="preserve">10- </w:t>
      </w:r>
      <w:r w:rsidR="00B47EF6" w:rsidRPr="00F75C15">
        <w:rPr>
          <w:rStyle w:val="longtext"/>
          <w:sz w:val="24"/>
          <w:szCs w:val="24"/>
        </w:rPr>
        <w:t xml:space="preserve"> </w:t>
      </w:r>
      <w:r w:rsidRPr="00F75C15">
        <w:rPr>
          <w:rStyle w:val="longtext"/>
          <w:sz w:val="24"/>
          <w:szCs w:val="24"/>
        </w:rPr>
        <w:t>F</w:t>
      </w:r>
      <w:r w:rsidR="00B47EF6" w:rsidRPr="00F75C15">
        <w:rPr>
          <w:rStyle w:val="longtext"/>
          <w:sz w:val="24"/>
          <w:szCs w:val="24"/>
        </w:rPr>
        <w:t>rom Salm</w:t>
      </w:r>
      <w:r w:rsidR="0013393F" w:rsidRPr="00F75C15">
        <w:rPr>
          <w:rStyle w:val="longtext"/>
          <w:sz w:val="24"/>
          <w:szCs w:val="24"/>
        </w:rPr>
        <w:t>ā</w:t>
      </w:r>
      <w:r w:rsidR="00B47EF6" w:rsidRPr="00F75C15">
        <w:rPr>
          <w:rStyle w:val="longtext"/>
          <w:sz w:val="24"/>
          <w:szCs w:val="24"/>
        </w:rPr>
        <w:t>n al-F</w:t>
      </w:r>
      <w:r w:rsidR="0013393F" w:rsidRPr="00F75C15">
        <w:rPr>
          <w:rStyle w:val="longtext"/>
          <w:sz w:val="24"/>
          <w:szCs w:val="24"/>
        </w:rPr>
        <w:t>ā</w:t>
      </w:r>
      <w:r w:rsidR="00B47EF6" w:rsidRPr="00F75C15">
        <w:rPr>
          <w:rStyle w:val="longtext"/>
          <w:sz w:val="24"/>
          <w:szCs w:val="24"/>
        </w:rPr>
        <w:t>ris</w:t>
      </w:r>
      <w:r w:rsidR="0013393F" w:rsidRPr="00F75C15">
        <w:rPr>
          <w:rStyle w:val="longtext"/>
          <w:sz w:val="24"/>
          <w:szCs w:val="24"/>
        </w:rPr>
        <w:t>ī</w:t>
      </w:r>
      <w:r w:rsidR="00B47EF6" w:rsidRPr="00F75C15">
        <w:rPr>
          <w:rStyle w:val="longtext"/>
          <w:sz w:val="24"/>
          <w:szCs w:val="24"/>
        </w:rPr>
        <w:t xml:space="preserve">, he said: </w:t>
      </w:r>
      <w:r w:rsidRPr="00F75C15">
        <w:rPr>
          <w:rStyle w:val="longtext"/>
          <w:sz w:val="24"/>
          <w:szCs w:val="24"/>
        </w:rPr>
        <w:t xml:space="preserve">Whilst I was sitting with the Prophet </w:t>
      </w:r>
      <w:r w:rsidR="00A64FBF" w:rsidRPr="00F75C15">
        <w:rPr>
          <w:rStyle w:val="longtext"/>
          <w:sz w:val="24"/>
          <w:szCs w:val="24"/>
        </w:rPr>
        <w:t>(peace and blessings be upon him)</w:t>
      </w:r>
      <w:r w:rsidRPr="00F75C15">
        <w:rPr>
          <w:rStyle w:val="longtext"/>
          <w:sz w:val="24"/>
          <w:szCs w:val="24"/>
        </w:rPr>
        <w:t xml:space="preserve"> in the mosque al-‘</w:t>
      </w:r>
      <w:r w:rsidR="00B47EF6" w:rsidRPr="00F75C15">
        <w:rPr>
          <w:rStyle w:val="longtext"/>
          <w:sz w:val="24"/>
          <w:szCs w:val="24"/>
        </w:rPr>
        <w:t>Abb</w:t>
      </w:r>
      <w:r w:rsidR="0013393F" w:rsidRPr="00F75C15">
        <w:rPr>
          <w:rStyle w:val="longtext"/>
          <w:sz w:val="24"/>
          <w:szCs w:val="24"/>
        </w:rPr>
        <w:t>ā</w:t>
      </w:r>
      <w:r w:rsidR="00B47EF6" w:rsidRPr="00F75C15">
        <w:rPr>
          <w:rStyle w:val="longtext"/>
          <w:sz w:val="24"/>
          <w:szCs w:val="24"/>
        </w:rPr>
        <w:t>s ibn ‘Abd al-Mut</w:t>
      </w:r>
      <w:r w:rsidR="006C37EB" w:rsidRPr="00F75C15">
        <w:rPr>
          <w:rStyle w:val="longtext"/>
          <w:sz w:val="24"/>
          <w:szCs w:val="24"/>
        </w:rPr>
        <w:t>ṭṭ</w:t>
      </w:r>
      <w:r w:rsidR="00B47EF6" w:rsidRPr="00F75C15">
        <w:rPr>
          <w:rStyle w:val="longtext"/>
          <w:sz w:val="24"/>
          <w:szCs w:val="24"/>
        </w:rPr>
        <w:t xml:space="preserve">alib </w:t>
      </w:r>
      <w:r w:rsidRPr="00F75C15">
        <w:rPr>
          <w:rStyle w:val="longtext"/>
          <w:sz w:val="24"/>
          <w:szCs w:val="24"/>
        </w:rPr>
        <w:t>entered a</w:t>
      </w:r>
      <w:r w:rsidR="00B47EF6" w:rsidRPr="00F75C15">
        <w:rPr>
          <w:rStyle w:val="longtext"/>
          <w:sz w:val="24"/>
          <w:szCs w:val="24"/>
        </w:rPr>
        <w:t>nd gave his greetings</w:t>
      </w:r>
      <w:r w:rsidRPr="00F75C15">
        <w:rPr>
          <w:rStyle w:val="longtext"/>
          <w:sz w:val="24"/>
          <w:szCs w:val="24"/>
        </w:rPr>
        <w:t>. The Prophet replied and welcomed him. Thus he [al-‘Ab</w:t>
      </w:r>
      <w:r w:rsidR="0013393F" w:rsidRPr="00F75C15">
        <w:rPr>
          <w:rStyle w:val="longtext"/>
          <w:sz w:val="24"/>
          <w:szCs w:val="24"/>
        </w:rPr>
        <w:t>āā</w:t>
      </w:r>
      <w:r w:rsidRPr="00F75C15">
        <w:rPr>
          <w:rStyle w:val="longtext"/>
          <w:sz w:val="24"/>
          <w:szCs w:val="24"/>
        </w:rPr>
        <w:t xml:space="preserve">s] said: </w:t>
      </w:r>
      <w:r w:rsidR="00B47EF6" w:rsidRPr="00F75C15">
        <w:rPr>
          <w:rStyle w:val="longtext"/>
          <w:sz w:val="24"/>
          <w:szCs w:val="24"/>
        </w:rPr>
        <w:t>“</w:t>
      </w:r>
      <w:r w:rsidRPr="00F75C15">
        <w:rPr>
          <w:rStyle w:val="longtext"/>
          <w:sz w:val="24"/>
          <w:szCs w:val="24"/>
        </w:rPr>
        <w:t xml:space="preserve">O Messenger of </w:t>
      </w:r>
      <w:r w:rsidR="00D31773" w:rsidRPr="00F75C15">
        <w:rPr>
          <w:rStyle w:val="longtext"/>
          <w:sz w:val="24"/>
          <w:szCs w:val="24"/>
        </w:rPr>
        <w:t>Allah</w:t>
      </w:r>
      <w:r w:rsidR="00B47EF6" w:rsidRPr="00F75C15">
        <w:rPr>
          <w:rStyle w:val="longtext"/>
          <w:sz w:val="24"/>
          <w:szCs w:val="24"/>
        </w:rPr>
        <w:t>! By which qualities was ‘Al</w:t>
      </w:r>
      <w:r w:rsidR="0013393F" w:rsidRPr="00F75C15">
        <w:rPr>
          <w:rStyle w:val="longtext"/>
          <w:sz w:val="24"/>
          <w:szCs w:val="24"/>
        </w:rPr>
        <w:t>ī</w:t>
      </w:r>
      <w:r w:rsidR="00B47EF6" w:rsidRPr="00F75C15">
        <w:rPr>
          <w:rStyle w:val="longtext"/>
          <w:sz w:val="24"/>
          <w:szCs w:val="24"/>
        </w:rPr>
        <w:t xml:space="preserve"> ibn Ab</w:t>
      </w:r>
      <w:r w:rsidR="0013393F" w:rsidRPr="00F75C15">
        <w:rPr>
          <w:rStyle w:val="longtext"/>
          <w:sz w:val="24"/>
          <w:szCs w:val="24"/>
        </w:rPr>
        <w:t>ī</w:t>
      </w:r>
      <w:r w:rsidR="00B47EF6" w:rsidRPr="00F75C15">
        <w:rPr>
          <w:rStyle w:val="longtext"/>
          <w:sz w:val="24"/>
          <w:szCs w:val="24"/>
        </w:rPr>
        <w:t xml:space="preserve"> </w:t>
      </w:r>
      <w:r w:rsidR="00AC4181" w:rsidRPr="00F75C15">
        <w:rPr>
          <w:rStyle w:val="longtext"/>
          <w:rFonts w:cs="Times New Roman"/>
          <w:sz w:val="24"/>
          <w:szCs w:val="24"/>
        </w:rPr>
        <w:t>Ṭ</w:t>
      </w:r>
      <w:r w:rsidR="0013393F" w:rsidRPr="00F75C15">
        <w:rPr>
          <w:rStyle w:val="longtext"/>
          <w:sz w:val="24"/>
          <w:szCs w:val="24"/>
        </w:rPr>
        <w:t>ā</w:t>
      </w:r>
      <w:r w:rsidR="00B47EF6" w:rsidRPr="00F75C15">
        <w:rPr>
          <w:rStyle w:val="longtext"/>
          <w:sz w:val="24"/>
          <w:szCs w:val="24"/>
        </w:rPr>
        <w:t xml:space="preserve">lib </w:t>
      </w:r>
      <w:r w:rsidRPr="00F75C15">
        <w:rPr>
          <w:rStyle w:val="longtext"/>
          <w:sz w:val="24"/>
          <w:szCs w:val="24"/>
        </w:rPr>
        <w:t xml:space="preserve">made </w:t>
      </w:r>
      <w:r w:rsidR="00B47EF6" w:rsidRPr="00F75C15">
        <w:rPr>
          <w:rStyle w:val="longtext"/>
          <w:sz w:val="24"/>
          <w:szCs w:val="24"/>
        </w:rPr>
        <w:t>that distinguish him</w:t>
      </w:r>
      <w:r w:rsidRPr="00F75C15">
        <w:rPr>
          <w:rStyle w:val="longtext"/>
          <w:sz w:val="24"/>
          <w:szCs w:val="24"/>
        </w:rPr>
        <w:t xml:space="preserve"> from us </w:t>
      </w:r>
      <w:r w:rsidR="00521724" w:rsidRPr="00F75C15">
        <w:rPr>
          <w:rStyle w:val="longtext"/>
          <w:i/>
          <w:iCs/>
          <w:sz w:val="24"/>
          <w:szCs w:val="24"/>
        </w:rPr>
        <w:t>Ahl-al-Bait</w:t>
      </w:r>
      <w:r w:rsidRPr="00F75C15">
        <w:rPr>
          <w:rStyle w:val="longtext"/>
          <w:sz w:val="24"/>
          <w:szCs w:val="24"/>
        </w:rPr>
        <w:t xml:space="preserve"> and </w:t>
      </w:r>
      <w:r w:rsidR="00B47EF6" w:rsidRPr="00F75C15">
        <w:rPr>
          <w:rStyle w:val="longtext"/>
          <w:sz w:val="24"/>
          <w:szCs w:val="24"/>
        </w:rPr>
        <w:t>are the sources the same?” T</w:t>
      </w:r>
      <w:r w:rsidRPr="00F75C15">
        <w:rPr>
          <w:rStyle w:val="longtext"/>
          <w:sz w:val="24"/>
          <w:szCs w:val="24"/>
        </w:rPr>
        <w:t xml:space="preserve">he Prophet said: </w:t>
      </w:r>
      <w:r w:rsidR="00B47EF6" w:rsidRPr="00F75C15">
        <w:rPr>
          <w:rStyle w:val="longtext"/>
          <w:sz w:val="24"/>
          <w:szCs w:val="24"/>
        </w:rPr>
        <w:t>“So I will tell you uncle...”</w:t>
      </w:r>
      <w:r w:rsidRPr="00F75C15">
        <w:rPr>
          <w:rStyle w:val="FootnoteReference"/>
          <w:sz w:val="24"/>
          <w:szCs w:val="24"/>
        </w:rPr>
        <w:footnoteReference w:id="169"/>
      </w:r>
    </w:p>
    <w:p w:rsidR="00324BAF" w:rsidRPr="00F75C15" w:rsidRDefault="00324BAF" w:rsidP="007F280A">
      <w:pPr>
        <w:spacing w:line="276" w:lineRule="auto"/>
        <w:ind w:left="794" w:hanging="74"/>
        <w:jc w:val="both"/>
        <w:rPr>
          <w:rFonts w:cs="Lotus Linotype"/>
          <w:sz w:val="24"/>
          <w:szCs w:val="24"/>
        </w:rPr>
      </w:pPr>
      <w:r w:rsidRPr="00F75C15">
        <w:rPr>
          <w:rFonts w:cs="Lotus Linotype"/>
          <w:sz w:val="24"/>
          <w:szCs w:val="24"/>
        </w:rPr>
        <w:t xml:space="preserve">In this </w:t>
      </w:r>
      <w:r w:rsidR="0013393F" w:rsidRPr="00F75C15">
        <w:rPr>
          <w:rFonts w:cs="Lotus Linotype"/>
          <w:i/>
          <w:iCs/>
          <w:sz w:val="24"/>
          <w:szCs w:val="24"/>
        </w:rPr>
        <w:t>ḥ</w:t>
      </w:r>
      <w:r w:rsidRPr="00F75C15">
        <w:rPr>
          <w:rFonts w:cs="Lotus Linotype"/>
          <w:i/>
          <w:iCs/>
          <w:sz w:val="24"/>
          <w:szCs w:val="24"/>
        </w:rPr>
        <w:t>ad</w:t>
      </w:r>
      <w:r w:rsidR="0013393F" w:rsidRPr="00F75C15">
        <w:rPr>
          <w:rFonts w:cs="Lotus Linotype"/>
          <w:i/>
          <w:iCs/>
          <w:sz w:val="24"/>
          <w:szCs w:val="24"/>
        </w:rPr>
        <w:t>ī</w:t>
      </w:r>
      <w:r w:rsidRPr="00F75C15">
        <w:rPr>
          <w:rFonts w:cs="Lotus Linotype"/>
          <w:i/>
          <w:iCs/>
          <w:sz w:val="24"/>
          <w:szCs w:val="24"/>
        </w:rPr>
        <w:t>th</w:t>
      </w:r>
      <w:r w:rsidRPr="00F75C15">
        <w:rPr>
          <w:rFonts w:cs="Lotus Linotype"/>
          <w:sz w:val="24"/>
          <w:szCs w:val="24"/>
        </w:rPr>
        <w:t xml:space="preserve"> the Messenger of </w:t>
      </w:r>
      <w:r w:rsidR="00D31773" w:rsidRPr="00F75C15">
        <w:rPr>
          <w:rFonts w:cs="Lotus Linotype"/>
          <w:sz w:val="24"/>
          <w:szCs w:val="24"/>
        </w:rPr>
        <w:t>Allah</w:t>
      </w:r>
      <w:r w:rsidRPr="00F75C15">
        <w:rPr>
          <w:rFonts w:cs="Lotus Linotype"/>
          <w:sz w:val="24"/>
          <w:szCs w:val="24"/>
        </w:rPr>
        <w:t xml:space="preserve"> </w:t>
      </w:r>
      <w:r w:rsidR="00A64FBF" w:rsidRPr="00F75C15">
        <w:rPr>
          <w:rFonts w:cs="Lotus Linotype"/>
          <w:sz w:val="24"/>
          <w:szCs w:val="24"/>
        </w:rPr>
        <w:t>(peace and blessings be upon him)</w:t>
      </w:r>
      <w:r w:rsidRPr="00F75C15">
        <w:rPr>
          <w:rFonts w:cs="Lotus Linotype"/>
          <w:sz w:val="24"/>
          <w:szCs w:val="24"/>
        </w:rPr>
        <w:t xml:space="preserve"> confirmed to al-‘Abb</w:t>
      </w:r>
      <w:r w:rsidR="0013393F" w:rsidRPr="00F75C15">
        <w:rPr>
          <w:rFonts w:cs="Lotus Linotype"/>
          <w:sz w:val="24"/>
          <w:szCs w:val="24"/>
        </w:rPr>
        <w:t>ā</w:t>
      </w:r>
      <w:r w:rsidRPr="00F75C15">
        <w:rPr>
          <w:rFonts w:cs="Lotus Linotype"/>
          <w:sz w:val="24"/>
          <w:szCs w:val="24"/>
        </w:rPr>
        <w:t xml:space="preserve">s that he is indeed of </w:t>
      </w:r>
      <w:r w:rsidR="00521724" w:rsidRPr="00F75C15">
        <w:rPr>
          <w:rFonts w:cs="Lotus Linotype"/>
          <w:i/>
          <w:iCs/>
          <w:sz w:val="24"/>
          <w:szCs w:val="24"/>
        </w:rPr>
        <w:t>Ahl-al-Bait</w:t>
      </w:r>
      <w:r w:rsidRPr="00F75C15">
        <w:rPr>
          <w:rFonts w:cs="Lotus Linotype"/>
          <w:sz w:val="24"/>
          <w:szCs w:val="24"/>
        </w:rPr>
        <w:t>, then he told him the reason why ‘Al</w:t>
      </w:r>
      <w:r w:rsidR="0013393F" w:rsidRPr="00F75C15">
        <w:rPr>
          <w:rFonts w:cs="Lotus Linotype"/>
          <w:sz w:val="24"/>
          <w:szCs w:val="24"/>
        </w:rPr>
        <w:t>ī</w:t>
      </w:r>
      <w:r w:rsidRPr="00F75C15">
        <w:rPr>
          <w:rFonts w:cs="Lotus Linotype"/>
          <w:sz w:val="24"/>
          <w:szCs w:val="24"/>
        </w:rPr>
        <w:t xml:space="preserve"> ibn Ab</w:t>
      </w:r>
      <w:r w:rsidR="0013393F" w:rsidRPr="00F75C15">
        <w:rPr>
          <w:rFonts w:cs="Lotus Linotype"/>
          <w:sz w:val="24"/>
          <w:szCs w:val="24"/>
        </w:rPr>
        <w:t>ī</w:t>
      </w:r>
      <w:r w:rsidRPr="00F75C15">
        <w:rPr>
          <w:rFonts w:cs="Lotus Linotype"/>
          <w:sz w:val="24"/>
          <w:szCs w:val="24"/>
        </w:rPr>
        <w:t xml:space="preserve"> </w:t>
      </w:r>
      <w:r w:rsidR="00AC4181" w:rsidRPr="00F75C15">
        <w:rPr>
          <w:rFonts w:cs="Lotus Linotype"/>
          <w:sz w:val="24"/>
          <w:szCs w:val="24"/>
        </w:rPr>
        <w:t>Ṭ</w:t>
      </w:r>
      <w:r w:rsidR="0013393F" w:rsidRPr="00F75C15">
        <w:rPr>
          <w:rFonts w:cs="Lotus Linotype"/>
          <w:sz w:val="24"/>
          <w:szCs w:val="24"/>
        </w:rPr>
        <w:t>ā</w:t>
      </w:r>
      <w:r w:rsidRPr="00F75C15">
        <w:rPr>
          <w:rFonts w:cs="Lotus Linotype"/>
          <w:sz w:val="24"/>
          <w:szCs w:val="24"/>
        </w:rPr>
        <w:t xml:space="preserve">lib was better than him and the remaining men among </w:t>
      </w:r>
      <w:r w:rsidR="00521724" w:rsidRPr="00F75C15">
        <w:rPr>
          <w:rFonts w:cs="Lotus Linotype"/>
          <w:i/>
          <w:iCs/>
          <w:sz w:val="24"/>
          <w:szCs w:val="24"/>
        </w:rPr>
        <w:t>Ahl-al-Bait</w:t>
      </w:r>
      <w:r w:rsidRPr="00F75C15">
        <w:rPr>
          <w:rFonts w:cs="Lotus Linotype"/>
          <w:sz w:val="24"/>
          <w:szCs w:val="24"/>
        </w:rPr>
        <w:t>.</w:t>
      </w:r>
    </w:p>
    <w:p w:rsidR="00743618" w:rsidRPr="00F75C15" w:rsidRDefault="00743618" w:rsidP="007F280A">
      <w:pPr>
        <w:spacing w:line="276" w:lineRule="auto"/>
        <w:ind w:left="794" w:hanging="397"/>
        <w:jc w:val="both"/>
        <w:rPr>
          <w:rFonts w:cs="Lotus Linotype"/>
          <w:sz w:val="24"/>
          <w:szCs w:val="24"/>
        </w:rPr>
      </w:pPr>
    </w:p>
    <w:p w:rsidR="00324BAF" w:rsidRPr="00F75C15" w:rsidRDefault="00743618" w:rsidP="007F280A">
      <w:pPr>
        <w:spacing w:line="276" w:lineRule="auto"/>
        <w:ind w:left="794" w:hanging="397"/>
        <w:jc w:val="both"/>
        <w:rPr>
          <w:rFonts w:cs="Lotus Linotype"/>
          <w:sz w:val="24"/>
          <w:szCs w:val="24"/>
          <w:lang w:bidi="ar-KW"/>
        </w:rPr>
      </w:pPr>
      <w:r w:rsidRPr="00F75C15">
        <w:rPr>
          <w:rStyle w:val="longtext"/>
          <w:sz w:val="24"/>
          <w:szCs w:val="24"/>
        </w:rPr>
        <w:t>11</w:t>
      </w:r>
      <w:r w:rsidR="00324BAF" w:rsidRPr="00F75C15">
        <w:rPr>
          <w:rStyle w:val="longtext"/>
          <w:sz w:val="24"/>
          <w:szCs w:val="24"/>
        </w:rPr>
        <w:t xml:space="preserve">- </w:t>
      </w:r>
      <w:r w:rsidRPr="00F75C15">
        <w:rPr>
          <w:rStyle w:val="longtext"/>
          <w:sz w:val="24"/>
          <w:szCs w:val="24"/>
        </w:rPr>
        <w:t xml:space="preserve"> </w:t>
      </w:r>
      <w:r w:rsidR="00324BAF" w:rsidRPr="00F75C15">
        <w:rPr>
          <w:rStyle w:val="longtext"/>
          <w:sz w:val="24"/>
          <w:szCs w:val="24"/>
        </w:rPr>
        <w:t>From Ibn ‘Abb</w:t>
      </w:r>
      <w:r w:rsidR="0013393F" w:rsidRPr="00F75C15">
        <w:rPr>
          <w:rStyle w:val="longtext"/>
          <w:sz w:val="24"/>
          <w:szCs w:val="24"/>
        </w:rPr>
        <w:t>ā</w:t>
      </w:r>
      <w:r w:rsidR="00324BAF" w:rsidRPr="00F75C15">
        <w:rPr>
          <w:rStyle w:val="longtext"/>
          <w:sz w:val="24"/>
          <w:szCs w:val="24"/>
        </w:rPr>
        <w:t xml:space="preserve">s: One day, the Messenger of </w:t>
      </w:r>
      <w:r w:rsidR="00D31773" w:rsidRPr="00F75C15">
        <w:rPr>
          <w:rStyle w:val="longtext"/>
          <w:sz w:val="24"/>
          <w:szCs w:val="24"/>
        </w:rPr>
        <w:t>Allah</w:t>
      </w:r>
      <w:r w:rsidR="00324BAF" w:rsidRPr="00F75C15">
        <w:rPr>
          <w:rStyle w:val="longtext"/>
          <w:sz w:val="24"/>
          <w:szCs w:val="24"/>
        </w:rPr>
        <w:t xml:space="preserve"> </w:t>
      </w:r>
      <w:r w:rsidR="00A64FBF" w:rsidRPr="00F75C15">
        <w:rPr>
          <w:rStyle w:val="longtext"/>
          <w:sz w:val="24"/>
          <w:szCs w:val="24"/>
        </w:rPr>
        <w:t>(peace and blessings be upon him)</w:t>
      </w:r>
      <w:r w:rsidR="00324BAF" w:rsidRPr="00F75C15">
        <w:rPr>
          <w:rStyle w:val="longtext"/>
          <w:sz w:val="24"/>
          <w:szCs w:val="24"/>
        </w:rPr>
        <w:t>, came out holding the hand of ‘Al</w:t>
      </w:r>
      <w:r w:rsidR="0013393F" w:rsidRPr="00F75C15">
        <w:rPr>
          <w:rStyle w:val="longtext"/>
          <w:sz w:val="24"/>
          <w:szCs w:val="24"/>
        </w:rPr>
        <w:t>ī</w:t>
      </w:r>
      <w:r w:rsidR="00324BAF" w:rsidRPr="00F75C15">
        <w:rPr>
          <w:rStyle w:val="longtext"/>
          <w:sz w:val="24"/>
          <w:szCs w:val="24"/>
        </w:rPr>
        <w:t xml:space="preserve"> ibn Ab</w:t>
      </w:r>
      <w:r w:rsidR="0013393F" w:rsidRPr="00F75C15">
        <w:rPr>
          <w:rStyle w:val="longtext"/>
          <w:sz w:val="24"/>
          <w:szCs w:val="24"/>
        </w:rPr>
        <w:t>ī</w:t>
      </w:r>
      <w:r w:rsidR="00324BAF" w:rsidRPr="00F75C15">
        <w:rPr>
          <w:rStyle w:val="longtext"/>
          <w:sz w:val="24"/>
          <w:szCs w:val="24"/>
        </w:rPr>
        <w:t xml:space="preserve"> </w:t>
      </w:r>
      <w:r w:rsidR="00AC4181" w:rsidRPr="00F75C15">
        <w:rPr>
          <w:rStyle w:val="longtext"/>
          <w:sz w:val="24"/>
          <w:szCs w:val="24"/>
        </w:rPr>
        <w:t>Ṭ</w:t>
      </w:r>
      <w:r w:rsidR="0013393F" w:rsidRPr="00F75C15">
        <w:rPr>
          <w:rStyle w:val="longtext"/>
          <w:sz w:val="24"/>
          <w:szCs w:val="24"/>
        </w:rPr>
        <w:t>ā</w:t>
      </w:r>
      <w:r w:rsidR="00324BAF" w:rsidRPr="00F75C15">
        <w:rPr>
          <w:rStyle w:val="longtext"/>
          <w:sz w:val="24"/>
          <w:szCs w:val="24"/>
        </w:rPr>
        <w:t xml:space="preserve">lib saying: </w:t>
      </w:r>
      <w:r w:rsidR="00B47EF6" w:rsidRPr="00F75C15">
        <w:rPr>
          <w:rStyle w:val="longtext"/>
          <w:sz w:val="24"/>
          <w:szCs w:val="24"/>
        </w:rPr>
        <w:t>“</w:t>
      </w:r>
      <w:r w:rsidRPr="00F75C15">
        <w:rPr>
          <w:rStyle w:val="longtext"/>
          <w:sz w:val="24"/>
          <w:szCs w:val="24"/>
        </w:rPr>
        <w:t>O An</w:t>
      </w:r>
      <w:r w:rsidR="00622D41" w:rsidRPr="00F75C15">
        <w:rPr>
          <w:rStyle w:val="longtext"/>
          <w:sz w:val="24"/>
          <w:szCs w:val="24"/>
        </w:rPr>
        <w:t>ṣ</w:t>
      </w:r>
      <w:r w:rsidR="0013393F" w:rsidRPr="00F75C15">
        <w:rPr>
          <w:rStyle w:val="longtext"/>
          <w:sz w:val="24"/>
          <w:szCs w:val="24"/>
        </w:rPr>
        <w:t>ā</w:t>
      </w:r>
      <w:r w:rsidRPr="00F75C15">
        <w:rPr>
          <w:rStyle w:val="longtext"/>
          <w:sz w:val="24"/>
          <w:szCs w:val="24"/>
        </w:rPr>
        <w:t>r,</w:t>
      </w:r>
      <w:r w:rsidR="00324BAF" w:rsidRPr="00F75C15">
        <w:rPr>
          <w:rStyle w:val="longtext"/>
          <w:sz w:val="24"/>
          <w:szCs w:val="24"/>
        </w:rPr>
        <w:t xml:space="preserve"> O Ban</w:t>
      </w:r>
      <w:r w:rsidR="0013393F" w:rsidRPr="00F75C15">
        <w:rPr>
          <w:rStyle w:val="longtext"/>
          <w:sz w:val="24"/>
          <w:szCs w:val="24"/>
        </w:rPr>
        <w:t>ī</w:t>
      </w:r>
      <w:r w:rsidR="00324BAF" w:rsidRPr="00F75C15">
        <w:rPr>
          <w:rStyle w:val="longtext"/>
          <w:sz w:val="24"/>
          <w:szCs w:val="24"/>
        </w:rPr>
        <w:t xml:space="preserve"> H</w:t>
      </w:r>
      <w:r w:rsidR="0013393F" w:rsidRPr="00F75C15">
        <w:rPr>
          <w:rStyle w:val="longtext"/>
          <w:sz w:val="24"/>
          <w:szCs w:val="24"/>
        </w:rPr>
        <w:t>ā</w:t>
      </w:r>
      <w:r w:rsidR="00324BAF" w:rsidRPr="00F75C15">
        <w:rPr>
          <w:rStyle w:val="longtext"/>
          <w:sz w:val="24"/>
          <w:szCs w:val="24"/>
        </w:rPr>
        <w:t>shim, O Ban</w:t>
      </w:r>
      <w:r w:rsidR="0013393F" w:rsidRPr="00F75C15">
        <w:rPr>
          <w:rStyle w:val="longtext"/>
          <w:sz w:val="24"/>
          <w:szCs w:val="24"/>
        </w:rPr>
        <w:t>ī</w:t>
      </w:r>
      <w:r w:rsidR="00324BAF" w:rsidRPr="00F75C15">
        <w:rPr>
          <w:rStyle w:val="longtext"/>
          <w:sz w:val="24"/>
          <w:szCs w:val="24"/>
        </w:rPr>
        <w:t xml:space="preserve"> ‘Abdul Mu</w:t>
      </w:r>
      <w:r w:rsidR="006C37EB" w:rsidRPr="00F75C15">
        <w:rPr>
          <w:rStyle w:val="longtext"/>
          <w:sz w:val="24"/>
          <w:szCs w:val="24"/>
        </w:rPr>
        <w:t>ṭṭ</w:t>
      </w:r>
      <w:r w:rsidR="00324BAF" w:rsidRPr="00F75C15">
        <w:rPr>
          <w:rStyle w:val="longtext"/>
          <w:sz w:val="24"/>
          <w:szCs w:val="24"/>
        </w:rPr>
        <w:t>alib, I am Mu</w:t>
      </w:r>
      <w:r w:rsidR="0013393F" w:rsidRPr="00F75C15">
        <w:rPr>
          <w:rStyle w:val="longtext"/>
          <w:sz w:val="24"/>
          <w:szCs w:val="24"/>
        </w:rPr>
        <w:t>ḥ</w:t>
      </w:r>
      <w:r w:rsidR="00324BAF" w:rsidRPr="00F75C15">
        <w:rPr>
          <w:rStyle w:val="longtext"/>
          <w:sz w:val="24"/>
          <w:szCs w:val="24"/>
        </w:rPr>
        <w:t xml:space="preserve">ammad the Messenger of </w:t>
      </w:r>
      <w:r w:rsidR="00D31773" w:rsidRPr="00F75C15">
        <w:rPr>
          <w:rStyle w:val="longtext"/>
          <w:sz w:val="24"/>
          <w:szCs w:val="24"/>
        </w:rPr>
        <w:t>Allah</w:t>
      </w:r>
      <w:r w:rsidRPr="00F75C15">
        <w:rPr>
          <w:rStyle w:val="longtext"/>
          <w:sz w:val="24"/>
          <w:szCs w:val="24"/>
        </w:rPr>
        <w:t>, for indeed I was created</w:t>
      </w:r>
      <w:r w:rsidR="00324BAF" w:rsidRPr="00F75C15">
        <w:rPr>
          <w:rStyle w:val="longtext"/>
          <w:sz w:val="24"/>
          <w:szCs w:val="24"/>
        </w:rPr>
        <w:t xml:space="preserve"> from a blessed clay along with </w:t>
      </w:r>
      <w:r w:rsidRPr="00F75C15">
        <w:rPr>
          <w:rStyle w:val="longtext"/>
          <w:sz w:val="24"/>
          <w:szCs w:val="24"/>
          <w:shd w:val="clear" w:color="auto" w:fill="FFFFFF"/>
        </w:rPr>
        <w:t>four of my family, namely -</w:t>
      </w:r>
      <w:r w:rsidR="00324BAF" w:rsidRPr="00F75C15">
        <w:rPr>
          <w:rStyle w:val="longtext"/>
          <w:sz w:val="24"/>
          <w:szCs w:val="24"/>
          <w:shd w:val="clear" w:color="auto" w:fill="FFFFFF"/>
        </w:rPr>
        <w:t xml:space="preserve"> </w:t>
      </w:r>
      <w:r w:rsidRPr="00F75C15">
        <w:rPr>
          <w:rStyle w:val="longtext"/>
          <w:sz w:val="24"/>
          <w:szCs w:val="24"/>
          <w:shd w:val="clear" w:color="auto" w:fill="FFFFFF"/>
        </w:rPr>
        <w:t xml:space="preserve">myself, </w:t>
      </w:r>
      <w:r w:rsidR="00622D41" w:rsidRPr="00F75C15">
        <w:rPr>
          <w:rStyle w:val="longtext"/>
          <w:sz w:val="24"/>
          <w:szCs w:val="24"/>
          <w:shd w:val="clear" w:color="auto" w:fill="FFFFFF"/>
        </w:rPr>
        <w:t>Ḥ</w:t>
      </w:r>
      <w:r w:rsidRPr="00F75C15">
        <w:rPr>
          <w:rStyle w:val="longtext"/>
          <w:sz w:val="24"/>
          <w:szCs w:val="24"/>
          <w:shd w:val="clear" w:color="auto" w:fill="FFFFFF"/>
        </w:rPr>
        <w:t>amzah, ‘Al</w:t>
      </w:r>
      <w:r w:rsidR="0013393F" w:rsidRPr="00F75C15">
        <w:rPr>
          <w:rStyle w:val="longtext"/>
          <w:sz w:val="24"/>
          <w:szCs w:val="24"/>
          <w:shd w:val="clear" w:color="auto" w:fill="FFFFFF"/>
        </w:rPr>
        <w:t>ī</w:t>
      </w:r>
      <w:r w:rsidRPr="00F75C15">
        <w:rPr>
          <w:rStyle w:val="longtext"/>
          <w:sz w:val="24"/>
          <w:szCs w:val="24"/>
          <w:shd w:val="clear" w:color="auto" w:fill="FFFFFF"/>
        </w:rPr>
        <w:t xml:space="preserve"> and Ja‘far</w:t>
      </w:r>
      <w:r w:rsidR="00324BAF" w:rsidRPr="00F75C15">
        <w:rPr>
          <w:rStyle w:val="longtext"/>
          <w:sz w:val="24"/>
          <w:szCs w:val="24"/>
          <w:shd w:val="clear" w:color="auto" w:fill="FFFFFF"/>
        </w:rPr>
        <w:t>...</w:t>
      </w:r>
      <w:r w:rsidRPr="00F75C15">
        <w:rPr>
          <w:rStyle w:val="longtext"/>
          <w:sz w:val="24"/>
          <w:szCs w:val="24"/>
          <w:shd w:val="clear" w:color="auto" w:fill="FFFFFF"/>
        </w:rPr>
        <w:t>”</w:t>
      </w:r>
      <w:r w:rsidR="00324BAF" w:rsidRPr="00F75C15">
        <w:rPr>
          <w:rStyle w:val="FootnoteReference"/>
          <w:sz w:val="24"/>
          <w:szCs w:val="24"/>
          <w:shd w:val="clear" w:color="auto" w:fill="FFFFFF"/>
        </w:rPr>
        <w:footnoteReference w:id="170"/>
      </w:r>
    </w:p>
    <w:p w:rsidR="00743618" w:rsidRPr="00F75C15" w:rsidRDefault="00743618" w:rsidP="007F280A">
      <w:pPr>
        <w:spacing w:line="276" w:lineRule="auto"/>
        <w:ind w:left="794" w:hanging="397"/>
        <w:jc w:val="both"/>
        <w:rPr>
          <w:rStyle w:val="longtext"/>
          <w:sz w:val="24"/>
          <w:szCs w:val="24"/>
        </w:rPr>
      </w:pPr>
    </w:p>
    <w:p w:rsidR="00324BAF" w:rsidRPr="00F75C15" w:rsidRDefault="00743618" w:rsidP="007F280A">
      <w:pPr>
        <w:spacing w:line="276" w:lineRule="auto"/>
        <w:ind w:left="794" w:hanging="397"/>
        <w:jc w:val="both"/>
        <w:rPr>
          <w:rFonts w:cs="Lotus Linotype"/>
          <w:sz w:val="24"/>
          <w:szCs w:val="24"/>
          <w:lang w:bidi="ar-KW"/>
        </w:rPr>
      </w:pPr>
      <w:r w:rsidRPr="00F75C15">
        <w:rPr>
          <w:rStyle w:val="longtext"/>
          <w:sz w:val="24"/>
          <w:szCs w:val="24"/>
        </w:rPr>
        <w:t>12</w:t>
      </w:r>
      <w:r w:rsidR="00324BAF" w:rsidRPr="00F75C15">
        <w:rPr>
          <w:rStyle w:val="longtext"/>
          <w:sz w:val="24"/>
          <w:szCs w:val="24"/>
        </w:rPr>
        <w:t xml:space="preserve">- It was narrated that the Prophet </w:t>
      </w:r>
      <w:r w:rsidRPr="00F75C15">
        <w:rPr>
          <w:rStyle w:val="longtext"/>
          <w:sz w:val="24"/>
          <w:szCs w:val="24"/>
        </w:rPr>
        <w:t>said: “Verily, my Lord has chosen me and</w:t>
      </w:r>
      <w:r w:rsidR="00324BAF" w:rsidRPr="00F75C15">
        <w:rPr>
          <w:rStyle w:val="longtext"/>
          <w:sz w:val="24"/>
          <w:szCs w:val="24"/>
        </w:rPr>
        <w:t xml:space="preserve"> three of my </w:t>
      </w:r>
      <w:r w:rsidR="00521724" w:rsidRPr="00F75C15">
        <w:rPr>
          <w:rStyle w:val="longtext"/>
          <w:sz w:val="24"/>
          <w:szCs w:val="24"/>
        </w:rPr>
        <w:t>Ahl-al-Bait</w:t>
      </w:r>
      <w:r w:rsidR="00324BAF" w:rsidRPr="00F75C15">
        <w:rPr>
          <w:rStyle w:val="longtext"/>
          <w:sz w:val="24"/>
          <w:szCs w:val="24"/>
        </w:rPr>
        <w:t xml:space="preserve"> and I am the master </w:t>
      </w:r>
      <w:r w:rsidRPr="00F75C15">
        <w:rPr>
          <w:rStyle w:val="longtext"/>
          <w:sz w:val="24"/>
          <w:szCs w:val="24"/>
        </w:rPr>
        <w:t>and the one who has more fear of</w:t>
      </w:r>
      <w:r w:rsidR="00324BAF" w:rsidRPr="00F75C15">
        <w:rPr>
          <w:rStyle w:val="longtext"/>
          <w:sz w:val="24"/>
          <w:szCs w:val="24"/>
        </w:rPr>
        <w:t xml:space="preserve"> </w:t>
      </w:r>
      <w:r w:rsidR="00D31773" w:rsidRPr="00F75C15">
        <w:rPr>
          <w:rStyle w:val="longtext"/>
          <w:sz w:val="24"/>
          <w:szCs w:val="24"/>
        </w:rPr>
        <w:t>Allah</w:t>
      </w:r>
      <w:r w:rsidR="00324BAF" w:rsidRPr="00F75C15">
        <w:rPr>
          <w:rStyle w:val="longtext"/>
          <w:sz w:val="24"/>
          <w:szCs w:val="24"/>
        </w:rPr>
        <w:t xml:space="preserve"> of the three without pride. He (</w:t>
      </w:r>
      <w:r w:rsidR="00D31773" w:rsidRPr="00F75C15">
        <w:rPr>
          <w:rStyle w:val="longtext"/>
          <w:sz w:val="24"/>
          <w:szCs w:val="24"/>
        </w:rPr>
        <w:t>Allah</w:t>
      </w:r>
      <w:r w:rsidR="00324BAF" w:rsidRPr="00F75C15">
        <w:rPr>
          <w:rStyle w:val="longtext"/>
          <w:sz w:val="24"/>
          <w:szCs w:val="24"/>
        </w:rPr>
        <w:t xml:space="preserve">) has chosen me, </w:t>
      </w:r>
      <w:r w:rsidRPr="00F75C15">
        <w:rPr>
          <w:rStyle w:val="longtext"/>
          <w:sz w:val="24"/>
          <w:szCs w:val="24"/>
        </w:rPr>
        <w:t xml:space="preserve">over </w:t>
      </w:r>
      <w:r w:rsidR="00324BAF" w:rsidRPr="00F75C15">
        <w:rPr>
          <w:rStyle w:val="longtext"/>
          <w:sz w:val="24"/>
          <w:szCs w:val="24"/>
        </w:rPr>
        <w:t>‘Al</w:t>
      </w:r>
      <w:r w:rsidR="0013393F" w:rsidRPr="00F75C15">
        <w:rPr>
          <w:rStyle w:val="longtext"/>
          <w:sz w:val="24"/>
          <w:szCs w:val="24"/>
        </w:rPr>
        <w:t>ī</w:t>
      </w:r>
      <w:r w:rsidR="00324BAF" w:rsidRPr="00F75C15">
        <w:rPr>
          <w:rStyle w:val="longtext"/>
          <w:sz w:val="24"/>
          <w:szCs w:val="24"/>
        </w:rPr>
        <w:t xml:space="preserve"> and Ja‘far</w:t>
      </w:r>
      <w:r w:rsidRPr="00F75C15">
        <w:rPr>
          <w:rStyle w:val="longtext"/>
          <w:sz w:val="24"/>
          <w:szCs w:val="24"/>
        </w:rPr>
        <w:t>,</w:t>
      </w:r>
      <w:r w:rsidR="00324BAF" w:rsidRPr="00F75C15">
        <w:rPr>
          <w:rStyle w:val="longtext"/>
          <w:sz w:val="24"/>
          <w:szCs w:val="24"/>
        </w:rPr>
        <w:t xml:space="preserve"> the two sons of Ab</w:t>
      </w:r>
      <w:r w:rsidR="006C37EB" w:rsidRPr="00F75C15">
        <w:rPr>
          <w:rStyle w:val="longtext"/>
          <w:sz w:val="24"/>
          <w:szCs w:val="24"/>
        </w:rPr>
        <w:t>ū</w:t>
      </w:r>
      <w:r w:rsidR="00324BAF" w:rsidRPr="00F75C15">
        <w:rPr>
          <w:rStyle w:val="longtext"/>
          <w:sz w:val="24"/>
          <w:szCs w:val="24"/>
        </w:rPr>
        <w:t xml:space="preserve"> </w:t>
      </w:r>
      <w:r w:rsidR="00AC4181" w:rsidRPr="00F75C15">
        <w:rPr>
          <w:rStyle w:val="longtext"/>
          <w:sz w:val="24"/>
          <w:szCs w:val="24"/>
        </w:rPr>
        <w:t>Ṭ</w:t>
      </w:r>
      <w:r w:rsidR="0013393F" w:rsidRPr="00F75C15">
        <w:rPr>
          <w:rStyle w:val="longtext"/>
          <w:sz w:val="24"/>
          <w:szCs w:val="24"/>
        </w:rPr>
        <w:t>ā</w:t>
      </w:r>
      <w:r w:rsidR="00324BAF" w:rsidRPr="00F75C15">
        <w:rPr>
          <w:rStyle w:val="longtext"/>
          <w:sz w:val="24"/>
          <w:szCs w:val="24"/>
        </w:rPr>
        <w:t xml:space="preserve">lib and </w:t>
      </w:r>
      <w:r w:rsidR="00622D41" w:rsidRPr="00F75C15">
        <w:rPr>
          <w:rStyle w:val="longtext"/>
          <w:sz w:val="24"/>
          <w:szCs w:val="24"/>
        </w:rPr>
        <w:t>Ḥ</w:t>
      </w:r>
      <w:r w:rsidR="00324BAF" w:rsidRPr="00F75C15">
        <w:rPr>
          <w:rStyle w:val="longtext"/>
          <w:sz w:val="24"/>
          <w:szCs w:val="24"/>
        </w:rPr>
        <w:t>amzah ibn ‘Abdul Mu</w:t>
      </w:r>
      <w:r w:rsidR="006C37EB" w:rsidRPr="00F75C15">
        <w:rPr>
          <w:rStyle w:val="longtext"/>
          <w:sz w:val="24"/>
          <w:szCs w:val="24"/>
        </w:rPr>
        <w:t>ṭṭ</w:t>
      </w:r>
      <w:r w:rsidR="00324BAF" w:rsidRPr="00F75C15">
        <w:rPr>
          <w:rStyle w:val="longtext"/>
          <w:sz w:val="24"/>
          <w:szCs w:val="24"/>
        </w:rPr>
        <w:t xml:space="preserve">alib. </w:t>
      </w:r>
      <w:r w:rsidR="000B3298" w:rsidRPr="00F75C15">
        <w:rPr>
          <w:rStyle w:val="longtext"/>
          <w:sz w:val="24"/>
          <w:szCs w:val="24"/>
        </w:rPr>
        <w:t>We were [at the time] sleeping o</w:t>
      </w:r>
      <w:r w:rsidR="00324BAF" w:rsidRPr="00F75C15">
        <w:rPr>
          <w:rStyle w:val="longtext"/>
          <w:sz w:val="24"/>
          <w:szCs w:val="24"/>
        </w:rPr>
        <w:t>n level land, there was not one of us but he wa</w:t>
      </w:r>
      <w:r w:rsidRPr="00F75C15">
        <w:rPr>
          <w:rStyle w:val="longtext"/>
          <w:sz w:val="24"/>
          <w:szCs w:val="24"/>
        </w:rPr>
        <w:t>s lying his garment on his face</w:t>
      </w:r>
      <w:r w:rsidR="00324BAF" w:rsidRPr="00F75C15">
        <w:rPr>
          <w:rStyle w:val="longtext"/>
          <w:sz w:val="24"/>
          <w:szCs w:val="24"/>
        </w:rPr>
        <w:t>.</w:t>
      </w:r>
      <w:r w:rsidR="00324BAF" w:rsidRPr="00F75C15">
        <w:rPr>
          <w:rStyle w:val="FootnoteReference"/>
          <w:sz w:val="24"/>
          <w:szCs w:val="24"/>
        </w:rPr>
        <w:footnoteReference w:id="171"/>
      </w:r>
    </w:p>
    <w:p w:rsidR="00743618" w:rsidRPr="00F75C15" w:rsidRDefault="00743618" w:rsidP="007F280A">
      <w:pPr>
        <w:spacing w:line="276" w:lineRule="auto"/>
        <w:ind w:left="794" w:hanging="397"/>
        <w:jc w:val="both"/>
        <w:rPr>
          <w:rStyle w:val="mediumtext"/>
          <w:sz w:val="24"/>
          <w:szCs w:val="24"/>
        </w:rPr>
      </w:pPr>
    </w:p>
    <w:p w:rsidR="00324BAF" w:rsidRPr="00F75C15" w:rsidRDefault="00743618" w:rsidP="007F280A">
      <w:pPr>
        <w:spacing w:line="276" w:lineRule="auto"/>
        <w:ind w:left="794" w:hanging="397"/>
        <w:jc w:val="both"/>
        <w:rPr>
          <w:rStyle w:val="mediumtext"/>
          <w:sz w:val="24"/>
          <w:szCs w:val="24"/>
        </w:rPr>
      </w:pPr>
      <w:r w:rsidRPr="00F75C15">
        <w:rPr>
          <w:rStyle w:val="mediumtext"/>
          <w:sz w:val="24"/>
          <w:szCs w:val="24"/>
        </w:rPr>
        <w:t>13</w:t>
      </w:r>
      <w:r w:rsidR="00324BAF" w:rsidRPr="00F75C15">
        <w:rPr>
          <w:rStyle w:val="mediumtext"/>
          <w:sz w:val="24"/>
          <w:szCs w:val="24"/>
        </w:rPr>
        <w:t>- I</w:t>
      </w:r>
      <w:r w:rsidRPr="00F75C15">
        <w:rPr>
          <w:rStyle w:val="mediumtext"/>
          <w:sz w:val="24"/>
          <w:szCs w:val="24"/>
        </w:rPr>
        <w:t>t was narrated that the Prophet</w:t>
      </w:r>
      <w:r w:rsidR="00324BAF" w:rsidRPr="00F75C15">
        <w:rPr>
          <w:rStyle w:val="mediumtext"/>
          <w:sz w:val="24"/>
          <w:szCs w:val="24"/>
        </w:rPr>
        <w:t xml:space="preserve"> said during </w:t>
      </w:r>
      <w:r w:rsidRPr="00F75C15">
        <w:rPr>
          <w:rStyle w:val="mediumtext"/>
          <w:sz w:val="24"/>
          <w:szCs w:val="24"/>
        </w:rPr>
        <w:t xml:space="preserve">his fatal illness </w:t>
      </w:r>
      <w:r w:rsidR="00324BAF" w:rsidRPr="00F75C15">
        <w:rPr>
          <w:rStyle w:val="mediumtext"/>
          <w:sz w:val="24"/>
          <w:szCs w:val="24"/>
        </w:rPr>
        <w:t>to his daughter F</w:t>
      </w:r>
      <w:r w:rsidR="0013393F" w:rsidRPr="00F75C15">
        <w:rPr>
          <w:rStyle w:val="mediumtext"/>
          <w:sz w:val="24"/>
          <w:szCs w:val="24"/>
        </w:rPr>
        <w:t>ā</w:t>
      </w:r>
      <w:r w:rsidR="006C37EB" w:rsidRPr="00F75C15">
        <w:rPr>
          <w:rStyle w:val="mediumtext"/>
          <w:sz w:val="24"/>
          <w:szCs w:val="24"/>
        </w:rPr>
        <w:t>ṭ</w:t>
      </w:r>
      <w:r w:rsidRPr="00F75C15">
        <w:rPr>
          <w:rStyle w:val="mediumtext"/>
          <w:sz w:val="24"/>
          <w:szCs w:val="24"/>
        </w:rPr>
        <w:t>imah al-Zahr</w:t>
      </w:r>
      <w:r w:rsidR="0013393F" w:rsidRPr="00F75C15">
        <w:rPr>
          <w:rStyle w:val="mediumtext"/>
          <w:sz w:val="24"/>
          <w:szCs w:val="24"/>
        </w:rPr>
        <w:t>ā</w:t>
      </w:r>
      <w:r w:rsidRPr="00F75C15">
        <w:rPr>
          <w:rStyle w:val="mediumtext"/>
          <w:sz w:val="24"/>
          <w:szCs w:val="24"/>
        </w:rPr>
        <w:t>’: “</w:t>
      </w:r>
      <w:r w:rsidR="00324BAF" w:rsidRPr="00F75C15">
        <w:rPr>
          <w:rStyle w:val="mediumtext"/>
          <w:sz w:val="24"/>
          <w:szCs w:val="24"/>
        </w:rPr>
        <w:t>After me ‘Al</w:t>
      </w:r>
      <w:r w:rsidR="0013393F" w:rsidRPr="00F75C15">
        <w:rPr>
          <w:rStyle w:val="mediumtext"/>
          <w:sz w:val="24"/>
          <w:szCs w:val="24"/>
        </w:rPr>
        <w:t>ī</w:t>
      </w:r>
      <w:r w:rsidR="00324BAF" w:rsidRPr="00F75C15">
        <w:rPr>
          <w:rStyle w:val="mediumtext"/>
          <w:sz w:val="24"/>
          <w:szCs w:val="24"/>
        </w:rPr>
        <w:t xml:space="preserve"> is the best of my nation, where </w:t>
      </w:r>
      <w:r w:rsidR="00622D41" w:rsidRPr="00F75C15">
        <w:rPr>
          <w:rStyle w:val="mediumtext"/>
          <w:sz w:val="24"/>
          <w:szCs w:val="24"/>
        </w:rPr>
        <w:t>Ḥ</w:t>
      </w:r>
      <w:r w:rsidR="00324BAF" w:rsidRPr="00F75C15">
        <w:rPr>
          <w:rStyle w:val="mediumtext"/>
          <w:sz w:val="24"/>
          <w:szCs w:val="24"/>
        </w:rPr>
        <w:t xml:space="preserve">amzah and Ja‘far are the best of my </w:t>
      </w:r>
      <w:r w:rsidR="00521724" w:rsidRPr="00F75C15">
        <w:rPr>
          <w:rStyle w:val="mediumtext"/>
          <w:sz w:val="24"/>
          <w:szCs w:val="24"/>
        </w:rPr>
        <w:t>Ahl-al-Bait</w:t>
      </w:r>
      <w:r w:rsidR="00324BAF" w:rsidRPr="00F75C15">
        <w:rPr>
          <w:rStyle w:val="mediumtext"/>
          <w:sz w:val="24"/>
          <w:szCs w:val="24"/>
        </w:rPr>
        <w:t xml:space="preserve"> after ‘Al</w:t>
      </w:r>
      <w:r w:rsidR="0013393F" w:rsidRPr="00F75C15">
        <w:rPr>
          <w:rStyle w:val="mediumtext"/>
          <w:sz w:val="24"/>
          <w:szCs w:val="24"/>
        </w:rPr>
        <w:t>ī</w:t>
      </w:r>
      <w:r w:rsidR="00324BAF" w:rsidRPr="00F75C15">
        <w:rPr>
          <w:rStyle w:val="mediumtext"/>
          <w:sz w:val="24"/>
          <w:szCs w:val="24"/>
        </w:rPr>
        <w:t>.</w:t>
      </w:r>
      <w:r w:rsidRPr="00F75C15">
        <w:rPr>
          <w:rStyle w:val="mediumtext"/>
          <w:sz w:val="24"/>
          <w:szCs w:val="24"/>
        </w:rPr>
        <w:t>”</w:t>
      </w:r>
      <w:r w:rsidR="00324BAF" w:rsidRPr="00F75C15">
        <w:rPr>
          <w:rStyle w:val="FootnoteReference"/>
          <w:sz w:val="24"/>
          <w:szCs w:val="24"/>
        </w:rPr>
        <w:footnoteReference w:id="172"/>
      </w:r>
    </w:p>
    <w:p w:rsidR="00743618" w:rsidRPr="00F75C15" w:rsidRDefault="00743618" w:rsidP="007F280A">
      <w:pPr>
        <w:spacing w:line="276" w:lineRule="auto"/>
        <w:ind w:left="794" w:hanging="397"/>
        <w:jc w:val="both"/>
        <w:rPr>
          <w:rFonts w:cs="Lotus Linotype"/>
          <w:sz w:val="24"/>
          <w:szCs w:val="24"/>
        </w:rPr>
      </w:pPr>
    </w:p>
    <w:p w:rsidR="00324BAF" w:rsidRPr="00F75C15" w:rsidRDefault="00324BAF" w:rsidP="007F280A">
      <w:pPr>
        <w:spacing w:line="276" w:lineRule="auto"/>
        <w:ind w:left="794" w:hanging="397"/>
        <w:jc w:val="both"/>
        <w:rPr>
          <w:rStyle w:val="longtext"/>
          <w:sz w:val="24"/>
          <w:szCs w:val="24"/>
        </w:rPr>
      </w:pPr>
      <w:r w:rsidRPr="00F75C15">
        <w:rPr>
          <w:rStyle w:val="longtext"/>
          <w:sz w:val="24"/>
          <w:szCs w:val="24"/>
        </w:rPr>
        <w:t xml:space="preserve">14- </w:t>
      </w:r>
      <w:r w:rsidR="00743618" w:rsidRPr="00F75C15">
        <w:rPr>
          <w:rStyle w:val="longtext"/>
          <w:sz w:val="24"/>
          <w:szCs w:val="24"/>
        </w:rPr>
        <w:t xml:space="preserve"> </w:t>
      </w:r>
      <w:r w:rsidRPr="00F75C15">
        <w:rPr>
          <w:rStyle w:val="longtext"/>
          <w:sz w:val="24"/>
          <w:szCs w:val="24"/>
        </w:rPr>
        <w:t>In the Battle of Badr, when ‘Ubaidah ibn al-</w:t>
      </w:r>
      <w:r w:rsidR="00622D41" w:rsidRPr="00F75C15">
        <w:rPr>
          <w:rStyle w:val="longtext"/>
          <w:sz w:val="24"/>
          <w:szCs w:val="24"/>
        </w:rPr>
        <w:t>Ḥ</w:t>
      </w:r>
      <w:r w:rsidR="0013393F" w:rsidRPr="00F75C15">
        <w:rPr>
          <w:rStyle w:val="longtext"/>
          <w:sz w:val="24"/>
          <w:szCs w:val="24"/>
        </w:rPr>
        <w:t>ā</w:t>
      </w:r>
      <w:r w:rsidRPr="00F75C15">
        <w:rPr>
          <w:rStyle w:val="longtext"/>
          <w:sz w:val="24"/>
          <w:szCs w:val="24"/>
        </w:rPr>
        <w:t>rith ibn ‘Abdul Mu</w:t>
      </w:r>
      <w:r w:rsidR="006C37EB" w:rsidRPr="00F75C15">
        <w:rPr>
          <w:rStyle w:val="longtext"/>
          <w:sz w:val="24"/>
          <w:szCs w:val="24"/>
        </w:rPr>
        <w:t>ṭṭ</w:t>
      </w:r>
      <w:r w:rsidRPr="00F75C15">
        <w:rPr>
          <w:rStyle w:val="longtext"/>
          <w:sz w:val="24"/>
          <w:szCs w:val="24"/>
        </w:rPr>
        <w:t>alib (</w:t>
      </w:r>
      <w:r w:rsidR="001702D8" w:rsidRPr="00F75C15">
        <w:rPr>
          <w:rFonts w:cs="Times Dot"/>
          <w:sz w:val="24"/>
          <w:szCs w:val="24"/>
        </w:rPr>
        <w:t>may Allah be pleased with him</w:t>
      </w:r>
      <w:r w:rsidR="00743618" w:rsidRPr="00F75C15">
        <w:rPr>
          <w:rStyle w:val="longtext"/>
          <w:sz w:val="24"/>
          <w:szCs w:val="24"/>
        </w:rPr>
        <w:t xml:space="preserve">) was </w:t>
      </w:r>
      <w:r w:rsidRPr="00F75C15">
        <w:rPr>
          <w:rStyle w:val="longtext"/>
          <w:sz w:val="24"/>
          <w:szCs w:val="24"/>
        </w:rPr>
        <w:t xml:space="preserve">carried to the Messenger of </w:t>
      </w:r>
      <w:r w:rsidR="00D31773" w:rsidRPr="00F75C15">
        <w:rPr>
          <w:rStyle w:val="longtext"/>
          <w:sz w:val="24"/>
          <w:szCs w:val="24"/>
        </w:rPr>
        <w:t>Allah</w:t>
      </w:r>
      <w:r w:rsidRPr="00F75C15">
        <w:rPr>
          <w:rStyle w:val="longtext"/>
          <w:sz w:val="24"/>
          <w:szCs w:val="24"/>
        </w:rPr>
        <w:t xml:space="preserve"> </w:t>
      </w:r>
      <w:r w:rsidR="00A64FBF" w:rsidRPr="00F75C15">
        <w:rPr>
          <w:rStyle w:val="longtext"/>
          <w:sz w:val="24"/>
          <w:szCs w:val="24"/>
        </w:rPr>
        <w:t>(peace and blessings be upon him)</w:t>
      </w:r>
      <w:r w:rsidRPr="00F75C15">
        <w:rPr>
          <w:rStyle w:val="longtext"/>
          <w:sz w:val="24"/>
          <w:szCs w:val="24"/>
        </w:rPr>
        <w:t xml:space="preserve"> injur</w:t>
      </w:r>
      <w:r w:rsidR="00743618" w:rsidRPr="00F75C15">
        <w:rPr>
          <w:rStyle w:val="longtext"/>
          <w:sz w:val="24"/>
          <w:szCs w:val="24"/>
        </w:rPr>
        <w:t>ed and near to death, he said: “</w:t>
      </w:r>
      <w:r w:rsidRPr="00F75C15">
        <w:rPr>
          <w:rStyle w:val="longtext"/>
          <w:sz w:val="24"/>
          <w:szCs w:val="24"/>
        </w:rPr>
        <w:t xml:space="preserve">O Messenger of </w:t>
      </w:r>
      <w:r w:rsidR="00D31773" w:rsidRPr="00F75C15">
        <w:rPr>
          <w:rStyle w:val="longtext"/>
          <w:sz w:val="24"/>
          <w:szCs w:val="24"/>
        </w:rPr>
        <w:t>Allah</w:t>
      </w:r>
      <w:r w:rsidR="00743618" w:rsidRPr="00F75C15">
        <w:rPr>
          <w:rStyle w:val="longtext"/>
          <w:sz w:val="24"/>
          <w:szCs w:val="24"/>
        </w:rPr>
        <w:t>! Am I</w:t>
      </w:r>
      <w:r w:rsidRPr="00F75C15">
        <w:rPr>
          <w:rStyle w:val="longtext"/>
          <w:sz w:val="24"/>
          <w:szCs w:val="24"/>
        </w:rPr>
        <w:t xml:space="preserve"> not a martyr?</w:t>
      </w:r>
      <w:r w:rsidR="00743618" w:rsidRPr="00F75C15">
        <w:rPr>
          <w:rStyle w:val="longtext"/>
          <w:sz w:val="24"/>
          <w:szCs w:val="24"/>
        </w:rPr>
        <w:t>”</w:t>
      </w:r>
      <w:r w:rsidRPr="00F75C15">
        <w:rPr>
          <w:rStyle w:val="longtext"/>
          <w:sz w:val="24"/>
          <w:szCs w:val="24"/>
        </w:rPr>
        <w:t xml:space="preserve"> The Messenger said: </w:t>
      </w:r>
      <w:r w:rsidR="00B47EF6" w:rsidRPr="00F75C15">
        <w:rPr>
          <w:rStyle w:val="longtext"/>
          <w:sz w:val="24"/>
          <w:szCs w:val="24"/>
        </w:rPr>
        <w:t>“</w:t>
      </w:r>
      <w:r w:rsidR="00743618" w:rsidRPr="00F75C15">
        <w:rPr>
          <w:rStyle w:val="longtext"/>
          <w:sz w:val="24"/>
          <w:szCs w:val="24"/>
        </w:rPr>
        <w:t>Yes, y</w:t>
      </w:r>
      <w:r w:rsidRPr="00F75C15">
        <w:rPr>
          <w:rStyle w:val="longtext"/>
          <w:sz w:val="24"/>
          <w:szCs w:val="24"/>
        </w:rPr>
        <w:t xml:space="preserve">ou're the first martyr of my </w:t>
      </w:r>
      <w:r w:rsidR="00521724" w:rsidRPr="00F75C15">
        <w:rPr>
          <w:rStyle w:val="longtext"/>
          <w:i/>
          <w:iCs/>
          <w:sz w:val="24"/>
          <w:szCs w:val="24"/>
        </w:rPr>
        <w:t>Ahl-al-Bait</w:t>
      </w:r>
      <w:r w:rsidRPr="00F75C15">
        <w:rPr>
          <w:rStyle w:val="longtext"/>
          <w:sz w:val="24"/>
          <w:szCs w:val="24"/>
        </w:rPr>
        <w:t>.</w:t>
      </w:r>
      <w:r w:rsidR="00743618" w:rsidRPr="00F75C15">
        <w:rPr>
          <w:rStyle w:val="longtext"/>
          <w:sz w:val="24"/>
          <w:szCs w:val="24"/>
        </w:rPr>
        <w:t>”</w:t>
      </w:r>
      <w:r w:rsidRPr="00F75C15">
        <w:rPr>
          <w:rStyle w:val="FootnoteReference"/>
          <w:sz w:val="24"/>
          <w:szCs w:val="24"/>
        </w:rPr>
        <w:footnoteReference w:id="173"/>
      </w:r>
    </w:p>
    <w:p w:rsidR="00743618" w:rsidRPr="00F75C15" w:rsidRDefault="00743618" w:rsidP="00F75C15">
      <w:pPr>
        <w:spacing w:line="276" w:lineRule="auto"/>
        <w:ind w:firstLine="397"/>
        <w:jc w:val="both"/>
        <w:rPr>
          <w:sz w:val="24"/>
          <w:szCs w:val="24"/>
        </w:rPr>
      </w:pPr>
    </w:p>
    <w:p w:rsidR="00324BAF" w:rsidRPr="00F75C15" w:rsidRDefault="00743618" w:rsidP="00F75C15">
      <w:pPr>
        <w:spacing w:line="276" w:lineRule="auto"/>
        <w:ind w:firstLine="397"/>
        <w:jc w:val="both"/>
        <w:rPr>
          <w:rFonts w:cs="Lotus Linotype"/>
          <w:sz w:val="24"/>
          <w:szCs w:val="24"/>
        </w:rPr>
      </w:pPr>
      <w:r w:rsidRPr="00F75C15">
        <w:rPr>
          <w:rStyle w:val="mediumtext"/>
          <w:sz w:val="24"/>
          <w:szCs w:val="24"/>
        </w:rPr>
        <w:t>Therefore</w:t>
      </w:r>
      <w:r w:rsidR="00324BAF" w:rsidRPr="00F75C15">
        <w:rPr>
          <w:rStyle w:val="mediumtext"/>
          <w:sz w:val="24"/>
          <w:szCs w:val="24"/>
        </w:rPr>
        <w:t xml:space="preserve"> it is established this way that the narrations of the </w:t>
      </w:r>
      <w:r w:rsidR="00AD6EBE" w:rsidRPr="00F75C15">
        <w:rPr>
          <w:rStyle w:val="mediumtext"/>
          <w:sz w:val="24"/>
          <w:szCs w:val="24"/>
        </w:rPr>
        <w:t>Twelvers</w:t>
      </w:r>
      <w:r w:rsidR="00324BAF" w:rsidRPr="00F75C15">
        <w:rPr>
          <w:rStyle w:val="mediumtext"/>
          <w:sz w:val="24"/>
          <w:szCs w:val="24"/>
        </w:rPr>
        <w:t xml:space="preserve"> agree with those of Ahl al-Sunnah wal Jam</w:t>
      </w:r>
      <w:r w:rsidR="0013393F" w:rsidRPr="00F75C15">
        <w:rPr>
          <w:rStyle w:val="mediumtext"/>
          <w:sz w:val="24"/>
          <w:szCs w:val="24"/>
        </w:rPr>
        <w:t>ā</w:t>
      </w:r>
      <w:r w:rsidR="00324BAF" w:rsidRPr="00F75C15">
        <w:rPr>
          <w:rStyle w:val="mediumtext"/>
          <w:sz w:val="24"/>
          <w:szCs w:val="24"/>
        </w:rPr>
        <w:t xml:space="preserve">‘ah in the fact that the name </w:t>
      </w:r>
      <w:r w:rsidR="00521724" w:rsidRPr="00F75C15">
        <w:rPr>
          <w:rStyle w:val="mediumtext"/>
          <w:sz w:val="24"/>
          <w:szCs w:val="24"/>
        </w:rPr>
        <w:t>Ahl-al-Bait</w:t>
      </w:r>
      <w:r w:rsidR="00324BAF" w:rsidRPr="00F75C15">
        <w:rPr>
          <w:rStyle w:val="mediumtext"/>
          <w:sz w:val="24"/>
          <w:szCs w:val="24"/>
        </w:rPr>
        <w:t xml:space="preserve"> includes Ban</w:t>
      </w:r>
      <w:r w:rsidR="0013393F" w:rsidRPr="00F75C15">
        <w:rPr>
          <w:rStyle w:val="mediumtext"/>
          <w:sz w:val="24"/>
          <w:szCs w:val="24"/>
        </w:rPr>
        <w:t>ī</w:t>
      </w:r>
      <w:r w:rsidR="00324BAF" w:rsidRPr="00F75C15">
        <w:rPr>
          <w:rStyle w:val="mediumtext"/>
          <w:sz w:val="24"/>
          <w:szCs w:val="24"/>
        </w:rPr>
        <w:t xml:space="preserve"> H</w:t>
      </w:r>
      <w:r w:rsidR="0013393F" w:rsidRPr="00F75C15">
        <w:rPr>
          <w:rStyle w:val="mediumtext"/>
          <w:sz w:val="24"/>
          <w:szCs w:val="24"/>
        </w:rPr>
        <w:t>ā</w:t>
      </w:r>
      <w:r w:rsidR="00324BAF" w:rsidRPr="00F75C15">
        <w:rPr>
          <w:rStyle w:val="mediumtext"/>
          <w:sz w:val="24"/>
          <w:szCs w:val="24"/>
        </w:rPr>
        <w:t>shim with all their branches.</w:t>
      </w:r>
    </w:p>
    <w:p w:rsidR="00B77169" w:rsidRPr="00F75C15" w:rsidRDefault="00B77169" w:rsidP="007F280A">
      <w:pPr>
        <w:pStyle w:val="Heading2"/>
        <w:rPr>
          <w:rStyle w:val="longtext"/>
        </w:rPr>
      </w:pPr>
      <w:bookmarkStart w:id="13" w:name="_Toc444469346"/>
      <w:r w:rsidRPr="00F75C15">
        <w:t xml:space="preserve">Some </w:t>
      </w:r>
      <w:r w:rsidR="00743618" w:rsidRPr="00F75C15">
        <w:t>Twelver</w:t>
      </w:r>
      <w:r w:rsidRPr="00F75C15">
        <w:t xml:space="preserve"> testimonies confirming what we have mentioned</w:t>
      </w:r>
      <w:bookmarkEnd w:id="13"/>
    </w:p>
    <w:p w:rsidR="00B77169" w:rsidRPr="00F75C15" w:rsidRDefault="00B77169" w:rsidP="00F75C15">
      <w:pPr>
        <w:spacing w:line="276" w:lineRule="auto"/>
        <w:ind w:firstLine="397"/>
        <w:jc w:val="both"/>
        <w:rPr>
          <w:rStyle w:val="longtext"/>
          <w:sz w:val="24"/>
          <w:szCs w:val="24"/>
        </w:rPr>
      </w:pPr>
      <w:r w:rsidRPr="00F75C15">
        <w:rPr>
          <w:rStyle w:val="longtext"/>
          <w:sz w:val="24"/>
          <w:szCs w:val="24"/>
        </w:rPr>
        <w:t>The reports of the Sh</w:t>
      </w:r>
      <w:r w:rsidR="0013393F" w:rsidRPr="00F75C15">
        <w:rPr>
          <w:rStyle w:val="longtext"/>
          <w:sz w:val="24"/>
          <w:szCs w:val="24"/>
        </w:rPr>
        <w:t>ī</w:t>
      </w:r>
      <w:r w:rsidRPr="00F75C15">
        <w:rPr>
          <w:rStyle w:val="longtext"/>
          <w:sz w:val="24"/>
          <w:szCs w:val="24"/>
        </w:rPr>
        <w:t xml:space="preserve">‘ah are not </w:t>
      </w:r>
      <w:r w:rsidR="00743618" w:rsidRPr="00F75C15">
        <w:rPr>
          <w:rStyle w:val="longtext"/>
          <w:sz w:val="24"/>
          <w:szCs w:val="24"/>
        </w:rPr>
        <w:t>the only ones that  lay testament</w:t>
      </w:r>
      <w:r w:rsidRPr="00F75C15">
        <w:rPr>
          <w:rStyle w:val="longtext"/>
          <w:sz w:val="24"/>
          <w:szCs w:val="24"/>
        </w:rPr>
        <w:t xml:space="preserve"> </w:t>
      </w:r>
      <w:r w:rsidR="00743618" w:rsidRPr="00F75C15">
        <w:rPr>
          <w:rStyle w:val="longtext"/>
          <w:sz w:val="24"/>
          <w:szCs w:val="24"/>
        </w:rPr>
        <w:t xml:space="preserve">to </w:t>
      </w:r>
      <w:r w:rsidRPr="00F75C15">
        <w:rPr>
          <w:rStyle w:val="longtext"/>
          <w:sz w:val="24"/>
          <w:szCs w:val="24"/>
        </w:rPr>
        <w:t xml:space="preserve">the fact that what is meant with </w:t>
      </w:r>
      <w:r w:rsidR="0061680D" w:rsidRPr="00F75C15">
        <w:rPr>
          <w:rStyle w:val="longtext"/>
          <w:sz w:val="24"/>
          <w:szCs w:val="24"/>
        </w:rPr>
        <w:t>Ahl-al-Bait</w:t>
      </w:r>
      <w:r w:rsidRPr="00F75C15">
        <w:rPr>
          <w:rStyle w:val="longtext"/>
          <w:sz w:val="24"/>
          <w:szCs w:val="24"/>
        </w:rPr>
        <w:t xml:space="preserve"> of the Prophet </w:t>
      </w:r>
      <w:r w:rsidR="00A64FBF" w:rsidRPr="00F75C15">
        <w:rPr>
          <w:rStyle w:val="longtext"/>
          <w:sz w:val="24"/>
          <w:szCs w:val="24"/>
        </w:rPr>
        <w:t>(peace and blessings be upon him)</w:t>
      </w:r>
      <w:r w:rsidRPr="00F75C15">
        <w:rPr>
          <w:rStyle w:val="longtext"/>
          <w:sz w:val="24"/>
          <w:szCs w:val="24"/>
        </w:rPr>
        <w:t xml:space="preserve"> and his </w:t>
      </w:r>
      <w:r w:rsidRPr="00F75C15">
        <w:rPr>
          <w:rStyle w:val="longtext"/>
          <w:i/>
          <w:iCs/>
          <w:sz w:val="24"/>
          <w:szCs w:val="24"/>
        </w:rPr>
        <w:t>‘itrah</w:t>
      </w:r>
      <w:r w:rsidR="00743618" w:rsidRPr="00F75C15">
        <w:rPr>
          <w:rStyle w:val="longtext"/>
          <w:sz w:val="24"/>
          <w:szCs w:val="24"/>
        </w:rPr>
        <w:t xml:space="preserve">  are the sons of H</w:t>
      </w:r>
      <w:r w:rsidR="0013393F" w:rsidRPr="00F75C15">
        <w:rPr>
          <w:rStyle w:val="longtext"/>
          <w:sz w:val="24"/>
          <w:szCs w:val="24"/>
        </w:rPr>
        <w:t>ā</w:t>
      </w:r>
      <w:r w:rsidR="00743618" w:rsidRPr="00F75C15">
        <w:rPr>
          <w:rStyle w:val="longtext"/>
          <w:sz w:val="24"/>
          <w:szCs w:val="24"/>
        </w:rPr>
        <w:t>shim</w:t>
      </w:r>
      <w:r w:rsidRPr="00F75C15">
        <w:rPr>
          <w:rStyle w:val="longtext"/>
          <w:sz w:val="24"/>
          <w:szCs w:val="24"/>
        </w:rPr>
        <w:t xml:space="preserve"> in particular, but rather the senior </w:t>
      </w:r>
      <w:r w:rsidR="00743618" w:rsidRPr="00F75C15">
        <w:rPr>
          <w:rStyle w:val="longtext"/>
          <w:sz w:val="24"/>
          <w:szCs w:val="24"/>
        </w:rPr>
        <w:t>Twelver</w:t>
      </w:r>
      <w:r w:rsidRPr="00F75C15">
        <w:rPr>
          <w:rStyle w:val="longtext"/>
          <w:sz w:val="24"/>
          <w:szCs w:val="24"/>
        </w:rPr>
        <w:t xml:space="preserve"> scholars have establish this fact very clearly in their works. Here are the the clarifying statements:</w:t>
      </w:r>
    </w:p>
    <w:p w:rsidR="005661C4" w:rsidRPr="00F75C15" w:rsidRDefault="005661C4" w:rsidP="00DF57DF">
      <w:pPr>
        <w:pStyle w:val="Heading3"/>
        <w:rPr>
          <w:lang w:bidi="ar-KW"/>
        </w:rPr>
      </w:pPr>
      <w:bookmarkStart w:id="14" w:name="_Toc444469347"/>
      <w:r w:rsidRPr="00F75C15">
        <w:rPr>
          <w:lang w:bidi="ar-KW"/>
        </w:rPr>
        <w:t>Ibn B</w:t>
      </w:r>
      <w:r w:rsidR="0013393F" w:rsidRPr="00F75C15">
        <w:rPr>
          <w:lang w:bidi="ar-KW"/>
        </w:rPr>
        <w:t>ā</w:t>
      </w:r>
      <w:r w:rsidRPr="00F75C15">
        <w:rPr>
          <w:lang w:bidi="ar-KW"/>
        </w:rPr>
        <w:t>ba</w:t>
      </w:r>
      <w:r w:rsidR="007B4C99" w:rsidRPr="00F75C15">
        <w:rPr>
          <w:lang w:bidi="ar-KW"/>
        </w:rPr>
        <w:t>waih al-Qumm</w:t>
      </w:r>
      <w:r w:rsidR="0013393F" w:rsidRPr="00F75C15">
        <w:rPr>
          <w:lang w:bidi="ar-KW"/>
        </w:rPr>
        <w:t>ī</w:t>
      </w:r>
      <w:r w:rsidR="007B4C99" w:rsidRPr="00F75C15">
        <w:rPr>
          <w:lang w:bidi="ar-KW"/>
        </w:rPr>
        <w:t xml:space="preserve"> “</w:t>
      </w:r>
      <w:r w:rsidRPr="00F75C15">
        <w:rPr>
          <w:lang w:bidi="ar-KW"/>
        </w:rPr>
        <w:t>al-</w:t>
      </w:r>
      <w:r w:rsidR="0013393F" w:rsidRPr="00F75C15">
        <w:rPr>
          <w:lang w:bidi="ar-KW"/>
        </w:rPr>
        <w:t>Ṣ</w:t>
      </w:r>
      <w:r w:rsidRPr="00F75C15">
        <w:rPr>
          <w:lang w:bidi="ar-KW"/>
        </w:rPr>
        <w:t>ad</w:t>
      </w:r>
      <w:r w:rsidR="006C37EB" w:rsidRPr="00F75C15">
        <w:rPr>
          <w:lang w:bidi="ar-KW"/>
        </w:rPr>
        <w:t>ū</w:t>
      </w:r>
      <w:r w:rsidRPr="00F75C15">
        <w:rPr>
          <w:lang w:bidi="ar-KW"/>
        </w:rPr>
        <w:t>q</w:t>
      </w:r>
      <w:r w:rsidR="007B4C99" w:rsidRPr="00F75C15">
        <w:rPr>
          <w:lang w:bidi="ar-KW"/>
        </w:rPr>
        <w:t>”</w:t>
      </w:r>
      <w:r w:rsidRPr="00F75C15">
        <w:rPr>
          <w:lang w:bidi="ar-KW"/>
        </w:rPr>
        <w:t xml:space="preserve"> (d. 381 A.H):</w:t>
      </w:r>
      <w:bookmarkEnd w:id="14"/>
    </w:p>
    <w:p w:rsidR="005661C4" w:rsidRPr="00F75C15" w:rsidRDefault="005661C4" w:rsidP="00F75C15">
      <w:pPr>
        <w:spacing w:line="276" w:lineRule="auto"/>
        <w:ind w:firstLine="397"/>
        <w:jc w:val="both"/>
        <w:rPr>
          <w:rStyle w:val="mediumtext"/>
          <w:sz w:val="24"/>
          <w:szCs w:val="24"/>
        </w:rPr>
      </w:pPr>
      <w:r w:rsidRPr="00F75C15">
        <w:rPr>
          <w:rStyle w:val="mediumtext"/>
          <w:sz w:val="24"/>
          <w:szCs w:val="24"/>
        </w:rPr>
        <w:t xml:space="preserve">He said in his book </w:t>
      </w:r>
      <w:r w:rsidRPr="00F75C15">
        <w:rPr>
          <w:rStyle w:val="mediumtext"/>
          <w:i/>
          <w:iCs/>
          <w:sz w:val="24"/>
          <w:szCs w:val="24"/>
        </w:rPr>
        <w:t>Kam</w:t>
      </w:r>
      <w:r w:rsidR="0013393F" w:rsidRPr="00F75C15">
        <w:rPr>
          <w:rStyle w:val="mediumtext"/>
          <w:i/>
          <w:iCs/>
          <w:sz w:val="24"/>
          <w:szCs w:val="24"/>
        </w:rPr>
        <w:t>ā</w:t>
      </w:r>
      <w:r w:rsidRPr="00F75C15">
        <w:rPr>
          <w:rStyle w:val="mediumtext"/>
          <w:i/>
          <w:iCs/>
          <w:sz w:val="24"/>
          <w:szCs w:val="24"/>
        </w:rPr>
        <w:t>l al-d</w:t>
      </w:r>
      <w:r w:rsidR="0013393F" w:rsidRPr="00F75C15">
        <w:rPr>
          <w:rStyle w:val="mediumtext"/>
          <w:i/>
          <w:iCs/>
          <w:sz w:val="24"/>
          <w:szCs w:val="24"/>
        </w:rPr>
        <w:t>ī</w:t>
      </w:r>
      <w:r w:rsidRPr="00F75C15">
        <w:rPr>
          <w:rStyle w:val="mediumtext"/>
          <w:i/>
          <w:iCs/>
          <w:sz w:val="24"/>
          <w:szCs w:val="24"/>
        </w:rPr>
        <w:t>n wa tam</w:t>
      </w:r>
      <w:r w:rsidR="0013393F" w:rsidRPr="00F75C15">
        <w:rPr>
          <w:rStyle w:val="mediumtext"/>
          <w:i/>
          <w:iCs/>
          <w:sz w:val="24"/>
          <w:szCs w:val="24"/>
        </w:rPr>
        <w:t>ā</w:t>
      </w:r>
      <w:r w:rsidRPr="00F75C15">
        <w:rPr>
          <w:rStyle w:val="mediumtext"/>
          <w:i/>
          <w:iCs/>
          <w:sz w:val="24"/>
          <w:szCs w:val="24"/>
        </w:rPr>
        <w:t>m al-ni‘mah</w:t>
      </w:r>
      <w:r w:rsidR="00743618" w:rsidRPr="00F75C15">
        <w:rPr>
          <w:rStyle w:val="mediumtext"/>
          <w:sz w:val="24"/>
          <w:szCs w:val="24"/>
        </w:rPr>
        <w:t xml:space="preserve">, explaining the meaning of </w:t>
      </w:r>
      <w:r w:rsidR="00521724" w:rsidRPr="00F75C15">
        <w:rPr>
          <w:rStyle w:val="mediumtext"/>
          <w:sz w:val="24"/>
          <w:szCs w:val="24"/>
        </w:rPr>
        <w:t>Ahl-al-Bait</w:t>
      </w:r>
      <w:r w:rsidR="00743618" w:rsidRPr="00F75C15">
        <w:rPr>
          <w:rStyle w:val="mediumtext"/>
          <w:sz w:val="24"/>
          <w:szCs w:val="24"/>
        </w:rPr>
        <w:t xml:space="preserve"> and </w:t>
      </w:r>
      <w:r w:rsidR="00743618" w:rsidRPr="00F75C15">
        <w:rPr>
          <w:rStyle w:val="mediumtext"/>
          <w:i/>
          <w:iCs/>
          <w:sz w:val="24"/>
          <w:szCs w:val="24"/>
        </w:rPr>
        <w:t>al-‘itrah</w:t>
      </w:r>
      <w:r w:rsidRPr="00F75C15">
        <w:rPr>
          <w:rStyle w:val="mediumtext"/>
          <w:sz w:val="24"/>
          <w:szCs w:val="24"/>
        </w:rPr>
        <w:t>:</w:t>
      </w:r>
    </w:p>
    <w:p w:rsidR="005661C4" w:rsidRPr="00F75C15" w:rsidRDefault="00743618" w:rsidP="00F75C15">
      <w:pPr>
        <w:spacing w:line="276" w:lineRule="auto"/>
        <w:ind w:firstLine="397"/>
        <w:jc w:val="both"/>
        <w:rPr>
          <w:rStyle w:val="longtext"/>
          <w:sz w:val="24"/>
          <w:szCs w:val="24"/>
        </w:rPr>
      </w:pPr>
      <w:r w:rsidRPr="00F75C15">
        <w:rPr>
          <w:rStyle w:val="longtext"/>
          <w:sz w:val="24"/>
          <w:szCs w:val="24"/>
        </w:rPr>
        <w:t xml:space="preserve">As for the </w:t>
      </w:r>
      <w:r w:rsidR="005661C4" w:rsidRPr="00F75C15">
        <w:rPr>
          <w:rStyle w:val="longtext"/>
          <w:sz w:val="24"/>
          <w:szCs w:val="24"/>
        </w:rPr>
        <w:t>t</w:t>
      </w:r>
      <w:r w:rsidRPr="00F75C15">
        <w:rPr>
          <w:rStyle w:val="longtext"/>
          <w:sz w:val="24"/>
          <w:szCs w:val="24"/>
        </w:rPr>
        <w:t>erm</w:t>
      </w:r>
      <w:r w:rsidR="005661C4" w:rsidRPr="00F75C15">
        <w:rPr>
          <w:rStyle w:val="longtext"/>
          <w:sz w:val="24"/>
          <w:szCs w:val="24"/>
        </w:rPr>
        <w:t xml:space="preserve"> ‘</w:t>
      </w:r>
      <w:r w:rsidR="005661C4" w:rsidRPr="00F75C15">
        <w:rPr>
          <w:rStyle w:val="longtext"/>
          <w:i/>
          <w:iCs/>
          <w:sz w:val="24"/>
          <w:szCs w:val="24"/>
        </w:rPr>
        <w:t>al-’ahl</w:t>
      </w:r>
      <w:r w:rsidRPr="00F75C15">
        <w:rPr>
          <w:rStyle w:val="longtext"/>
          <w:sz w:val="24"/>
          <w:szCs w:val="24"/>
        </w:rPr>
        <w:t>’, thus they are t</w:t>
      </w:r>
      <w:r w:rsidR="005661C4" w:rsidRPr="00F75C15">
        <w:rPr>
          <w:rStyle w:val="longtext"/>
          <w:sz w:val="24"/>
          <w:szCs w:val="24"/>
        </w:rPr>
        <w:t xml:space="preserve">he </w:t>
      </w:r>
      <w:r w:rsidR="005661C4" w:rsidRPr="00F75C15">
        <w:rPr>
          <w:rFonts w:cs="Tahoma"/>
          <w:sz w:val="24"/>
          <w:szCs w:val="24"/>
        </w:rPr>
        <w:t xml:space="preserve">offspring </w:t>
      </w:r>
      <w:r w:rsidR="005661C4" w:rsidRPr="00F75C15">
        <w:rPr>
          <w:rStyle w:val="longtext"/>
          <w:sz w:val="24"/>
          <w:szCs w:val="24"/>
        </w:rPr>
        <w:t>from the man’s children, the children of his fath</w:t>
      </w:r>
      <w:r w:rsidRPr="00F75C15">
        <w:rPr>
          <w:rStyle w:val="longtext"/>
          <w:sz w:val="24"/>
          <w:szCs w:val="24"/>
        </w:rPr>
        <w:t>er, grandfather and those closest to him who</w:t>
      </w:r>
      <w:r w:rsidR="005661C4" w:rsidRPr="00F75C15">
        <w:rPr>
          <w:rStyle w:val="longtext"/>
          <w:sz w:val="24"/>
          <w:szCs w:val="24"/>
        </w:rPr>
        <w:t xml:space="preserve"> are known i</w:t>
      </w:r>
      <w:r w:rsidRPr="00F75C15">
        <w:rPr>
          <w:rStyle w:val="longtext"/>
          <w:sz w:val="24"/>
          <w:szCs w:val="24"/>
        </w:rPr>
        <w:t>n the society to be under that c</w:t>
      </w:r>
      <w:r w:rsidR="005661C4" w:rsidRPr="00F75C15">
        <w:rPr>
          <w:rStyle w:val="longtext"/>
          <w:sz w:val="24"/>
          <w:szCs w:val="24"/>
        </w:rPr>
        <w:t>ategory. The son of the grandfather who</w:t>
      </w:r>
      <w:r w:rsidR="00EB62FF" w:rsidRPr="00F75C15">
        <w:rPr>
          <w:rStyle w:val="longtext"/>
          <w:sz w:val="24"/>
          <w:szCs w:val="24"/>
        </w:rPr>
        <w:t xml:space="preserve"> i</w:t>
      </w:r>
      <w:r w:rsidR="005661C4" w:rsidRPr="00F75C15">
        <w:rPr>
          <w:rStyle w:val="longtext"/>
          <w:sz w:val="24"/>
          <w:szCs w:val="24"/>
        </w:rPr>
        <w:t>s more dista</w:t>
      </w:r>
      <w:r w:rsidR="00EB62FF" w:rsidRPr="00F75C15">
        <w:rPr>
          <w:rStyle w:val="longtext"/>
          <w:sz w:val="24"/>
          <w:szCs w:val="24"/>
        </w:rPr>
        <w:t xml:space="preserve">nt cannot be part of Ahl. You do not see Arabs </w:t>
      </w:r>
      <w:r w:rsidR="005661C4" w:rsidRPr="00F75C15">
        <w:rPr>
          <w:rStyle w:val="longtext"/>
          <w:sz w:val="24"/>
          <w:szCs w:val="24"/>
        </w:rPr>
        <w:t xml:space="preserve">call </w:t>
      </w:r>
      <w:r w:rsidR="005661C4" w:rsidRPr="00F75C15">
        <w:rPr>
          <w:rStyle w:val="longtext"/>
          <w:i/>
          <w:iCs/>
          <w:sz w:val="24"/>
          <w:szCs w:val="24"/>
        </w:rPr>
        <w:t xml:space="preserve">al-‘ajam </w:t>
      </w:r>
      <w:r w:rsidR="00EB62FF" w:rsidRPr="00F75C15">
        <w:rPr>
          <w:rStyle w:val="longtext"/>
          <w:sz w:val="24"/>
          <w:szCs w:val="24"/>
        </w:rPr>
        <w:t>(</w:t>
      </w:r>
      <w:r w:rsidR="005661C4" w:rsidRPr="00F75C15">
        <w:rPr>
          <w:rStyle w:val="longtext"/>
          <w:sz w:val="24"/>
          <w:szCs w:val="24"/>
        </w:rPr>
        <w:t>non-Arabs): ‘</w:t>
      </w:r>
      <w:r w:rsidR="005661C4" w:rsidRPr="00F75C15">
        <w:rPr>
          <w:rStyle w:val="longtext"/>
          <w:i/>
          <w:iCs/>
          <w:sz w:val="24"/>
          <w:szCs w:val="24"/>
        </w:rPr>
        <w:t>Ahlun</w:t>
      </w:r>
      <w:r w:rsidR="0013393F" w:rsidRPr="00F75C15">
        <w:rPr>
          <w:rStyle w:val="longtext"/>
          <w:i/>
          <w:iCs/>
          <w:sz w:val="24"/>
          <w:szCs w:val="24"/>
        </w:rPr>
        <w:t>ā</w:t>
      </w:r>
      <w:r w:rsidR="005661C4" w:rsidRPr="00F75C15">
        <w:rPr>
          <w:rStyle w:val="longtext"/>
          <w:sz w:val="24"/>
          <w:szCs w:val="24"/>
        </w:rPr>
        <w:t>’ (our family), despite the fact that Ibr</w:t>
      </w:r>
      <w:r w:rsidR="0013393F" w:rsidRPr="00F75C15">
        <w:rPr>
          <w:rStyle w:val="longtext"/>
          <w:sz w:val="24"/>
          <w:szCs w:val="24"/>
        </w:rPr>
        <w:t>ā</w:t>
      </w:r>
      <w:r w:rsidR="005661C4" w:rsidRPr="00F75C15">
        <w:rPr>
          <w:rStyle w:val="longtext"/>
          <w:sz w:val="24"/>
          <w:szCs w:val="24"/>
        </w:rPr>
        <w:t>h</w:t>
      </w:r>
      <w:r w:rsidR="0013393F" w:rsidRPr="00F75C15">
        <w:rPr>
          <w:rStyle w:val="longtext"/>
          <w:sz w:val="24"/>
          <w:szCs w:val="24"/>
        </w:rPr>
        <w:t>ī</w:t>
      </w:r>
      <w:r w:rsidR="005661C4" w:rsidRPr="00F75C15">
        <w:rPr>
          <w:rStyle w:val="longtext"/>
          <w:sz w:val="24"/>
          <w:szCs w:val="24"/>
        </w:rPr>
        <w:t>m</w:t>
      </w:r>
      <w:r w:rsidR="00EB62FF" w:rsidRPr="00F75C15">
        <w:rPr>
          <w:rStyle w:val="longtext"/>
          <w:sz w:val="24"/>
          <w:szCs w:val="24"/>
        </w:rPr>
        <w:t>,</w:t>
      </w:r>
      <w:r w:rsidR="005661C4" w:rsidRPr="00F75C15">
        <w:rPr>
          <w:rStyle w:val="longtext"/>
          <w:sz w:val="24"/>
          <w:szCs w:val="24"/>
        </w:rPr>
        <w:t xml:space="preserve"> peace be upon him</w:t>
      </w:r>
      <w:r w:rsidR="00EB62FF" w:rsidRPr="00F75C15">
        <w:rPr>
          <w:rStyle w:val="longtext"/>
          <w:sz w:val="24"/>
          <w:szCs w:val="24"/>
        </w:rPr>
        <w:t>,</w:t>
      </w:r>
      <w:r w:rsidR="005661C4" w:rsidRPr="00F75C15">
        <w:rPr>
          <w:rStyle w:val="longtext"/>
          <w:sz w:val="24"/>
          <w:szCs w:val="24"/>
        </w:rPr>
        <w:t xml:space="preserve"> is their grandfather; and among the </w:t>
      </w:r>
      <w:r w:rsidR="005661C4" w:rsidRPr="00F75C15">
        <w:rPr>
          <w:rStyle w:val="longtext"/>
          <w:sz w:val="24"/>
          <w:szCs w:val="24"/>
        </w:rPr>
        <w:lastRenderedPageBreak/>
        <w:t>Arabs, Mu</w:t>
      </w:r>
      <w:r w:rsidR="006137E3" w:rsidRPr="00F75C15">
        <w:rPr>
          <w:rStyle w:val="longtext"/>
          <w:sz w:val="24"/>
          <w:szCs w:val="24"/>
        </w:rPr>
        <w:t>ḍ</w:t>
      </w:r>
      <w:r w:rsidR="005661C4" w:rsidRPr="00F75C15">
        <w:rPr>
          <w:rStyle w:val="longtext"/>
          <w:sz w:val="24"/>
          <w:szCs w:val="24"/>
        </w:rPr>
        <w:t>ar do not say to Iy</w:t>
      </w:r>
      <w:r w:rsidR="0013393F" w:rsidRPr="00F75C15">
        <w:rPr>
          <w:rStyle w:val="longtext"/>
          <w:sz w:val="24"/>
          <w:szCs w:val="24"/>
        </w:rPr>
        <w:t>ā</w:t>
      </w:r>
      <w:r w:rsidR="005661C4" w:rsidRPr="00F75C15">
        <w:rPr>
          <w:rStyle w:val="longtext"/>
          <w:sz w:val="24"/>
          <w:szCs w:val="24"/>
        </w:rPr>
        <w:t xml:space="preserve">d: </w:t>
      </w:r>
      <w:r w:rsidR="005661C4" w:rsidRPr="00F75C15">
        <w:rPr>
          <w:rStyle w:val="longtext"/>
          <w:i/>
          <w:iCs/>
          <w:sz w:val="24"/>
          <w:szCs w:val="24"/>
        </w:rPr>
        <w:t>Ahlun</w:t>
      </w:r>
      <w:r w:rsidR="0013393F" w:rsidRPr="00F75C15">
        <w:rPr>
          <w:rStyle w:val="longtext"/>
          <w:i/>
          <w:iCs/>
          <w:sz w:val="24"/>
          <w:szCs w:val="24"/>
        </w:rPr>
        <w:t>ā</w:t>
      </w:r>
      <w:r w:rsidR="00EB62FF" w:rsidRPr="00F75C15">
        <w:rPr>
          <w:rStyle w:val="longtext"/>
          <w:sz w:val="24"/>
          <w:szCs w:val="24"/>
        </w:rPr>
        <w:t>, nor to Rab</w:t>
      </w:r>
      <w:r w:rsidR="0013393F" w:rsidRPr="00F75C15">
        <w:rPr>
          <w:rStyle w:val="longtext"/>
          <w:sz w:val="24"/>
          <w:szCs w:val="24"/>
        </w:rPr>
        <w:t>ī</w:t>
      </w:r>
      <w:r w:rsidR="00EB62FF" w:rsidRPr="00F75C15">
        <w:rPr>
          <w:rStyle w:val="longtext"/>
          <w:sz w:val="24"/>
          <w:szCs w:val="24"/>
        </w:rPr>
        <w:t xml:space="preserve">‘ah; </w:t>
      </w:r>
      <w:r w:rsidR="005661C4" w:rsidRPr="00F75C15">
        <w:rPr>
          <w:rStyle w:val="longtext"/>
          <w:sz w:val="24"/>
          <w:szCs w:val="24"/>
        </w:rPr>
        <w:t xml:space="preserve">for the rest of Quraish to be the Ahl </w:t>
      </w:r>
      <w:r w:rsidR="00EB62FF" w:rsidRPr="00F75C15">
        <w:rPr>
          <w:rStyle w:val="longtext"/>
          <w:sz w:val="24"/>
          <w:szCs w:val="24"/>
        </w:rPr>
        <w:t>of the Prophet</w:t>
      </w:r>
      <w:r w:rsidR="005661C4" w:rsidRPr="00F75C15">
        <w:rPr>
          <w:rStyle w:val="longtext"/>
          <w:sz w:val="24"/>
          <w:szCs w:val="24"/>
        </w:rPr>
        <w:t xml:space="preserve"> the children of Mu</w:t>
      </w:r>
      <w:r w:rsidR="006137E3" w:rsidRPr="00F75C15">
        <w:rPr>
          <w:rStyle w:val="longtext"/>
          <w:sz w:val="24"/>
          <w:szCs w:val="24"/>
        </w:rPr>
        <w:t>ḍ</w:t>
      </w:r>
      <w:r w:rsidR="005661C4" w:rsidRPr="00F75C15">
        <w:rPr>
          <w:rStyle w:val="longtext"/>
          <w:sz w:val="24"/>
          <w:szCs w:val="24"/>
        </w:rPr>
        <w:t>a</w:t>
      </w:r>
      <w:r w:rsidR="00EB62FF" w:rsidRPr="00F75C15">
        <w:rPr>
          <w:rStyle w:val="longtext"/>
          <w:sz w:val="24"/>
          <w:szCs w:val="24"/>
        </w:rPr>
        <w:t>r and the rest of the Arabs would</w:t>
      </w:r>
      <w:r w:rsidR="005661C4" w:rsidRPr="00F75C15">
        <w:rPr>
          <w:rStyle w:val="longtext"/>
          <w:sz w:val="24"/>
          <w:szCs w:val="24"/>
        </w:rPr>
        <w:t xml:space="preserve"> be his Ahl too.</w:t>
      </w:r>
    </w:p>
    <w:p w:rsidR="005661C4" w:rsidRPr="00F75C15" w:rsidRDefault="00EB62FF" w:rsidP="00F75C15">
      <w:pPr>
        <w:spacing w:line="276" w:lineRule="auto"/>
        <w:ind w:firstLine="397"/>
        <w:jc w:val="both"/>
        <w:rPr>
          <w:rStyle w:val="longtext"/>
          <w:sz w:val="24"/>
          <w:szCs w:val="24"/>
          <w:shd w:val="clear" w:color="auto" w:fill="FFFFFF"/>
        </w:rPr>
      </w:pPr>
      <w:r w:rsidRPr="00F75C15">
        <w:rPr>
          <w:rStyle w:val="longtext"/>
          <w:sz w:val="24"/>
          <w:szCs w:val="24"/>
          <w:shd w:val="clear" w:color="auto" w:fill="FFFFFF"/>
        </w:rPr>
        <w:t>T</w:t>
      </w:r>
      <w:r w:rsidR="005661C4" w:rsidRPr="00F75C15">
        <w:rPr>
          <w:rStyle w:val="longtext"/>
          <w:sz w:val="24"/>
          <w:szCs w:val="24"/>
          <w:shd w:val="clear" w:color="auto" w:fill="FFFFFF"/>
        </w:rPr>
        <w:t xml:space="preserve">he Ahl covers the man’s </w:t>
      </w:r>
      <w:r w:rsidR="0061680D" w:rsidRPr="00F75C15">
        <w:rPr>
          <w:rStyle w:val="longtext"/>
          <w:sz w:val="24"/>
          <w:szCs w:val="24"/>
          <w:shd w:val="clear" w:color="auto" w:fill="FFFFFF"/>
        </w:rPr>
        <w:t>Ahl-al-Bait</w:t>
      </w:r>
      <w:r w:rsidR="006B3FD1" w:rsidRPr="00F75C15">
        <w:rPr>
          <w:rStyle w:val="longtext"/>
          <w:sz w:val="24"/>
          <w:szCs w:val="24"/>
          <w:shd w:val="clear" w:color="auto" w:fill="FFFFFF"/>
        </w:rPr>
        <w:t xml:space="preserve"> and his closest kin</w:t>
      </w:r>
      <w:r w:rsidR="005661C4" w:rsidRPr="00F75C15">
        <w:rPr>
          <w:rStyle w:val="longtext"/>
          <w:sz w:val="24"/>
          <w:szCs w:val="24"/>
          <w:shd w:val="clear" w:color="auto" w:fill="FFFFFF"/>
        </w:rPr>
        <w:t xml:space="preserve">. Therefore, the Ahl of the Messenger of </w:t>
      </w:r>
      <w:r w:rsidR="00D31773" w:rsidRPr="00F75C15">
        <w:rPr>
          <w:rStyle w:val="longtext"/>
          <w:sz w:val="24"/>
          <w:szCs w:val="24"/>
          <w:shd w:val="clear" w:color="auto" w:fill="FFFFFF"/>
        </w:rPr>
        <w:t>Allah</w:t>
      </w:r>
      <w:r w:rsidR="005661C4" w:rsidRPr="00F75C15">
        <w:rPr>
          <w:rStyle w:val="longtext"/>
          <w:sz w:val="24"/>
          <w:szCs w:val="24"/>
          <w:shd w:val="clear" w:color="auto" w:fill="FFFFFF"/>
        </w:rPr>
        <w:t xml:space="preserve"> </w:t>
      </w:r>
      <w:r w:rsidR="00A64FBF" w:rsidRPr="00F75C15">
        <w:rPr>
          <w:rStyle w:val="longtext"/>
          <w:sz w:val="24"/>
          <w:szCs w:val="24"/>
          <w:shd w:val="clear" w:color="auto" w:fill="FFFFFF"/>
        </w:rPr>
        <w:t>(peace and blessings be upon him)</w:t>
      </w:r>
      <w:r w:rsidR="005661C4" w:rsidRPr="00F75C15">
        <w:rPr>
          <w:rStyle w:val="longtext"/>
          <w:sz w:val="24"/>
          <w:szCs w:val="24"/>
          <w:shd w:val="clear" w:color="auto" w:fill="FFFFFF"/>
        </w:rPr>
        <w:t xml:space="preserve"> are </w:t>
      </w:r>
      <w:r w:rsidR="006B3FD1" w:rsidRPr="00F75C15">
        <w:rPr>
          <w:rStyle w:val="longtext"/>
          <w:sz w:val="24"/>
          <w:szCs w:val="24"/>
          <w:shd w:val="clear" w:color="auto" w:fill="FFFFFF"/>
        </w:rPr>
        <w:t>Ban</w:t>
      </w:r>
      <w:r w:rsidR="006C37EB" w:rsidRPr="00F75C15">
        <w:rPr>
          <w:rStyle w:val="longtext"/>
          <w:sz w:val="24"/>
          <w:szCs w:val="24"/>
          <w:shd w:val="clear" w:color="auto" w:fill="FFFFFF"/>
        </w:rPr>
        <w:t>ū</w:t>
      </w:r>
      <w:r w:rsidR="006B3FD1" w:rsidRPr="00F75C15">
        <w:rPr>
          <w:rStyle w:val="longtext"/>
          <w:sz w:val="24"/>
          <w:szCs w:val="24"/>
          <w:shd w:val="clear" w:color="auto" w:fill="FFFFFF"/>
        </w:rPr>
        <w:t xml:space="preserve"> H</w:t>
      </w:r>
      <w:r w:rsidR="0013393F" w:rsidRPr="00F75C15">
        <w:rPr>
          <w:rStyle w:val="longtext"/>
          <w:sz w:val="24"/>
          <w:szCs w:val="24"/>
          <w:shd w:val="clear" w:color="auto" w:fill="FFFFFF"/>
        </w:rPr>
        <w:t>ā</w:t>
      </w:r>
      <w:r w:rsidR="006B3FD1" w:rsidRPr="00F75C15">
        <w:rPr>
          <w:rStyle w:val="longtext"/>
          <w:sz w:val="24"/>
          <w:szCs w:val="24"/>
          <w:shd w:val="clear" w:color="auto" w:fill="FFFFFF"/>
        </w:rPr>
        <w:t>shim excluding other</w:t>
      </w:r>
      <w:r w:rsidR="005661C4" w:rsidRPr="00F75C15">
        <w:rPr>
          <w:rStyle w:val="longtext"/>
          <w:sz w:val="24"/>
          <w:szCs w:val="24"/>
          <w:shd w:val="clear" w:color="auto" w:fill="FFFFFF"/>
        </w:rPr>
        <w:t>s.</w:t>
      </w:r>
      <w:r w:rsidR="005661C4" w:rsidRPr="00F75C15">
        <w:rPr>
          <w:sz w:val="24"/>
          <w:szCs w:val="24"/>
          <w:shd w:val="clear" w:color="auto" w:fill="FFFFFF"/>
        </w:rPr>
        <w:br/>
        <w:t>Thus, i</w:t>
      </w:r>
      <w:r w:rsidR="005661C4" w:rsidRPr="00F75C15">
        <w:rPr>
          <w:rStyle w:val="longtext"/>
          <w:sz w:val="24"/>
          <w:szCs w:val="24"/>
        </w:rPr>
        <w:t xml:space="preserve">f </w:t>
      </w:r>
      <w:r w:rsidR="006B3FD1" w:rsidRPr="00F75C15">
        <w:rPr>
          <w:rStyle w:val="longtext"/>
          <w:sz w:val="24"/>
          <w:szCs w:val="24"/>
        </w:rPr>
        <w:t>it is confirmed that his saying</w:t>
      </w:r>
      <w:r w:rsidR="005661C4" w:rsidRPr="00F75C15">
        <w:rPr>
          <w:rStyle w:val="longtext"/>
          <w:sz w:val="24"/>
          <w:szCs w:val="24"/>
        </w:rPr>
        <w:t xml:space="preserve">: </w:t>
      </w:r>
      <w:r w:rsidR="006B3FD1" w:rsidRPr="00F75C15">
        <w:rPr>
          <w:rStyle w:val="longtext"/>
          <w:sz w:val="24"/>
          <w:szCs w:val="24"/>
        </w:rPr>
        <w:t>“</w:t>
      </w:r>
      <w:r w:rsidR="005661C4" w:rsidRPr="00F75C15">
        <w:rPr>
          <w:rStyle w:val="longtext"/>
          <w:sz w:val="24"/>
          <w:szCs w:val="24"/>
        </w:rPr>
        <w:t>I am leavin</w:t>
      </w:r>
      <w:r w:rsidR="006B3FD1" w:rsidRPr="00F75C15">
        <w:rPr>
          <w:rStyle w:val="longtext"/>
          <w:sz w:val="24"/>
          <w:szCs w:val="24"/>
        </w:rPr>
        <w:t>g to you that which if you adhe</w:t>
      </w:r>
      <w:r w:rsidR="005661C4" w:rsidRPr="00F75C15">
        <w:rPr>
          <w:rStyle w:val="longtext"/>
          <w:sz w:val="24"/>
          <w:szCs w:val="24"/>
        </w:rPr>
        <w:t>r</w:t>
      </w:r>
      <w:r w:rsidR="006B3FD1" w:rsidRPr="00F75C15">
        <w:rPr>
          <w:rStyle w:val="longtext"/>
          <w:sz w:val="24"/>
          <w:szCs w:val="24"/>
        </w:rPr>
        <w:t>e</w:t>
      </w:r>
      <w:r w:rsidR="005661C4" w:rsidRPr="00F75C15">
        <w:rPr>
          <w:rStyle w:val="longtext"/>
          <w:sz w:val="24"/>
          <w:szCs w:val="24"/>
        </w:rPr>
        <w:t xml:space="preserve"> to it you will not go astray, the Book of </w:t>
      </w:r>
      <w:r w:rsidR="00D31773" w:rsidRPr="00F75C15">
        <w:rPr>
          <w:rStyle w:val="longtext"/>
          <w:sz w:val="24"/>
          <w:szCs w:val="24"/>
        </w:rPr>
        <w:t>Allah</w:t>
      </w:r>
      <w:r w:rsidR="006B3FD1" w:rsidRPr="00F75C15">
        <w:rPr>
          <w:rStyle w:val="longtext"/>
          <w:sz w:val="24"/>
          <w:szCs w:val="24"/>
        </w:rPr>
        <w:t xml:space="preserve"> and my </w:t>
      </w:r>
      <w:r w:rsidR="006B3FD1" w:rsidRPr="00F75C15">
        <w:rPr>
          <w:rStyle w:val="longtext"/>
          <w:i/>
          <w:iCs/>
          <w:sz w:val="24"/>
          <w:szCs w:val="24"/>
        </w:rPr>
        <w:t>‘itrah</w:t>
      </w:r>
      <w:r w:rsidR="006B3FD1" w:rsidRPr="00F75C15">
        <w:rPr>
          <w:rStyle w:val="longtext"/>
          <w:sz w:val="24"/>
          <w:szCs w:val="24"/>
        </w:rPr>
        <w:t xml:space="preserve"> , my </w:t>
      </w:r>
      <w:r w:rsidR="005661C4" w:rsidRPr="00F75C15">
        <w:rPr>
          <w:rStyle w:val="longtext"/>
          <w:sz w:val="24"/>
          <w:szCs w:val="24"/>
        </w:rPr>
        <w:t>family.</w:t>
      </w:r>
      <w:r w:rsidR="006B3FD1" w:rsidRPr="00F75C15">
        <w:rPr>
          <w:rStyle w:val="longtext"/>
          <w:sz w:val="24"/>
          <w:szCs w:val="24"/>
        </w:rPr>
        <w:t>”</w:t>
      </w:r>
      <w:r w:rsidR="005661C4" w:rsidRPr="00F75C15">
        <w:rPr>
          <w:rStyle w:val="longtext"/>
          <w:sz w:val="24"/>
          <w:szCs w:val="24"/>
        </w:rPr>
        <w:t xml:space="preserve"> Hence, if someone asks: What is the </w:t>
      </w:r>
      <w:r w:rsidR="005661C4" w:rsidRPr="00F75C15">
        <w:rPr>
          <w:rStyle w:val="longtext"/>
          <w:i/>
          <w:iCs/>
          <w:sz w:val="24"/>
          <w:szCs w:val="24"/>
        </w:rPr>
        <w:t>‘itrah</w:t>
      </w:r>
      <w:r w:rsidR="006B3FD1" w:rsidRPr="00F75C15">
        <w:rPr>
          <w:rStyle w:val="longtext"/>
          <w:sz w:val="24"/>
          <w:szCs w:val="24"/>
        </w:rPr>
        <w:t>? H</w:t>
      </w:r>
      <w:r w:rsidR="005661C4" w:rsidRPr="00F75C15">
        <w:rPr>
          <w:rStyle w:val="longtext"/>
          <w:sz w:val="24"/>
          <w:szCs w:val="24"/>
        </w:rPr>
        <w:t xml:space="preserve">e, may peace be upon him, explained it by his saying: </w:t>
      </w:r>
      <w:r w:rsidR="00B47EF6" w:rsidRPr="00F75C15">
        <w:rPr>
          <w:rStyle w:val="longtext"/>
          <w:sz w:val="24"/>
          <w:szCs w:val="24"/>
          <w:shd w:val="clear" w:color="auto" w:fill="FFFFFF"/>
        </w:rPr>
        <w:t>“</w:t>
      </w:r>
      <w:r w:rsidR="005661C4" w:rsidRPr="00F75C15">
        <w:rPr>
          <w:rStyle w:val="longtext"/>
          <w:sz w:val="24"/>
          <w:szCs w:val="24"/>
          <w:shd w:val="clear" w:color="auto" w:fill="FFFFFF"/>
        </w:rPr>
        <w:t>My family.</w:t>
      </w:r>
      <w:r w:rsidR="00B47EF6" w:rsidRPr="00F75C15">
        <w:rPr>
          <w:rStyle w:val="longtext"/>
          <w:sz w:val="24"/>
          <w:szCs w:val="24"/>
          <w:shd w:val="clear" w:color="auto" w:fill="FFFFFF"/>
        </w:rPr>
        <w:t>”</w:t>
      </w:r>
    </w:p>
    <w:p w:rsidR="006B3FD1" w:rsidRPr="00F75C15" w:rsidRDefault="006B3FD1" w:rsidP="00F75C15">
      <w:pPr>
        <w:spacing w:line="276" w:lineRule="auto"/>
        <w:ind w:firstLine="397"/>
        <w:jc w:val="both"/>
        <w:rPr>
          <w:rStyle w:val="mediumtext"/>
          <w:sz w:val="24"/>
          <w:szCs w:val="24"/>
        </w:rPr>
      </w:pPr>
    </w:p>
    <w:p w:rsidR="005661C4" w:rsidRPr="00F75C15" w:rsidRDefault="005661C4" w:rsidP="00F75C15">
      <w:pPr>
        <w:spacing w:line="276" w:lineRule="auto"/>
        <w:ind w:firstLine="397"/>
        <w:jc w:val="both"/>
        <w:rPr>
          <w:rStyle w:val="mediumtext"/>
          <w:sz w:val="24"/>
          <w:szCs w:val="24"/>
        </w:rPr>
      </w:pPr>
      <w:r w:rsidRPr="00F75C15">
        <w:rPr>
          <w:rStyle w:val="mediumtext"/>
          <w:sz w:val="24"/>
          <w:szCs w:val="24"/>
        </w:rPr>
        <w:t xml:space="preserve">It is likewise in the language that the </w:t>
      </w:r>
      <w:r w:rsidRPr="00F75C15">
        <w:rPr>
          <w:rStyle w:val="mediumtext"/>
          <w:i/>
          <w:iCs/>
          <w:sz w:val="24"/>
          <w:szCs w:val="24"/>
        </w:rPr>
        <w:t>‘itrah</w:t>
      </w:r>
      <w:r w:rsidR="00735ADB" w:rsidRPr="00F75C15">
        <w:rPr>
          <w:rStyle w:val="mediumtext"/>
          <w:sz w:val="24"/>
          <w:szCs w:val="24"/>
        </w:rPr>
        <w:t xml:space="preserve"> </w:t>
      </w:r>
      <w:r w:rsidR="00F37C9D" w:rsidRPr="00F75C15">
        <w:rPr>
          <w:rStyle w:val="mediumtext"/>
          <w:sz w:val="24"/>
          <w:szCs w:val="24"/>
        </w:rPr>
        <w:t xml:space="preserve">is a </w:t>
      </w:r>
      <w:r w:rsidR="00735ADB" w:rsidRPr="00F75C15">
        <w:rPr>
          <w:rStyle w:val="mediumtext"/>
          <w:sz w:val="24"/>
          <w:szCs w:val="24"/>
        </w:rPr>
        <w:t>tree that grows at the opening of a</w:t>
      </w:r>
      <w:r w:rsidRPr="00F75C15">
        <w:rPr>
          <w:rStyle w:val="mediumtext"/>
          <w:sz w:val="24"/>
          <w:szCs w:val="24"/>
        </w:rPr>
        <w:t xml:space="preserve"> lizard hole. </w:t>
      </w:r>
    </w:p>
    <w:p w:rsidR="005661C4" w:rsidRPr="00F75C15" w:rsidRDefault="005661C4" w:rsidP="00F75C15">
      <w:pPr>
        <w:spacing w:line="276" w:lineRule="auto"/>
        <w:ind w:firstLine="397"/>
        <w:jc w:val="both"/>
        <w:rPr>
          <w:rStyle w:val="mediumtext"/>
          <w:sz w:val="24"/>
          <w:szCs w:val="24"/>
        </w:rPr>
      </w:pPr>
      <w:r w:rsidRPr="00F75C15">
        <w:rPr>
          <w:rStyle w:val="mediumtext"/>
          <w:sz w:val="24"/>
          <w:szCs w:val="24"/>
        </w:rPr>
        <w:t xml:space="preserve">In his </w:t>
      </w:r>
      <w:r w:rsidRPr="00F75C15">
        <w:rPr>
          <w:rStyle w:val="mediumtext"/>
          <w:i/>
          <w:iCs/>
          <w:sz w:val="24"/>
          <w:szCs w:val="24"/>
        </w:rPr>
        <w:t>Kit</w:t>
      </w:r>
      <w:r w:rsidR="0013393F" w:rsidRPr="00F75C15">
        <w:rPr>
          <w:rStyle w:val="mediumtext"/>
          <w:i/>
          <w:iCs/>
          <w:sz w:val="24"/>
          <w:szCs w:val="24"/>
        </w:rPr>
        <w:t>ā</w:t>
      </w:r>
      <w:r w:rsidRPr="00F75C15">
        <w:rPr>
          <w:rStyle w:val="mediumtext"/>
          <w:i/>
          <w:iCs/>
          <w:sz w:val="24"/>
          <w:szCs w:val="24"/>
        </w:rPr>
        <w:t>b al-’amth</w:t>
      </w:r>
      <w:r w:rsidR="0013393F" w:rsidRPr="00F75C15">
        <w:rPr>
          <w:rStyle w:val="mediumtext"/>
          <w:i/>
          <w:iCs/>
          <w:sz w:val="24"/>
          <w:szCs w:val="24"/>
        </w:rPr>
        <w:t>ā</w:t>
      </w:r>
      <w:r w:rsidRPr="00F75C15">
        <w:rPr>
          <w:rStyle w:val="mediumtext"/>
          <w:i/>
          <w:iCs/>
          <w:sz w:val="24"/>
          <w:szCs w:val="24"/>
        </w:rPr>
        <w:t>l</w:t>
      </w:r>
      <w:r w:rsidR="00735ADB" w:rsidRPr="00F75C15">
        <w:rPr>
          <w:rStyle w:val="mediumtext"/>
          <w:sz w:val="24"/>
          <w:szCs w:val="24"/>
        </w:rPr>
        <w:t xml:space="preserve"> Abu ‘Ubaid said: </w:t>
      </w:r>
      <w:r w:rsidRPr="00F75C15">
        <w:rPr>
          <w:rStyle w:val="mediumtext"/>
          <w:sz w:val="24"/>
          <w:szCs w:val="24"/>
        </w:rPr>
        <w:t xml:space="preserve"> It </w:t>
      </w:r>
      <w:r w:rsidR="00735ADB" w:rsidRPr="00F75C15">
        <w:rPr>
          <w:rStyle w:val="mediumtext"/>
          <w:sz w:val="24"/>
          <w:szCs w:val="24"/>
        </w:rPr>
        <w:t>was narrated from Abu ‘Ubaidah</w:t>
      </w:r>
      <w:r w:rsidRPr="00F75C15">
        <w:rPr>
          <w:rStyle w:val="mediumtext"/>
          <w:sz w:val="24"/>
          <w:szCs w:val="24"/>
        </w:rPr>
        <w:t xml:space="preserve">: The </w:t>
      </w:r>
      <w:r w:rsidRPr="00F75C15">
        <w:rPr>
          <w:rStyle w:val="mediumtext"/>
          <w:i/>
          <w:iCs/>
          <w:sz w:val="24"/>
          <w:szCs w:val="24"/>
        </w:rPr>
        <w:t>‘itr</w:t>
      </w:r>
      <w:r w:rsidRPr="00F75C15">
        <w:rPr>
          <w:rStyle w:val="mediumtext"/>
          <w:sz w:val="24"/>
          <w:szCs w:val="24"/>
        </w:rPr>
        <w:t xml:space="preserve"> and </w:t>
      </w:r>
      <w:r w:rsidRPr="00F75C15">
        <w:rPr>
          <w:rStyle w:val="mediumtext"/>
          <w:i/>
          <w:iCs/>
          <w:sz w:val="24"/>
          <w:szCs w:val="24"/>
        </w:rPr>
        <w:t>al-‘i</w:t>
      </w:r>
      <w:r w:rsidR="006C37EB" w:rsidRPr="00F75C15">
        <w:rPr>
          <w:rStyle w:val="mediumtext"/>
          <w:i/>
          <w:iCs/>
          <w:sz w:val="24"/>
          <w:szCs w:val="24"/>
        </w:rPr>
        <w:t>ṭ</w:t>
      </w:r>
      <w:r w:rsidRPr="00F75C15">
        <w:rPr>
          <w:rStyle w:val="mediumtext"/>
          <w:i/>
          <w:iCs/>
          <w:sz w:val="24"/>
          <w:szCs w:val="24"/>
        </w:rPr>
        <w:t>r</w:t>
      </w:r>
      <w:r w:rsidR="00735ADB" w:rsidRPr="00F75C15">
        <w:rPr>
          <w:rStyle w:val="mediumtext"/>
          <w:sz w:val="24"/>
          <w:szCs w:val="24"/>
        </w:rPr>
        <w:t xml:space="preserve"> are the the origin of man, </w:t>
      </w:r>
      <w:r w:rsidRPr="00F75C15">
        <w:rPr>
          <w:rStyle w:val="mediumtext"/>
          <w:sz w:val="24"/>
          <w:szCs w:val="24"/>
        </w:rPr>
        <w:t xml:space="preserve">and </w:t>
      </w:r>
      <w:r w:rsidR="00735ADB" w:rsidRPr="00F75C15">
        <w:rPr>
          <w:rStyle w:val="mediumtext"/>
          <w:sz w:val="24"/>
          <w:szCs w:val="24"/>
        </w:rPr>
        <w:t>from that there is their saying</w:t>
      </w:r>
      <w:r w:rsidRPr="00F75C15">
        <w:rPr>
          <w:rStyle w:val="mediumtext"/>
          <w:sz w:val="24"/>
          <w:szCs w:val="24"/>
        </w:rPr>
        <w:t xml:space="preserve"> </w:t>
      </w:r>
      <w:r w:rsidR="00735ADB" w:rsidRPr="00F75C15">
        <w:rPr>
          <w:rStyle w:val="mediumtext"/>
          <w:sz w:val="24"/>
          <w:szCs w:val="24"/>
        </w:rPr>
        <w:t>“</w:t>
      </w:r>
      <w:r w:rsidRPr="00F75C15">
        <w:rPr>
          <w:rStyle w:val="mediumtext"/>
          <w:sz w:val="24"/>
          <w:szCs w:val="24"/>
        </w:rPr>
        <w:t>Lam</w:t>
      </w:r>
      <w:r w:rsidR="0013393F" w:rsidRPr="00F75C15">
        <w:rPr>
          <w:rStyle w:val="mediumtext"/>
          <w:sz w:val="24"/>
          <w:szCs w:val="24"/>
        </w:rPr>
        <w:t>ī</w:t>
      </w:r>
      <w:r w:rsidRPr="00F75C15">
        <w:rPr>
          <w:rStyle w:val="mediumtext"/>
          <w:sz w:val="24"/>
          <w:szCs w:val="24"/>
        </w:rPr>
        <w:t xml:space="preserve">s returned to her </w:t>
      </w:r>
      <w:r w:rsidRPr="00F75C15">
        <w:rPr>
          <w:rStyle w:val="mediumtext"/>
          <w:i/>
          <w:iCs/>
          <w:sz w:val="24"/>
          <w:szCs w:val="24"/>
        </w:rPr>
        <w:t>‘itr</w:t>
      </w:r>
      <w:r w:rsidRPr="00F75C15">
        <w:rPr>
          <w:rStyle w:val="mediumtext"/>
          <w:sz w:val="24"/>
          <w:szCs w:val="24"/>
        </w:rPr>
        <w:t>.</w:t>
      </w:r>
      <w:r w:rsidR="00735ADB" w:rsidRPr="00F75C15">
        <w:rPr>
          <w:rStyle w:val="mediumtext"/>
          <w:sz w:val="24"/>
          <w:szCs w:val="24"/>
        </w:rPr>
        <w:t>”</w:t>
      </w:r>
      <w:r w:rsidRPr="00F75C15">
        <w:rPr>
          <w:rStyle w:val="FootnoteReference"/>
          <w:sz w:val="24"/>
          <w:szCs w:val="24"/>
        </w:rPr>
        <w:footnoteReference w:id="174"/>
      </w:r>
    </w:p>
    <w:p w:rsidR="005661C4" w:rsidRPr="00F75C15" w:rsidRDefault="005661C4" w:rsidP="00F75C15">
      <w:pPr>
        <w:spacing w:line="276" w:lineRule="auto"/>
        <w:ind w:firstLine="397"/>
        <w:jc w:val="both"/>
        <w:rPr>
          <w:rStyle w:val="longtext"/>
          <w:sz w:val="24"/>
          <w:szCs w:val="24"/>
        </w:rPr>
      </w:pPr>
      <w:r w:rsidRPr="00F75C15">
        <w:rPr>
          <w:rStyle w:val="longtext"/>
          <w:sz w:val="24"/>
          <w:szCs w:val="24"/>
        </w:rPr>
        <w:t xml:space="preserve">That </w:t>
      </w:r>
      <w:r w:rsidR="009D6748" w:rsidRPr="00F75C15">
        <w:rPr>
          <w:rStyle w:val="longtext"/>
          <w:sz w:val="24"/>
          <w:szCs w:val="24"/>
        </w:rPr>
        <w:t>is to say, she went back to a be</w:t>
      </w:r>
      <w:r w:rsidRPr="00F75C15">
        <w:rPr>
          <w:rStyle w:val="longtext"/>
          <w:sz w:val="24"/>
          <w:szCs w:val="24"/>
        </w:rPr>
        <w:t>ha</w:t>
      </w:r>
      <w:r w:rsidR="009D6748" w:rsidRPr="00F75C15">
        <w:rPr>
          <w:rStyle w:val="longtext"/>
          <w:sz w:val="24"/>
          <w:szCs w:val="24"/>
        </w:rPr>
        <w:t>viour that had left</w:t>
      </w:r>
      <w:r w:rsidRPr="00F75C15">
        <w:rPr>
          <w:rStyle w:val="longtext"/>
          <w:sz w:val="24"/>
          <w:szCs w:val="24"/>
        </w:rPr>
        <w:t xml:space="preserve">. Hence, </w:t>
      </w:r>
      <w:r w:rsidRPr="00F75C15">
        <w:rPr>
          <w:rStyle w:val="longtext"/>
          <w:i/>
          <w:iCs/>
          <w:sz w:val="24"/>
          <w:szCs w:val="24"/>
        </w:rPr>
        <w:t>al-‘itrah</w:t>
      </w:r>
      <w:r w:rsidRPr="00F75C15">
        <w:rPr>
          <w:rStyle w:val="longtext"/>
          <w:sz w:val="24"/>
          <w:szCs w:val="24"/>
        </w:rPr>
        <w:t xml:space="preserve"> in the origin of language is the man’s family. And this is similar to what the Messenger of </w:t>
      </w:r>
      <w:r w:rsidR="00D31773" w:rsidRPr="00F75C15">
        <w:rPr>
          <w:rStyle w:val="longtext"/>
          <w:sz w:val="24"/>
          <w:szCs w:val="24"/>
        </w:rPr>
        <w:t>Allah</w:t>
      </w:r>
      <w:r w:rsidRPr="00F75C15">
        <w:rPr>
          <w:rStyle w:val="longtext"/>
          <w:sz w:val="24"/>
          <w:szCs w:val="24"/>
        </w:rPr>
        <w:t xml:space="preserve"> </w:t>
      </w:r>
      <w:r w:rsidR="00A64FBF" w:rsidRPr="00F75C15">
        <w:rPr>
          <w:rStyle w:val="longtext"/>
          <w:sz w:val="24"/>
          <w:szCs w:val="24"/>
        </w:rPr>
        <w:t>(peace and blessings be upon him)</w:t>
      </w:r>
      <w:r w:rsidRPr="00F75C15">
        <w:rPr>
          <w:rStyle w:val="longtext"/>
          <w:sz w:val="24"/>
          <w:szCs w:val="24"/>
        </w:rPr>
        <w:t xml:space="preserve"> had said </w:t>
      </w:r>
      <w:r w:rsidR="00B47EF6" w:rsidRPr="00F75C15">
        <w:rPr>
          <w:rStyle w:val="longtext"/>
          <w:sz w:val="24"/>
          <w:szCs w:val="24"/>
        </w:rPr>
        <w:t>“</w:t>
      </w:r>
      <w:r w:rsidRPr="00F75C15">
        <w:rPr>
          <w:rStyle w:val="longtext"/>
          <w:sz w:val="24"/>
          <w:szCs w:val="24"/>
        </w:rPr>
        <w:t>‘</w:t>
      </w:r>
      <w:r w:rsidRPr="00F75C15">
        <w:rPr>
          <w:rStyle w:val="longtext"/>
          <w:i/>
          <w:iCs/>
          <w:sz w:val="24"/>
          <w:szCs w:val="24"/>
        </w:rPr>
        <w:t>Itrat</w:t>
      </w:r>
      <w:r w:rsidR="0013393F" w:rsidRPr="00F75C15">
        <w:rPr>
          <w:rStyle w:val="longtext"/>
          <w:i/>
          <w:iCs/>
          <w:sz w:val="24"/>
          <w:szCs w:val="24"/>
        </w:rPr>
        <w:t>ī</w:t>
      </w:r>
      <w:r w:rsidRPr="00F75C15">
        <w:rPr>
          <w:rStyle w:val="longtext"/>
          <w:sz w:val="24"/>
          <w:szCs w:val="24"/>
        </w:rPr>
        <w:t xml:space="preserve"> are my family,</w:t>
      </w:r>
      <w:r w:rsidR="00B47EF6" w:rsidRPr="00F75C15">
        <w:rPr>
          <w:rStyle w:val="longtext"/>
          <w:sz w:val="24"/>
          <w:szCs w:val="24"/>
        </w:rPr>
        <w:t>”</w:t>
      </w:r>
      <w:r w:rsidR="009D6748" w:rsidRPr="00F75C15">
        <w:rPr>
          <w:rStyle w:val="longtext"/>
          <w:sz w:val="24"/>
          <w:szCs w:val="24"/>
        </w:rPr>
        <w:t xml:space="preserve"> I</w:t>
      </w:r>
      <w:r w:rsidRPr="00F75C15">
        <w:rPr>
          <w:rStyle w:val="longtext"/>
          <w:sz w:val="24"/>
          <w:szCs w:val="24"/>
        </w:rPr>
        <w:t xml:space="preserve">t becomes clear that the </w:t>
      </w:r>
      <w:r w:rsidRPr="00F75C15">
        <w:rPr>
          <w:rStyle w:val="longtext"/>
          <w:i/>
          <w:iCs/>
          <w:sz w:val="24"/>
          <w:szCs w:val="24"/>
        </w:rPr>
        <w:t>‘itrah</w:t>
      </w:r>
      <w:r w:rsidRPr="00F75C15">
        <w:rPr>
          <w:rStyle w:val="longtext"/>
          <w:sz w:val="24"/>
          <w:szCs w:val="24"/>
        </w:rPr>
        <w:t xml:space="preserve"> covers t</w:t>
      </w:r>
      <w:r w:rsidR="009D6748" w:rsidRPr="00F75C15">
        <w:rPr>
          <w:rStyle w:val="longtext"/>
          <w:sz w:val="24"/>
          <w:szCs w:val="24"/>
        </w:rPr>
        <w:t>he Ahl, the children and others</w:t>
      </w:r>
      <w:r w:rsidRPr="00F75C15">
        <w:rPr>
          <w:rStyle w:val="longtext"/>
          <w:sz w:val="24"/>
          <w:szCs w:val="24"/>
        </w:rPr>
        <w:t xml:space="preserve">. However, if the </w:t>
      </w:r>
      <w:r w:rsidRPr="00F75C15">
        <w:rPr>
          <w:rStyle w:val="longtext"/>
          <w:i/>
          <w:iCs/>
          <w:sz w:val="24"/>
          <w:szCs w:val="24"/>
        </w:rPr>
        <w:t>‘itrah</w:t>
      </w:r>
      <w:r w:rsidR="009D6748" w:rsidRPr="00F75C15">
        <w:rPr>
          <w:rStyle w:val="longtext"/>
          <w:sz w:val="24"/>
          <w:szCs w:val="24"/>
        </w:rPr>
        <w:t xml:space="preserve"> is not</w:t>
      </w:r>
      <w:r w:rsidRPr="00F75C15">
        <w:rPr>
          <w:rStyle w:val="longtext"/>
          <w:sz w:val="24"/>
          <w:szCs w:val="24"/>
        </w:rPr>
        <w:t xml:space="preserve"> the Ahl and rather it is the children excluding the</w:t>
      </w:r>
      <w:r w:rsidR="009D6748" w:rsidRPr="00F75C15">
        <w:rPr>
          <w:rStyle w:val="longtext"/>
          <w:sz w:val="24"/>
          <w:szCs w:val="24"/>
        </w:rPr>
        <w:t xml:space="preserve"> rest of his family, his saying: “Indeed, I am leaving </w:t>
      </w:r>
      <w:r w:rsidRPr="00F75C15">
        <w:rPr>
          <w:rStyle w:val="longtext"/>
          <w:sz w:val="24"/>
          <w:szCs w:val="24"/>
        </w:rPr>
        <w:t>you that which if you adhere to it you will not go astray</w:t>
      </w:r>
      <w:r w:rsidR="009D6748" w:rsidRPr="00F75C15">
        <w:rPr>
          <w:rStyle w:val="longtext"/>
          <w:sz w:val="24"/>
          <w:szCs w:val="24"/>
        </w:rPr>
        <w:t xml:space="preserve"> - the Book of All</w:t>
      </w:r>
      <w:r w:rsidR="0013393F" w:rsidRPr="00F75C15">
        <w:rPr>
          <w:rStyle w:val="longtext"/>
          <w:sz w:val="24"/>
          <w:szCs w:val="24"/>
        </w:rPr>
        <w:t>ā</w:t>
      </w:r>
      <w:r w:rsidR="009D6748" w:rsidRPr="00F75C15">
        <w:rPr>
          <w:rStyle w:val="longtext"/>
          <w:sz w:val="24"/>
          <w:szCs w:val="24"/>
        </w:rPr>
        <w:t>h</w:t>
      </w:r>
      <w:r w:rsidRPr="00F75C15">
        <w:rPr>
          <w:rStyle w:val="longtext"/>
          <w:sz w:val="24"/>
          <w:szCs w:val="24"/>
        </w:rPr>
        <w:t xml:space="preserve"> and my </w:t>
      </w:r>
      <w:r w:rsidRPr="00F75C15">
        <w:rPr>
          <w:rStyle w:val="longtext"/>
          <w:i/>
          <w:iCs/>
          <w:sz w:val="24"/>
          <w:szCs w:val="24"/>
        </w:rPr>
        <w:t>‘itrah</w:t>
      </w:r>
      <w:r w:rsidR="009D6748" w:rsidRPr="00F75C15">
        <w:rPr>
          <w:rStyle w:val="longtext"/>
          <w:sz w:val="24"/>
          <w:szCs w:val="24"/>
        </w:rPr>
        <w:t>, m</w:t>
      </w:r>
      <w:r w:rsidRPr="00F75C15">
        <w:rPr>
          <w:rStyle w:val="longtext"/>
          <w:sz w:val="24"/>
          <w:szCs w:val="24"/>
        </w:rPr>
        <w:t xml:space="preserve">y </w:t>
      </w:r>
      <w:r w:rsidR="0061680D" w:rsidRPr="00F75C15">
        <w:rPr>
          <w:rStyle w:val="longtext"/>
          <w:sz w:val="24"/>
          <w:szCs w:val="24"/>
        </w:rPr>
        <w:t>Ahl-al-Bait</w:t>
      </w:r>
      <w:r w:rsidRPr="00F75C15">
        <w:rPr>
          <w:rStyle w:val="longtext"/>
          <w:sz w:val="24"/>
          <w:szCs w:val="24"/>
        </w:rPr>
        <w:t xml:space="preserve">, thus they indeed will not separate until they come to the </w:t>
      </w:r>
      <w:r w:rsidR="0013393F" w:rsidRPr="00F75C15">
        <w:rPr>
          <w:rStyle w:val="longtext"/>
          <w:i/>
          <w:iCs/>
          <w:sz w:val="24"/>
          <w:szCs w:val="24"/>
        </w:rPr>
        <w:t>ḥ</w:t>
      </w:r>
      <w:r w:rsidRPr="00F75C15">
        <w:rPr>
          <w:rStyle w:val="longtext"/>
          <w:i/>
          <w:iCs/>
          <w:sz w:val="24"/>
          <w:szCs w:val="24"/>
        </w:rPr>
        <w:t>aw</w:t>
      </w:r>
      <w:r w:rsidR="006137E3" w:rsidRPr="00F75C15">
        <w:rPr>
          <w:rStyle w:val="longtext"/>
          <w:i/>
          <w:iCs/>
          <w:sz w:val="24"/>
          <w:szCs w:val="24"/>
        </w:rPr>
        <w:t>ḍ</w:t>
      </w:r>
      <w:r w:rsidR="009D6748" w:rsidRPr="00F75C15">
        <w:rPr>
          <w:rStyle w:val="longtext"/>
          <w:sz w:val="24"/>
          <w:szCs w:val="24"/>
        </w:rPr>
        <w:t>” means ‘Al</w:t>
      </w:r>
      <w:r w:rsidR="0013393F" w:rsidRPr="00F75C15">
        <w:rPr>
          <w:rStyle w:val="longtext"/>
          <w:sz w:val="24"/>
          <w:szCs w:val="24"/>
        </w:rPr>
        <w:t>ī</w:t>
      </w:r>
      <w:r w:rsidR="009D6748" w:rsidRPr="00F75C15">
        <w:rPr>
          <w:rStyle w:val="longtext"/>
          <w:sz w:val="24"/>
          <w:szCs w:val="24"/>
        </w:rPr>
        <w:t xml:space="preserve"> ibn Ab</w:t>
      </w:r>
      <w:r w:rsidR="0013393F" w:rsidRPr="00F75C15">
        <w:rPr>
          <w:rStyle w:val="longtext"/>
          <w:sz w:val="24"/>
          <w:szCs w:val="24"/>
        </w:rPr>
        <w:t>ī</w:t>
      </w:r>
      <w:r w:rsidR="009D6748" w:rsidRPr="00F75C15">
        <w:rPr>
          <w:rStyle w:val="longtext"/>
          <w:sz w:val="24"/>
          <w:szCs w:val="24"/>
        </w:rPr>
        <w:t xml:space="preserve"> </w:t>
      </w:r>
      <w:r w:rsidR="00AC4181" w:rsidRPr="00F75C15">
        <w:rPr>
          <w:rStyle w:val="longtext"/>
          <w:sz w:val="24"/>
          <w:szCs w:val="24"/>
        </w:rPr>
        <w:t>Ṭ</w:t>
      </w:r>
      <w:r w:rsidR="0013393F" w:rsidRPr="00F75C15">
        <w:rPr>
          <w:rStyle w:val="longtext"/>
          <w:sz w:val="24"/>
          <w:szCs w:val="24"/>
        </w:rPr>
        <w:t>ā</w:t>
      </w:r>
      <w:r w:rsidR="009D6748" w:rsidRPr="00F75C15">
        <w:rPr>
          <w:rStyle w:val="longtext"/>
          <w:sz w:val="24"/>
          <w:szCs w:val="24"/>
        </w:rPr>
        <w:t>lib would</w:t>
      </w:r>
      <w:r w:rsidRPr="00F75C15">
        <w:rPr>
          <w:rStyle w:val="longtext"/>
          <w:sz w:val="24"/>
          <w:szCs w:val="24"/>
        </w:rPr>
        <w:t xml:space="preserve"> be excluded on the ground</w:t>
      </w:r>
      <w:r w:rsidR="009D6748" w:rsidRPr="00F75C15">
        <w:rPr>
          <w:rStyle w:val="longtext"/>
          <w:sz w:val="24"/>
          <w:szCs w:val="24"/>
        </w:rPr>
        <w:t>s</w:t>
      </w:r>
      <w:r w:rsidRPr="00F75C15">
        <w:rPr>
          <w:rStyle w:val="longtext"/>
          <w:sz w:val="24"/>
          <w:szCs w:val="24"/>
        </w:rPr>
        <w:t xml:space="preserve"> of this condition.</w:t>
      </w:r>
      <w:r w:rsidRPr="00F75C15">
        <w:rPr>
          <w:rStyle w:val="FootnoteReference"/>
          <w:sz w:val="24"/>
          <w:szCs w:val="24"/>
          <w:shd w:val="clear" w:color="auto" w:fill="FFFFFF"/>
        </w:rPr>
        <w:footnoteReference w:id="175"/>
      </w:r>
    </w:p>
    <w:p w:rsidR="005661C4" w:rsidRPr="00F75C15" w:rsidRDefault="005661C4" w:rsidP="00DF57DF">
      <w:pPr>
        <w:pStyle w:val="Heading3"/>
        <w:rPr>
          <w:lang w:bidi="ar-KW"/>
        </w:rPr>
      </w:pPr>
      <w:bookmarkStart w:id="15" w:name="_Toc444469348"/>
      <w:r w:rsidRPr="00F75C15">
        <w:rPr>
          <w:lang w:bidi="ar-KW"/>
        </w:rPr>
        <w:t>Al-Muf</w:t>
      </w:r>
      <w:r w:rsidR="0013393F" w:rsidRPr="00F75C15">
        <w:rPr>
          <w:lang w:bidi="ar-KW"/>
        </w:rPr>
        <w:t>ī</w:t>
      </w:r>
      <w:r w:rsidRPr="00F75C15">
        <w:rPr>
          <w:lang w:bidi="ar-KW"/>
        </w:rPr>
        <w:t>d (</w:t>
      </w:r>
      <w:r w:rsidR="00FC4A62" w:rsidRPr="00F75C15">
        <w:rPr>
          <w:lang w:bidi="ar-KW"/>
        </w:rPr>
        <w:t xml:space="preserve">d. </w:t>
      </w:r>
      <w:r w:rsidRPr="00F75C15">
        <w:rPr>
          <w:lang w:bidi="ar-KW"/>
        </w:rPr>
        <w:t>413 A.H.)</w:t>
      </w:r>
      <w:bookmarkEnd w:id="15"/>
    </w:p>
    <w:p w:rsidR="005661C4" w:rsidRPr="00F75C15" w:rsidRDefault="005661C4" w:rsidP="00F75C15">
      <w:pPr>
        <w:spacing w:line="276" w:lineRule="auto"/>
        <w:ind w:firstLine="397"/>
        <w:jc w:val="both"/>
        <w:rPr>
          <w:rStyle w:val="longtext"/>
          <w:sz w:val="24"/>
          <w:szCs w:val="24"/>
        </w:rPr>
      </w:pPr>
      <w:r w:rsidRPr="00F75C15">
        <w:rPr>
          <w:rStyle w:val="longtext"/>
          <w:sz w:val="24"/>
          <w:szCs w:val="24"/>
        </w:rPr>
        <w:t>In his response to the J</w:t>
      </w:r>
      <w:r w:rsidR="0013393F" w:rsidRPr="00F75C15">
        <w:rPr>
          <w:rStyle w:val="longtext"/>
          <w:sz w:val="24"/>
          <w:szCs w:val="24"/>
        </w:rPr>
        <w:t>ā</w:t>
      </w:r>
      <w:r w:rsidRPr="00F75C15">
        <w:rPr>
          <w:rStyle w:val="longtext"/>
          <w:sz w:val="24"/>
          <w:szCs w:val="24"/>
        </w:rPr>
        <w:t>r</w:t>
      </w:r>
      <w:r w:rsidR="006C37EB" w:rsidRPr="00F75C15">
        <w:rPr>
          <w:rStyle w:val="longtext"/>
          <w:sz w:val="24"/>
          <w:szCs w:val="24"/>
        </w:rPr>
        <w:t>ū</w:t>
      </w:r>
      <w:r w:rsidRPr="00F75C15">
        <w:rPr>
          <w:rStyle w:val="longtext"/>
          <w:sz w:val="24"/>
          <w:szCs w:val="24"/>
        </w:rPr>
        <w:t>d</w:t>
      </w:r>
      <w:r w:rsidR="0013393F" w:rsidRPr="00F75C15">
        <w:rPr>
          <w:rStyle w:val="longtext"/>
          <w:sz w:val="24"/>
          <w:szCs w:val="24"/>
        </w:rPr>
        <w:t>ī</w:t>
      </w:r>
      <w:r w:rsidR="00CE50FF" w:rsidRPr="00F75C15">
        <w:rPr>
          <w:rStyle w:val="longtext"/>
          <w:sz w:val="24"/>
          <w:szCs w:val="24"/>
        </w:rPr>
        <w:t>’s</w:t>
      </w:r>
      <w:r w:rsidRPr="00F75C15">
        <w:rPr>
          <w:rStyle w:val="FootnoteReference"/>
          <w:sz w:val="24"/>
          <w:szCs w:val="24"/>
        </w:rPr>
        <w:footnoteReference w:id="176"/>
      </w:r>
      <w:r w:rsidRPr="00F75C15">
        <w:rPr>
          <w:rStyle w:val="longtext"/>
          <w:sz w:val="24"/>
          <w:szCs w:val="24"/>
        </w:rPr>
        <w:t>, al-Muf</w:t>
      </w:r>
      <w:r w:rsidR="0013393F" w:rsidRPr="00F75C15">
        <w:rPr>
          <w:rStyle w:val="longtext"/>
          <w:sz w:val="24"/>
          <w:szCs w:val="24"/>
        </w:rPr>
        <w:t>ī</w:t>
      </w:r>
      <w:r w:rsidRPr="00F75C15">
        <w:rPr>
          <w:rStyle w:val="longtext"/>
          <w:sz w:val="24"/>
          <w:szCs w:val="24"/>
        </w:rPr>
        <w:t>d clarified the meaning of ‘</w:t>
      </w:r>
      <w:r w:rsidRPr="00F75C15">
        <w:rPr>
          <w:rStyle w:val="longtext"/>
          <w:i/>
          <w:iCs/>
          <w:sz w:val="24"/>
          <w:szCs w:val="24"/>
        </w:rPr>
        <w:t>al-‘itrah</w:t>
      </w:r>
      <w:r w:rsidR="009D6748" w:rsidRPr="00F75C15">
        <w:rPr>
          <w:rStyle w:val="longtext"/>
          <w:sz w:val="24"/>
          <w:szCs w:val="24"/>
        </w:rPr>
        <w:t>’ according to Twelver belief</w:t>
      </w:r>
      <w:r w:rsidR="00CE50FF" w:rsidRPr="00F75C15">
        <w:rPr>
          <w:rStyle w:val="longtext"/>
          <w:sz w:val="24"/>
          <w:szCs w:val="24"/>
        </w:rPr>
        <w:t>,</w:t>
      </w:r>
      <w:r w:rsidRPr="00F75C15">
        <w:rPr>
          <w:rStyle w:val="longtext"/>
          <w:sz w:val="24"/>
          <w:szCs w:val="24"/>
        </w:rPr>
        <w:t xml:space="preserve"> he said: </w:t>
      </w:r>
      <w:r w:rsidR="00B47EF6" w:rsidRPr="00F75C15">
        <w:rPr>
          <w:rStyle w:val="longtext"/>
          <w:sz w:val="24"/>
          <w:szCs w:val="24"/>
        </w:rPr>
        <w:t>“</w:t>
      </w:r>
      <w:r w:rsidR="00CE50FF" w:rsidRPr="00F75C15">
        <w:rPr>
          <w:rStyle w:val="longtext"/>
          <w:sz w:val="24"/>
          <w:szCs w:val="24"/>
        </w:rPr>
        <w:t>The J</w:t>
      </w:r>
      <w:r w:rsidR="0013393F" w:rsidRPr="00F75C15">
        <w:rPr>
          <w:rStyle w:val="longtext"/>
          <w:sz w:val="24"/>
          <w:szCs w:val="24"/>
        </w:rPr>
        <w:t>ā</w:t>
      </w:r>
      <w:r w:rsidR="00CE50FF" w:rsidRPr="00F75C15">
        <w:rPr>
          <w:rStyle w:val="longtext"/>
          <w:sz w:val="24"/>
          <w:szCs w:val="24"/>
        </w:rPr>
        <w:t>r</w:t>
      </w:r>
      <w:r w:rsidR="006C37EB" w:rsidRPr="00F75C15">
        <w:rPr>
          <w:rStyle w:val="longtext"/>
          <w:sz w:val="24"/>
          <w:szCs w:val="24"/>
        </w:rPr>
        <w:t>ū</w:t>
      </w:r>
      <w:r w:rsidR="00CE50FF" w:rsidRPr="00F75C15">
        <w:rPr>
          <w:rStyle w:val="longtext"/>
          <w:sz w:val="24"/>
          <w:szCs w:val="24"/>
        </w:rPr>
        <w:t>d</w:t>
      </w:r>
      <w:r w:rsidR="0013393F" w:rsidRPr="00F75C15">
        <w:rPr>
          <w:rStyle w:val="longtext"/>
          <w:sz w:val="24"/>
          <w:szCs w:val="24"/>
        </w:rPr>
        <w:t>ī</w:t>
      </w:r>
      <w:r w:rsidR="00CE50FF" w:rsidRPr="00F75C15">
        <w:rPr>
          <w:rStyle w:val="longtext"/>
          <w:sz w:val="24"/>
          <w:szCs w:val="24"/>
        </w:rPr>
        <w:t xml:space="preserve"> group claimed: </w:t>
      </w:r>
      <w:r w:rsidR="00CE50FF" w:rsidRPr="00F75C15">
        <w:rPr>
          <w:rStyle w:val="longtext"/>
          <w:sz w:val="24"/>
          <w:szCs w:val="24"/>
        </w:rPr>
        <w:lastRenderedPageBreak/>
        <w:t>W</w:t>
      </w:r>
      <w:r w:rsidRPr="00F75C15">
        <w:rPr>
          <w:rStyle w:val="longtext"/>
          <w:sz w:val="24"/>
          <w:szCs w:val="24"/>
        </w:rPr>
        <w:t>e certainly have an evidence for  al-</w:t>
      </w:r>
      <w:r w:rsidR="00622D41" w:rsidRPr="00F75C15">
        <w:rPr>
          <w:rStyle w:val="longtext"/>
          <w:sz w:val="24"/>
          <w:szCs w:val="24"/>
        </w:rPr>
        <w:t>Ḥ</w:t>
      </w:r>
      <w:r w:rsidR="00D3392E" w:rsidRPr="00F75C15">
        <w:rPr>
          <w:rStyle w:val="longtext"/>
          <w:sz w:val="24"/>
          <w:szCs w:val="24"/>
        </w:rPr>
        <w:t>asan</w:t>
      </w:r>
      <w:r w:rsidRPr="00F75C15">
        <w:rPr>
          <w:rStyle w:val="longtext"/>
          <w:sz w:val="24"/>
          <w:szCs w:val="24"/>
        </w:rPr>
        <w:t xml:space="preserve"> and al-</w:t>
      </w:r>
      <w:r w:rsidR="00622D41" w:rsidRPr="00F75C15">
        <w:rPr>
          <w:rStyle w:val="longtext"/>
          <w:sz w:val="24"/>
          <w:szCs w:val="24"/>
        </w:rPr>
        <w:t>Ḥ</w:t>
      </w:r>
      <w:r w:rsidRPr="00F75C15">
        <w:rPr>
          <w:rStyle w:val="longtext"/>
          <w:sz w:val="24"/>
          <w:szCs w:val="24"/>
        </w:rPr>
        <w:t>ussain, peace be upon them, along with their sons to be distinguish</w:t>
      </w:r>
      <w:r w:rsidR="00CE50FF" w:rsidRPr="00F75C15">
        <w:rPr>
          <w:rStyle w:val="longtext"/>
          <w:sz w:val="24"/>
          <w:szCs w:val="24"/>
        </w:rPr>
        <w:t>ed</w:t>
      </w:r>
      <w:r w:rsidRPr="00F75C15">
        <w:rPr>
          <w:rStyle w:val="longtext"/>
          <w:sz w:val="24"/>
          <w:szCs w:val="24"/>
        </w:rPr>
        <w:t xml:space="preserve"> with the imamate - without the other sons of the commander of the believers</w:t>
      </w:r>
      <w:r w:rsidR="00CE50FF" w:rsidRPr="00F75C15">
        <w:rPr>
          <w:rStyle w:val="longtext"/>
          <w:sz w:val="24"/>
          <w:szCs w:val="24"/>
        </w:rPr>
        <w:t>, peace be upon the</w:t>
      </w:r>
      <w:r w:rsidRPr="00F75C15">
        <w:rPr>
          <w:rStyle w:val="longtext"/>
          <w:sz w:val="24"/>
          <w:szCs w:val="24"/>
        </w:rPr>
        <w:t>m, the rest of Ban</w:t>
      </w:r>
      <w:r w:rsidR="006C37EB" w:rsidRPr="00F75C15">
        <w:rPr>
          <w:rStyle w:val="longtext"/>
          <w:sz w:val="24"/>
          <w:szCs w:val="24"/>
        </w:rPr>
        <w:t>ū</w:t>
      </w:r>
      <w:r w:rsidRPr="00F75C15">
        <w:rPr>
          <w:rStyle w:val="longtext"/>
          <w:sz w:val="24"/>
          <w:szCs w:val="24"/>
        </w:rPr>
        <w:t xml:space="preserve"> H</w:t>
      </w:r>
      <w:r w:rsidR="0013393F" w:rsidRPr="00F75C15">
        <w:rPr>
          <w:rStyle w:val="longtext"/>
          <w:sz w:val="24"/>
          <w:szCs w:val="24"/>
        </w:rPr>
        <w:t>ā</w:t>
      </w:r>
      <w:r w:rsidRPr="00F75C15">
        <w:rPr>
          <w:rStyle w:val="longtext"/>
          <w:sz w:val="24"/>
          <w:szCs w:val="24"/>
        </w:rPr>
        <w:t xml:space="preserve">shim and all people without exception – namely the saying of the Prophet </w:t>
      </w:r>
      <w:r w:rsidR="00A64FBF" w:rsidRPr="00F75C15">
        <w:rPr>
          <w:rStyle w:val="longtext"/>
          <w:sz w:val="24"/>
          <w:szCs w:val="24"/>
        </w:rPr>
        <w:t>(peace and blessings be upon him)</w:t>
      </w:r>
      <w:r w:rsidRPr="00F75C15">
        <w:rPr>
          <w:rStyle w:val="longtext"/>
          <w:sz w:val="24"/>
          <w:szCs w:val="24"/>
          <w:shd w:val="clear" w:color="auto" w:fill="FFFFFF"/>
        </w:rPr>
        <w:t xml:space="preserve">: </w:t>
      </w:r>
      <w:r w:rsidR="00077A96" w:rsidRPr="00F75C15">
        <w:rPr>
          <w:rStyle w:val="longtext"/>
          <w:sz w:val="24"/>
          <w:szCs w:val="24"/>
        </w:rPr>
        <w:t>“</w:t>
      </w:r>
      <w:r w:rsidRPr="00F75C15">
        <w:rPr>
          <w:rStyle w:val="longtext"/>
          <w:sz w:val="24"/>
          <w:szCs w:val="24"/>
        </w:rPr>
        <w:t xml:space="preserve">I am leaving to you that which if you adhear to it you will not go astray, the Book of </w:t>
      </w:r>
      <w:r w:rsidR="00D31773" w:rsidRPr="00F75C15">
        <w:rPr>
          <w:rStyle w:val="longtext"/>
          <w:sz w:val="24"/>
          <w:szCs w:val="24"/>
        </w:rPr>
        <w:t>Allah</w:t>
      </w:r>
      <w:r w:rsidRPr="00F75C15">
        <w:rPr>
          <w:rStyle w:val="longtext"/>
          <w:sz w:val="24"/>
          <w:szCs w:val="24"/>
        </w:rPr>
        <w:t xml:space="preserve"> and my ‘itrah are my family), for indeed they both will not separate until when they come to me in the </w:t>
      </w:r>
      <w:r w:rsidR="0013393F" w:rsidRPr="00F75C15">
        <w:rPr>
          <w:rStyle w:val="longtext"/>
          <w:i/>
          <w:iCs/>
          <w:sz w:val="24"/>
          <w:szCs w:val="24"/>
        </w:rPr>
        <w:t>ḥ</w:t>
      </w:r>
      <w:r w:rsidRPr="00F75C15">
        <w:rPr>
          <w:rStyle w:val="longtext"/>
          <w:i/>
          <w:iCs/>
          <w:sz w:val="24"/>
          <w:szCs w:val="24"/>
        </w:rPr>
        <w:t>aw</w:t>
      </w:r>
      <w:r w:rsidR="006137E3" w:rsidRPr="00F75C15">
        <w:rPr>
          <w:rStyle w:val="longtext"/>
          <w:i/>
          <w:iCs/>
          <w:sz w:val="24"/>
          <w:szCs w:val="24"/>
        </w:rPr>
        <w:t>ḍ</w:t>
      </w:r>
      <w:r w:rsidRPr="00F75C15">
        <w:rPr>
          <w:rStyle w:val="longtext"/>
          <w:sz w:val="24"/>
          <w:szCs w:val="24"/>
        </w:rPr>
        <w:t>.</w:t>
      </w:r>
      <w:r w:rsidR="00077A96" w:rsidRPr="00F75C15">
        <w:rPr>
          <w:rStyle w:val="longtext"/>
          <w:sz w:val="24"/>
          <w:szCs w:val="24"/>
        </w:rPr>
        <w:t>”</w:t>
      </w:r>
    </w:p>
    <w:p w:rsidR="005661C4" w:rsidRPr="00F75C15" w:rsidRDefault="005661C4" w:rsidP="00F75C15">
      <w:pPr>
        <w:spacing w:line="276" w:lineRule="auto"/>
        <w:ind w:firstLine="397"/>
        <w:jc w:val="both"/>
        <w:rPr>
          <w:rStyle w:val="longtext"/>
          <w:sz w:val="24"/>
          <w:szCs w:val="24"/>
          <w:shd w:val="clear" w:color="auto" w:fill="FFFFFF"/>
        </w:rPr>
      </w:pPr>
      <w:r w:rsidRPr="00F75C15">
        <w:rPr>
          <w:rStyle w:val="longtext"/>
          <w:sz w:val="24"/>
          <w:szCs w:val="24"/>
          <w:shd w:val="clear" w:color="auto" w:fill="FFFFFF"/>
        </w:rPr>
        <w:t xml:space="preserve">The </w:t>
      </w:r>
      <w:r w:rsidR="004C2629" w:rsidRPr="00F75C15">
        <w:rPr>
          <w:rStyle w:val="longtext"/>
          <w:sz w:val="24"/>
          <w:szCs w:val="24"/>
          <w:shd w:val="clear" w:color="auto" w:fill="FFFFFF"/>
        </w:rPr>
        <w:t>Twelvers</w:t>
      </w:r>
      <w:r w:rsidRPr="00F75C15">
        <w:rPr>
          <w:rStyle w:val="longtext"/>
          <w:sz w:val="24"/>
          <w:szCs w:val="24"/>
          <w:shd w:val="clear" w:color="auto" w:fill="FFFFFF"/>
        </w:rPr>
        <w:t xml:space="preserve"> said: It is more appropriate </w:t>
      </w:r>
      <w:r w:rsidR="00563B9A" w:rsidRPr="00F75C15">
        <w:rPr>
          <w:rStyle w:val="longtext"/>
          <w:sz w:val="24"/>
          <w:szCs w:val="24"/>
          <w:shd w:val="clear" w:color="auto" w:fill="FFFFFF"/>
        </w:rPr>
        <w:t>for this report to be a proof</w:t>
      </w:r>
      <w:r w:rsidRPr="00F75C15">
        <w:rPr>
          <w:rStyle w:val="longtext"/>
          <w:sz w:val="24"/>
          <w:szCs w:val="24"/>
          <w:shd w:val="clear" w:color="auto" w:fill="FFFFFF"/>
        </w:rPr>
        <w:t xml:space="preserve"> for th</w:t>
      </w:r>
      <w:r w:rsidR="00563B9A" w:rsidRPr="00F75C15">
        <w:rPr>
          <w:rStyle w:val="longtext"/>
          <w:sz w:val="24"/>
          <w:szCs w:val="24"/>
          <w:shd w:val="clear" w:color="auto" w:fill="FFFFFF"/>
        </w:rPr>
        <w:t>ose who made the argument for</w:t>
      </w:r>
      <w:r w:rsidRPr="00F75C15">
        <w:rPr>
          <w:rStyle w:val="longtext"/>
          <w:sz w:val="24"/>
          <w:szCs w:val="24"/>
          <w:shd w:val="clear" w:color="auto" w:fill="FFFFFF"/>
        </w:rPr>
        <w:t xml:space="preserve"> imamate in </w:t>
      </w:r>
      <w:r w:rsidR="00563B9A" w:rsidRPr="00F75C15">
        <w:rPr>
          <w:rStyle w:val="longtext"/>
          <w:sz w:val="24"/>
          <w:szCs w:val="24"/>
          <w:shd w:val="clear" w:color="auto" w:fill="FFFFFF"/>
        </w:rPr>
        <w:t>Ban</w:t>
      </w:r>
      <w:r w:rsidR="006C37EB" w:rsidRPr="00F75C15">
        <w:rPr>
          <w:rStyle w:val="longtext"/>
          <w:sz w:val="24"/>
          <w:szCs w:val="24"/>
          <w:shd w:val="clear" w:color="auto" w:fill="FFFFFF"/>
        </w:rPr>
        <w:t>ū</w:t>
      </w:r>
      <w:r w:rsidR="00563B9A" w:rsidRPr="00F75C15">
        <w:rPr>
          <w:rStyle w:val="longtext"/>
          <w:sz w:val="24"/>
          <w:szCs w:val="24"/>
          <w:shd w:val="clear" w:color="auto" w:fill="FFFFFF"/>
        </w:rPr>
        <w:t xml:space="preserve"> H</w:t>
      </w:r>
      <w:r w:rsidR="0013393F" w:rsidRPr="00F75C15">
        <w:rPr>
          <w:rStyle w:val="longtext"/>
          <w:sz w:val="24"/>
          <w:szCs w:val="24"/>
          <w:shd w:val="clear" w:color="auto" w:fill="FFFFFF"/>
        </w:rPr>
        <w:t>ā</w:t>
      </w:r>
      <w:r w:rsidR="00563B9A" w:rsidRPr="00F75C15">
        <w:rPr>
          <w:rStyle w:val="longtext"/>
          <w:sz w:val="24"/>
          <w:szCs w:val="24"/>
          <w:shd w:val="clear" w:color="auto" w:fill="FFFFFF"/>
        </w:rPr>
        <w:t>shim than</w:t>
      </w:r>
      <w:r w:rsidRPr="00F75C15">
        <w:rPr>
          <w:rStyle w:val="longtext"/>
          <w:sz w:val="24"/>
          <w:szCs w:val="24"/>
          <w:shd w:val="clear" w:color="auto" w:fill="FFFFFF"/>
        </w:rPr>
        <w:t xml:space="preserve"> the two son of F</w:t>
      </w:r>
      <w:r w:rsidR="0013393F" w:rsidRPr="00F75C15">
        <w:rPr>
          <w:rStyle w:val="longtext"/>
          <w:sz w:val="24"/>
          <w:szCs w:val="24"/>
          <w:shd w:val="clear" w:color="auto" w:fill="FFFFFF"/>
        </w:rPr>
        <w:t>ā</w:t>
      </w:r>
      <w:r w:rsidR="006C37EB" w:rsidRPr="00F75C15">
        <w:rPr>
          <w:rStyle w:val="longtext"/>
          <w:sz w:val="24"/>
          <w:szCs w:val="24"/>
          <w:shd w:val="clear" w:color="auto" w:fill="FFFFFF"/>
        </w:rPr>
        <w:t>ṭ</w:t>
      </w:r>
      <w:r w:rsidRPr="00F75C15">
        <w:rPr>
          <w:rStyle w:val="longtext"/>
          <w:sz w:val="24"/>
          <w:szCs w:val="24"/>
          <w:shd w:val="clear" w:color="auto" w:fill="FFFFFF"/>
        </w:rPr>
        <w:t xml:space="preserve">imah, may peace be upon both of them. This </w:t>
      </w:r>
      <w:r w:rsidR="00563B9A" w:rsidRPr="00F75C15">
        <w:rPr>
          <w:rStyle w:val="longtext"/>
          <w:sz w:val="24"/>
          <w:szCs w:val="24"/>
          <w:shd w:val="clear" w:color="auto" w:fill="FFFFFF"/>
        </w:rPr>
        <w:t xml:space="preserve">is </w:t>
      </w:r>
      <w:r w:rsidRPr="00F75C15">
        <w:rPr>
          <w:rStyle w:val="longtext"/>
          <w:sz w:val="24"/>
          <w:szCs w:val="24"/>
          <w:shd w:val="clear" w:color="auto" w:fill="FFFFFF"/>
        </w:rPr>
        <w:t>due to the fact that all of Ban</w:t>
      </w:r>
      <w:r w:rsidR="006C37EB" w:rsidRPr="00F75C15">
        <w:rPr>
          <w:rStyle w:val="longtext"/>
          <w:sz w:val="24"/>
          <w:szCs w:val="24"/>
          <w:shd w:val="clear" w:color="auto" w:fill="FFFFFF"/>
        </w:rPr>
        <w:t>ū</w:t>
      </w:r>
      <w:r w:rsidRPr="00F75C15">
        <w:rPr>
          <w:rStyle w:val="longtext"/>
          <w:sz w:val="24"/>
          <w:szCs w:val="24"/>
          <w:shd w:val="clear" w:color="auto" w:fill="FFFFFF"/>
        </w:rPr>
        <w:t xml:space="preserve"> H</w:t>
      </w:r>
      <w:r w:rsidR="0013393F" w:rsidRPr="00F75C15">
        <w:rPr>
          <w:rStyle w:val="longtext"/>
          <w:sz w:val="24"/>
          <w:szCs w:val="24"/>
          <w:shd w:val="clear" w:color="auto" w:fill="FFFFFF"/>
        </w:rPr>
        <w:t>ā</w:t>
      </w:r>
      <w:r w:rsidRPr="00F75C15">
        <w:rPr>
          <w:rStyle w:val="longtext"/>
          <w:sz w:val="24"/>
          <w:szCs w:val="24"/>
          <w:shd w:val="clear" w:color="auto" w:fill="FFFFFF"/>
        </w:rPr>
        <w:t xml:space="preserve">shim along with the family of the Prophet </w:t>
      </w:r>
      <w:r w:rsidR="00A64FBF" w:rsidRPr="00F75C15">
        <w:rPr>
          <w:rStyle w:val="longtext"/>
          <w:sz w:val="24"/>
          <w:szCs w:val="24"/>
          <w:shd w:val="clear" w:color="auto" w:fill="FFFFFF"/>
        </w:rPr>
        <w:t>(peace and blessings be upon him)</w:t>
      </w:r>
      <w:r w:rsidRPr="00F75C15">
        <w:rPr>
          <w:rStyle w:val="longtext"/>
          <w:sz w:val="24"/>
          <w:szCs w:val="24"/>
          <w:shd w:val="clear" w:color="auto" w:fill="FFFFFF"/>
        </w:rPr>
        <w:t xml:space="preserve">, without argument, are his </w:t>
      </w:r>
      <w:r w:rsidRPr="00F75C15">
        <w:rPr>
          <w:rStyle w:val="longtext"/>
          <w:i/>
          <w:iCs/>
          <w:sz w:val="24"/>
          <w:szCs w:val="24"/>
          <w:shd w:val="clear" w:color="auto" w:fill="FFFFFF"/>
        </w:rPr>
        <w:t>‘itrah</w:t>
      </w:r>
      <w:r w:rsidRPr="00F75C15">
        <w:rPr>
          <w:rStyle w:val="longtext"/>
          <w:sz w:val="24"/>
          <w:szCs w:val="24"/>
          <w:shd w:val="clear" w:color="auto" w:fill="FFFFFF"/>
        </w:rPr>
        <w:t>. Otherwise, if you suggest that the ruli</w:t>
      </w:r>
      <w:r w:rsidR="00563B9A" w:rsidRPr="00F75C15">
        <w:rPr>
          <w:rStyle w:val="longtext"/>
          <w:sz w:val="24"/>
          <w:szCs w:val="24"/>
          <w:shd w:val="clear" w:color="auto" w:fill="FFFFFF"/>
        </w:rPr>
        <w:t>ng in this report</w:t>
      </w:r>
      <w:r w:rsidRPr="00F75C15">
        <w:rPr>
          <w:rStyle w:val="longtext"/>
          <w:sz w:val="24"/>
          <w:szCs w:val="24"/>
          <w:shd w:val="clear" w:color="auto" w:fill="FFFFFF"/>
        </w:rPr>
        <w:t xml:space="preserve"> is for it to mean the sons of F</w:t>
      </w:r>
      <w:r w:rsidR="0013393F" w:rsidRPr="00F75C15">
        <w:rPr>
          <w:rStyle w:val="longtext"/>
          <w:sz w:val="24"/>
          <w:szCs w:val="24"/>
          <w:shd w:val="clear" w:color="auto" w:fill="FFFFFF"/>
        </w:rPr>
        <w:t>ā</w:t>
      </w:r>
      <w:r w:rsidR="006C37EB" w:rsidRPr="00F75C15">
        <w:rPr>
          <w:rStyle w:val="longtext"/>
          <w:sz w:val="24"/>
          <w:szCs w:val="24"/>
          <w:shd w:val="clear" w:color="auto" w:fill="FFFFFF"/>
        </w:rPr>
        <w:t>ṭ</w:t>
      </w:r>
      <w:r w:rsidRPr="00F75C15">
        <w:rPr>
          <w:rStyle w:val="longtext"/>
          <w:sz w:val="24"/>
          <w:szCs w:val="24"/>
          <w:shd w:val="clear" w:color="auto" w:fill="FFFFFF"/>
        </w:rPr>
        <w:t xml:space="preserve">imah peace be upon her, your enemies among the </w:t>
      </w:r>
      <w:r w:rsidR="004C2629" w:rsidRPr="00F75C15">
        <w:rPr>
          <w:rStyle w:val="longtext"/>
          <w:sz w:val="24"/>
          <w:szCs w:val="24"/>
          <w:shd w:val="clear" w:color="auto" w:fill="FFFFFF"/>
        </w:rPr>
        <w:t>Twelvers</w:t>
      </w:r>
      <w:r w:rsidRPr="00F75C15">
        <w:rPr>
          <w:rStyle w:val="longtext"/>
          <w:sz w:val="24"/>
          <w:szCs w:val="24"/>
          <w:shd w:val="clear" w:color="auto" w:fill="FFFFFF"/>
        </w:rPr>
        <w:t xml:space="preserve"> will suggest the ruling that among the sons of F</w:t>
      </w:r>
      <w:r w:rsidR="0013393F" w:rsidRPr="00F75C15">
        <w:rPr>
          <w:rStyle w:val="longtext"/>
          <w:sz w:val="24"/>
          <w:szCs w:val="24"/>
          <w:shd w:val="clear" w:color="auto" w:fill="FFFFFF"/>
        </w:rPr>
        <w:t>ā</w:t>
      </w:r>
      <w:r w:rsidR="006C37EB" w:rsidRPr="00F75C15">
        <w:rPr>
          <w:rStyle w:val="longtext"/>
          <w:sz w:val="24"/>
          <w:szCs w:val="24"/>
          <w:shd w:val="clear" w:color="auto" w:fill="FFFFFF"/>
        </w:rPr>
        <w:t>ṭ</w:t>
      </w:r>
      <w:r w:rsidRPr="00F75C15">
        <w:rPr>
          <w:rStyle w:val="longtext"/>
          <w:sz w:val="24"/>
          <w:szCs w:val="24"/>
          <w:shd w:val="clear" w:color="auto" w:fill="FFFFFF"/>
        </w:rPr>
        <w:t>imah are the sons of al-</w:t>
      </w:r>
      <w:r w:rsidR="00622D41" w:rsidRPr="00F75C15">
        <w:rPr>
          <w:rStyle w:val="longtext"/>
          <w:sz w:val="24"/>
          <w:szCs w:val="24"/>
          <w:shd w:val="clear" w:color="auto" w:fill="FFFFFF"/>
        </w:rPr>
        <w:t>Ḥ</w:t>
      </w:r>
      <w:r w:rsidRPr="00F75C15">
        <w:rPr>
          <w:rStyle w:val="longtext"/>
          <w:sz w:val="24"/>
          <w:szCs w:val="24"/>
          <w:shd w:val="clear" w:color="auto" w:fill="FFFFFF"/>
        </w:rPr>
        <w:t>ussain and</w:t>
      </w:r>
      <w:r w:rsidR="00563B9A" w:rsidRPr="00F75C15">
        <w:rPr>
          <w:rStyle w:val="longtext"/>
          <w:sz w:val="24"/>
          <w:szCs w:val="24"/>
          <w:shd w:val="clear" w:color="auto" w:fill="FFFFFF"/>
        </w:rPr>
        <w:t xml:space="preserve"> those of his brother that </w:t>
      </w:r>
      <w:r w:rsidRPr="00F75C15">
        <w:rPr>
          <w:rStyle w:val="longtext"/>
          <w:sz w:val="24"/>
          <w:szCs w:val="24"/>
          <w:shd w:val="clear" w:color="auto" w:fill="FFFFFF"/>
        </w:rPr>
        <w:t>existed after them</w:t>
      </w:r>
      <w:r w:rsidR="00563B9A" w:rsidRPr="00F75C15">
        <w:rPr>
          <w:rStyle w:val="longtext"/>
          <w:sz w:val="24"/>
          <w:szCs w:val="24"/>
          <w:shd w:val="clear" w:color="auto" w:fill="FFFFFF"/>
        </w:rPr>
        <w:t xml:space="preserve"> S</w:t>
      </w:r>
      <w:r w:rsidRPr="00F75C15">
        <w:rPr>
          <w:rStyle w:val="longtext"/>
          <w:sz w:val="24"/>
          <w:szCs w:val="24"/>
          <w:shd w:val="clear" w:color="auto" w:fill="FFFFFF"/>
        </w:rPr>
        <w:t>o how can</w:t>
      </w:r>
      <w:r w:rsidR="00563B9A" w:rsidRPr="00F75C15">
        <w:rPr>
          <w:rStyle w:val="longtext"/>
          <w:sz w:val="24"/>
          <w:szCs w:val="24"/>
          <w:shd w:val="clear" w:color="auto" w:fill="FFFFFF"/>
        </w:rPr>
        <w:t xml:space="preserve"> you avoid this?</w:t>
      </w:r>
    </w:p>
    <w:p w:rsidR="005661C4" w:rsidRPr="00F75C15" w:rsidRDefault="00563B9A" w:rsidP="00F75C15">
      <w:pPr>
        <w:spacing w:line="276" w:lineRule="auto"/>
        <w:ind w:firstLine="397"/>
        <w:jc w:val="both"/>
        <w:rPr>
          <w:rStyle w:val="longtext"/>
          <w:sz w:val="24"/>
          <w:szCs w:val="24"/>
        </w:rPr>
      </w:pPr>
      <w:r w:rsidRPr="00F75C15">
        <w:rPr>
          <w:rStyle w:val="longtext"/>
          <w:sz w:val="24"/>
          <w:szCs w:val="24"/>
        </w:rPr>
        <w:t>The J</w:t>
      </w:r>
      <w:r w:rsidR="0013393F" w:rsidRPr="00F75C15">
        <w:rPr>
          <w:rStyle w:val="longtext"/>
          <w:sz w:val="24"/>
          <w:szCs w:val="24"/>
        </w:rPr>
        <w:t>ā</w:t>
      </w:r>
      <w:r w:rsidRPr="00F75C15">
        <w:rPr>
          <w:rStyle w:val="longtext"/>
          <w:sz w:val="24"/>
          <w:szCs w:val="24"/>
        </w:rPr>
        <w:t>r</w:t>
      </w:r>
      <w:r w:rsidR="006C37EB" w:rsidRPr="00F75C15">
        <w:rPr>
          <w:rStyle w:val="longtext"/>
          <w:sz w:val="24"/>
          <w:szCs w:val="24"/>
        </w:rPr>
        <w:t>ū</w:t>
      </w:r>
      <w:r w:rsidRPr="00F75C15">
        <w:rPr>
          <w:rStyle w:val="longtext"/>
          <w:sz w:val="24"/>
          <w:szCs w:val="24"/>
        </w:rPr>
        <w:t>d</w:t>
      </w:r>
      <w:r w:rsidR="0013393F" w:rsidRPr="00F75C15">
        <w:rPr>
          <w:rStyle w:val="longtext"/>
          <w:sz w:val="24"/>
          <w:szCs w:val="24"/>
        </w:rPr>
        <w:t>ī</w:t>
      </w:r>
      <w:r w:rsidRPr="00F75C15">
        <w:rPr>
          <w:rStyle w:val="longtext"/>
          <w:sz w:val="24"/>
          <w:szCs w:val="24"/>
        </w:rPr>
        <w:t xml:space="preserve"> group said: T</w:t>
      </w:r>
      <w:r w:rsidR="005661C4" w:rsidRPr="00F75C15">
        <w:rPr>
          <w:rStyle w:val="longtext"/>
          <w:sz w:val="24"/>
          <w:szCs w:val="24"/>
        </w:rPr>
        <w:t>he word ‘</w:t>
      </w:r>
      <w:r w:rsidR="005661C4" w:rsidRPr="00F75C15">
        <w:rPr>
          <w:rStyle w:val="longtext"/>
          <w:i/>
          <w:iCs/>
          <w:sz w:val="24"/>
          <w:szCs w:val="24"/>
        </w:rPr>
        <w:t>al-‘itrah</w:t>
      </w:r>
      <w:r w:rsidR="005661C4" w:rsidRPr="00F75C15">
        <w:rPr>
          <w:rStyle w:val="longtext"/>
          <w:sz w:val="24"/>
          <w:szCs w:val="24"/>
        </w:rPr>
        <w:t>’ linguistically means the essence and</w:t>
      </w:r>
      <w:r w:rsidRPr="00F75C15">
        <w:rPr>
          <w:rStyle w:val="longtext"/>
          <w:sz w:val="24"/>
          <w:szCs w:val="24"/>
        </w:rPr>
        <w:t>/or</w:t>
      </w:r>
      <w:r w:rsidR="005661C4" w:rsidRPr="00F75C15">
        <w:rPr>
          <w:rStyle w:val="longtext"/>
          <w:sz w:val="24"/>
          <w:szCs w:val="24"/>
        </w:rPr>
        <w:t xml:space="preserve"> </w:t>
      </w:r>
      <w:r w:rsidRPr="00F75C15">
        <w:rPr>
          <w:rStyle w:val="longtext"/>
          <w:sz w:val="24"/>
          <w:szCs w:val="24"/>
        </w:rPr>
        <w:t xml:space="preserve">the </w:t>
      </w:r>
      <w:r w:rsidR="005661C4" w:rsidRPr="00F75C15">
        <w:rPr>
          <w:rStyle w:val="longtext"/>
          <w:sz w:val="24"/>
          <w:szCs w:val="24"/>
        </w:rPr>
        <w:t>prominent people, from that it has been said: ‘</w:t>
      </w:r>
      <w:r w:rsidR="005661C4" w:rsidRPr="00F75C15">
        <w:rPr>
          <w:rStyle w:val="longtext"/>
          <w:i/>
          <w:iCs/>
          <w:sz w:val="24"/>
          <w:szCs w:val="24"/>
        </w:rPr>
        <w:t>‘itratu al-misk</w:t>
      </w:r>
      <w:r w:rsidR="005661C4" w:rsidRPr="00F75C15">
        <w:rPr>
          <w:rStyle w:val="longtext"/>
          <w:sz w:val="24"/>
          <w:szCs w:val="24"/>
        </w:rPr>
        <w:t xml:space="preserve">’, namely its particularity. This </w:t>
      </w:r>
      <w:r w:rsidRPr="00F75C15">
        <w:rPr>
          <w:rStyle w:val="longtext"/>
          <w:sz w:val="24"/>
          <w:szCs w:val="24"/>
        </w:rPr>
        <w:t>mean</w:t>
      </w:r>
      <w:r w:rsidR="005661C4" w:rsidRPr="00F75C15">
        <w:rPr>
          <w:rStyle w:val="longtext"/>
          <w:sz w:val="24"/>
          <w:szCs w:val="24"/>
        </w:rPr>
        <w:t xml:space="preserve">s that the </w:t>
      </w:r>
      <w:r w:rsidR="005661C4" w:rsidRPr="00F75C15">
        <w:rPr>
          <w:rStyle w:val="longtext"/>
          <w:i/>
          <w:iCs/>
          <w:sz w:val="24"/>
          <w:szCs w:val="24"/>
        </w:rPr>
        <w:t>‘itrah</w:t>
      </w:r>
      <w:r w:rsidR="005661C4" w:rsidRPr="00F75C15">
        <w:rPr>
          <w:rStyle w:val="longtext"/>
          <w:sz w:val="24"/>
          <w:szCs w:val="24"/>
        </w:rPr>
        <w:t xml:space="preserve"> of the Prophet </w:t>
      </w:r>
      <w:r w:rsidR="00A64FBF" w:rsidRPr="00F75C15">
        <w:rPr>
          <w:rStyle w:val="longtext"/>
          <w:sz w:val="24"/>
          <w:szCs w:val="24"/>
        </w:rPr>
        <w:t>(peace and blessings be upon him)</w:t>
      </w:r>
      <w:r w:rsidR="005661C4" w:rsidRPr="00F75C15">
        <w:rPr>
          <w:rStyle w:val="longtext"/>
          <w:sz w:val="24"/>
          <w:szCs w:val="24"/>
        </w:rPr>
        <w:t xml:space="preserve"> are his inherito</w:t>
      </w:r>
      <w:r w:rsidR="00F95881" w:rsidRPr="00F75C15">
        <w:rPr>
          <w:rStyle w:val="longtext"/>
          <w:sz w:val="24"/>
          <w:szCs w:val="24"/>
        </w:rPr>
        <w:t>rs excluding others among Ban</w:t>
      </w:r>
      <w:r w:rsidR="006C37EB" w:rsidRPr="00F75C15">
        <w:rPr>
          <w:rStyle w:val="longtext"/>
          <w:sz w:val="24"/>
          <w:szCs w:val="24"/>
        </w:rPr>
        <w:t>ū</w:t>
      </w:r>
      <w:r w:rsidR="00F95881" w:rsidRPr="00F75C15">
        <w:rPr>
          <w:rStyle w:val="longtext"/>
          <w:sz w:val="24"/>
          <w:szCs w:val="24"/>
        </w:rPr>
        <w:t xml:space="preserve"> H</w:t>
      </w:r>
      <w:r w:rsidR="0013393F" w:rsidRPr="00F75C15">
        <w:rPr>
          <w:rStyle w:val="longtext"/>
          <w:sz w:val="24"/>
          <w:szCs w:val="24"/>
        </w:rPr>
        <w:t>ā</w:t>
      </w:r>
      <w:r w:rsidR="005661C4" w:rsidRPr="00F75C15">
        <w:rPr>
          <w:rStyle w:val="longtext"/>
          <w:sz w:val="24"/>
          <w:szCs w:val="24"/>
        </w:rPr>
        <w:t>shim.</w:t>
      </w:r>
    </w:p>
    <w:p w:rsidR="005661C4" w:rsidRPr="00F75C15" w:rsidRDefault="005661C4" w:rsidP="00F75C15">
      <w:pPr>
        <w:spacing w:line="276" w:lineRule="auto"/>
        <w:ind w:firstLine="397"/>
        <w:jc w:val="both"/>
        <w:rPr>
          <w:rStyle w:val="longtext"/>
          <w:sz w:val="24"/>
          <w:szCs w:val="24"/>
          <w:shd w:val="clear" w:color="auto" w:fill="FFFFFF"/>
        </w:rPr>
      </w:pPr>
      <w:r w:rsidRPr="00F75C15">
        <w:rPr>
          <w:rStyle w:val="longtext"/>
          <w:sz w:val="24"/>
          <w:szCs w:val="24"/>
        </w:rPr>
        <w:t xml:space="preserve">The </w:t>
      </w:r>
      <w:r w:rsidR="00F95881" w:rsidRPr="00F75C15">
        <w:rPr>
          <w:rStyle w:val="longtext"/>
          <w:sz w:val="24"/>
          <w:szCs w:val="24"/>
        </w:rPr>
        <w:t>Twelvers also</w:t>
      </w:r>
      <w:r w:rsidRPr="00F75C15">
        <w:rPr>
          <w:rStyle w:val="longtext"/>
          <w:sz w:val="24"/>
          <w:szCs w:val="24"/>
        </w:rPr>
        <w:t xml:space="preserve"> said: The </w:t>
      </w:r>
      <w:r w:rsidRPr="00F75C15">
        <w:rPr>
          <w:rStyle w:val="longtext"/>
          <w:i/>
          <w:iCs/>
          <w:sz w:val="24"/>
          <w:szCs w:val="24"/>
        </w:rPr>
        <w:t>‘itrah</w:t>
      </w:r>
      <w:r w:rsidRPr="00F75C15">
        <w:rPr>
          <w:rStyle w:val="longtext"/>
          <w:sz w:val="24"/>
          <w:szCs w:val="24"/>
        </w:rPr>
        <w:t xml:space="preserve"> of the Prophet </w:t>
      </w:r>
      <w:r w:rsidR="00A64FBF" w:rsidRPr="00F75C15">
        <w:rPr>
          <w:rStyle w:val="longtext"/>
          <w:sz w:val="24"/>
          <w:szCs w:val="24"/>
        </w:rPr>
        <w:t>(peace and blessings be upon him)</w:t>
      </w:r>
      <w:r w:rsidRPr="00F75C15">
        <w:rPr>
          <w:rStyle w:val="longtext"/>
          <w:sz w:val="24"/>
          <w:szCs w:val="24"/>
        </w:rPr>
        <w:t xml:space="preserve"> are the notables and </w:t>
      </w:r>
      <w:r w:rsidRPr="00F75C15">
        <w:rPr>
          <w:rStyle w:val="longtext"/>
          <w:i/>
          <w:iCs/>
          <w:sz w:val="24"/>
          <w:szCs w:val="24"/>
        </w:rPr>
        <w:t>lub</w:t>
      </w:r>
      <w:r w:rsidR="0013393F" w:rsidRPr="00F75C15">
        <w:rPr>
          <w:rStyle w:val="longtext"/>
          <w:i/>
          <w:iCs/>
          <w:sz w:val="24"/>
          <w:szCs w:val="24"/>
        </w:rPr>
        <w:t>ā</w:t>
      </w:r>
      <w:r w:rsidRPr="00F75C15">
        <w:rPr>
          <w:rStyle w:val="longtext"/>
          <w:i/>
          <w:iCs/>
          <w:sz w:val="24"/>
          <w:szCs w:val="24"/>
        </w:rPr>
        <w:t xml:space="preserve">b </w:t>
      </w:r>
      <w:r w:rsidR="00A817BC" w:rsidRPr="00F75C15">
        <w:rPr>
          <w:rStyle w:val="longtext"/>
          <w:sz w:val="24"/>
          <w:szCs w:val="24"/>
        </w:rPr>
        <w:t xml:space="preserve">essence as </w:t>
      </w:r>
      <w:r w:rsidRPr="00F75C15">
        <w:rPr>
          <w:rStyle w:val="longtext"/>
          <w:sz w:val="24"/>
          <w:szCs w:val="24"/>
        </w:rPr>
        <w:t xml:space="preserve">you have cited with in regards </w:t>
      </w:r>
      <w:r w:rsidR="00A817BC" w:rsidRPr="00F75C15">
        <w:rPr>
          <w:rStyle w:val="longtext"/>
          <w:sz w:val="24"/>
          <w:szCs w:val="24"/>
        </w:rPr>
        <w:t xml:space="preserve">to </w:t>
      </w:r>
      <w:r w:rsidRPr="00F75C15">
        <w:rPr>
          <w:rStyle w:val="longtext"/>
          <w:sz w:val="24"/>
          <w:szCs w:val="24"/>
        </w:rPr>
        <w:t xml:space="preserve">the musk, but yet the </w:t>
      </w:r>
      <w:r w:rsidRPr="00F75C15">
        <w:rPr>
          <w:rStyle w:val="longtext"/>
          <w:i/>
          <w:iCs/>
          <w:sz w:val="24"/>
          <w:szCs w:val="24"/>
        </w:rPr>
        <w:t>lub</w:t>
      </w:r>
      <w:r w:rsidR="0013393F" w:rsidRPr="00F75C15">
        <w:rPr>
          <w:rStyle w:val="longtext"/>
          <w:i/>
          <w:iCs/>
          <w:sz w:val="24"/>
          <w:szCs w:val="24"/>
        </w:rPr>
        <w:t>ā</w:t>
      </w:r>
      <w:r w:rsidRPr="00F75C15">
        <w:rPr>
          <w:rStyle w:val="longtext"/>
          <w:i/>
          <w:iCs/>
          <w:sz w:val="24"/>
          <w:szCs w:val="24"/>
        </w:rPr>
        <w:t xml:space="preserve">b </w:t>
      </w:r>
      <w:r w:rsidRPr="00F75C15">
        <w:rPr>
          <w:rStyle w:val="longtext"/>
          <w:sz w:val="24"/>
          <w:szCs w:val="24"/>
        </w:rPr>
        <w:t xml:space="preserve">essence and the notables are not the </w:t>
      </w:r>
      <w:r w:rsidRPr="00F75C15">
        <w:rPr>
          <w:rStyle w:val="longtext"/>
          <w:i/>
          <w:iCs/>
          <w:sz w:val="24"/>
          <w:szCs w:val="24"/>
        </w:rPr>
        <w:t>d</w:t>
      </w:r>
      <w:r w:rsidR="00A817BC" w:rsidRPr="00F75C15">
        <w:rPr>
          <w:rStyle w:val="longtext"/>
          <w:i/>
          <w:iCs/>
          <w:sz w:val="24"/>
          <w:szCs w:val="24"/>
        </w:rPr>
        <w:t>h</w:t>
      </w:r>
      <w:r w:rsidRPr="00F75C15">
        <w:rPr>
          <w:rStyle w:val="longtext"/>
          <w:i/>
          <w:iCs/>
          <w:sz w:val="24"/>
          <w:szCs w:val="24"/>
        </w:rPr>
        <w:t xml:space="preserve">uriyyah </w:t>
      </w:r>
      <w:r w:rsidRPr="00F75C15">
        <w:rPr>
          <w:rStyle w:val="longtext"/>
          <w:sz w:val="24"/>
          <w:szCs w:val="24"/>
        </w:rPr>
        <w:t>which excludes the brothers, un</w:t>
      </w:r>
      <w:r w:rsidR="00A817BC" w:rsidRPr="00F75C15">
        <w:rPr>
          <w:rStyle w:val="longtext"/>
          <w:sz w:val="24"/>
          <w:szCs w:val="24"/>
        </w:rPr>
        <w:t>cles and cousins from the paternal</w:t>
      </w:r>
      <w:r w:rsidRPr="00F75C15">
        <w:rPr>
          <w:rStyle w:val="longtext"/>
          <w:sz w:val="24"/>
          <w:szCs w:val="24"/>
        </w:rPr>
        <w:t xml:space="preserve"> side. If the affair is how you have stated the</w:t>
      </w:r>
      <w:r w:rsidR="00A817BC" w:rsidRPr="00F75C15">
        <w:rPr>
          <w:rStyle w:val="longtext"/>
          <w:sz w:val="24"/>
          <w:szCs w:val="24"/>
        </w:rPr>
        <w:t>n the</w:t>
      </w:r>
      <w:r w:rsidRPr="00F75C15">
        <w:rPr>
          <w:rStyle w:val="longtext"/>
          <w:sz w:val="24"/>
          <w:szCs w:val="24"/>
        </w:rPr>
        <w:t xml:space="preserve"> commander of the believers will be, as result, excluded from the </w:t>
      </w:r>
      <w:r w:rsidRPr="00F75C15">
        <w:rPr>
          <w:rStyle w:val="longtext"/>
          <w:i/>
          <w:iCs/>
          <w:sz w:val="24"/>
          <w:szCs w:val="24"/>
        </w:rPr>
        <w:t>‘itrah</w:t>
      </w:r>
      <w:r w:rsidRPr="00F75C15">
        <w:rPr>
          <w:rStyle w:val="longtext"/>
          <w:sz w:val="24"/>
          <w:szCs w:val="24"/>
        </w:rPr>
        <w:t xml:space="preserve"> and he is the master and the</w:t>
      </w:r>
      <w:r w:rsidR="00A817BC" w:rsidRPr="00F75C15">
        <w:rPr>
          <w:rStyle w:val="longtext"/>
          <w:sz w:val="24"/>
          <w:szCs w:val="24"/>
        </w:rPr>
        <w:t xml:space="preserve"> best of the imams… so</w:t>
      </w:r>
      <w:r w:rsidRPr="00F75C15">
        <w:rPr>
          <w:rStyle w:val="longtext"/>
          <w:sz w:val="24"/>
          <w:szCs w:val="24"/>
        </w:rPr>
        <w:t xml:space="preserve"> this is null and void by </w:t>
      </w:r>
      <w:r w:rsidR="00A4131C" w:rsidRPr="00F75C15">
        <w:rPr>
          <w:rStyle w:val="longtext"/>
          <w:sz w:val="24"/>
          <w:szCs w:val="24"/>
        </w:rPr>
        <w:t>consensus</w:t>
      </w:r>
      <w:r w:rsidRPr="00F75C15">
        <w:rPr>
          <w:rStyle w:val="longtext"/>
          <w:sz w:val="24"/>
          <w:szCs w:val="24"/>
          <w:shd w:val="clear" w:color="auto" w:fill="FFFFFF"/>
        </w:rPr>
        <w:t>.</w:t>
      </w:r>
    </w:p>
    <w:p w:rsidR="005661C4" w:rsidRPr="00F75C15" w:rsidRDefault="005661C4" w:rsidP="00F75C15">
      <w:pPr>
        <w:spacing w:line="276" w:lineRule="auto"/>
        <w:ind w:firstLine="397"/>
        <w:jc w:val="both"/>
        <w:rPr>
          <w:rStyle w:val="longtext"/>
          <w:sz w:val="24"/>
          <w:szCs w:val="24"/>
          <w:shd w:val="clear" w:color="auto" w:fill="FFFFFF"/>
        </w:rPr>
      </w:pPr>
      <w:r w:rsidRPr="00F75C15">
        <w:rPr>
          <w:rStyle w:val="longtext"/>
          <w:sz w:val="24"/>
          <w:szCs w:val="24"/>
        </w:rPr>
        <w:t>The J</w:t>
      </w:r>
      <w:r w:rsidR="0013393F" w:rsidRPr="00F75C15">
        <w:rPr>
          <w:rStyle w:val="longtext"/>
          <w:sz w:val="24"/>
          <w:szCs w:val="24"/>
        </w:rPr>
        <w:t>ā</w:t>
      </w:r>
      <w:r w:rsidRPr="00F75C15">
        <w:rPr>
          <w:rStyle w:val="longtext"/>
          <w:sz w:val="24"/>
          <w:szCs w:val="24"/>
        </w:rPr>
        <w:t>r</w:t>
      </w:r>
      <w:r w:rsidR="006C37EB" w:rsidRPr="00F75C15">
        <w:rPr>
          <w:rStyle w:val="longtext"/>
          <w:sz w:val="24"/>
          <w:szCs w:val="24"/>
        </w:rPr>
        <w:t>ū</w:t>
      </w:r>
      <w:r w:rsidRPr="00F75C15">
        <w:rPr>
          <w:rStyle w:val="longtext"/>
          <w:sz w:val="24"/>
          <w:szCs w:val="24"/>
        </w:rPr>
        <w:t>d</w:t>
      </w:r>
      <w:r w:rsidR="0013393F" w:rsidRPr="00F75C15">
        <w:rPr>
          <w:rStyle w:val="longtext"/>
          <w:sz w:val="24"/>
          <w:szCs w:val="24"/>
        </w:rPr>
        <w:t>ī</w:t>
      </w:r>
      <w:r w:rsidRPr="00F75C15">
        <w:rPr>
          <w:rStyle w:val="longtext"/>
          <w:sz w:val="24"/>
          <w:szCs w:val="24"/>
        </w:rPr>
        <w:t xml:space="preserve"> group said: </w:t>
      </w:r>
      <w:r w:rsidR="00A4131C" w:rsidRPr="00F75C15">
        <w:rPr>
          <w:rStyle w:val="longtext"/>
          <w:sz w:val="24"/>
          <w:szCs w:val="24"/>
        </w:rPr>
        <w:t>T</w:t>
      </w:r>
      <w:r w:rsidR="00932E54" w:rsidRPr="00F75C15">
        <w:rPr>
          <w:rStyle w:val="longtext"/>
          <w:sz w:val="24"/>
          <w:szCs w:val="24"/>
          <w:shd w:val="clear" w:color="auto" w:fill="FFFFFF"/>
        </w:rPr>
        <w:t xml:space="preserve">his imposes </w:t>
      </w:r>
      <w:r w:rsidRPr="00F75C15">
        <w:rPr>
          <w:rStyle w:val="longtext"/>
          <w:sz w:val="24"/>
          <w:szCs w:val="24"/>
          <w:shd w:val="clear" w:color="auto" w:fill="FFFFFF"/>
        </w:rPr>
        <w:t xml:space="preserve">an obligation upon the </w:t>
      </w:r>
      <w:r w:rsidR="00A4131C" w:rsidRPr="00F75C15">
        <w:rPr>
          <w:rStyle w:val="longtext"/>
          <w:sz w:val="24"/>
          <w:szCs w:val="24"/>
          <w:shd w:val="clear" w:color="auto" w:fill="FFFFFF"/>
        </w:rPr>
        <w:t>Twelvers</w:t>
      </w:r>
      <w:r w:rsidRPr="00F75C15">
        <w:rPr>
          <w:rStyle w:val="longtext"/>
          <w:sz w:val="24"/>
          <w:szCs w:val="24"/>
          <w:shd w:val="clear" w:color="auto" w:fill="FFFFFF"/>
        </w:rPr>
        <w:t xml:space="preserve"> that al-‘Abb</w:t>
      </w:r>
      <w:r w:rsidR="0013393F" w:rsidRPr="00F75C15">
        <w:rPr>
          <w:rStyle w:val="longtext"/>
          <w:sz w:val="24"/>
          <w:szCs w:val="24"/>
          <w:shd w:val="clear" w:color="auto" w:fill="FFFFFF"/>
        </w:rPr>
        <w:t>ā</w:t>
      </w:r>
      <w:r w:rsidRPr="00F75C15">
        <w:rPr>
          <w:rStyle w:val="longtext"/>
          <w:sz w:val="24"/>
          <w:szCs w:val="24"/>
          <w:shd w:val="clear" w:color="auto" w:fill="FFFFFF"/>
        </w:rPr>
        <w:t>s and ‘Abd Shams and</w:t>
      </w:r>
      <w:r w:rsidR="00932E54" w:rsidRPr="00F75C15">
        <w:rPr>
          <w:rStyle w:val="longtext"/>
          <w:sz w:val="24"/>
          <w:szCs w:val="24"/>
          <w:shd w:val="clear" w:color="auto" w:fill="FFFFFF"/>
        </w:rPr>
        <w:t xml:space="preserve"> their sons must be included </w:t>
      </w:r>
      <w:r w:rsidRPr="00F75C15">
        <w:rPr>
          <w:rStyle w:val="longtext"/>
          <w:sz w:val="24"/>
          <w:szCs w:val="24"/>
          <w:shd w:val="clear" w:color="auto" w:fill="FFFFFF"/>
        </w:rPr>
        <w:t xml:space="preserve">within </w:t>
      </w:r>
      <w:r w:rsidRPr="00F75C15">
        <w:rPr>
          <w:rStyle w:val="longtext"/>
          <w:sz w:val="24"/>
          <w:szCs w:val="24"/>
          <w:shd w:val="clear" w:color="auto" w:fill="FFFFFF"/>
        </w:rPr>
        <w:lastRenderedPageBreak/>
        <w:t xml:space="preserve">the </w:t>
      </w:r>
      <w:r w:rsidRPr="00F75C15">
        <w:rPr>
          <w:rStyle w:val="longtext"/>
          <w:i/>
          <w:iCs/>
          <w:sz w:val="24"/>
          <w:szCs w:val="24"/>
          <w:shd w:val="clear" w:color="auto" w:fill="FFFFFF"/>
        </w:rPr>
        <w:t>‘itrah</w:t>
      </w:r>
      <w:r w:rsidRPr="00F75C15">
        <w:rPr>
          <w:rStyle w:val="longtext"/>
          <w:sz w:val="24"/>
          <w:szCs w:val="24"/>
          <w:shd w:val="clear" w:color="auto" w:fill="FFFFFF"/>
        </w:rPr>
        <w:t xml:space="preserve"> left by the Prophet </w:t>
      </w:r>
      <w:r w:rsidR="00A64FBF" w:rsidRPr="00F75C15">
        <w:rPr>
          <w:rStyle w:val="longtext"/>
          <w:sz w:val="24"/>
          <w:szCs w:val="24"/>
          <w:shd w:val="clear" w:color="auto" w:fill="FFFFFF"/>
        </w:rPr>
        <w:t>(peace and blessings be upon him)</w:t>
      </w:r>
      <w:r w:rsidRPr="00F75C15">
        <w:rPr>
          <w:rStyle w:val="longtext"/>
          <w:sz w:val="24"/>
          <w:szCs w:val="24"/>
          <w:shd w:val="clear" w:color="auto" w:fill="FFFFFF"/>
        </w:rPr>
        <w:t xml:space="preserve"> in his </w:t>
      </w:r>
      <w:r w:rsidR="00932E54" w:rsidRPr="00F75C15">
        <w:rPr>
          <w:rStyle w:val="longtext"/>
          <w:sz w:val="24"/>
          <w:szCs w:val="24"/>
          <w:shd w:val="clear" w:color="auto" w:fill="FFFFFF"/>
        </w:rPr>
        <w:t>Ummah i</w:t>
      </w:r>
      <w:r w:rsidRPr="00F75C15">
        <w:rPr>
          <w:rStyle w:val="longtext"/>
          <w:sz w:val="24"/>
          <w:szCs w:val="24"/>
          <w:shd w:val="clear" w:color="auto" w:fill="FFFFFF"/>
        </w:rPr>
        <w:t xml:space="preserve">f the </w:t>
      </w:r>
      <w:r w:rsidRPr="00F75C15">
        <w:rPr>
          <w:rStyle w:val="longtext"/>
          <w:i/>
          <w:iCs/>
          <w:sz w:val="24"/>
          <w:szCs w:val="24"/>
          <w:shd w:val="clear" w:color="auto" w:fill="FFFFFF"/>
        </w:rPr>
        <w:t xml:space="preserve">‘itrah </w:t>
      </w:r>
      <w:r w:rsidRPr="00F75C15">
        <w:rPr>
          <w:rStyle w:val="longtext"/>
          <w:sz w:val="24"/>
          <w:szCs w:val="24"/>
          <w:shd w:val="clear" w:color="auto" w:fill="FFFFFF"/>
        </w:rPr>
        <w:t>ex</w:t>
      </w:r>
      <w:r w:rsidR="00932E54" w:rsidRPr="00F75C15">
        <w:rPr>
          <w:rStyle w:val="longtext"/>
          <w:sz w:val="24"/>
          <w:szCs w:val="24"/>
          <w:shd w:val="clear" w:color="auto" w:fill="FFFFFF"/>
        </w:rPr>
        <w:t>ceeds the heirs to cover other members</w:t>
      </w:r>
      <w:r w:rsidRPr="00F75C15">
        <w:rPr>
          <w:rStyle w:val="longtext"/>
          <w:sz w:val="24"/>
          <w:szCs w:val="24"/>
          <w:shd w:val="clear" w:color="auto" w:fill="FFFFFF"/>
        </w:rPr>
        <w:t xml:space="preserve"> of the</w:t>
      </w:r>
      <w:r w:rsidR="00932E54" w:rsidRPr="00F75C15">
        <w:rPr>
          <w:rStyle w:val="longtext"/>
          <w:sz w:val="24"/>
          <w:szCs w:val="24"/>
          <w:shd w:val="clear" w:color="auto" w:fill="FFFFFF"/>
        </w:rPr>
        <w:t xml:space="preserve"> Ahl. Nevertheless, this refutes</w:t>
      </w:r>
      <w:r w:rsidRPr="00F75C15">
        <w:rPr>
          <w:rStyle w:val="longtext"/>
          <w:sz w:val="24"/>
          <w:szCs w:val="24"/>
          <w:shd w:val="clear" w:color="auto" w:fill="FFFFFF"/>
        </w:rPr>
        <w:t xml:space="preserve"> the doctrine of the Sh</w:t>
      </w:r>
      <w:r w:rsidR="0013393F" w:rsidRPr="00F75C15">
        <w:rPr>
          <w:rStyle w:val="longtext"/>
          <w:sz w:val="24"/>
          <w:szCs w:val="24"/>
          <w:shd w:val="clear" w:color="auto" w:fill="FFFFFF"/>
        </w:rPr>
        <w:t>ī</w:t>
      </w:r>
      <w:r w:rsidRPr="00F75C15">
        <w:rPr>
          <w:rStyle w:val="longtext"/>
          <w:sz w:val="24"/>
          <w:szCs w:val="24"/>
          <w:shd w:val="clear" w:color="auto" w:fill="FFFFFF"/>
        </w:rPr>
        <w:t>‘ah.</w:t>
      </w:r>
    </w:p>
    <w:p w:rsidR="005661C4" w:rsidRPr="00F75C15" w:rsidRDefault="005661C4" w:rsidP="00F75C15">
      <w:pPr>
        <w:spacing w:line="276" w:lineRule="auto"/>
        <w:ind w:firstLine="397"/>
        <w:jc w:val="both"/>
        <w:rPr>
          <w:rStyle w:val="longtext"/>
          <w:sz w:val="24"/>
          <w:szCs w:val="24"/>
        </w:rPr>
      </w:pPr>
      <w:r w:rsidRPr="00F75C15">
        <w:rPr>
          <w:rStyle w:val="longtext"/>
          <w:sz w:val="24"/>
          <w:szCs w:val="24"/>
        </w:rPr>
        <w:t xml:space="preserve">The </w:t>
      </w:r>
      <w:r w:rsidR="00932E54" w:rsidRPr="00F75C15">
        <w:rPr>
          <w:rStyle w:val="longtext"/>
          <w:sz w:val="24"/>
          <w:szCs w:val="24"/>
        </w:rPr>
        <w:t>Twelvers</w:t>
      </w:r>
      <w:r w:rsidRPr="00F75C15">
        <w:rPr>
          <w:rStyle w:val="longtext"/>
          <w:sz w:val="24"/>
          <w:szCs w:val="24"/>
        </w:rPr>
        <w:t xml:space="preserve"> said: This can be imposed o</w:t>
      </w:r>
      <w:r w:rsidR="00932E54" w:rsidRPr="00F75C15">
        <w:rPr>
          <w:rStyle w:val="longtext"/>
          <w:sz w:val="24"/>
          <w:szCs w:val="24"/>
        </w:rPr>
        <w:t>n us if we hold on</w:t>
      </w:r>
      <w:r w:rsidRPr="00F75C15">
        <w:rPr>
          <w:rStyle w:val="longtext"/>
          <w:sz w:val="24"/>
          <w:szCs w:val="24"/>
        </w:rPr>
        <w:t>to the imamate based on the name ‘</w:t>
      </w:r>
      <w:r w:rsidRPr="00F75C15">
        <w:rPr>
          <w:rStyle w:val="longtext"/>
          <w:i/>
          <w:iCs/>
          <w:sz w:val="24"/>
          <w:szCs w:val="24"/>
        </w:rPr>
        <w:t>al-‘itrah</w:t>
      </w:r>
      <w:r w:rsidRPr="00F75C15">
        <w:rPr>
          <w:rStyle w:val="longtext"/>
          <w:sz w:val="24"/>
          <w:szCs w:val="24"/>
        </w:rPr>
        <w:t xml:space="preserve"> as the Zaidis have done. But we rather do not re</w:t>
      </w:r>
      <w:r w:rsidR="00932E54" w:rsidRPr="00F75C15">
        <w:rPr>
          <w:rStyle w:val="longtext"/>
          <w:sz w:val="24"/>
          <w:szCs w:val="24"/>
        </w:rPr>
        <w:t xml:space="preserve">ly on that nor do we make it a </w:t>
      </w:r>
      <w:r w:rsidRPr="00F75C15">
        <w:rPr>
          <w:rStyle w:val="longtext"/>
          <w:sz w:val="24"/>
          <w:szCs w:val="24"/>
        </w:rPr>
        <w:t>foundation in our</w:t>
      </w:r>
      <w:r w:rsidR="00932E54" w:rsidRPr="00F75C15">
        <w:rPr>
          <w:rStyle w:val="longtext"/>
          <w:sz w:val="24"/>
          <w:szCs w:val="24"/>
        </w:rPr>
        <w:t xml:space="preserve"> argument..</w:t>
      </w:r>
      <w:r w:rsidRPr="00F75C15">
        <w:rPr>
          <w:rStyle w:val="longtext"/>
          <w:sz w:val="24"/>
          <w:szCs w:val="24"/>
        </w:rPr>
        <w:t>.</w:t>
      </w:r>
      <w:r w:rsidRPr="00F75C15">
        <w:rPr>
          <w:rStyle w:val="FootnoteReference"/>
          <w:sz w:val="24"/>
          <w:szCs w:val="24"/>
        </w:rPr>
        <w:footnoteReference w:id="177"/>
      </w:r>
    </w:p>
    <w:p w:rsidR="005661C4" w:rsidRPr="00F75C15" w:rsidRDefault="005661C4" w:rsidP="00DF57DF">
      <w:pPr>
        <w:pStyle w:val="Heading3"/>
        <w:rPr>
          <w:lang w:bidi="ar-KW"/>
        </w:rPr>
      </w:pPr>
      <w:bookmarkStart w:id="16" w:name="_Toc444469349"/>
      <w:r w:rsidRPr="00F75C15">
        <w:rPr>
          <w:lang w:bidi="ar-KW"/>
        </w:rPr>
        <w:t xml:space="preserve">The </w:t>
      </w:r>
      <w:r w:rsidR="00932E54" w:rsidRPr="00F75C15">
        <w:rPr>
          <w:lang w:bidi="ar-KW"/>
        </w:rPr>
        <w:t xml:space="preserve">Twelver </w:t>
      </w:r>
      <w:r w:rsidR="004576E9" w:rsidRPr="00F75C15">
        <w:rPr>
          <w:lang w:bidi="ar-KW"/>
        </w:rPr>
        <w:t>Shaykh</w:t>
      </w:r>
      <w:r w:rsidRPr="00F75C15">
        <w:rPr>
          <w:lang w:bidi="ar-KW"/>
        </w:rPr>
        <w:t>, al-</w:t>
      </w:r>
      <w:r w:rsidR="00AC4181" w:rsidRPr="00F75C15">
        <w:rPr>
          <w:lang w:bidi="ar-KW"/>
        </w:rPr>
        <w:t>Ṭ</w:t>
      </w:r>
      <w:r w:rsidR="006C37EB" w:rsidRPr="00F75C15">
        <w:rPr>
          <w:lang w:bidi="ar-KW"/>
        </w:rPr>
        <w:t>ū</w:t>
      </w:r>
      <w:r w:rsidRPr="00F75C15">
        <w:rPr>
          <w:lang w:bidi="ar-KW"/>
        </w:rPr>
        <w:t>s</w:t>
      </w:r>
      <w:r w:rsidR="0013393F" w:rsidRPr="00F75C15">
        <w:rPr>
          <w:lang w:bidi="ar-KW"/>
        </w:rPr>
        <w:t>ī</w:t>
      </w:r>
      <w:r w:rsidRPr="00F75C15">
        <w:rPr>
          <w:lang w:bidi="ar-KW"/>
        </w:rPr>
        <w:t xml:space="preserve"> (d. 460</w:t>
      </w:r>
      <w:r w:rsidR="00932E54" w:rsidRPr="00F75C15">
        <w:rPr>
          <w:lang w:bidi="ar-KW"/>
        </w:rPr>
        <w:t>A.H.</w:t>
      </w:r>
      <w:r w:rsidRPr="00F75C15">
        <w:rPr>
          <w:lang w:bidi="ar-KW"/>
        </w:rPr>
        <w:t>):</w:t>
      </w:r>
      <w:bookmarkEnd w:id="16"/>
    </w:p>
    <w:p w:rsidR="005661C4" w:rsidRPr="00F75C15" w:rsidRDefault="00932E54" w:rsidP="00F75C15">
      <w:pPr>
        <w:spacing w:line="276" w:lineRule="auto"/>
        <w:ind w:firstLine="397"/>
        <w:jc w:val="both"/>
        <w:rPr>
          <w:rFonts w:cs="Lotus Linotype"/>
          <w:sz w:val="24"/>
          <w:szCs w:val="24"/>
        </w:rPr>
      </w:pPr>
      <w:r w:rsidRPr="00F75C15">
        <w:rPr>
          <w:rFonts w:cs="Lotus Linotype"/>
          <w:sz w:val="24"/>
          <w:szCs w:val="24"/>
        </w:rPr>
        <w:t xml:space="preserve">In his book </w:t>
      </w:r>
      <w:r w:rsidRPr="00F75C15">
        <w:rPr>
          <w:rFonts w:cs="Lotus Linotype"/>
          <w:i/>
          <w:iCs/>
          <w:sz w:val="24"/>
          <w:szCs w:val="24"/>
        </w:rPr>
        <w:t>al-Mabs</w:t>
      </w:r>
      <w:r w:rsidR="006C37EB" w:rsidRPr="00F75C15">
        <w:rPr>
          <w:rFonts w:cs="Lotus Linotype"/>
          <w:i/>
          <w:iCs/>
          <w:sz w:val="24"/>
          <w:szCs w:val="24"/>
        </w:rPr>
        <w:t>ūṭ</w:t>
      </w:r>
      <w:r w:rsidR="005661C4" w:rsidRPr="00F75C15">
        <w:rPr>
          <w:rFonts w:cs="Lotus Linotype"/>
          <w:sz w:val="24"/>
          <w:szCs w:val="24"/>
        </w:rPr>
        <w:t>:</w:t>
      </w:r>
    </w:p>
    <w:p w:rsidR="005661C4" w:rsidRPr="00F75C15" w:rsidRDefault="005661C4" w:rsidP="00F75C15">
      <w:pPr>
        <w:spacing w:line="276" w:lineRule="auto"/>
        <w:ind w:firstLine="397"/>
        <w:jc w:val="both"/>
        <w:rPr>
          <w:rStyle w:val="longtext"/>
          <w:sz w:val="24"/>
          <w:szCs w:val="24"/>
        </w:rPr>
      </w:pPr>
      <w:r w:rsidRPr="00F75C15">
        <w:rPr>
          <w:rStyle w:val="longtext"/>
          <w:sz w:val="24"/>
          <w:szCs w:val="24"/>
        </w:rPr>
        <w:t xml:space="preserve">The imposed charity is forbidden for the Prophet </w:t>
      </w:r>
      <w:r w:rsidR="00A64FBF" w:rsidRPr="00F75C15">
        <w:rPr>
          <w:rStyle w:val="longtext"/>
          <w:sz w:val="24"/>
          <w:szCs w:val="24"/>
        </w:rPr>
        <w:t>(peace and blessings be upon him)</w:t>
      </w:r>
      <w:r w:rsidRPr="00F75C15">
        <w:rPr>
          <w:rStyle w:val="longtext"/>
          <w:sz w:val="24"/>
          <w:szCs w:val="24"/>
        </w:rPr>
        <w:t xml:space="preserve"> and his family who are the sons of H</w:t>
      </w:r>
      <w:r w:rsidR="0013393F" w:rsidRPr="00F75C15">
        <w:rPr>
          <w:rStyle w:val="longtext"/>
          <w:sz w:val="24"/>
          <w:szCs w:val="24"/>
        </w:rPr>
        <w:t>ā</w:t>
      </w:r>
      <w:r w:rsidRPr="00F75C15">
        <w:rPr>
          <w:rStyle w:val="longtext"/>
          <w:sz w:val="24"/>
          <w:szCs w:val="24"/>
        </w:rPr>
        <w:t>shim, and it is not prohibited for those not born from H</w:t>
      </w:r>
      <w:r w:rsidR="0013393F" w:rsidRPr="00F75C15">
        <w:rPr>
          <w:rStyle w:val="longtext"/>
          <w:sz w:val="24"/>
          <w:szCs w:val="24"/>
        </w:rPr>
        <w:t>ā</w:t>
      </w:r>
      <w:r w:rsidRPr="00F75C15">
        <w:rPr>
          <w:rStyle w:val="longtext"/>
          <w:sz w:val="24"/>
          <w:szCs w:val="24"/>
        </w:rPr>
        <w:t>shim, namely al-Mu</w:t>
      </w:r>
      <w:r w:rsidR="006C37EB" w:rsidRPr="00F75C15">
        <w:rPr>
          <w:rStyle w:val="longtext"/>
          <w:sz w:val="24"/>
          <w:szCs w:val="24"/>
        </w:rPr>
        <w:t>ṭṭ</w:t>
      </w:r>
      <w:r w:rsidRPr="00F75C15">
        <w:rPr>
          <w:rStyle w:val="longtext"/>
          <w:sz w:val="24"/>
          <w:szCs w:val="24"/>
        </w:rPr>
        <w:t>alib</w:t>
      </w:r>
      <w:r w:rsidR="0013393F" w:rsidRPr="00F75C15">
        <w:rPr>
          <w:rStyle w:val="longtext"/>
          <w:sz w:val="24"/>
          <w:szCs w:val="24"/>
        </w:rPr>
        <w:t>ī</w:t>
      </w:r>
      <w:r w:rsidRPr="00F75C15">
        <w:rPr>
          <w:rStyle w:val="longtext"/>
          <w:sz w:val="24"/>
          <w:szCs w:val="24"/>
        </w:rPr>
        <w:t>n and others. However, there is no H</w:t>
      </w:r>
      <w:r w:rsidR="0013393F" w:rsidRPr="00F75C15">
        <w:rPr>
          <w:rStyle w:val="longtext"/>
          <w:sz w:val="24"/>
          <w:szCs w:val="24"/>
        </w:rPr>
        <w:t>ā</w:t>
      </w:r>
      <w:r w:rsidRPr="00F75C15">
        <w:rPr>
          <w:rStyle w:val="longtext"/>
          <w:sz w:val="24"/>
          <w:szCs w:val="24"/>
        </w:rPr>
        <w:t>shim</w:t>
      </w:r>
      <w:r w:rsidR="0013393F" w:rsidRPr="00F75C15">
        <w:rPr>
          <w:rStyle w:val="longtext"/>
          <w:sz w:val="24"/>
          <w:szCs w:val="24"/>
        </w:rPr>
        <w:t>ī</w:t>
      </w:r>
      <w:r w:rsidRPr="00F75C15">
        <w:rPr>
          <w:rStyle w:val="longtext"/>
          <w:sz w:val="24"/>
          <w:szCs w:val="24"/>
        </w:rPr>
        <w:t xml:space="preserve"> except that he is from the sons of Ab</w:t>
      </w:r>
      <w:r w:rsidR="0013393F" w:rsidRPr="00F75C15">
        <w:rPr>
          <w:rStyle w:val="longtext"/>
          <w:sz w:val="24"/>
          <w:szCs w:val="24"/>
        </w:rPr>
        <w:t>ī</w:t>
      </w:r>
      <w:r w:rsidRPr="00F75C15">
        <w:rPr>
          <w:rStyle w:val="longtext"/>
          <w:sz w:val="24"/>
          <w:szCs w:val="24"/>
        </w:rPr>
        <w:t xml:space="preserve"> </w:t>
      </w:r>
      <w:r w:rsidR="00AC4181" w:rsidRPr="00F75C15">
        <w:rPr>
          <w:rStyle w:val="longtext"/>
          <w:sz w:val="24"/>
          <w:szCs w:val="24"/>
        </w:rPr>
        <w:t>Ṭ</w:t>
      </w:r>
      <w:r w:rsidR="0013393F" w:rsidRPr="00F75C15">
        <w:rPr>
          <w:rStyle w:val="longtext"/>
          <w:sz w:val="24"/>
          <w:szCs w:val="24"/>
        </w:rPr>
        <w:t>ā</w:t>
      </w:r>
      <w:r w:rsidRPr="00F75C15">
        <w:rPr>
          <w:rStyle w:val="longtext"/>
          <w:sz w:val="24"/>
          <w:szCs w:val="24"/>
        </w:rPr>
        <w:t xml:space="preserve">lib, </w:t>
      </w:r>
      <w:r w:rsidRPr="00F75C15">
        <w:rPr>
          <w:rStyle w:val="longtext"/>
          <w:i/>
          <w:iCs/>
          <w:sz w:val="24"/>
          <w:szCs w:val="24"/>
        </w:rPr>
        <w:t>al-‘Alawiyy</w:t>
      </w:r>
      <w:r w:rsidR="0013393F" w:rsidRPr="00F75C15">
        <w:rPr>
          <w:rStyle w:val="longtext"/>
          <w:i/>
          <w:iCs/>
          <w:sz w:val="24"/>
          <w:szCs w:val="24"/>
        </w:rPr>
        <w:t>ī</w:t>
      </w:r>
      <w:r w:rsidRPr="00F75C15">
        <w:rPr>
          <w:rStyle w:val="longtext"/>
          <w:i/>
          <w:iCs/>
          <w:sz w:val="24"/>
          <w:szCs w:val="24"/>
        </w:rPr>
        <w:t>n</w:t>
      </w:r>
      <w:r w:rsidRPr="00F75C15">
        <w:rPr>
          <w:rStyle w:val="longtext"/>
          <w:sz w:val="24"/>
          <w:szCs w:val="24"/>
        </w:rPr>
        <w:t xml:space="preserve">, </w:t>
      </w:r>
      <w:r w:rsidRPr="00F75C15">
        <w:rPr>
          <w:rStyle w:val="longtext"/>
          <w:i/>
          <w:iCs/>
          <w:sz w:val="24"/>
          <w:szCs w:val="24"/>
        </w:rPr>
        <w:t>al-‘Aq</w:t>
      </w:r>
      <w:r w:rsidR="0013393F" w:rsidRPr="00F75C15">
        <w:rPr>
          <w:rStyle w:val="longtext"/>
          <w:i/>
          <w:iCs/>
          <w:sz w:val="24"/>
          <w:szCs w:val="24"/>
        </w:rPr>
        <w:t>ī</w:t>
      </w:r>
      <w:r w:rsidRPr="00F75C15">
        <w:rPr>
          <w:rStyle w:val="longtext"/>
          <w:i/>
          <w:iCs/>
          <w:sz w:val="24"/>
          <w:szCs w:val="24"/>
        </w:rPr>
        <w:t>liyy</w:t>
      </w:r>
      <w:r w:rsidR="0013393F" w:rsidRPr="00F75C15">
        <w:rPr>
          <w:rStyle w:val="longtext"/>
          <w:i/>
          <w:iCs/>
          <w:sz w:val="24"/>
          <w:szCs w:val="24"/>
        </w:rPr>
        <w:t>ī</w:t>
      </w:r>
      <w:r w:rsidRPr="00F75C15">
        <w:rPr>
          <w:rStyle w:val="longtext"/>
          <w:i/>
          <w:iCs/>
          <w:sz w:val="24"/>
          <w:szCs w:val="24"/>
        </w:rPr>
        <w:t>n</w:t>
      </w:r>
      <w:r w:rsidRPr="00F75C15">
        <w:rPr>
          <w:rStyle w:val="longtext"/>
          <w:sz w:val="24"/>
          <w:szCs w:val="24"/>
        </w:rPr>
        <w:t xml:space="preserve"> and </w:t>
      </w:r>
      <w:r w:rsidRPr="00F75C15">
        <w:rPr>
          <w:rStyle w:val="longtext"/>
          <w:i/>
          <w:iCs/>
          <w:sz w:val="24"/>
          <w:szCs w:val="24"/>
        </w:rPr>
        <w:t>al-Ja‘fariiyy</w:t>
      </w:r>
      <w:r w:rsidR="0013393F" w:rsidRPr="00F75C15">
        <w:rPr>
          <w:rStyle w:val="longtext"/>
          <w:i/>
          <w:iCs/>
          <w:sz w:val="24"/>
          <w:szCs w:val="24"/>
        </w:rPr>
        <w:t>ī</w:t>
      </w:r>
      <w:r w:rsidRPr="00F75C15">
        <w:rPr>
          <w:rStyle w:val="longtext"/>
          <w:i/>
          <w:iCs/>
          <w:sz w:val="24"/>
          <w:szCs w:val="24"/>
        </w:rPr>
        <w:t>n</w:t>
      </w:r>
      <w:r w:rsidRPr="00F75C15">
        <w:rPr>
          <w:rStyle w:val="longtext"/>
          <w:sz w:val="24"/>
          <w:szCs w:val="24"/>
        </w:rPr>
        <w:t xml:space="preserve"> as well as from the sons of al-‘Ab</w:t>
      </w:r>
      <w:r w:rsidR="00932E54" w:rsidRPr="00F75C15">
        <w:rPr>
          <w:rStyle w:val="longtext"/>
          <w:sz w:val="24"/>
          <w:szCs w:val="24"/>
        </w:rPr>
        <w:t>b</w:t>
      </w:r>
      <w:r w:rsidR="0013393F" w:rsidRPr="00F75C15">
        <w:rPr>
          <w:rStyle w:val="longtext"/>
          <w:sz w:val="24"/>
          <w:szCs w:val="24"/>
        </w:rPr>
        <w:t>ā</w:t>
      </w:r>
      <w:r w:rsidRPr="00F75C15">
        <w:rPr>
          <w:rStyle w:val="longtext"/>
          <w:sz w:val="24"/>
          <w:szCs w:val="24"/>
        </w:rPr>
        <w:t>s ibn Ab</w:t>
      </w:r>
      <w:r w:rsidR="0013393F" w:rsidRPr="00F75C15">
        <w:rPr>
          <w:rStyle w:val="longtext"/>
          <w:sz w:val="24"/>
          <w:szCs w:val="24"/>
        </w:rPr>
        <w:t>ī</w:t>
      </w:r>
      <w:r w:rsidRPr="00F75C15">
        <w:rPr>
          <w:rStyle w:val="longtext"/>
          <w:sz w:val="24"/>
          <w:szCs w:val="24"/>
        </w:rPr>
        <w:t xml:space="preserve"> </w:t>
      </w:r>
      <w:r w:rsidR="00AC4181" w:rsidRPr="00F75C15">
        <w:rPr>
          <w:rStyle w:val="longtext"/>
          <w:sz w:val="24"/>
          <w:szCs w:val="24"/>
        </w:rPr>
        <w:t>Ṭ</w:t>
      </w:r>
      <w:r w:rsidR="0013393F" w:rsidRPr="00F75C15">
        <w:rPr>
          <w:rStyle w:val="longtext"/>
          <w:sz w:val="24"/>
          <w:szCs w:val="24"/>
        </w:rPr>
        <w:t>ā</w:t>
      </w:r>
      <w:r w:rsidRPr="00F75C15">
        <w:rPr>
          <w:rStyle w:val="longtext"/>
          <w:sz w:val="24"/>
          <w:szCs w:val="24"/>
        </w:rPr>
        <w:t>lib and from the sons of al-</w:t>
      </w:r>
      <w:r w:rsidR="00622D41" w:rsidRPr="00F75C15">
        <w:rPr>
          <w:rStyle w:val="longtext"/>
          <w:sz w:val="24"/>
          <w:szCs w:val="24"/>
        </w:rPr>
        <w:t>Ḥ</w:t>
      </w:r>
      <w:r w:rsidR="0013393F" w:rsidRPr="00F75C15">
        <w:rPr>
          <w:rStyle w:val="longtext"/>
          <w:sz w:val="24"/>
          <w:szCs w:val="24"/>
        </w:rPr>
        <w:t>ā</w:t>
      </w:r>
      <w:r w:rsidRPr="00F75C15">
        <w:rPr>
          <w:rStyle w:val="longtext"/>
          <w:sz w:val="24"/>
          <w:szCs w:val="24"/>
        </w:rPr>
        <w:t>rith ‘Abd Al-Mu</w:t>
      </w:r>
      <w:r w:rsidR="006C37EB" w:rsidRPr="00F75C15">
        <w:rPr>
          <w:rStyle w:val="longtext"/>
          <w:sz w:val="24"/>
          <w:szCs w:val="24"/>
        </w:rPr>
        <w:t>ṭṭ</w:t>
      </w:r>
      <w:r w:rsidRPr="00F75C15">
        <w:rPr>
          <w:rStyle w:val="longtext"/>
          <w:sz w:val="24"/>
          <w:szCs w:val="24"/>
        </w:rPr>
        <w:t>alib as wel</w:t>
      </w:r>
      <w:r w:rsidR="00932E54" w:rsidRPr="00F75C15">
        <w:rPr>
          <w:rStyle w:val="longtext"/>
          <w:sz w:val="24"/>
          <w:szCs w:val="24"/>
        </w:rPr>
        <w:t>l as from the sons of Ab</w:t>
      </w:r>
      <w:r w:rsidR="0013393F" w:rsidRPr="00F75C15">
        <w:rPr>
          <w:rStyle w:val="longtext"/>
          <w:sz w:val="24"/>
          <w:szCs w:val="24"/>
        </w:rPr>
        <w:t>ī</w:t>
      </w:r>
      <w:r w:rsidR="00932E54" w:rsidRPr="00F75C15">
        <w:rPr>
          <w:rStyle w:val="longtext"/>
          <w:sz w:val="24"/>
          <w:szCs w:val="24"/>
        </w:rPr>
        <w:t xml:space="preserve"> Lahab</w:t>
      </w:r>
      <w:r w:rsidRPr="00F75C15">
        <w:rPr>
          <w:rStyle w:val="longtext"/>
          <w:sz w:val="24"/>
          <w:szCs w:val="24"/>
        </w:rPr>
        <w:t>.</w:t>
      </w:r>
      <w:r w:rsidRPr="00F75C15">
        <w:rPr>
          <w:rStyle w:val="FootnoteReference"/>
          <w:sz w:val="24"/>
          <w:szCs w:val="24"/>
          <w:shd w:val="clear" w:color="auto" w:fill="FFFFFF"/>
        </w:rPr>
        <w:footnoteReference w:id="178"/>
      </w:r>
    </w:p>
    <w:p w:rsidR="005661C4" w:rsidRPr="00F75C15" w:rsidRDefault="005661C4" w:rsidP="00F75C15">
      <w:pPr>
        <w:spacing w:line="276" w:lineRule="auto"/>
        <w:ind w:firstLine="397"/>
        <w:jc w:val="both"/>
        <w:rPr>
          <w:rStyle w:val="longtext"/>
          <w:sz w:val="24"/>
          <w:szCs w:val="24"/>
          <w:shd w:val="clear" w:color="auto" w:fill="FFFFFF"/>
        </w:rPr>
      </w:pPr>
      <w:r w:rsidRPr="00F75C15">
        <w:rPr>
          <w:rStyle w:val="longtext"/>
          <w:sz w:val="24"/>
          <w:szCs w:val="24"/>
        </w:rPr>
        <w:t xml:space="preserve">He </w:t>
      </w:r>
      <w:r w:rsidR="00932E54" w:rsidRPr="00F75C15">
        <w:rPr>
          <w:rStyle w:val="longtext"/>
          <w:sz w:val="24"/>
          <w:szCs w:val="24"/>
        </w:rPr>
        <w:t>wrote in another place: W</w:t>
      </w:r>
      <w:r w:rsidRPr="00F75C15">
        <w:rPr>
          <w:rStyle w:val="longtext"/>
          <w:sz w:val="24"/>
          <w:szCs w:val="24"/>
        </w:rPr>
        <w:t xml:space="preserve">hat is meant with his </w:t>
      </w:r>
      <w:r w:rsidR="0061680D" w:rsidRPr="00F75C15">
        <w:rPr>
          <w:rStyle w:val="longtext"/>
          <w:sz w:val="24"/>
          <w:szCs w:val="24"/>
        </w:rPr>
        <w:t>Ahl-al-Bait</w:t>
      </w:r>
      <w:r w:rsidRPr="00F75C15">
        <w:rPr>
          <w:rStyle w:val="longtext"/>
          <w:sz w:val="24"/>
          <w:szCs w:val="24"/>
        </w:rPr>
        <w:t xml:space="preserve"> are Ban</w:t>
      </w:r>
      <w:r w:rsidR="006C37EB" w:rsidRPr="00F75C15">
        <w:rPr>
          <w:rStyle w:val="longtext"/>
          <w:sz w:val="24"/>
          <w:szCs w:val="24"/>
        </w:rPr>
        <w:t>ū</w:t>
      </w:r>
      <w:r w:rsidRPr="00F75C15">
        <w:rPr>
          <w:rStyle w:val="longtext"/>
          <w:sz w:val="24"/>
          <w:szCs w:val="24"/>
        </w:rPr>
        <w:t xml:space="preserve"> H</w:t>
      </w:r>
      <w:r w:rsidR="0013393F" w:rsidRPr="00F75C15">
        <w:rPr>
          <w:rStyle w:val="longtext"/>
          <w:sz w:val="24"/>
          <w:szCs w:val="24"/>
        </w:rPr>
        <w:t>ā</w:t>
      </w:r>
      <w:r w:rsidRPr="00F75C15">
        <w:rPr>
          <w:rStyle w:val="longtext"/>
          <w:sz w:val="24"/>
          <w:szCs w:val="24"/>
        </w:rPr>
        <w:t>shim in particular; they are the sons of Ab</w:t>
      </w:r>
      <w:r w:rsidR="0013393F" w:rsidRPr="00F75C15">
        <w:rPr>
          <w:rStyle w:val="longtext"/>
          <w:sz w:val="24"/>
          <w:szCs w:val="24"/>
        </w:rPr>
        <w:t>ī</w:t>
      </w:r>
      <w:r w:rsidRPr="00F75C15">
        <w:rPr>
          <w:rStyle w:val="longtext"/>
          <w:sz w:val="24"/>
          <w:szCs w:val="24"/>
        </w:rPr>
        <w:t xml:space="preserve"> </w:t>
      </w:r>
      <w:r w:rsidR="00AC4181" w:rsidRPr="00F75C15">
        <w:rPr>
          <w:rStyle w:val="longtext"/>
          <w:sz w:val="24"/>
          <w:szCs w:val="24"/>
        </w:rPr>
        <w:t>Ṭ</w:t>
      </w:r>
      <w:r w:rsidR="0013393F" w:rsidRPr="00F75C15">
        <w:rPr>
          <w:rStyle w:val="longtext"/>
          <w:sz w:val="24"/>
          <w:szCs w:val="24"/>
        </w:rPr>
        <w:t>ā</w:t>
      </w:r>
      <w:r w:rsidRPr="00F75C15">
        <w:rPr>
          <w:rStyle w:val="longtext"/>
          <w:sz w:val="24"/>
          <w:szCs w:val="24"/>
        </w:rPr>
        <w:t>lib, al-‘Abb</w:t>
      </w:r>
      <w:r w:rsidR="0013393F" w:rsidRPr="00F75C15">
        <w:rPr>
          <w:rStyle w:val="longtext"/>
          <w:sz w:val="24"/>
          <w:szCs w:val="24"/>
        </w:rPr>
        <w:t>ā</w:t>
      </w:r>
      <w:r w:rsidRPr="00F75C15">
        <w:rPr>
          <w:rStyle w:val="longtext"/>
          <w:sz w:val="24"/>
          <w:szCs w:val="24"/>
        </w:rPr>
        <w:t>s and Ab</w:t>
      </w:r>
      <w:r w:rsidR="0013393F" w:rsidRPr="00F75C15">
        <w:rPr>
          <w:rStyle w:val="longtext"/>
          <w:sz w:val="24"/>
          <w:szCs w:val="24"/>
        </w:rPr>
        <w:t>ī</w:t>
      </w:r>
      <w:r w:rsidRPr="00F75C15">
        <w:rPr>
          <w:rStyle w:val="longtext"/>
          <w:sz w:val="24"/>
          <w:szCs w:val="24"/>
        </w:rPr>
        <w:t xml:space="preserve"> Lahab</w:t>
      </w:r>
      <w:r w:rsidR="00932E54" w:rsidRPr="00F75C15">
        <w:rPr>
          <w:rStyle w:val="longtext"/>
          <w:sz w:val="24"/>
          <w:szCs w:val="24"/>
        </w:rPr>
        <w:t>,</w:t>
      </w:r>
      <w:r w:rsidRPr="00F75C15">
        <w:rPr>
          <w:rStyle w:val="longtext"/>
          <w:sz w:val="24"/>
          <w:szCs w:val="24"/>
        </w:rPr>
        <w:t xml:space="preserve"> as H</w:t>
      </w:r>
      <w:r w:rsidR="0013393F" w:rsidRPr="00F75C15">
        <w:rPr>
          <w:rStyle w:val="longtext"/>
          <w:sz w:val="24"/>
          <w:szCs w:val="24"/>
        </w:rPr>
        <w:t>ā</w:t>
      </w:r>
      <w:r w:rsidRPr="00F75C15">
        <w:rPr>
          <w:rStyle w:val="longtext"/>
          <w:sz w:val="24"/>
          <w:szCs w:val="24"/>
        </w:rPr>
        <w:t>shim had no descendant except from those [mentioned]. Some opponents added the sons of ‘Abd al-Mu</w:t>
      </w:r>
      <w:r w:rsidR="006C37EB" w:rsidRPr="00F75C15">
        <w:rPr>
          <w:rStyle w:val="longtext"/>
          <w:sz w:val="24"/>
          <w:szCs w:val="24"/>
        </w:rPr>
        <w:t>ṭṭ</w:t>
      </w:r>
      <w:r w:rsidRPr="00F75C15">
        <w:rPr>
          <w:rStyle w:val="longtext"/>
          <w:sz w:val="24"/>
          <w:szCs w:val="24"/>
        </w:rPr>
        <w:t>alib and all of ‘Abd Man</w:t>
      </w:r>
      <w:r w:rsidR="0013393F" w:rsidRPr="00F75C15">
        <w:rPr>
          <w:rStyle w:val="longtext"/>
          <w:sz w:val="24"/>
          <w:szCs w:val="24"/>
        </w:rPr>
        <w:t>ā</w:t>
      </w:r>
      <w:r w:rsidRPr="00F75C15">
        <w:rPr>
          <w:rStyle w:val="longtext"/>
          <w:sz w:val="24"/>
          <w:szCs w:val="24"/>
        </w:rPr>
        <w:t>f’s sons, who are four in numbers: H</w:t>
      </w:r>
      <w:r w:rsidR="0013393F" w:rsidRPr="00F75C15">
        <w:rPr>
          <w:rStyle w:val="longtext"/>
          <w:sz w:val="24"/>
          <w:szCs w:val="24"/>
        </w:rPr>
        <w:t>ā</w:t>
      </w:r>
      <w:r w:rsidRPr="00F75C15">
        <w:rPr>
          <w:rStyle w:val="longtext"/>
          <w:sz w:val="24"/>
          <w:szCs w:val="24"/>
        </w:rPr>
        <w:t>shim, al-Mu</w:t>
      </w:r>
      <w:r w:rsidR="006C37EB" w:rsidRPr="00F75C15">
        <w:rPr>
          <w:rStyle w:val="longtext"/>
          <w:sz w:val="24"/>
          <w:szCs w:val="24"/>
        </w:rPr>
        <w:t>ṭṭ</w:t>
      </w:r>
      <w:r w:rsidRPr="00F75C15">
        <w:rPr>
          <w:rStyle w:val="longtext"/>
          <w:sz w:val="24"/>
          <w:szCs w:val="24"/>
        </w:rPr>
        <w:t xml:space="preserve">alib, Nawfal and ‘Abd Shams. Moreover, this </w:t>
      </w:r>
      <w:r w:rsidR="00932E54" w:rsidRPr="00F75C15">
        <w:rPr>
          <w:rStyle w:val="longtext"/>
          <w:sz w:val="24"/>
          <w:szCs w:val="24"/>
        </w:rPr>
        <w:t xml:space="preserve">is </w:t>
      </w:r>
      <w:r w:rsidRPr="00F75C15">
        <w:rPr>
          <w:rStyle w:val="longtext"/>
          <w:sz w:val="24"/>
          <w:szCs w:val="24"/>
        </w:rPr>
        <w:t>their vi</w:t>
      </w:r>
      <w:r w:rsidR="00932E54" w:rsidRPr="00F75C15">
        <w:rPr>
          <w:rStyle w:val="longtext"/>
          <w:sz w:val="24"/>
          <w:szCs w:val="24"/>
        </w:rPr>
        <w:t>ew too in regards the share of Dh</w:t>
      </w:r>
      <w:r w:rsidR="0013393F" w:rsidRPr="00F75C15">
        <w:rPr>
          <w:rStyle w:val="longtext"/>
          <w:sz w:val="24"/>
          <w:szCs w:val="24"/>
        </w:rPr>
        <w:t>ī</w:t>
      </w:r>
      <w:r w:rsidR="00932E54" w:rsidRPr="00F75C15">
        <w:rPr>
          <w:rStyle w:val="longtext"/>
          <w:sz w:val="24"/>
          <w:szCs w:val="24"/>
        </w:rPr>
        <w:t xml:space="preserve"> al-qurb</w:t>
      </w:r>
      <w:r w:rsidR="0013393F" w:rsidRPr="00F75C15">
        <w:rPr>
          <w:rStyle w:val="longtext"/>
          <w:sz w:val="24"/>
          <w:szCs w:val="24"/>
        </w:rPr>
        <w:t>ā</w:t>
      </w:r>
      <w:r w:rsidRPr="00F75C15">
        <w:rPr>
          <w:rStyle w:val="longtext"/>
          <w:sz w:val="24"/>
          <w:szCs w:val="24"/>
        </w:rPr>
        <w:t xml:space="preserve">, and the first [opinion] is the sound one as there is a </w:t>
      </w:r>
      <w:r w:rsidR="00932E54" w:rsidRPr="00F75C15">
        <w:rPr>
          <w:rStyle w:val="longtext"/>
          <w:sz w:val="24"/>
          <w:szCs w:val="24"/>
          <w:shd w:val="clear" w:color="auto" w:fill="FFFFFF"/>
        </w:rPr>
        <w:t>consensus of the sect upon that</w:t>
      </w:r>
      <w:r w:rsidRPr="00F75C15">
        <w:rPr>
          <w:rStyle w:val="longtext"/>
          <w:sz w:val="24"/>
          <w:szCs w:val="24"/>
          <w:shd w:val="clear" w:color="auto" w:fill="FFFFFF"/>
        </w:rPr>
        <w:t>.</w:t>
      </w:r>
      <w:r w:rsidRPr="00F75C15">
        <w:rPr>
          <w:rStyle w:val="FootnoteReference"/>
          <w:sz w:val="24"/>
          <w:szCs w:val="24"/>
          <w:shd w:val="clear" w:color="auto" w:fill="FFFFFF"/>
        </w:rPr>
        <w:footnoteReference w:id="179"/>
      </w:r>
    </w:p>
    <w:p w:rsidR="00324BAF" w:rsidRPr="00F75C15" w:rsidRDefault="00932E54" w:rsidP="00F75C15">
      <w:pPr>
        <w:spacing w:line="276" w:lineRule="auto"/>
        <w:ind w:firstLine="397"/>
        <w:jc w:val="both"/>
        <w:rPr>
          <w:rStyle w:val="longtext"/>
          <w:sz w:val="24"/>
          <w:szCs w:val="24"/>
        </w:rPr>
      </w:pPr>
      <w:r w:rsidRPr="00F75C15">
        <w:rPr>
          <w:rStyle w:val="longtext"/>
          <w:sz w:val="24"/>
          <w:szCs w:val="24"/>
        </w:rPr>
        <w:t>Al-</w:t>
      </w:r>
      <w:r w:rsidR="00AC4181" w:rsidRPr="00F75C15">
        <w:rPr>
          <w:rStyle w:val="longtext"/>
          <w:sz w:val="24"/>
          <w:szCs w:val="24"/>
        </w:rPr>
        <w:t>Ṭ</w:t>
      </w:r>
      <w:r w:rsidR="006C37EB" w:rsidRPr="00F75C15">
        <w:rPr>
          <w:rStyle w:val="longtext"/>
          <w:sz w:val="24"/>
          <w:szCs w:val="24"/>
        </w:rPr>
        <w:t>ū</w:t>
      </w:r>
      <w:r w:rsidRPr="00F75C15">
        <w:rPr>
          <w:rStyle w:val="longtext"/>
          <w:sz w:val="24"/>
          <w:szCs w:val="24"/>
        </w:rPr>
        <w:t>s</w:t>
      </w:r>
      <w:r w:rsidR="0013393F" w:rsidRPr="00F75C15">
        <w:rPr>
          <w:rStyle w:val="longtext"/>
          <w:sz w:val="24"/>
          <w:szCs w:val="24"/>
        </w:rPr>
        <w:t>ī</w:t>
      </w:r>
      <w:r w:rsidR="005661C4" w:rsidRPr="00F75C15">
        <w:rPr>
          <w:rStyle w:val="longtext"/>
          <w:sz w:val="24"/>
          <w:szCs w:val="24"/>
        </w:rPr>
        <w:t xml:space="preserve"> specifie</w:t>
      </w:r>
      <w:r w:rsidRPr="00F75C15">
        <w:rPr>
          <w:rStyle w:val="longtext"/>
          <w:sz w:val="24"/>
          <w:szCs w:val="24"/>
        </w:rPr>
        <w:t xml:space="preserve">d that the ones given the name </w:t>
      </w:r>
      <w:r w:rsidR="00FD1178" w:rsidRPr="00F75C15">
        <w:rPr>
          <w:rStyle w:val="longtext"/>
          <w:sz w:val="24"/>
          <w:szCs w:val="24"/>
        </w:rPr>
        <w:t>Ahl-al-Bait</w:t>
      </w:r>
      <w:r w:rsidRPr="00F75C15">
        <w:rPr>
          <w:rStyle w:val="longtext"/>
          <w:sz w:val="24"/>
          <w:szCs w:val="24"/>
        </w:rPr>
        <w:t xml:space="preserve"> al-Nabiyy</w:t>
      </w:r>
      <w:r w:rsidR="005661C4" w:rsidRPr="00F75C15">
        <w:rPr>
          <w:rStyle w:val="longtext"/>
          <w:sz w:val="24"/>
          <w:szCs w:val="24"/>
        </w:rPr>
        <w:t xml:space="preserve"> are the sons of H</w:t>
      </w:r>
      <w:r w:rsidR="0013393F" w:rsidRPr="00F75C15">
        <w:rPr>
          <w:rStyle w:val="longtext"/>
          <w:sz w:val="24"/>
          <w:szCs w:val="24"/>
        </w:rPr>
        <w:t>ā</w:t>
      </w:r>
      <w:r w:rsidR="005661C4" w:rsidRPr="00F75C15">
        <w:rPr>
          <w:rStyle w:val="longtext"/>
          <w:sz w:val="24"/>
          <w:szCs w:val="24"/>
        </w:rPr>
        <w:t>shim, that is to say the sons of Ab</w:t>
      </w:r>
      <w:r w:rsidR="0013393F" w:rsidRPr="00F75C15">
        <w:rPr>
          <w:rStyle w:val="longtext"/>
          <w:sz w:val="24"/>
          <w:szCs w:val="24"/>
        </w:rPr>
        <w:t>ī</w:t>
      </w:r>
      <w:r w:rsidR="005661C4" w:rsidRPr="00F75C15">
        <w:rPr>
          <w:rStyle w:val="longtext"/>
          <w:sz w:val="24"/>
          <w:szCs w:val="24"/>
        </w:rPr>
        <w:t xml:space="preserve"> </w:t>
      </w:r>
      <w:r w:rsidR="00AC4181" w:rsidRPr="00F75C15">
        <w:rPr>
          <w:rStyle w:val="longtext"/>
          <w:sz w:val="24"/>
          <w:szCs w:val="24"/>
        </w:rPr>
        <w:t>Ṭ</w:t>
      </w:r>
      <w:r w:rsidR="0013393F" w:rsidRPr="00F75C15">
        <w:rPr>
          <w:rStyle w:val="longtext"/>
          <w:sz w:val="24"/>
          <w:szCs w:val="24"/>
        </w:rPr>
        <w:t>ā</w:t>
      </w:r>
      <w:r w:rsidR="005661C4" w:rsidRPr="00F75C15">
        <w:rPr>
          <w:rStyle w:val="longtext"/>
          <w:sz w:val="24"/>
          <w:szCs w:val="24"/>
        </w:rPr>
        <w:t>lib (al-‘Alawiyy</w:t>
      </w:r>
      <w:r w:rsidR="0013393F" w:rsidRPr="00F75C15">
        <w:rPr>
          <w:rStyle w:val="longtext"/>
          <w:sz w:val="24"/>
          <w:szCs w:val="24"/>
        </w:rPr>
        <w:t>ī</w:t>
      </w:r>
      <w:r w:rsidR="005661C4" w:rsidRPr="00F75C15">
        <w:rPr>
          <w:rStyle w:val="longtext"/>
          <w:sz w:val="24"/>
          <w:szCs w:val="24"/>
        </w:rPr>
        <w:t>n, al-‘Aq</w:t>
      </w:r>
      <w:r w:rsidR="0013393F" w:rsidRPr="00F75C15">
        <w:rPr>
          <w:rStyle w:val="longtext"/>
          <w:sz w:val="24"/>
          <w:szCs w:val="24"/>
        </w:rPr>
        <w:t>ī</w:t>
      </w:r>
      <w:r w:rsidR="005661C4" w:rsidRPr="00F75C15">
        <w:rPr>
          <w:rStyle w:val="longtext"/>
          <w:sz w:val="24"/>
          <w:szCs w:val="24"/>
        </w:rPr>
        <w:t>liyy</w:t>
      </w:r>
      <w:r w:rsidR="0013393F" w:rsidRPr="00F75C15">
        <w:rPr>
          <w:rStyle w:val="longtext"/>
          <w:sz w:val="24"/>
          <w:szCs w:val="24"/>
        </w:rPr>
        <w:t>ī</w:t>
      </w:r>
      <w:r w:rsidR="005661C4" w:rsidRPr="00F75C15">
        <w:rPr>
          <w:rStyle w:val="longtext"/>
          <w:sz w:val="24"/>
          <w:szCs w:val="24"/>
        </w:rPr>
        <w:t>n, al-Ja‘fariyy</w:t>
      </w:r>
      <w:r w:rsidR="0013393F" w:rsidRPr="00F75C15">
        <w:rPr>
          <w:rStyle w:val="longtext"/>
          <w:sz w:val="24"/>
          <w:szCs w:val="24"/>
        </w:rPr>
        <w:t>ī</w:t>
      </w:r>
      <w:r w:rsidR="005661C4" w:rsidRPr="00F75C15">
        <w:rPr>
          <w:rStyle w:val="longtext"/>
          <w:sz w:val="24"/>
          <w:szCs w:val="24"/>
        </w:rPr>
        <w:t>n), the sons of al-‘Abb</w:t>
      </w:r>
      <w:r w:rsidR="0013393F" w:rsidRPr="00F75C15">
        <w:rPr>
          <w:rStyle w:val="longtext"/>
          <w:sz w:val="24"/>
          <w:szCs w:val="24"/>
        </w:rPr>
        <w:t>ā</w:t>
      </w:r>
      <w:r w:rsidR="005661C4" w:rsidRPr="00F75C15">
        <w:rPr>
          <w:rStyle w:val="longtext"/>
          <w:sz w:val="24"/>
          <w:szCs w:val="24"/>
        </w:rPr>
        <w:t>s, the sons of al-</w:t>
      </w:r>
      <w:r w:rsidR="00622D41" w:rsidRPr="00F75C15">
        <w:rPr>
          <w:rStyle w:val="longtext"/>
          <w:sz w:val="24"/>
          <w:szCs w:val="24"/>
        </w:rPr>
        <w:t>Ḥ</w:t>
      </w:r>
      <w:r w:rsidR="0013393F" w:rsidRPr="00F75C15">
        <w:rPr>
          <w:rStyle w:val="longtext"/>
          <w:sz w:val="24"/>
          <w:szCs w:val="24"/>
        </w:rPr>
        <w:t>ā</w:t>
      </w:r>
      <w:r w:rsidRPr="00F75C15">
        <w:rPr>
          <w:rStyle w:val="longtext"/>
          <w:sz w:val="24"/>
          <w:szCs w:val="24"/>
        </w:rPr>
        <w:t>rith and the sons of Ab</w:t>
      </w:r>
      <w:r w:rsidR="0013393F" w:rsidRPr="00F75C15">
        <w:rPr>
          <w:rStyle w:val="longtext"/>
          <w:sz w:val="24"/>
          <w:szCs w:val="24"/>
        </w:rPr>
        <w:t>ī</w:t>
      </w:r>
      <w:r w:rsidRPr="00F75C15">
        <w:rPr>
          <w:rStyle w:val="longtext"/>
          <w:sz w:val="24"/>
          <w:szCs w:val="24"/>
        </w:rPr>
        <w:t xml:space="preserve"> Lahab</w:t>
      </w:r>
      <w:r w:rsidR="005661C4" w:rsidRPr="00F75C15">
        <w:rPr>
          <w:rStyle w:val="longtext"/>
          <w:sz w:val="24"/>
          <w:szCs w:val="24"/>
        </w:rPr>
        <w:t>.</w:t>
      </w:r>
    </w:p>
    <w:p w:rsidR="005661C4" w:rsidRPr="00F75C15" w:rsidRDefault="005661C4" w:rsidP="00DF57DF">
      <w:pPr>
        <w:pStyle w:val="Heading3"/>
        <w:rPr>
          <w:lang w:bidi="ar-KW"/>
        </w:rPr>
      </w:pPr>
      <w:bookmarkStart w:id="17" w:name="_Toc444469350"/>
      <w:r w:rsidRPr="00F75C15">
        <w:rPr>
          <w:lang w:bidi="ar-KW"/>
        </w:rPr>
        <w:lastRenderedPageBreak/>
        <w:t>Ibn Idr</w:t>
      </w:r>
      <w:r w:rsidR="0013393F" w:rsidRPr="00F75C15">
        <w:rPr>
          <w:lang w:bidi="ar-KW"/>
        </w:rPr>
        <w:t>ī</w:t>
      </w:r>
      <w:r w:rsidRPr="00F75C15">
        <w:rPr>
          <w:lang w:bidi="ar-KW"/>
        </w:rPr>
        <w:t>s al-</w:t>
      </w:r>
      <w:r w:rsidR="00622D41" w:rsidRPr="00F75C15">
        <w:rPr>
          <w:lang w:bidi="ar-KW"/>
        </w:rPr>
        <w:t>Ḥ</w:t>
      </w:r>
      <w:r w:rsidRPr="00F75C15">
        <w:rPr>
          <w:lang w:bidi="ar-KW"/>
        </w:rPr>
        <w:t>aliyy (d. 598</w:t>
      </w:r>
      <w:r w:rsidR="00932E54" w:rsidRPr="00F75C15">
        <w:rPr>
          <w:lang w:bidi="ar-KW"/>
        </w:rPr>
        <w:t>A.H.</w:t>
      </w:r>
      <w:r w:rsidRPr="00F75C15">
        <w:rPr>
          <w:lang w:bidi="ar-KW"/>
        </w:rPr>
        <w:t>):</w:t>
      </w:r>
      <w:bookmarkEnd w:id="17"/>
    </w:p>
    <w:p w:rsidR="005661C4" w:rsidRPr="00F75C15" w:rsidRDefault="009B1F12" w:rsidP="00F75C15">
      <w:pPr>
        <w:spacing w:line="276" w:lineRule="auto"/>
        <w:ind w:firstLine="397"/>
        <w:jc w:val="both"/>
        <w:rPr>
          <w:rStyle w:val="longtext"/>
          <w:sz w:val="24"/>
          <w:szCs w:val="24"/>
        </w:rPr>
      </w:pPr>
      <w:r w:rsidRPr="00F75C15">
        <w:rPr>
          <w:rStyle w:val="longtext"/>
          <w:sz w:val="24"/>
          <w:szCs w:val="24"/>
        </w:rPr>
        <w:t xml:space="preserve">In his book </w:t>
      </w:r>
      <w:r w:rsidR="005661C4" w:rsidRPr="00F75C15">
        <w:rPr>
          <w:rStyle w:val="longtext"/>
          <w:i/>
          <w:iCs/>
          <w:sz w:val="24"/>
          <w:szCs w:val="24"/>
        </w:rPr>
        <w:t>al-Sar</w:t>
      </w:r>
      <w:r w:rsidR="0013393F" w:rsidRPr="00F75C15">
        <w:rPr>
          <w:rStyle w:val="longtext"/>
          <w:i/>
          <w:iCs/>
          <w:sz w:val="24"/>
          <w:szCs w:val="24"/>
        </w:rPr>
        <w:t>ā</w:t>
      </w:r>
      <w:r w:rsidRPr="00F75C15">
        <w:rPr>
          <w:rStyle w:val="longtext"/>
          <w:i/>
          <w:iCs/>
          <w:sz w:val="24"/>
          <w:szCs w:val="24"/>
        </w:rPr>
        <w:t>’ir al-</w:t>
      </w:r>
      <w:r w:rsidR="00622D41" w:rsidRPr="00F75C15">
        <w:rPr>
          <w:rStyle w:val="longtext"/>
          <w:i/>
          <w:iCs/>
          <w:sz w:val="24"/>
          <w:szCs w:val="24"/>
        </w:rPr>
        <w:t>Ḥ</w:t>
      </w:r>
      <w:r w:rsidR="0013393F" w:rsidRPr="00F75C15">
        <w:rPr>
          <w:rStyle w:val="longtext"/>
          <w:i/>
          <w:iCs/>
          <w:sz w:val="24"/>
          <w:szCs w:val="24"/>
        </w:rPr>
        <w:t>ā</w:t>
      </w:r>
      <w:r w:rsidRPr="00F75C15">
        <w:rPr>
          <w:rStyle w:val="longtext"/>
          <w:i/>
          <w:iCs/>
          <w:sz w:val="24"/>
          <w:szCs w:val="24"/>
        </w:rPr>
        <w:t>w</w:t>
      </w:r>
      <w:r w:rsidR="0013393F" w:rsidRPr="00F75C15">
        <w:rPr>
          <w:rStyle w:val="longtext"/>
          <w:i/>
          <w:iCs/>
          <w:sz w:val="24"/>
          <w:szCs w:val="24"/>
        </w:rPr>
        <w:t>ī</w:t>
      </w:r>
      <w:r w:rsidRPr="00F75C15">
        <w:rPr>
          <w:rStyle w:val="longtext"/>
          <w:i/>
          <w:iCs/>
          <w:sz w:val="24"/>
          <w:szCs w:val="24"/>
        </w:rPr>
        <w:t xml:space="preserve"> li Ta</w:t>
      </w:r>
      <w:r w:rsidR="0013393F" w:rsidRPr="00F75C15">
        <w:rPr>
          <w:rStyle w:val="longtext"/>
          <w:i/>
          <w:iCs/>
          <w:sz w:val="24"/>
          <w:szCs w:val="24"/>
        </w:rPr>
        <w:t>ḥ</w:t>
      </w:r>
      <w:r w:rsidRPr="00F75C15">
        <w:rPr>
          <w:rStyle w:val="longtext"/>
          <w:i/>
          <w:iCs/>
          <w:sz w:val="24"/>
          <w:szCs w:val="24"/>
        </w:rPr>
        <w:t>r</w:t>
      </w:r>
      <w:r w:rsidR="0013393F" w:rsidRPr="00F75C15">
        <w:rPr>
          <w:rStyle w:val="longtext"/>
          <w:i/>
          <w:iCs/>
          <w:sz w:val="24"/>
          <w:szCs w:val="24"/>
        </w:rPr>
        <w:t>ī</w:t>
      </w:r>
      <w:r w:rsidRPr="00F75C15">
        <w:rPr>
          <w:rStyle w:val="longtext"/>
          <w:i/>
          <w:iCs/>
          <w:sz w:val="24"/>
          <w:szCs w:val="24"/>
        </w:rPr>
        <w:t>r al-Fat</w:t>
      </w:r>
      <w:r w:rsidR="0013393F" w:rsidRPr="00F75C15">
        <w:rPr>
          <w:rStyle w:val="longtext"/>
          <w:i/>
          <w:iCs/>
          <w:sz w:val="24"/>
          <w:szCs w:val="24"/>
        </w:rPr>
        <w:t>ā</w:t>
      </w:r>
      <w:r w:rsidRPr="00F75C15">
        <w:rPr>
          <w:rStyle w:val="longtext"/>
          <w:i/>
          <w:iCs/>
          <w:sz w:val="24"/>
          <w:szCs w:val="24"/>
        </w:rPr>
        <w:t>w</w:t>
      </w:r>
      <w:r w:rsidR="0013393F" w:rsidRPr="00F75C15">
        <w:rPr>
          <w:rStyle w:val="longtext"/>
          <w:i/>
          <w:iCs/>
          <w:sz w:val="24"/>
          <w:szCs w:val="24"/>
        </w:rPr>
        <w:t>ī</w:t>
      </w:r>
      <w:r w:rsidR="005661C4" w:rsidRPr="00F75C15">
        <w:rPr>
          <w:rStyle w:val="longtext"/>
          <w:sz w:val="24"/>
          <w:szCs w:val="24"/>
        </w:rPr>
        <w:t xml:space="preserve">: </w:t>
      </w:r>
      <w:r w:rsidRPr="00F75C15">
        <w:rPr>
          <w:sz w:val="24"/>
          <w:szCs w:val="24"/>
        </w:rPr>
        <w:t>“</w:t>
      </w:r>
      <w:r w:rsidR="005661C4" w:rsidRPr="00F75C15">
        <w:rPr>
          <w:rStyle w:val="longtext"/>
          <w:sz w:val="24"/>
          <w:szCs w:val="24"/>
        </w:rPr>
        <w:t xml:space="preserve">His </w:t>
      </w:r>
      <w:r w:rsidR="005661C4" w:rsidRPr="00F75C15">
        <w:rPr>
          <w:rStyle w:val="longtext"/>
          <w:i/>
          <w:iCs/>
          <w:sz w:val="24"/>
          <w:szCs w:val="24"/>
        </w:rPr>
        <w:t>itrah</w:t>
      </w:r>
      <w:r w:rsidR="001702D8" w:rsidRPr="00F75C15">
        <w:rPr>
          <w:rStyle w:val="longtext"/>
          <w:sz w:val="24"/>
          <w:szCs w:val="24"/>
        </w:rPr>
        <w:t xml:space="preserve"> </w:t>
      </w:r>
      <w:r w:rsidR="005661C4" w:rsidRPr="00F75C15">
        <w:rPr>
          <w:rStyle w:val="longtext"/>
          <w:sz w:val="24"/>
          <w:szCs w:val="24"/>
        </w:rPr>
        <w:t>are the one</w:t>
      </w:r>
      <w:r w:rsidRPr="00F75C15">
        <w:rPr>
          <w:rStyle w:val="longtext"/>
          <w:sz w:val="24"/>
          <w:szCs w:val="24"/>
        </w:rPr>
        <w:t>s</w:t>
      </w:r>
      <w:r w:rsidR="005661C4" w:rsidRPr="00F75C15">
        <w:rPr>
          <w:rStyle w:val="longtext"/>
          <w:sz w:val="24"/>
          <w:szCs w:val="24"/>
        </w:rPr>
        <w:t xml:space="preserve"> more particular to him from his people and kinsfolk. Tha‘lab and Ibn al-A‘r</w:t>
      </w:r>
      <w:r w:rsidR="0013393F" w:rsidRPr="00F75C15">
        <w:rPr>
          <w:rStyle w:val="longtext"/>
          <w:sz w:val="24"/>
          <w:szCs w:val="24"/>
        </w:rPr>
        <w:t>ā</w:t>
      </w:r>
      <w:r w:rsidR="005661C4" w:rsidRPr="00F75C15">
        <w:rPr>
          <w:rStyle w:val="longtext"/>
          <w:sz w:val="24"/>
          <w:szCs w:val="24"/>
        </w:rPr>
        <w:t>b</w:t>
      </w:r>
      <w:r w:rsidR="0013393F" w:rsidRPr="00F75C15">
        <w:rPr>
          <w:rStyle w:val="longtext"/>
          <w:sz w:val="24"/>
          <w:szCs w:val="24"/>
        </w:rPr>
        <w:t>ī</w:t>
      </w:r>
      <w:r w:rsidR="005661C4" w:rsidRPr="00F75C15">
        <w:rPr>
          <w:rStyle w:val="longtext"/>
          <w:sz w:val="24"/>
          <w:szCs w:val="24"/>
        </w:rPr>
        <w:t xml:space="preserve"> from the linguists have determined this [definition].</w:t>
      </w:r>
      <w:r w:rsidR="005661C4" w:rsidRPr="00F75C15">
        <w:rPr>
          <w:rStyle w:val="FootnoteReference"/>
          <w:sz w:val="24"/>
          <w:szCs w:val="24"/>
        </w:rPr>
        <w:footnoteReference w:id="180"/>
      </w:r>
    </w:p>
    <w:p w:rsidR="005661C4" w:rsidRPr="00F75C15" w:rsidRDefault="005661C4" w:rsidP="00DF57DF">
      <w:pPr>
        <w:pStyle w:val="Heading3"/>
        <w:rPr>
          <w:lang w:bidi="ar-KW"/>
        </w:rPr>
      </w:pPr>
      <w:bookmarkStart w:id="18" w:name="_Toc444469351"/>
      <w:r w:rsidRPr="00F75C15">
        <w:rPr>
          <w:lang w:bidi="ar-KW"/>
        </w:rPr>
        <w:t>Ibn al-Mu</w:t>
      </w:r>
      <w:r w:rsidR="006C37EB" w:rsidRPr="00F75C15">
        <w:rPr>
          <w:lang w:bidi="ar-KW"/>
        </w:rPr>
        <w:t>ṭ</w:t>
      </w:r>
      <w:r w:rsidRPr="00F75C15">
        <w:rPr>
          <w:lang w:bidi="ar-KW"/>
        </w:rPr>
        <w:t>ahhar al-</w:t>
      </w:r>
      <w:r w:rsidR="00622D41" w:rsidRPr="00F75C15">
        <w:rPr>
          <w:lang w:bidi="ar-KW"/>
        </w:rPr>
        <w:t>Ḥ</w:t>
      </w:r>
      <w:r w:rsidRPr="00F75C15">
        <w:rPr>
          <w:lang w:bidi="ar-KW"/>
        </w:rPr>
        <w:t>aliyy (d. 726</w:t>
      </w:r>
      <w:r w:rsidR="004C2629" w:rsidRPr="00F75C15">
        <w:rPr>
          <w:lang w:bidi="ar-KW"/>
        </w:rPr>
        <w:t>A.H./</w:t>
      </w:r>
      <w:r w:rsidRPr="00F75C15">
        <w:t>1325</w:t>
      </w:r>
      <w:r w:rsidR="009B1F12" w:rsidRPr="00F75C15">
        <w:rPr>
          <w:lang w:bidi="ar-KW"/>
        </w:rPr>
        <w:t>C.E.</w:t>
      </w:r>
      <w:r w:rsidRPr="00F75C15">
        <w:rPr>
          <w:lang w:bidi="ar-KW"/>
        </w:rPr>
        <w:t>):</w:t>
      </w:r>
      <w:bookmarkEnd w:id="18"/>
    </w:p>
    <w:p w:rsidR="00536B43" w:rsidRPr="00F75C15" w:rsidRDefault="009B1F12" w:rsidP="00F75C15">
      <w:pPr>
        <w:spacing w:line="276" w:lineRule="auto"/>
        <w:ind w:firstLine="397"/>
        <w:jc w:val="both"/>
        <w:rPr>
          <w:rFonts w:cs="Lotus Linotype"/>
          <w:sz w:val="24"/>
          <w:szCs w:val="24"/>
        </w:rPr>
      </w:pPr>
      <w:r w:rsidRPr="00F75C15">
        <w:rPr>
          <w:rFonts w:cs="Lotus Linotype"/>
          <w:sz w:val="24"/>
          <w:szCs w:val="24"/>
        </w:rPr>
        <w:t>H</w:t>
      </w:r>
      <w:r w:rsidR="00536B43" w:rsidRPr="00F75C15">
        <w:rPr>
          <w:rFonts w:cs="Lotus Linotype"/>
          <w:sz w:val="24"/>
          <w:szCs w:val="24"/>
        </w:rPr>
        <w:t xml:space="preserve">e said in his book </w:t>
      </w:r>
      <w:r w:rsidR="00536B43" w:rsidRPr="00F75C15">
        <w:rPr>
          <w:rFonts w:cs="Lotus Linotype"/>
          <w:i/>
          <w:iCs/>
          <w:sz w:val="24"/>
          <w:szCs w:val="24"/>
        </w:rPr>
        <w:t>Qaw</w:t>
      </w:r>
      <w:r w:rsidR="0013393F" w:rsidRPr="00F75C15">
        <w:rPr>
          <w:rFonts w:cs="Lotus Linotype"/>
          <w:i/>
          <w:iCs/>
          <w:sz w:val="24"/>
          <w:szCs w:val="24"/>
        </w:rPr>
        <w:t>ā</w:t>
      </w:r>
      <w:r w:rsidR="00536B43" w:rsidRPr="00F75C15">
        <w:rPr>
          <w:rFonts w:cs="Lotus Linotype"/>
          <w:i/>
          <w:iCs/>
          <w:sz w:val="24"/>
          <w:szCs w:val="24"/>
        </w:rPr>
        <w:t>‘id al-’A</w:t>
      </w:r>
      <w:r w:rsidR="0013393F" w:rsidRPr="00F75C15">
        <w:rPr>
          <w:rFonts w:cs="Lotus Linotype"/>
          <w:i/>
          <w:iCs/>
          <w:sz w:val="24"/>
          <w:szCs w:val="24"/>
        </w:rPr>
        <w:t>ḥ</w:t>
      </w:r>
      <w:r w:rsidR="00536B43" w:rsidRPr="00F75C15">
        <w:rPr>
          <w:rFonts w:cs="Lotus Linotype"/>
          <w:i/>
          <w:iCs/>
          <w:sz w:val="24"/>
          <w:szCs w:val="24"/>
        </w:rPr>
        <w:t>k</w:t>
      </w:r>
      <w:r w:rsidR="0013393F" w:rsidRPr="00F75C15">
        <w:rPr>
          <w:rFonts w:cs="Lotus Linotype"/>
          <w:i/>
          <w:iCs/>
          <w:sz w:val="24"/>
          <w:szCs w:val="24"/>
        </w:rPr>
        <w:t>ā</w:t>
      </w:r>
      <w:r w:rsidR="00536B43" w:rsidRPr="00F75C15">
        <w:rPr>
          <w:rFonts w:cs="Lotus Linotype"/>
          <w:i/>
          <w:iCs/>
          <w:sz w:val="24"/>
          <w:szCs w:val="24"/>
        </w:rPr>
        <w:t>m</w:t>
      </w:r>
      <w:r w:rsidR="00536B43" w:rsidRPr="00F75C15">
        <w:rPr>
          <w:rFonts w:cs="Lotus Linotype"/>
          <w:sz w:val="24"/>
          <w:szCs w:val="24"/>
        </w:rPr>
        <w:t>:</w:t>
      </w:r>
      <w:r w:rsidR="00536B43" w:rsidRPr="00F75C15">
        <w:rPr>
          <w:rFonts w:cs="Lotus Linotype"/>
          <w:sz w:val="24"/>
          <w:szCs w:val="24"/>
        </w:rPr>
        <w:tab/>
      </w:r>
    </w:p>
    <w:p w:rsidR="00536B43" w:rsidRPr="00F75C15" w:rsidRDefault="00A05C96" w:rsidP="00F75C15">
      <w:pPr>
        <w:spacing w:line="276" w:lineRule="auto"/>
        <w:ind w:firstLine="397"/>
        <w:jc w:val="both"/>
        <w:rPr>
          <w:rStyle w:val="shorttext"/>
          <w:sz w:val="24"/>
          <w:szCs w:val="24"/>
        </w:rPr>
      </w:pPr>
      <w:r w:rsidRPr="00F75C15">
        <w:rPr>
          <w:rStyle w:val="shorttext"/>
          <w:sz w:val="24"/>
          <w:szCs w:val="24"/>
        </w:rPr>
        <w:t>T</w:t>
      </w:r>
      <w:r w:rsidR="00536B43" w:rsidRPr="00F75C15">
        <w:rPr>
          <w:rStyle w:val="shorttext"/>
          <w:sz w:val="24"/>
          <w:szCs w:val="24"/>
        </w:rPr>
        <w:t xml:space="preserve">he </w:t>
      </w:r>
      <w:r w:rsidR="00FD1178" w:rsidRPr="00F75C15">
        <w:rPr>
          <w:rStyle w:val="shorttext"/>
          <w:sz w:val="24"/>
          <w:szCs w:val="24"/>
        </w:rPr>
        <w:t>Ahl-al-Bait</w:t>
      </w:r>
      <w:r w:rsidRPr="00F75C15">
        <w:rPr>
          <w:rStyle w:val="shorttext"/>
          <w:sz w:val="24"/>
          <w:szCs w:val="24"/>
        </w:rPr>
        <w:t xml:space="preserve"> are the kin</w:t>
      </w:r>
      <w:r w:rsidR="00536B43" w:rsidRPr="00F75C15">
        <w:rPr>
          <w:rStyle w:val="shorttext"/>
          <w:sz w:val="24"/>
          <w:szCs w:val="24"/>
        </w:rPr>
        <w:t>, and ‘</w:t>
      </w:r>
      <w:r w:rsidR="00536B43" w:rsidRPr="00F75C15">
        <w:rPr>
          <w:rStyle w:val="shorttext"/>
          <w:i/>
          <w:iCs/>
          <w:sz w:val="24"/>
          <w:szCs w:val="24"/>
        </w:rPr>
        <w:t>al-‘itrah</w:t>
      </w:r>
      <w:r w:rsidR="00536B43" w:rsidRPr="00F75C15">
        <w:rPr>
          <w:rStyle w:val="shorttext"/>
          <w:sz w:val="24"/>
          <w:szCs w:val="24"/>
        </w:rPr>
        <w:t xml:space="preserve">’ </w:t>
      </w:r>
      <w:r w:rsidRPr="00F75C15">
        <w:rPr>
          <w:rStyle w:val="shorttext"/>
          <w:sz w:val="24"/>
          <w:szCs w:val="24"/>
        </w:rPr>
        <w:t xml:space="preserve">are those closer </w:t>
      </w:r>
      <w:r w:rsidR="00536B43" w:rsidRPr="00F75C15">
        <w:rPr>
          <w:rStyle w:val="shorttext"/>
          <w:sz w:val="24"/>
          <w:szCs w:val="24"/>
        </w:rPr>
        <w:t>in</w:t>
      </w:r>
      <w:r w:rsidR="00536B43" w:rsidRPr="00F75C15">
        <w:rPr>
          <w:rStyle w:val="longtext"/>
          <w:sz w:val="24"/>
          <w:szCs w:val="24"/>
          <w:shd w:val="clear" w:color="auto" w:fill="FFFFFF"/>
        </w:rPr>
        <w:t xml:space="preserve"> </w:t>
      </w:r>
      <w:r w:rsidRPr="00F75C15">
        <w:rPr>
          <w:rStyle w:val="longtext"/>
          <w:sz w:val="24"/>
          <w:szCs w:val="24"/>
          <w:shd w:val="clear" w:color="auto" w:fill="FFFFFF"/>
        </w:rPr>
        <w:t>lineage. It is said that [the m</w:t>
      </w:r>
      <w:r w:rsidR="00536B43" w:rsidRPr="00F75C15">
        <w:rPr>
          <w:rStyle w:val="longtext"/>
          <w:sz w:val="24"/>
          <w:szCs w:val="24"/>
          <w:shd w:val="clear" w:color="auto" w:fill="FFFFFF"/>
        </w:rPr>
        <w:t>e</w:t>
      </w:r>
      <w:r w:rsidRPr="00F75C15">
        <w:rPr>
          <w:rStyle w:val="longtext"/>
          <w:sz w:val="24"/>
          <w:szCs w:val="24"/>
          <w:shd w:val="clear" w:color="auto" w:fill="FFFFFF"/>
        </w:rPr>
        <w:t>a</w:t>
      </w:r>
      <w:r w:rsidR="00536B43" w:rsidRPr="00F75C15">
        <w:rPr>
          <w:rStyle w:val="longtext"/>
          <w:sz w:val="24"/>
          <w:szCs w:val="24"/>
          <w:shd w:val="clear" w:color="auto" w:fill="FFFFFF"/>
        </w:rPr>
        <w:t>ning of] ‘</w:t>
      </w:r>
      <w:r w:rsidR="00536B43" w:rsidRPr="00F75C15">
        <w:rPr>
          <w:rStyle w:val="longtext"/>
          <w:i/>
          <w:iCs/>
          <w:sz w:val="24"/>
          <w:szCs w:val="24"/>
          <w:shd w:val="clear" w:color="auto" w:fill="FFFFFF"/>
        </w:rPr>
        <w:t>al-dhurriyyah</w:t>
      </w:r>
      <w:r w:rsidRPr="00F75C15">
        <w:rPr>
          <w:rStyle w:val="longtext"/>
          <w:sz w:val="24"/>
          <w:szCs w:val="24"/>
          <w:shd w:val="clear" w:color="auto" w:fill="FFFFFF"/>
        </w:rPr>
        <w:t>’</w:t>
      </w:r>
      <w:r w:rsidR="00536B43" w:rsidRPr="00F75C15">
        <w:rPr>
          <w:rStyle w:val="longtext"/>
          <w:sz w:val="24"/>
          <w:szCs w:val="24"/>
          <w:shd w:val="clear" w:color="auto" w:fill="FFFFFF"/>
        </w:rPr>
        <w:t xml:space="preserve"> and ‘</w:t>
      </w:r>
      <w:r w:rsidR="00536B43" w:rsidRPr="00F75C15">
        <w:rPr>
          <w:rStyle w:val="longtext"/>
          <w:i/>
          <w:iCs/>
          <w:sz w:val="24"/>
          <w:szCs w:val="24"/>
          <w:shd w:val="clear" w:color="auto" w:fill="FFFFFF"/>
        </w:rPr>
        <w:t>al-‘ash</w:t>
      </w:r>
      <w:r w:rsidR="0013393F" w:rsidRPr="00F75C15">
        <w:rPr>
          <w:rStyle w:val="longtext"/>
          <w:i/>
          <w:iCs/>
          <w:sz w:val="24"/>
          <w:szCs w:val="24"/>
          <w:shd w:val="clear" w:color="auto" w:fill="FFFFFF"/>
        </w:rPr>
        <w:t>ī</w:t>
      </w:r>
      <w:r w:rsidR="00536B43" w:rsidRPr="00F75C15">
        <w:rPr>
          <w:rStyle w:val="longtext"/>
          <w:i/>
          <w:iCs/>
          <w:sz w:val="24"/>
          <w:szCs w:val="24"/>
          <w:shd w:val="clear" w:color="auto" w:fill="FFFFFF"/>
        </w:rPr>
        <w:t>rah</w:t>
      </w:r>
      <w:r w:rsidR="00536B43" w:rsidRPr="00F75C15">
        <w:rPr>
          <w:rStyle w:val="longtext"/>
          <w:sz w:val="24"/>
          <w:szCs w:val="24"/>
          <w:shd w:val="clear" w:color="auto" w:fill="FFFFFF"/>
        </w:rPr>
        <w:t>’ is the kinship</w:t>
      </w:r>
      <w:r w:rsidR="00536B43" w:rsidRPr="00F75C15">
        <w:rPr>
          <w:rStyle w:val="shorttext"/>
          <w:sz w:val="24"/>
          <w:szCs w:val="24"/>
        </w:rPr>
        <w:t>.</w:t>
      </w:r>
      <w:r w:rsidR="00536B43" w:rsidRPr="00F75C15">
        <w:rPr>
          <w:rStyle w:val="FootnoteReference"/>
          <w:sz w:val="24"/>
          <w:szCs w:val="24"/>
        </w:rPr>
        <w:footnoteReference w:id="181"/>
      </w:r>
    </w:p>
    <w:p w:rsidR="00536B43" w:rsidRPr="00F75C15" w:rsidRDefault="00A05C96" w:rsidP="00F75C15">
      <w:pPr>
        <w:pStyle w:val="NoSpacing"/>
        <w:spacing w:line="276" w:lineRule="auto"/>
        <w:ind w:firstLine="397"/>
        <w:jc w:val="both"/>
        <w:rPr>
          <w:rStyle w:val="longtext"/>
          <w:rFonts w:ascii="Times New Roman" w:hAnsi="Times New Roman"/>
          <w:sz w:val="24"/>
          <w:szCs w:val="24"/>
        </w:rPr>
      </w:pPr>
      <w:r w:rsidRPr="00F75C15">
        <w:rPr>
          <w:rStyle w:val="longtext"/>
          <w:rFonts w:ascii="Times New Roman" w:hAnsi="Times New Roman"/>
          <w:sz w:val="24"/>
          <w:szCs w:val="24"/>
        </w:rPr>
        <w:t>In the main we see</w:t>
      </w:r>
      <w:r w:rsidR="00536B43" w:rsidRPr="00F75C15">
        <w:rPr>
          <w:rStyle w:val="longtext"/>
          <w:rFonts w:ascii="Times New Roman" w:hAnsi="Times New Roman"/>
          <w:sz w:val="24"/>
          <w:szCs w:val="24"/>
        </w:rPr>
        <w:t xml:space="preserve"> the saying of the Most High:</w:t>
      </w:r>
    </w:p>
    <w:p w:rsidR="00FC4A62" w:rsidRPr="001E117F" w:rsidRDefault="00FC4A62"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إِنَّمَا ٱلصَّدَقَـٰتُ لِلۡفُقَرَآءِ</w:t>
      </w:r>
      <w:r w:rsidRPr="001E117F">
        <w:rPr>
          <w:rFonts w:ascii="PDMS_IslamicFont" w:hAnsi="PDMS_IslamicFont" w:cs="_PDMS_Saleem_QuranFont"/>
          <w:color w:val="000000"/>
          <w:sz w:val="24"/>
          <w:szCs w:val="36"/>
        </w:rPr>
        <w:t xml:space="preserve"> </w:t>
      </w:r>
    </w:p>
    <w:p w:rsidR="00536B43" w:rsidRPr="00F75C15" w:rsidRDefault="00536B43" w:rsidP="00F75C15">
      <w:pPr>
        <w:pStyle w:val="NoSpacing"/>
        <w:spacing w:line="276" w:lineRule="auto"/>
        <w:ind w:firstLine="397"/>
        <w:jc w:val="both"/>
        <w:rPr>
          <w:rStyle w:val="longtext"/>
          <w:rFonts w:ascii="Times New Roman" w:hAnsi="Times New Roman"/>
          <w:color w:val="000000"/>
          <w:sz w:val="24"/>
          <w:szCs w:val="24"/>
          <w:lang w:val="en-GB"/>
        </w:rPr>
      </w:pPr>
      <w:r w:rsidRPr="00F75C15">
        <w:rPr>
          <w:rStyle w:val="longtext"/>
          <w:rFonts w:ascii="Times New Roman" w:hAnsi="Times New Roman"/>
          <w:color w:val="000000"/>
          <w:sz w:val="24"/>
          <w:szCs w:val="24"/>
          <w:lang w:val="en-GB"/>
        </w:rPr>
        <w:t>As-Sadaqât (here it means Zakât) are only for the Fuqarâ' (poor).</w:t>
      </w:r>
      <w:r w:rsidRPr="00F75C15">
        <w:rPr>
          <w:rStyle w:val="FootnoteReference"/>
          <w:rFonts w:ascii="Times New Roman" w:hAnsi="Times New Roman"/>
          <w:color w:val="000000"/>
          <w:sz w:val="24"/>
          <w:szCs w:val="24"/>
          <w:lang w:val="en-GB"/>
        </w:rPr>
        <w:footnoteReference w:id="182"/>
      </w:r>
    </w:p>
    <w:p w:rsidR="00D60055" w:rsidRPr="00F75C15" w:rsidRDefault="00D60055" w:rsidP="00F75C15">
      <w:pPr>
        <w:pStyle w:val="NoSpacing"/>
        <w:spacing w:line="276" w:lineRule="auto"/>
        <w:ind w:firstLine="397"/>
        <w:jc w:val="both"/>
        <w:rPr>
          <w:rStyle w:val="longtext"/>
          <w:rFonts w:ascii="Times New Roman" w:hAnsi="Times New Roman"/>
          <w:sz w:val="24"/>
          <w:szCs w:val="24"/>
        </w:rPr>
      </w:pPr>
      <w:proofErr w:type="gramStart"/>
      <w:r w:rsidRPr="00F75C15">
        <w:rPr>
          <w:rStyle w:val="longtext"/>
          <w:rFonts w:ascii="Times New Roman" w:hAnsi="Times New Roman"/>
          <w:sz w:val="24"/>
          <w:szCs w:val="24"/>
        </w:rPr>
        <w:t>excludes</w:t>
      </w:r>
      <w:proofErr w:type="gramEnd"/>
      <w:r w:rsidRPr="00F75C15">
        <w:rPr>
          <w:rStyle w:val="longtext"/>
          <w:rFonts w:ascii="Times New Roman" w:hAnsi="Times New Roman"/>
          <w:sz w:val="24"/>
          <w:szCs w:val="24"/>
        </w:rPr>
        <w:t xml:space="preserve"> ‘Ab</w:t>
      </w:r>
      <w:r w:rsidR="00A05C96" w:rsidRPr="00F75C15">
        <w:rPr>
          <w:rStyle w:val="longtext"/>
          <w:rFonts w:ascii="Times New Roman" w:hAnsi="Times New Roman"/>
          <w:sz w:val="24"/>
          <w:szCs w:val="24"/>
        </w:rPr>
        <w:t>d al-Mu</w:t>
      </w:r>
      <w:r w:rsidR="006C37EB" w:rsidRPr="00F75C15">
        <w:rPr>
          <w:rStyle w:val="longtext"/>
          <w:rFonts w:ascii="Times New Roman" w:hAnsi="Times New Roman"/>
          <w:sz w:val="24"/>
          <w:szCs w:val="24"/>
        </w:rPr>
        <w:t>ṭṭ</w:t>
      </w:r>
      <w:r w:rsidR="00A05C96" w:rsidRPr="00F75C15">
        <w:rPr>
          <w:rStyle w:val="longtext"/>
          <w:rFonts w:ascii="Times New Roman" w:hAnsi="Times New Roman"/>
          <w:sz w:val="24"/>
          <w:szCs w:val="24"/>
        </w:rPr>
        <w:t xml:space="preserve">alib being </w:t>
      </w:r>
      <w:r w:rsidRPr="00F75C15">
        <w:rPr>
          <w:rStyle w:val="longtext"/>
          <w:rFonts w:ascii="Times New Roman" w:hAnsi="Times New Roman"/>
          <w:sz w:val="24"/>
          <w:szCs w:val="24"/>
        </w:rPr>
        <w:t xml:space="preserve">so close [to the Prophet </w:t>
      </w:r>
      <w:r w:rsidR="00A64FBF" w:rsidRPr="00F75C15">
        <w:rPr>
          <w:rStyle w:val="longtext"/>
          <w:rFonts w:ascii="Times New Roman" w:hAnsi="Times New Roman"/>
          <w:sz w:val="24"/>
          <w:szCs w:val="24"/>
        </w:rPr>
        <w:t>(peace and blessings be upon him)</w:t>
      </w:r>
      <w:r w:rsidR="00A05C96" w:rsidRPr="00F75C15">
        <w:rPr>
          <w:rStyle w:val="longtext"/>
          <w:rFonts w:ascii="Times New Roman" w:hAnsi="Times New Roman"/>
          <w:sz w:val="24"/>
          <w:szCs w:val="24"/>
        </w:rPr>
        <w:t xml:space="preserve">], and </w:t>
      </w:r>
      <w:r w:rsidRPr="00F75C15">
        <w:rPr>
          <w:rStyle w:val="longtext"/>
          <w:rFonts w:ascii="Times New Roman" w:hAnsi="Times New Roman"/>
          <w:sz w:val="24"/>
          <w:szCs w:val="24"/>
        </w:rPr>
        <w:t xml:space="preserve">their status was high, thus the rest [of the poor] will remain on the whole. Nevertheless, using the </w:t>
      </w:r>
      <w:r w:rsidRPr="00F75C15">
        <w:rPr>
          <w:rStyle w:val="longtext"/>
          <w:rFonts w:ascii="Times New Roman" w:hAnsi="Times New Roman"/>
          <w:i/>
          <w:iCs/>
          <w:sz w:val="24"/>
          <w:szCs w:val="24"/>
        </w:rPr>
        <w:t>qiy</w:t>
      </w:r>
      <w:r w:rsidR="0013393F" w:rsidRPr="00F75C15">
        <w:rPr>
          <w:rStyle w:val="longtext"/>
          <w:rFonts w:ascii="Times New Roman" w:hAnsi="Times New Roman"/>
          <w:i/>
          <w:iCs/>
          <w:sz w:val="24"/>
          <w:szCs w:val="24"/>
        </w:rPr>
        <w:t>ā</w:t>
      </w:r>
      <w:r w:rsidRPr="00F75C15">
        <w:rPr>
          <w:rStyle w:val="longtext"/>
          <w:rFonts w:ascii="Times New Roman" w:hAnsi="Times New Roman"/>
          <w:i/>
          <w:iCs/>
          <w:sz w:val="24"/>
          <w:szCs w:val="24"/>
        </w:rPr>
        <w:t xml:space="preserve">s </w:t>
      </w:r>
      <w:r w:rsidR="00A05C96" w:rsidRPr="00F75C15">
        <w:rPr>
          <w:rStyle w:val="longtext"/>
          <w:rFonts w:ascii="Times New Roman" w:hAnsi="Times New Roman"/>
          <w:sz w:val="24"/>
          <w:szCs w:val="24"/>
        </w:rPr>
        <w:t>(juristic deduction</w:t>
      </w:r>
      <w:r w:rsidRPr="00F75C15">
        <w:rPr>
          <w:rStyle w:val="longtext"/>
          <w:rFonts w:ascii="Times New Roman" w:hAnsi="Times New Roman"/>
          <w:sz w:val="24"/>
          <w:szCs w:val="24"/>
        </w:rPr>
        <w:t xml:space="preserve">) in regards </w:t>
      </w:r>
      <w:r w:rsidR="00A05C96" w:rsidRPr="00F75C15">
        <w:rPr>
          <w:rStyle w:val="longtext"/>
          <w:rFonts w:ascii="Times New Roman" w:hAnsi="Times New Roman"/>
          <w:sz w:val="24"/>
          <w:szCs w:val="24"/>
        </w:rPr>
        <w:t xml:space="preserve">to </w:t>
      </w:r>
      <w:r w:rsidRPr="00F75C15">
        <w:rPr>
          <w:rStyle w:val="longtext"/>
          <w:rFonts w:ascii="Times New Roman" w:hAnsi="Times New Roman"/>
          <w:sz w:val="24"/>
          <w:szCs w:val="24"/>
        </w:rPr>
        <w:t>Ban</w:t>
      </w:r>
      <w:r w:rsidR="0013393F" w:rsidRPr="00F75C15">
        <w:rPr>
          <w:rStyle w:val="longtext"/>
          <w:rFonts w:ascii="Times New Roman" w:hAnsi="Times New Roman"/>
          <w:sz w:val="24"/>
          <w:szCs w:val="24"/>
        </w:rPr>
        <w:t>ī</w:t>
      </w:r>
      <w:r w:rsidRPr="00F75C15">
        <w:rPr>
          <w:rStyle w:val="longtext"/>
          <w:rFonts w:ascii="Times New Roman" w:hAnsi="Times New Roman"/>
          <w:sz w:val="24"/>
          <w:szCs w:val="24"/>
        </w:rPr>
        <w:t xml:space="preserve"> al-Mu</w:t>
      </w:r>
      <w:r w:rsidR="006C37EB" w:rsidRPr="00F75C15">
        <w:rPr>
          <w:rStyle w:val="longtext"/>
          <w:rFonts w:ascii="Times New Roman" w:hAnsi="Times New Roman"/>
          <w:sz w:val="24"/>
          <w:szCs w:val="24"/>
        </w:rPr>
        <w:t>ṭṭ</w:t>
      </w:r>
      <w:r w:rsidRPr="00F75C15">
        <w:rPr>
          <w:rStyle w:val="longtext"/>
          <w:rFonts w:ascii="Times New Roman" w:hAnsi="Times New Roman"/>
          <w:sz w:val="24"/>
          <w:szCs w:val="24"/>
        </w:rPr>
        <w:t>alib is ineffective, as Ban</w:t>
      </w:r>
      <w:r w:rsidR="0013393F" w:rsidRPr="00F75C15">
        <w:rPr>
          <w:rStyle w:val="longtext"/>
          <w:rFonts w:ascii="Times New Roman" w:hAnsi="Times New Roman"/>
          <w:sz w:val="24"/>
          <w:szCs w:val="24"/>
        </w:rPr>
        <w:t>ī</w:t>
      </w:r>
      <w:r w:rsidRPr="00F75C15">
        <w:rPr>
          <w:rStyle w:val="longtext"/>
          <w:rFonts w:ascii="Times New Roman" w:hAnsi="Times New Roman"/>
          <w:sz w:val="24"/>
          <w:szCs w:val="24"/>
        </w:rPr>
        <w:t xml:space="preserve"> </w:t>
      </w:r>
      <w:r w:rsidR="00A05C96" w:rsidRPr="00F75C15">
        <w:rPr>
          <w:rStyle w:val="longtext"/>
          <w:rFonts w:ascii="Times New Roman" w:hAnsi="Times New Roman"/>
          <w:sz w:val="24"/>
          <w:szCs w:val="24"/>
        </w:rPr>
        <w:t>H</w:t>
      </w:r>
      <w:r w:rsidR="0013393F" w:rsidRPr="00F75C15">
        <w:rPr>
          <w:rStyle w:val="longtext"/>
          <w:rFonts w:ascii="Times New Roman" w:hAnsi="Times New Roman"/>
          <w:sz w:val="24"/>
          <w:szCs w:val="24"/>
        </w:rPr>
        <w:t>ā</w:t>
      </w:r>
      <w:r w:rsidR="00ED54A5" w:rsidRPr="00F75C15">
        <w:rPr>
          <w:rStyle w:val="longtext"/>
          <w:rFonts w:ascii="Times New Roman" w:hAnsi="Times New Roman"/>
          <w:sz w:val="24"/>
          <w:szCs w:val="24"/>
        </w:rPr>
        <w:t xml:space="preserve">shim </w:t>
      </w:r>
      <w:proofErr w:type="gramStart"/>
      <w:r w:rsidRPr="00F75C15">
        <w:rPr>
          <w:rStyle w:val="longtext"/>
          <w:rFonts w:ascii="Times New Roman" w:hAnsi="Times New Roman"/>
          <w:sz w:val="24"/>
          <w:szCs w:val="24"/>
        </w:rPr>
        <w:t>are</w:t>
      </w:r>
      <w:proofErr w:type="gramEnd"/>
      <w:r w:rsidRPr="00F75C15">
        <w:rPr>
          <w:rStyle w:val="longtext"/>
          <w:rFonts w:ascii="Times New Roman" w:hAnsi="Times New Roman"/>
          <w:sz w:val="24"/>
          <w:szCs w:val="24"/>
        </w:rPr>
        <w:t xml:space="preserve"> closer and more </w:t>
      </w:r>
      <w:r w:rsidR="001E5696" w:rsidRPr="00F75C15">
        <w:rPr>
          <w:rStyle w:val="longtext"/>
          <w:rFonts w:ascii="Times New Roman" w:hAnsi="Times New Roman"/>
          <w:sz w:val="24"/>
          <w:szCs w:val="24"/>
        </w:rPr>
        <w:t>honour</w:t>
      </w:r>
      <w:r w:rsidRPr="00F75C15">
        <w:rPr>
          <w:rStyle w:val="longtext"/>
          <w:rFonts w:ascii="Times New Roman" w:hAnsi="Times New Roman"/>
          <w:sz w:val="24"/>
          <w:szCs w:val="24"/>
        </w:rPr>
        <w:t xml:space="preserve">able and they are the </w:t>
      </w:r>
      <w:r w:rsidR="00FD1178" w:rsidRPr="00F75C15">
        <w:rPr>
          <w:rStyle w:val="longtext"/>
          <w:rFonts w:ascii="Times New Roman" w:hAnsi="Times New Roman"/>
          <w:sz w:val="24"/>
          <w:szCs w:val="24"/>
        </w:rPr>
        <w:t>Ahl-al-Bait</w:t>
      </w:r>
      <w:r w:rsidR="00A05C96" w:rsidRPr="00F75C15">
        <w:rPr>
          <w:rStyle w:val="longtext"/>
          <w:rFonts w:ascii="Times New Roman" w:hAnsi="Times New Roman"/>
          <w:sz w:val="24"/>
          <w:szCs w:val="24"/>
        </w:rPr>
        <w:t xml:space="preserve"> of the Prophet</w:t>
      </w:r>
      <w:r w:rsidRPr="00F75C15">
        <w:rPr>
          <w:rStyle w:val="longtext"/>
          <w:rFonts w:ascii="Times New Roman" w:hAnsi="Times New Roman"/>
          <w:sz w:val="24"/>
          <w:szCs w:val="24"/>
        </w:rPr>
        <w:t>.</w:t>
      </w:r>
      <w:r w:rsidRPr="00F75C15">
        <w:rPr>
          <w:rStyle w:val="FootnoteReference"/>
          <w:rFonts w:ascii="Times New Roman" w:hAnsi="Times New Roman"/>
          <w:sz w:val="24"/>
          <w:szCs w:val="24"/>
        </w:rPr>
        <w:footnoteReference w:id="183"/>
      </w:r>
    </w:p>
    <w:p w:rsidR="00F37A67" w:rsidRPr="00F75C15" w:rsidRDefault="00AD33E8" w:rsidP="00DF57DF">
      <w:pPr>
        <w:pStyle w:val="Heading3"/>
        <w:rPr>
          <w:lang w:bidi="ar-KW"/>
        </w:rPr>
      </w:pPr>
      <w:bookmarkStart w:id="19" w:name="_Toc444469352"/>
      <w:r w:rsidRPr="00F75C15">
        <w:rPr>
          <w:lang w:bidi="ar-KW"/>
        </w:rPr>
        <w:t>Al-Mu</w:t>
      </w:r>
      <w:r w:rsidR="0013393F" w:rsidRPr="00F75C15">
        <w:rPr>
          <w:lang w:bidi="ar-KW"/>
        </w:rPr>
        <w:t>ḥ</w:t>
      </w:r>
      <w:r w:rsidRPr="00F75C15">
        <w:rPr>
          <w:lang w:bidi="ar-KW"/>
        </w:rPr>
        <w:t>aqqiq al-Kark</w:t>
      </w:r>
      <w:r w:rsidR="0013393F" w:rsidRPr="00F75C15">
        <w:rPr>
          <w:lang w:bidi="ar-KW"/>
        </w:rPr>
        <w:t>ī</w:t>
      </w:r>
      <w:r w:rsidRPr="00F75C15">
        <w:rPr>
          <w:lang w:bidi="ar-KW"/>
        </w:rPr>
        <w:t xml:space="preserve"> (d. 940</w:t>
      </w:r>
      <w:r w:rsidR="004C2629" w:rsidRPr="00F75C15">
        <w:rPr>
          <w:lang w:bidi="ar-KW"/>
        </w:rPr>
        <w:t>A.H./</w:t>
      </w:r>
      <w:r w:rsidRPr="00F75C15">
        <w:t>1533</w:t>
      </w:r>
      <w:r w:rsidR="00C91B0B" w:rsidRPr="00F75C15">
        <w:t>C.E.</w:t>
      </w:r>
      <w:r w:rsidRPr="00F75C15">
        <w:rPr>
          <w:lang w:bidi="ar-KW"/>
        </w:rPr>
        <w:t>):</w:t>
      </w:r>
      <w:bookmarkEnd w:id="19"/>
    </w:p>
    <w:p w:rsidR="00CD541D" w:rsidRPr="00F75C15" w:rsidRDefault="00C91B0B"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 xml:space="preserve">In his </w:t>
      </w:r>
      <w:r w:rsidR="00FC4A62" w:rsidRPr="00F75C15">
        <w:rPr>
          <w:rFonts w:ascii="Times New Roman" w:hAnsi="Times New Roman" w:cs="Lotus Linotype"/>
          <w:sz w:val="24"/>
          <w:szCs w:val="24"/>
        </w:rPr>
        <w:t>explanation</w:t>
      </w:r>
      <w:r w:rsidR="00EB04AC" w:rsidRPr="00F75C15">
        <w:rPr>
          <w:rFonts w:ascii="Times New Roman" w:hAnsi="Times New Roman" w:cs="Lotus Linotype"/>
          <w:sz w:val="24"/>
          <w:szCs w:val="24"/>
        </w:rPr>
        <w:t xml:space="preserve"> </w:t>
      </w:r>
      <w:r w:rsidRPr="00F75C15">
        <w:rPr>
          <w:rFonts w:ascii="Times New Roman" w:hAnsi="Times New Roman" w:cs="Lotus Linotype"/>
          <w:sz w:val="24"/>
          <w:szCs w:val="24"/>
        </w:rPr>
        <w:t xml:space="preserve">to </w:t>
      </w:r>
      <w:r w:rsidRPr="00F75C15">
        <w:rPr>
          <w:rFonts w:ascii="Times New Roman" w:hAnsi="Times New Roman" w:cs="Lotus Linotype"/>
          <w:i/>
          <w:sz w:val="24"/>
          <w:szCs w:val="24"/>
        </w:rPr>
        <w:t>Qaw</w:t>
      </w:r>
      <w:r w:rsidR="0013393F" w:rsidRPr="00F75C15">
        <w:rPr>
          <w:rFonts w:ascii="Times New Roman" w:hAnsi="Times New Roman" w:cs="Lotus Linotype"/>
          <w:i/>
          <w:sz w:val="24"/>
          <w:szCs w:val="24"/>
        </w:rPr>
        <w:t>ā</w:t>
      </w:r>
      <w:r w:rsidRPr="00F75C15">
        <w:rPr>
          <w:rFonts w:ascii="Times New Roman" w:hAnsi="Times New Roman" w:cs="Lotus Linotype"/>
          <w:i/>
          <w:sz w:val="24"/>
          <w:szCs w:val="24"/>
        </w:rPr>
        <w:t>‘d al-A</w:t>
      </w:r>
      <w:r w:rsidR="0013393F" w:rsidRPr="00F75C15">
        <w:rPr>
          <w:rFonts w:ascii="Times New Roman" w:hAnsi="Times New Roman" w:cs="Lotus Linotype"/>
          <w:i/>
          <w:sz w:val="24"/>
          <w:szCs w:val="24"/>
        </w:rPr>
        <w:t>ḥ</w:t>
      </w:r>
      <w:r w:rsidRPr="00F75C15">
        <w:rPr>
          <w:rFonts w:ascii="Times New Roman" w:hAnsi="Times New Roman" w:cs="Lotus Linotype"/>
          <w:i/>
          <w:sz w:val="24"/>
          <w:szCs w:val="24"/>
        </w:rPr>
        <w:t>k</w:t>
      </w:r>
      <w:r w:rsidR="0013393F" w:rsidRPr="00F75C15">
        <w:rPr>
          <w:rFonts w:ascii="Times New Roman" w:hAnsi="Times New Roman" w:cs="Lotus Linotype"/>
          <w:i/>
          <w:sz w:val="24"/>
          <w:szCs w:val="24"/>
        </w:rPr>
        <w:t>ā</w:t>
      </w:r>
      <w:r w:rsidRPr="00F75C15">
        <w:rPr>
          <w:rFonts w:ascii="Times New Roman" w:hAnsi="Times New Roman" w:cs="Lotus Linotype"/>
          <w:i/>
          <w:sz w:val="24"/>
          <w:szCs w:val="24"/>
        </w:rPr>
        <w:t>m</w:t>
      </w:r>
      <w:r w:rsidR="00CD541D" w:rsidRPr="00F75C15">
        <w:rPr>
          <w:rFonts w:ascii="Times New Roman" w:hAnsi="Times New Roman" w:cs="Lotus Linotype"/>
          <w:sz w:val="24"/>
          <w:szCs w:val="24"/>
        </w:rPr>
        <w:t xml:space="preserve"> by</w:t>
      </w:r>
      <w:r w:rsidRPr="00F75C15">
        <w:rPr>
          <w:rFonts w:ascii="Times New Roman" w:hAnsi="Times New Roman" w:cs="Lotus Linotype"/>
          <w:sz w:val="24"/>
          <w:szCs w:val="24"/>
        </w:rPr>
        <w:t xml:space="preserve"> Ibn al-Mu</w:t>
      </w:r>
      <w:r w:rsidR="006C37EB" w:rsidRPr="00F75C15">
        <w:rPr>
          <w:rFonts w:ascii="Times New Roman" w:hAnsi="Times New Roman" w:cs="Lotus Linotype"/>
          <w:sz w:val="24"/>
          <w:szCs w:val="24"/>
        </w:rPr>
        <w:t>ṭ</w:t>
      </w:r>
      <w:r w:rsidRPr="00F75C15">
        <w:rPr>
          <w:rFonts w:ascii="Times New Roman" w:hAnsi="Times New Roman" w:cs="Lotus Linotype"/>
          <w:sz w:val="24"/>
          <w:szCs w:val="24"/>
        </w:rPr>
        <w:t>ahhar al-</w:t>
      </w:r>
      <w:r w:rsidR="00622D41" w:rsidRPr="00F75C15">
        <w:rPr>
          <w:rFonts w:ascii="Times New Roman" w:hAnsi="Times New Roman" w:cs="Lotus Linotype"/>
          <w:sz w:val="24"/>
          <w:szCs w:val="24"/>
        </w:rPr>
        <w:t>Ḥ</w:t>
      </w:r>
      <w:r w:rsidRPr="00F75C15">
        <w:rPr>
          <w:rFonts w:ascii="Times New Roman" w:hAnsi="Times New Roman" w:cs="Lotus Linotype"/>
          <w:sz w:val="24"/>
          <w:szCs w:val="24"/>
        </w:rPr>
        <w:t>aliyy, al-Kark</w:t>
      </w:r>
      <w:r w:rsidR="0013393F" w:rsidRPr="00F75C15">
        <w:rPr>
          <w:rFonts w:ascii="Times New Roman" w:hAnsi="Times New Roman" w:cs="Lotus Linotype"/>
          <w:sz w:val="24"/>
          <w:szCs w:val="24"/>
        </w:rPr>
        <w:t>ī</w:t>
      </w:r>
      <w:r w:rsidR="00CD541D" w:rsidRPr="00F75C15">
        <w:rPr>
          <w:rFonts w:ascii="Times New Roman" w:hAnsi="Times New Roman" w:cs="Lotus Linotype"/>
          <w:sz w:val="24"/>
          <w:szCs w:val="24"/>
        </w:rPr>
        <w:t xml:space="preserve"> said:</w:t>
      </w:r>
    </w:p>
    <w:p w:rsidR="00CD541D" w:rsidRPr="00F75C15" w:rsidRDefault="00C91B0B" w:rsidP="00F75C15">
      <w:pPr>
        <w:pStyle w:val="NoSpacing"/>
        <w:spacing w:line="276" w:lineRule="auto"/>
        <w:ind w:firstLine="397"/>
        <w:jc w:val="both"/>
        <w:rPr>
          <w:rStyle w:val="longtext"/>
          <w:rFonts w:ascii="Times New Roman" w:hAnsi="Times New Roman"/>
          <w:sz w:val="24"/>
          <w:szCs w:val="24"/>
          <w:shd w:val="clear" w:color="auto" w:fill="FFFFFF"/>
        </w:rPr>
      </w:pPr>
      <w:r w:rsidRPr="00F75C15">
        <w:rPr>
          <w:rStyle w:val="longtext"/>
          <w:rFonts w:ascii="Times New Roman" w:hAnsi="Times New Roman"/>
          <w:sz w:val="24"/>
          <w:szCs w:val="24"/>
        </w:rPr>
        <w:t>His [</w:t>
      </w:r>
      <w:r w:rsidR="00ED54A5" w:rsidRPr="00F75C15">
        <w:rPr>
          <w:rStyle w:val="longtext"/>
          <w:rFonts w:ascii="Times New Roman" w:hAnsi="Times New Roman"/>
          <w:sz w:val="24"/>
          <w:szCs w:val="24"/>
        </w:rPr>
        <w:t>Ibn al-Mu</w:t>
      </w:r>
      <w:r w:rsidR="006C37EB" w:rsidRPr="00F75C15">
        <w:rPr>
          <w:rStyle w:val="longtext"/>
          <w:rFonts w:ascii="Times New Roman" w:hAnsi="Times New Roman"/>
          <w:sz w:val="24"/>
          <w:szCs w:val="24"/>
        </w:rPr>
        <w:t>ṭ</w:t>
      </w:r>
      <w:r w:rsidR="00ED54A5" w:rsidRPr="00F75C15">
        <w:rPr>
          <w:rStyle w:val="longtext"/>
          <w:rFonts w:ascii="Times New Roman" w:hAnsi="Times New Roman"/>
          <w:sz w:val="24"/>
          <w:szCs w:val="24"/>
        </w:rPr>
        <w:t>ahhar</w:t>
      </w:r>
      <w:r w:rsidR="00CD541D" w:rsidRPr="00F75C15">
        <w:rPr>
          <w:rStyle w:val="longtext"/>
          <w:rFonts w:ascii="Times New Roman" w:hAnsi="Times New Roman"/>
          <w:sz w:val="24"/>
          <w:szCs w:val="24"/>
        </w:rPr>
        <w:t>’s</w:t>
      </w:r>
      <w:r w:rsidR="00ED54A5" w:rsidRPr="00F75C15">
        <w:rPr>
          <w:rStyle w:val="longtext"/>
          <w:rFonts w:ascii="Times New Roman" w:hAnsi="Times New Roman"/>
          <w:sz w:val="24"/>
          <w:szCs w:val="24"/>
        </w:rPr>
        <w:t>]</w:t>
      </w:r>
      <w:r w:rsidR="00CD541D" w:rsidRPr="00F75C15">
        <w:rPr>
          <w:rStyle w:val="longtext"/>
          <w:rFonts w:ascii="Times New Roman" w:hAnsi="Times New Roman"/>
          <w:sz w:val="24"/>
          <w:szCs w:val="24"/>
        </w:rPr>
        <w:t xml:space="preserve"> saying: </w:t>
      </w:r>
      <w:r w:rsidR="00B47EF6" w:rsidRPr="00F75C15">
        <w:rPr>
          <w:rStyle w:val="longtext"/>
          <w:rFonts w:ascii="Times New Roman" w:hAnsi="Times New Roman"/>
          <w:sz w:val="24"/>
          <w:szCs w:val="24"/>
        </w:rPr>
        <w:t>“</w:t>
      </w:r>
      <w:r w:rsidR="00CD541D" w:rsidRPr="00F75C15">
        <w:rPr>
          <w:rStyle w:val="longtext"/>
          <w:rFonts w:ascii="Times New Roman" w:hAnsi="Times New Roman"/>
          <w:i/>
          <w:iCs/>
          <w:sz w:val="24"/>
          <w:szCs w:val="24"/>
        </w:rPr>
        <w:t>al-‘itrah</w:t>
      </w:r>
      <w:r w:rsidR="00B47EF6" w:rsidRPr="00F75C15">
        <w:rPr>
          <w:rStyle w:val="longtext"/>
          <w:rFonts w:ascii="Times New Roman" w:hAnsi="Times New Roman"/>
          <w:sz w:val="24"/>
          <w:szCs w:val="24"/>
        </w:rPr>
        <w:t>”</w:t>
      </w:r>
      <w:r w:rsidR="00CD541D" w:rsidRPr="00F75C15">
        <w:rPr>
          <w:rStyle w:val="longtext"/>
          <w:rFonts w:ascii="Times New Roman" w:hAnsi="Times New Roman"/>
          <w:sz w:val="24"/>
          <w:szCs w:val="24"/>
        </w:rPr>
        <w:t xml:space="preserve">: means, the nearest to him [the Prophet </w:t>
      </w:r>
      <w:r w:rsidR="00A64FBF" w:rsidRPr="00F75C15">
        <w:rPr>
          <w:rStyle w:val="longtext"/>
          <w:rFonts w:ascii="Times New Roman" w:hAnsi="Times New Roman"/>
          <w:sz w:val="24"/>
          <w:szCs w:val="24"/>
        </w:rPr>
        <w:t>(peace and blessings be upon him)</w:t>
      </w:r>
      <w:r w:rsidR="00CD541D" w:rsidRPr="00F75C15">
        <w:rPr>
          <w:rStyle w:val="longtext"/>
          <w:rFonts w:ascii="Times New Roman" w:hAnsi="Times New Roman"/>
          <w:sz w:val="24"/>
          <w:szCs w:val="24"/>
        </w:rPr>
        <w:t>] in lineage. It is said that [the meaning] is ‘</w:t>
      </w:r>
      <w:r w:rsidR="00CD541D" w:rsidRPr="00F75C15">
        <w:rPr>
          <w:rStyle w:val="longtext"/>
          <w:rFonts w:ascii="Times New Roman" w:hAnsi="Times New Roman"/>
          <w:i/>
          <w:iCs/>
          <w:sz w:val="24"/>
          <w:szCs w:val="24"/>
        </w:rPr>
        <w:t>al-dhuriyyah</w:t>
      </w:r>
      <w:r w:rsidR="00CD541D" w:rsidRPr="00F75C15">
        <w:rPr>
          <w:rStyle w:val="longtext"/>
          <w:rFonts w:ascii="Times New Roman" w:hAnsi="Times New Roman"/>
          <w:sz w:val="24"/>
          <w:szCs w:val="24"/>
        </w:rPr>
        <w:t>’. The first view is Ibn Idr</w:t>
      </w:r>
      <w:r w:rsidR="0013393F" w:rsidRPr="00F75C15">
        <w:rPr>
          <w:rStyle w:val="longtext"/>
          <w:rFonts w:ascii="Times New Roman" w:hAnsi="Times New Roman"/>
          <w:sz w:val="24"/>
          <w:szCs w:val="24"/>
        </w:rPr>
        <w:t>ī</w:t>
      </w:r>
      <w:r w:rsidR="00CD541D" w:rsidRPr="00F75C15">
        <w:rPr>
          <w:rStyle w:val="longtext"/>
          <w:rFonts w:ascii="Times New Roman" w:hAnsi="Times New Roman"/>
          <w:sz w:val="24"/>
          <w:szCs w:val="24"/>
        </w:rPr>
        <w:t>s’s while the second is Ibn Zahrah’s. Both of them justified their opinions by quoting f</w:t>
      </w:r>
      <w:r w:rsidR="00ED54A5" w:rsidRPr="00F75C15">
        <w:rPr>
          <w:rStyle w:val="longtext"/>
          <w:rFonts w:ascii="Times New Roman" w:hAnsi="Times New Roman"/>
          <w:sz w:val="24"/>
          <w:szCs w:val="24"/>
        </w:rPr>
        <w:t>rom the experts</w:t>
      </w:r>
      <w:r w:rsidR="00CD541D" w:rsidRPr="00F75C15">
        <w:rPr>
          <w:rStyle w:val="longtext"/>
          <w:rFonts w:ascii="Times New Roman" w:hAnsi="Times New Roman"/>
          <w:sz w:val="24"/>
          <w:szCs w:val="24"/>
        </w:rPr>
        <w:t xml:space="preserve"> of language. There is no doubt that the first [view] is wid</w:t>
      </w:r>
      <w:r w:rsidR="00ED54A5" w:rsidRPr="00F75C15">
        <w:rPr>
          <w:rStyle w:val="longtext"/>
          <w:rFonts w:ascii="Times New Roman" w:hAnsi="Times New Roman"/>
          <w:sz w:val="24"/>
          <w:szCs w:val="24"/>
        </w:rPr>
        <w:t xml:space="preserve">ely known. He said in </w:t>
      </w:r>
      <w:r w:rsidR="00ED54A5" w:rsidRPr="00F75C15">
        <w:rPr>
          <w:rStyle w:val="longtext"/>
          <w:rFonts w:ascii="Times New Roman" w:hAnsi="Times New Roman"/>
          <w:i/>
          <w:iCs/>
          <w:sz w:val="24"/>
          <w:szCs w:val="24"/>
        </w:rPr>
        <w:t>al-Q</w:t>
      </w:r>
      <w:r w:rsidR="0013393F" w:rsidRPr="00F75C15">
        <w:rPr>
          <w:rStyle w:val="longtext"/>
          <w:rFonts w:ascii="Times New Roman" w:hAnsi="Times New Roman"/>
          <w:i/>
          <w:iCs/>
          <w:sz w:val="24"/>
          <w:szCs w:val="24"/>
        </w:rPr>
        <w:t>ā</w:t>
      </w:r>
      <w:r w:rsidR="00ED54A5" w:rsidRPr="00F75C15">
        <w:rPr>
          <w:rStyle w:val="longtext"/>
          <w:rFonts w:ascii="Times New Roman" w:hAnsi="Times New Roman"/>
          <w:i/>
          <w:iCs/>
          <w:sz w:val="24"/>
          <w:szCs w:val="24"/>
        </w:rPr>
        <w:t>m</w:t>
      </w:r>
      <w:r w:rsidR="006C37EB" w:rsidRPr="00F75C15">
        <w:rPr>
          <w:rStyle w:val="longtext"/>
          <w:rFonts w:ascii="Times New Roman" w:hAnsi="Times New Roman"/>
          <w:i/>
          <w:iCs/>
          <w:sz w:val="24"/>
          <w:szCs w:val="24"/>
        </w:rPr>
        <w:t>ū</w:t>
      </w:r>
      <w:r w:rsidR="00ED54A5" w:rsidRPr="00F75C15">
        <w:rPr>
          <w:rStyle w:val="longtext"/>
          <w:rFonts w:ascii="Times New Roman" w:hAnsi="Times New Roman"/>
          <w:i/>
          <w:iCs/>
          <w:sz w:val="24"/>
          <w:szCs w:val="24"/>
        </w:rPr>
        <w:t>s</w:t>
      </w:r>
      <w:r w:rsidR="00CD541D" w:rsidRPr="00F75C15">
        <w:rPr>
          <w:rStyle w:val="longtext"/>
          <w:rFonts w:ascii="Times New Roman" w:hAnsi="Times New Roman"/>
          <w:sz w:val="24"/>
          <w:szCs w:val="24"/>
        </w:rPr>
        <w:t>: ‘</w:t>
      </w:r>
      <w:r w:rsidR="00CD541D" w:rsidRPr="00F75C15">
        <w:rPr>
          <w:rStyle w:val="longtext"/>
          <w:rFonts w:ascii="Times New Roman" w:hAnsi="Times New Roman"/>
          <w:i/>
          <w:iCs/>
          <w:sz w:val="24"/>
          <w:szCs w:val="24"/>
        </w:rPr>
        <w:t>Al-‘itrah</w:t>
      </w:r>
      <w:r w:rsidR="00CD541D" w:rsidRPr="00F75C15">
        <w:rPr>
          <w:rStyle w:val="longtext"/>
          <w:rFonts w:ascii="Times New Roman" w:hAnsi="Times New Roman"/>
          <w:sz w:val="24"/>
          <w:szCs w:val="24"/>
        </w:rPr>
        <w:t>’ are the of</w:t>
      </w:r>
      <w:r w:rsidR="00ED54A5" w:rsidRPr="00F75C15">
        <w:rPr>
          <w:rStyle w:val="longtext"/>
          <w:rFonts w:ascii="Times New Roman" w:hAnsi="Times New Roman"/>
          <w:sz w:val="24"/>
          <w:szCs w:val="24"/>
        </w:rPr>
        <w:t xml:space="preserve">fspring, kinsfolk and the clan of a man, the closest among those who </w:t>
      </w:r>
      <w:r w:rsidR="00ED54A5" w:rsidRPr="00F75C15">
        <w:rPr>
          <w:rStyle w:val="longtext"/>
          <w:rFonts w:ascii="Times New Roman" w:hAnsi="Times New Roman"/>
          <w:sz w:val="24"/>
          <w:szCs w:val="24"/>
        </w:rPr>
        <w:lastRenderedPageBreak/>
        <w:t xml:space="preserve">have not </w:t>
      </w:r>
      <w:r w:rsidR="00CD541D" w:rsidRPr="00F75C15">
        <w:rPr>
          <w:rStyle w:val="longtext"/>
          <w:rFonts w:ascii="Times New Roman" w:hAnsi="Times New Roman"/>
          <w:sz w:val="24"/>
          <w:szCs w:val="24"/>
        </w:rPr>
        <w:t xml:space="preserve">passed away. There is </w:t>
      </w:r>
      <w:r w:rsidR="009B1F12" w:rsidRPr="00F75C15">
        <w:rPr>
          <w:rStyle w:val="longtext"/>
          <w:rFonts w:ascii="Times New Roman" w:hAnsi="Times New Roman"/>
          <w:sz w:val="24"/>
          <w:szCs w:val="24"/>
        </w:rPr>
        <w:t xml:space="preserve">a similar </w:t>
      </w:r>
      <w:r w:rsidR="00FC4A62" w:rsidRPr="00F75C15">
        <w:rPr>
          <w:rStyle w:val="longtext"/>
          <w:rFonts w:ascii="Times New Roman" w:hAnsi="Times New Roman"/>
          <w:sz w:val="24"/>
          <w:szCs w:val="24"/>
        </w:rPr>
        <w:t>explanation</w:t>
      </w:r>
      <w:r w:rsidR="00EB04AC" w:rsidRPr="00F75C15">
        <w:rPr>
          <w:rStyle w:val="longtext"/>
          <w:rFonts w:ascii="Times New Roman" w:hAnsi="Times New Roman"/>
          <w:sz w:val="24"/>
          <w:szCs w:val="24"/>
        </w:rPr>
        <w:t xml:space="preserve"> </w:t>
      </w:r>
      <w:r w:rsidR="00ED54A5" w:rsidRPr="00F75C15">
        <w:rPr>
          <w:rStyle w:val="longtext"/>
          <w:rFonts w:ascii="Times New Roman" w:hAnsi="Times New Roman"/>
          <w:sz w:val="24"/>
          <w:szCs w:val="24"/>
        </w:rPr>
        <w:t xml:space="preserve">in </w:t>
      </w:r>
      <w:r w:rsidR="00ED54A5" w:rsidRPr="00F75C15">
        <w:rPr>
          <w:rStyle w:val="longtext"/>
          <w:rFonts w:ascii="Times New Roman" w:hAnsi="Times New Roman"/>
          <w:i/>
          <w:iCs/>
          <w:sz w:val="24"/>
          <w:szCs w:val="24"/>
        </w:rPr>
        <w:t>al-As</w:t>
      </w:r>
      <w:r w:rsidR="0013393F" w:rsidRPr="00F75C15">
        <w:rPr>
          <w:rStyle w:val="longtext"/>
          <w:rFonts w:ascii="Times New Roman" w:hAnsi="Times New Roman"/>
          <w:i/>
          <w:iCs/>
          <w:sz w:val="24"/>
          <w:szCs w:val="24"/>
        </w:rPr>
        <w:t>ā</w:t>
      </w:r>
      <w:r w:rsidR="00ED54A5" w:rsidRPr="00F75C15">
        <w:rPr>
          <w:rStyle w:val="longtext"/>
          <w:rFonts w:ascii="Times New Roman" w:hAnsi="Times New Roman"/>
          <w:i/>
          <w:iCs/>
          <w:sz w:val="24"/>
          <w:szCs w:val="24"/>
        </w:rPr>
        <w:t>s</w:t>
      </w:r>
      <w:r w:rsidR="00CD541D" w:rsidRPr="00F75C15">
        <w:rPr>
          <w:rStyle w:val="longtext"/>
          <w:rFonts w:ascii="Times New Roman" w:hAnsi="Times New Roman"/>
          <w:sz w:val="24"/>
          <w:szCs w:val="24"/>
        </w:rPr>
        <w:t xml:space="preserve"> quoting from </w:t>
      </w:r>
      <w:r w:rsidR="00CD541D" w:rsidRPr="00F75C15">
        <w:rPr>
          <w:rStyle w:val="longtext"/>
          <w:rFonts w:ascii="Times New Roman" w:hAnsi="Times New Roman"/>
          <w:i/>
          <w:iCs/>
          <w:sz w:val="24"/>
          <w:szCs w:val="24"/>
        </w:rPr>
        <w:t>al-‘</w:t>
      </w:r>
      <w:r w:rsidR="009B1F12" w:rsidRPr="00F75C15">
        <w:rPr>
          <w:rStyle w:val="longtext"/>
          <w:rFonts w:ascii="Times New Roman" w:hAnsi="Times New Roman"/>
          <w:i/>
          <w:iCs/>
          <w:sz w:val="24"/>
          <w:szCs w:val="24"/>
        </w:rPr>
        <w:t>a</w:t>
      </w:r>
      <w:r w:rsidR="00CD541D" w:rsidRPr="00F75C15">
        <w:rPr>
          <w:rStyle w:val="longtext"/>
          <w:rFonts w:ascii="Times New Roman" w:hAnsi="Times New Roman"/>
          <w:i/>
          <w:iCs/>
          <w:sz w:val="24"/>
          <w:szCs w:val="24"/>
        </w:rPr>
        <w:t>yn</w:t>
      </w:r>
      <w:r w:rsidR="00CD541D" w:rsidRPr="00F75C15">
        <w:rPr>
          <w:rStyle w:val="longtext"/>
          <w:rFonts w:ascii="Times New Roman" w:hAnsi="Times New Roman"/>
          <w:sz w:val="24"/>
          <w:szCs w:val="24"/>
          <w:shd w:val="clear" w:color="auto" w:fill="FFFFFF"/>
        </w:rPr>
        <w:t>.</w:t>
      </w:r>
      <w:r w:rsidR="00CD541D" w:rsidRPr="00F75C15">
        <w:rPr>
          <w:rStyle w:val="FootnoteReference"/>
          <w:rFonts w:ascii="Times New Roman" w:hAnsi="Times New Roman"/>
          <w:sz w:val="24"/>
          <w:szCs w:val="24"/>
          <w:shd w:val="clear" w:color="auto" w:fill="FFFFFF"/>
        </w:rPr>
        <w:footnoteReference w:id="184"/>
      </w:r>
    </w:p>
    <w:p w:rsidR="00CD541D" w:rsidRPr="00F75C15" w:rsidRDefault="00CD541D" w:rsidP="00DF57DF">
      <w:pPr>
        <w:pStyle w:val="Heading3"/>
        <w:rPr>
          <w:lang w:bidi="ar-KW"/>
        </w:rPr>
      </w:pPr>
      <w:bookmarkStart w:id="20" w:name="_Toc444469353"/>
      <w:r w:rsidRPr="00F75C15">
        <w:rPr>
          <w:lang w:bidi="ar-KW"/>
        </w:rPr>
        <w:t>Al-Mawl</w:t>
      </w:r>
      <w:r w:rsidR="0013393F" w:rsidRPr="00F75C15">
        <w:rPr>
          <w:lang w:bidi="ar-KW"/>
        </w:rPr>
        <w:t>ā</w:t>
      </w:r>
      <w:r w:rsidRPr="00F75C15">
        <w:rPr>
          <w:lang w:bidi="ar-KW"/>
        </w:rPr>
        <w:t xml:space="preserve"> Mu</w:t>
      </w:r>
      <w:r w:rsidR="0013393F" w:rsidRPr="00F75C15">
        <w:rPr>
          <w:lang w:bidi="ar-KW"/>
        </w:rPr>
        <w:t>ḥ</w:t>
      </w:r>
      <w:r w:rsidRPr="00F75C15">
        <w:rPr>
          <w:lang w:bidi="ar-KW"/>
        </w:rPr>
        <w:t>ammad Taqiyy al-Majlis</w:t>
      </w:r>
      <w:r w:rsidR="0013393F" w:rsidRPr="00F75C15">
        <w:rPr>
          <w:lang w:bidi="ar-KW"/>
        </w:rPr>
        <w:t>ī</w:t>
      </w:r>
      <w:r w:rsidRPr="00F75C15">
        <w:rPr>
          <w:lang w:bidi="ar-KW"/>
        </w:rPr>
        <w:t xml:space="preserve"> (d. 1070</w:t>
      </w:r>
      <w:r w:rsidR="004C2629" w:rsidRPr="00F75C15">
        <w:rPr>
          <w:lang w:bidi="ar-KW"/>
        </w:rPr>
        <w:t>A.H./</w:t>
      </w:r>
      <w:r w:rsidR="007F280A">
        <w:rPr>
          <w:lang w:bidi="ar-KW"/>
        </w:rPr>
        <w:t xml:space="preserve"> </w:t>
      </w:r>
      <w:r w:rsidRPr="00F75C15">
        <w:t>1659</w:t>
      </w:r>
      <w:r w:rsidR="00C91B0B" w:rsidRPr="00F75C15">
        <w:t>C.E.</w:t>
      </w:r>
      <w:r w:rsidRPr="00F75C15">
        <w:rPr>
          <w:lang w:bidi="ar-KW"/>
        </w:rPr>
        <w:t>):</w:t>
      </w:r>
      <w:bookmarkEnd w:id="20"/>
    </w:p>
    <w:p w:rsidR="003C24C0" w:rsidRPr="00F75C15" w:rsidRDefault="00342803"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 xml:space="preserve">He said in his book </w:t>
      </w:r>
      <w:r w:rsidR="003C24C0" w:rsidRPr="00F75C15">
        <w:rPr>
          <w:rFonts w:ascii="Times New Roman" w:hAnsi="Times New Roman" w:cs="Lotus Linotype"/>
          <w:i/>
          <w:sz w:val="24"/>
          <w:szCs w:val="24"/>
        </w:rPr>
        <w:t>Raw</w:t>
      </w:r>
      <w:r w:rsidR="006137E3" w:rsidRPr="00F75C15">
        <w:rPr>
          <w:rFonts w:ascii="Times New Roman" w:hAnsi="Times New Roman" w:cs="Lotus Linotype"/>
          <w:i/>
          <w:sz w:val="24"/>
          <w:szCs w:val="24"/>
        </w:rPr>
        <w:t>ḍ</w:t>
      </w:r>
      <w:r w:rsidR="003C24C0" w:rsidRPr="00F75C15">
        <w:rPr>
          <w:rFonts w:ascii="Times New Roman" w:hAnsi="Times New Roman" w:cs="Lotus Linotype"/>
          <w:i/>
          <w:sz w:val="24"/>
          <w:szCs w:val="24"/>
        </w:rPr>
        <w:t>at al-Muttaq</w:t>
      </w:r>
      <w:r w:rsidR="0013393F" w:rsidRPr="00F75C15">
        <w:rPr>
          <w:rFonts w:ascii="Times New Roman" w:hAnsi="Times New Roman" w:cs="Lotus Linotype"/>
          <w:i/>
          <w:sz w:val="24"/>
          <w:szCs w:val="24"/>
        </w:rPr>
        <w:t>ī</w:t>
      </w:r>
      <w:r w:rsidR="003C24C0" w:rsidRPr="00F75C15">
        <w:rPr>
          <w:rFonts w:ascii="Times New Roman" w:hAnsi="Times New Roman" w:cs="Lotus Linotype"/>
          <w:i/>
          <w:sz w:val="24"/>
          <w:szCs w:val="24"/>
        </w:rPr>
        <w:t>n f</w:t>
      </w:r>
      <w:r w:rsidR="0013393F" w:rsidRPr="00F75C15">
        <w:rPr>
          <w:rFonts w:ascii="Times New Roman" w:hAnsi="Times New Roman" w:cs="Lotus Linotype"/>
          <w:i/>
          <w:sz w:val="24"/>
          <w:szCs w:val="24"/>
        </w:rPr>
        <w:t>ī</w:t>
      </w:r>
      <w:r w:rsidRPr="00F75C15">
        <w:rPr>
          <w:rFonts w:ascii="Times New Roman" w:hAnsi="Times New Roman" w:cs="Lotus Linotype"/>
          <w:i/>
          <w:sz w:val="24"/>
          <w:szCs w:val="24"/>
        </w:rPr>
        <w:t xml:space="preserve"> Shar</w:t>
      </w:r>
      <w:r w:rsidR="0013393F" w:rsidRPr="00F75C15">
        <w:rPr>
          <w:rFonts w:ascii="Times New Roman" w:hAnsi="Times New Roman" w:cs="Lotus Linotype"/>
          <w:i/>
          <w:sz w:val="24"/>
          <w:szCs w:val="24"/>
        </w:rPr>
        <w:t>ḥ</w:t>
      </w:r>
      <w:r w:rsidRPr="00F75C15">
        <w:rPr>
          <w:rFonts w:ascii="Times New Roman" w:hAnsi="Times New Roman" w:cs="Lotus Linotype"/>
          <w:i/>
          <w:sz w:val="24"/>
          <w:szCs w:val="24"/>
        </w:rPr>
        <w:t xml:space="preserve"> man l</w:t>
      </w:r>
      <w:r w:rsidR="0013393F" w:rsidRPr="00F75C15">
        <w:rPr>
          <w:rFonts w:ascii="Times New Roman" w:hAnsi="Times New Roman" w:cs="Lotus Linotype"/>
          <w:i/>
          <w:sz w:val="24"/>
          <w:szCs w:val="24"/>
        </w:rPr>
        <w:t>ā</w:t>
      </w:r>
      <w:r w:rsidRPr="00F75C15">
        <w:rPr>
          <w:rFonts w:ascii="Times New Roman" w:hAnsi="Times New Roman" w:cs="Lotus Linotype"/>
          <w:i/>
          <w:sz w:val="24"/>
          <w:szCs w:val="24"/>
        </w:rPr>
        <w:t xml:space="preserve"> Ya</w:t>
      </w:r>
      <w:r w:rsidR="0013393F" w:rsidRPr="00F75C15">
        <w:rPr>
          <w:rFonts w:ascii="Times New Roman" w:hAnsi="Times New Roman" w:cs="Lotus Linotype"/>
          <w:i/>
          <w:sz w:val="24"/>
          <w:szCs w:val="24"/>
        </w:rPr>
        <w:t>ḥ</w:t>
      </w:r>
      <w:r w:rsidR="006137E3" w:rsidRPr="00F75C15">
        <w:rPr>
          <w:rFonts w:ascii="Times New Roman" w:hAnsi="Times New Roman" w:cs="Lotus Linotype"/>
          <w:i/>
          <w:sz w:val="24"/>
          <w:szCs w:val="24"/>
        </w:rPr>
        <w:t>ḍ</w:t>
      </w:r>
      <w:r w:rsidRPr="00F75C15">
        <w:rPr>
          <w:rFonts w:ascii="Times New Roman" w:hAnsi="Times New Roman" w:cs="Lotus Linotype"/>
          <w:i/>
          <w:sz w:val="24"/>
          <w:szCs w:val="24"/>
        </w:rPr>
        <w:t>uruh al-Faq</w:t>
      </w:r>
      <w:r w:rsidR="0013393F" w:rsidRPr="00F75C15">
        <w:rPr>
          <w:rFonts w:ascii="Times New Roman" w:hAnsi="Times New Roman" w:cs="Lotus Linotype"/>
          <w:i/>
          <w:sz w:val="24"/>
          <w:szCs w:val="24"/>
        </w:rPr>
        <w:t>ī</w:t>
      </w:r>
      <w:r w:rsidRPr="00F75C15">
        <w:rPr>
          <w:rFonts w:ascii="Times New Roman" w:hAnsi="Times New Roman" w:cs="Lotus Linotype"/>
          <w:i/>
          <w:sz w:val="24"/>
          <w:szCs w:val="24"/>
        </w:rPr>
        <w:t>h</w:t>
      </w:r>
      <w:r w:rsidR="003C24C0" w:rsidRPr="00F75C15">
        <w:rPr>
          <w:rFonts w:ascii="Times New Roman" w:hAnsi="Times New Roman" w:cs="Lotus Linotype"/>
          <w:sz w:val="24"/>
          <w:szCs w:val="24"/>
        </w:rPr>
        <w:t>:</w:t>
      </w:r>
    </w:p>
    <w:p w:rsidR="003C24C0" w:rsidRPr="00F75C15" w:rsidRDefault="003C24C0" w:rsidP="00F75C15">
      <w:pPr>
        <w:pStyle w:val="NoSpacing"/>
        <w:spacing w:line="276" w:lineRule="auto"/>
        <w:ind w:firstLine="397"/>
        <w:jc w:val="both"/>
        <w:rPr>
          <w:rStyle w:val="longtext"/>
          <w:rFonts w:ascii="Times New Roman" w:hAnsi="Times New Roman"/>
          <w:sz w:val="24"/>
          <w:szCs w:val="24"/>
        </w:rPr>
      </w:pPr>
      <w:r w:rsidRPr="00F75C15">
        <w:rPr>
          <w:rStyle w:val="longtext"/>
          <w:rFonts w:ascii="Times New Roman" w:hAnsi="Times New Roman"/>
          <w:i/>
          <w:sz w:val="24"/>
          <w:szCs w:val="24"/>
        </w:rPr>
        <w:t>Al-‘itrah’</w:t>
      </w:r>
      <w:r w:rsidRPr="00F75C15">
        <w:rPr>
          <w:rStyle w:val="longtext"/>
          <w:rFonts w:ascii="Times New Roman" w:hAnsi="Times New Roman"/>
          <w:sz w:val="24"/>
          <w:szCs w:val="24"/>
        </w:rPr>
        <w:t xml:space="preserve"> are the o</w:t>
      </w:r>
      <w:r w:rsidR="00342803" w:rsidRPr="00F75C15">
        <w:rPr>
          <w:rStyle w:val="longtext"/>
          <w:rFonts w:ascii="Times New Roman" w:hAnsi="Times New Roman"/>
          <w:sz w:val="24"/>
          <w:szCs w:val="24"/>
        </w:rPr>
        <w:t>ffspring, kinsfolk and the clan of a man who are close</w:t>
      </w:r>
      <w:r w:rsidRPr="00F75C15">
        <w:rPr>
          <w:rStyle w:val="longtext"/>
          <w:rFonts w:ascii="Times New Roman" w:hAnsi="Times New Roman"/>
          <w:sz w:val="24"/>
          <w:szCs w:val="24"/>
        </w:rPr>
        <w:t xml:space="preserve"> to him. They are the family of the Prophet, may the blessing of </w:t>
      </w:r>
      <w:r w:rsidR="00D31773" w:rsidRPr="00F75C15">
        <w:rPr>
          <w:rStyle w:val="longtext"/>
          <w:rFonts w:ascii="Times New Roman" w:hAnsi="Times New Roman"/>
          <w:sz w:val="24"/>
          <w:szCs w:val="24"/>
        </w:rPr>
        <w:t>Allah</w:t>
      </w:r>
      <w:r w:rsidR="00342803" w:rsidRPr="00F75C15">
        <w:rPr>
          <w:rStyle w:val="longtext"/>
          <w:rFonts w:ascii="Times New Roman" w:hAnsi="Times New Roman"/>
          <w:sz w:val="24"/>
          <w:szCs w:val="24"/>
        </w:rPr>
        <w:t xml:space="preserve"> be upon them, </w:t>
      </w:r>
      <w:r w:rsidRPr="00F75C15">
        <w:rPr>
          <w:rStyle w:val="longtext"/>
          <w:rFonts w:ascii="Times New Roman" w:hAnsi="Times New Roman"/>
          <w:sz w:val="24"/>
          <w:szCs w:val="24"/>
        </w:rPr>
        <w:t xml:space="preserve">as it was reported from him </w:t>
      </w:r>
      <w:r w:rsidR="00A64FBF" w:rsidRPr="00F75C15">
        <w:rPr>
          <w:rStyle w:val="longtext"/>
          <w:rFonts w:ascii="Times New Roman" w:hAnsi="Times New Roman"/>
          <w:sz w:val="24"/>
          <w:szCs w:val="24"/>
        </w:rPr>
        <w:t>(peace and blessings be upon him)</w:t>
      </w:r>
      <w:r w:rsidRPr="00F75C15">
        <w:rPr>
          <w:rStyle w:val="longtext"/>
          <w:rFonts w:ascii="Times New Roman" w:hAnsi="Times New Roman"/>
          <w:sz w:val="24"/>
          <w:szCs w:val="24"/>
        </w:rPr>
        <w:t xml:space="preserve"> in the </w:t>
      </w:r>
      <w:r w:rsidRPr="00F75C15">
        <w:rPr>
          <w:rStyle w:val="longtext"/>
          <w:rFonts w:ascii="Times New Roman" w:hAnsi="Times New Roman"/>
          <w:i/>
          <w:iCs/>
          <w:sz w:val="24"/>
          <w:szCs w:val="24"/>
        </w:rPr>
        <w:t>mutw</w:t>
      </w:r>
      <w:r w:rsidR="0013393F" w:rsidRPr="00F75C15">
        <w:rPr>
          <w:rStyle w:val="longtext"/>
          <w:rFonts w:ascii="Times New Roman" w:hAnsi="Times New Roman"/>
          <w:i/>
          <w:iCs/>
          <w:sz w:val="24"/>
          <w:szCs w:val="24"/>
        </w:rPr>
        <w:t>ā</w:t>
      </w:r>
      <w:r w:rsidRPr="00F75C15">
        <w:rPr>
          <w:rStyle w:val="longtext"/>
          <w:rFonts w:ascii="Times New Roman" w:hAnsi="Times New Roman"/>
          <w:i/>
          <w:iCs/>
          <w:sz w:val="24"/>
          <w:szCs w:val="24"/>
        </w:rPr>
        <w:t xml:space="preserve">tir </w:t>
      </w:r>
      <w:r w:rsidR="0013393F" w:rsidRPr="00F75C15">
        <w:rPr>
          <w:rStyle w:val="longtext"/>
          <w:rFonts w:ascii="Times New Roman" w:hAnsi="Times New Roman"/>
          <w:i/>
          <w:iCs/>
          <w:sz w:val="24"/>
          <w:szCs w:val="24"/>
        </w:rPr>
        <w:t>ḥ</w:t>
      </w:r>
      <w:r w:rsidRPr="00F75C15">
        <w:rPr>
          <w:rStyle w:val="longtext"/>
          <w:rFonts w:ascii="Times New Roman" w:hAnsi="Times New Roman"/>
          <w:i/>
          <w:iCs/>
          <w:sz w:val="24"/>
          <w:szCs w:val="24"/>
        </w:rPr>
        <w:t>adiths</w:t>
      </w:r>
      <w:r w:rsidR="00342803" w:rsidRPr="00F75C15">
        <w:rPr>
          <w:rStyle w:val="longtext"/>
          <w:rFonts w:ascii="Times New Roman" w:hAnsi="Times New Roman"/>
          <w:sz w:val="24"/>
          <w:szCs w:val="24"/>
        </w:rPr>
        <w:t xml:space="preserve">: </w:t>
      </w:r>
      <w:r w:rsidR="00B47EF6" w:rsidRPr="00F75C15">
        <w:rPr>
          <w:rStyle w:val="longtext"/>
          <w:rFonts w:ascii="Times New Roman" w:hAnsi="Times New Roman"/>
          <w:sz w:val="24"/>
          <w:szCs w:val="24"/>
        </w:rPr>
        <w:t>“</w:t>
      </w:r>
      <w:r w:rsidR="00342803" w:rsidRPr="00F75C15">
        <w:rPr>
          <w:rStyle w:val="longtext"/>
          <w:rFonts w:ascii="Times New Roman" w:hAnsi="Times New Roman"/>
          <w:sz w:val="24"/>
          <w:szCs w:val="24"/>
        </w:rPr>
        <w:t>Indeed</w:t>
      </w:r>
      <w:r w:rsidR="00ED54A5" w:rsidRPr="00F75C15">
        <w:rPr>
          <w:rStyle w:val="longtext"/>
          <w:rFonts w:ascii="Times New Roman" w:hAnsi="Times New Roman"/>
          <w:sz w:val="24"/>
          <w:szCs w:val="24"/>
        </w:rPr>
        <w:t xml:space="preserve">, I am leaving </w:t>
      </w:r>
      <w:r w:rsidRPr="00F75C15">
        <w:rPr>
          <w:rStyle w:val="longtext"/>
          <w:rFonts w:ascii="Times New Roman" w:hAnsi="Times New Roman"/>
          <w:sz w:val="24"/>
          <w:szCs w:val="24"/>
        </w:rPr>
        <w:t xml:space="preserve">you the </w:t>
      </w:r>
      <w:r w:rsidR="00465C0A" w:rsidRPr="00F75C15">
        <w:rPr>
          <w:rStyle w:val="longtext"/>
          <w:rFonts w:ascii="Times New Roman" w:hAnsi="Times New Roman"/>
          <w:i/>
          <w:sz w:val="24"/>
          <w:szCs w:val="24"/>
        </w:rPr>
        <w:t>Thaqalain</w:t>
      </w:r>
      <w:r w:rsidRPr="00F75C15">
        <w:rPr>
          <w:rStyle w:val="longtext"/>
          <w:rFonts w:ascii="Times New Roman" w:hAnsi="Times New Roman"/>
          <w:sz w:val="24"/>
          <w:szCs w:val="24"/>
        </w:rPr>
        <w:t xml:space="preserve">, the Book of </w:t>
      </w:r>
      <w:r w:rsidR="00D31773" w:rsidRPr="00F75C15">
        <w:rPr>
          <w:rStyle w:val="longtext"/>
          <w:rFonts w:ascii="Times New Roman" w:hAnsi="Times New Roman"/>
          <w:sz w:val="24"/>
          <w:szCs w:val="24"/>
        </w:rPr>
        <w:t>Allah</w:t>
      </w:r>
      <w:r w:rsidRPr="00F75C15">
        <w:rPr>
          <w:rStyle w:val="longtext"/>
          <w:rFonts w:ascii="Times New Roman" w:hAnsi="Times New Roman"/>
          <w:sz w:val="24"/>
          <w:szCs w:val="24"/>
        </w:rPr>
        <w:t xml:space="preserve"> and my </w:t>
      </w:r>
      <w:r w:rsidRPr="00F75C15">
        <w:rPr>
          <w:rStyle w:val="longtext"/>
          <w:rFonts w:ascii="Times New Roman" w:hAnsi="Times New Roman"/>
          <w:i/>
          <w:sz w:val="24"/>
          <w:szCs w:val="24"/>
        </w:rPr>
        <w:t>‘itrah</w:t>
      </w:r>
      <w:r w:rsidR="00342803" w:rsidRPr="00F75C15">
        <w:rPr>
          <w:rStyle w:val="longtext"/>
          <w:rFonts w:ascii="Times New Roman" w:hAnsi="Times New Roman"/>
          <w:sz w:val="24"/>
          <w:szCs w:val="24"/>
        </w:rPr>
        <w:t>, my family.</w:t>
      </w:r>
      <w:r w:rsidR="00B47EF6" w:rsidRPr="00F75C15">
        <w:rPr>
          <w:rStyle w:val="longtext"/>
          <w:rFonts w:ascii="Times New Roman" w:hAnsi="Times New Roman"/>
          <w:sz w:val="24"/>
          <w:szCs w:val="24"/>
        </w:rPr>
        <w:t>”</w:t>
      </w:r>
      <w:r w:rsidRPr="00F75C15">
        <w:rPr>
          <w:rStyle w:val="longtext"/>
          <w:rFonts w:ascii="Times New Roman" w:hAnsi="Times New Roman"/>
          <w:sz w:val="24"/>
          <w:szCs w:val="24"/>
        </w:rPr>
        <w:t>.</w:t>
      </w:r>
      <w:r w:rsidRPr="00F75C15">
        <w:rPr>
          <w:rStyle w:val="FootnoteReference"/>
          <w:rFonts w:ascii="Times New Roman" w:hAnsi="Times New Roman"/>
          <w:sz w:val="24"/>
          <w:szCs w:val="24"/>
        </w:rPr>
        <w:footnoteReference w:id="185"/>
      </w:r>
    </w:p>
    <w:p w:rsidR="001615C5" w:rsidRPr="00F75C15" w:rsidRDefault="001615C5" w:rsidP="00DF57DF">
      <w:pPr>
        <w:pStyle w:val="Heading3"/>
        <w:rPr>
          <w:rStyle w:val="longtext"/>
          <w:color w:val="000000"/>
        </w:rPr>
      </w:pPr>
      <w:bookmarkStart w:id="21" w:name="_Toc444469354"/>
      <w:r w:rsidRPr="00F75C15">
        <w:rPr>
          <w:lang w:bidi="ar-KW"/>
        </w:rPr>
        <w:t>Al-Mawl</w:t>
      </w:r>
      <w:r w:rsidR="0013393F" w:rsidRPr="00F75C15">
        <w:rPr>
          <w:lang w:bidi="ar-KW"/>
        </w:rPr>
        <w:t>ā</w:t>
      </w:r>
      <w:r w:rsidRPr="00F75C15">
        <w:rPr>
          <w:lang w:bidi="ar-KW"/>
        </w:rPr>
        <w:t xml:space="preserve"> Mu</w:t>
      </w:r>
      <w:r w:rsidR="0013393F" w:rsidRPr="00F75C15">
        <w:rPr>
          <w:lang w:bidi="ar-KW"/>
        </w:rPr>
        <w:t>ḥ</w:t>
      </w:r>
      <w:r w:rsidRPr="00F75C15">
        <w:rPr>
          <w:lang w:bidi="ar-KW"/>
        </w:rPr>
        <w:t xml:space="preserve">ammad </w:t>
      </w:r>
      <w:r w:rsidR="0013393F" w:rsidRPr="00F75C15">
        <w:rPr>
          <w:lang w:bidi="ar-KW"/>
        </w:rPr>
        <w:t>Ṣā</w:t>
      </w:r>
      <w:r w:rsidRPr="00F75C15">
        <w:rPr>
          <w:lang w:bidi="ar-KW"/>
        </w:rPr>
        <w:t>li</w:t>
      </w:r>
      <w:r w:rsidR="0013393F" w:rsidRPr="00F75C15">
        <w:rPr>
          <w:lang w:bidi="ar-KW"/>
        </w:rPr>
        <w:t>ḥ</w:t>
      </w:r>
      <w:r w:rsidRPr="00F75C15">
        <w:rPr>
          <w:lang w:bidi="ar-KW"/>
        </w:rPr>
        <w:t xml:space="preserve"> al-</w:t>
      </w:r>
      <w:r w:rsidR="00E57213" w:rsidRPr="00F75C15">
        <w:rPr>
          <w:lang w:bidi="ar-KW"/>
        </w:rPr>
        <w:t>M</w:t>
      </w:r>
      <w:r w:rsidR="0013393F" w:rsidRPr="00F75C15">
        <w:rPr>
          <w:lang w:bidi="ar-KW"/>
        </w:rPr>
        <w:t>ā</w:t>
      </w:r>
      <w:r w:rsidRPr="00F75C15">
        <w:rPr>
          <w:lang w:bidi="ar-KW"/>
        </w:rPr>
        <w:t>zindr</w:t>
      </w:r>
      <w:r w:rsidR="0013393F" w:rsidRPr="00F75C15">
        <w:rPr>
          <w:lang w:bidi="ar-KW"/>
        </w:rPr>
        <w:t>ā</w:t>
      </w:r>
      <w:r w:rsidRPr="00F75C15">
        <w:rPr>
          <w:lang w:bidi="ar-KW"/>
        </w:rPr>
        <w:t>n</w:t>
      </w:r>
      <w:r w:rsidR="0013393F" w:rsidRPr="00F75C15">
        <w:rPr>
          <w:lang w:bidi="ar-KW"/>
        </w:rPr>
        <w:t>ī</w:t>
      </w:r>
      <w:r w:rsidRPr="00F75C15">
        <w:rPr>
          <w:lang w:bidi="ar-KW"/>
        </w:rPr>
        <w:t xml:space="preserve"> (d. 1081</w:t>
      </w:r>
      <w:r w:rsidR="004C2629" w:rsidRPr="00F75C15">
        <w:rPr>
          <w:lang w:bidi="ar-KW"/>
        </w:rPr>
        <w:t>A.H./</w:t>
      </w:r>
      <w:r w:rsidR="007F280A">
        <w:rPr>
          <w:lang w:bidi="ar-KW"/>
        </w:rPr>
        <w:t xml:space="preserve"> </w:t>
      </w:r>
      <w:r w:rsidRPr="00F75C15">
        <w:t>1670</w:t>
      </w:r>
      <w:r w:rsidR="004C2629" w:rsidRPr="00F75C15">
        <w:t>C.E.</w:t>
      </w:r>
      <w:r w:rsidRPr="00F75C15">
        <w:rPr>
          <w:lang w:bidi="ar-KW"/>
        </w:rPr>
        <w:t>):</w:t>
      </w:r>
      <w:bookmarkEnd w:id="21"/>
    </w:p>
    <w:p w:rsidR="001615C5" w:rsidRPr="00F75C15" w:rsidRDefault="00ED54A5"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H</w:t>
      </w:r>
      <w:r w:rsidR="001615C5" w:rsidRPr="00F75C15">
        <w:rPr>
          <w:rFonts w:ascii="Times New Roman" w:hAnsi="Times New Roman" w:cs="Lotus Linotype"/>
          <w:sz w:val="24"/>
          <w:szCs w:val="24"/>
        </w:rPr>
        <w:t xml:space="preserve">e said in his </w:t>
      </w:r>
      <w:r w:rsidR="00FC4A62" w:rsidRPr="00F75C15">
        <w:rPr>
          <w:rFonts w:ascii="Times New Roman" w:hAnsi="Times New Roman" w:cs="Lotus Linotype"/>
          <w:sz w:val="24"/>
          <w:szCs w:val="24"/>
        </w:rPr>
        <w:t>explanation</w:t>
      </w:r>
      <w:r w:rsidR="00EB04AC" w:rsidRPr="00F75C15">
        <w:rPr>
          <w:rFonts w:ascii="Times New Roman" w:hAnsi="Times New Roman" w:cs="Lotus Linotype"/>
          <w:sz w:val="24"/>
          <w:szCs w:val="24"/>
        </w:rPr>
        <w:t xml:space="preserve"> </w:t>
      </w:r>
      <w:r w:rsidR="001615C5" w:rsidRPr="00F75C15">
        <w:rPr>
          <w:rFonts w:ascii="Times New Roman" w:hAnsi="Times New Roman" w:cs="Lotus Linotype"/>
          <w:sz w:val="24"/>
          <w:szCs w:val="24"/>
        </w:rPr>
        <w:t>to ‘</w:t>
      </w:r>
      <w:r w:rsidR="001615C5" w:rsidRPr="00F75C15">
        <w:rPr>
          <w:rFonts w:ascii="Times New Roman" w:hAnsi="Times New Roman" w:cs="Lotus Linotype"/>
          <w:i/>
          <w:iCs/>
          <w:sz w:val="24"/>
          <w:szCs w:val="24"/>
        </w:rPr>
        <w:t>U</w:t>
      </w:r>
      <w:r w:rsidR="00622D41" w:rsidRPr="00F75C15">
        <w:rPr>
          <w:rFonts w:ascii="Times New Roman" w:hAnsi="Times New Roman" w:cs="Lotus Linotype"/>
          <w:i/>
          <w:iCs/>
          <w:sz w:val="24"/>
          <w:szCs w:val="24"/>
        </w:rPr>
        <w:t>ṣ</w:t>
      </w:r>
      <w:r w:rsidR="006C37EB" w:rsidRPr="00F75C15">
        <w:rPr>
          <w:rFonts w:ascii="Times New Roman" w:hAnsi="Times New Roman" w:cs="Lotus Linotype"/>
          <w:i/>
          <w:iCs/>
          <w:sz w:val="24"/>
          <w:szCs w:val="24"/>
        </w:rPr>
        <w:t>ū</w:t>
      </w:r>
      <w:r w:rsidR="001615C5" w:rsidRPr="00F75C15">
        <w:rPr>
          <w:rFonts w:ascii="Times New Roman" w:hAnsi="Times New Roman" w:cs="Lotus Linotype"/>
          <w:i/>
          <w:iCs/>
          <w:sz w:val="24"/>
          <w:szCs w:val="24"/>
        </w:rPr>
        <w:t>l al-K</w:t>
      </w:r>
      <w:r w:rsidR="0013393F" w:rsidRPr="00F75C15">
        <w:rPr>
          <w:rFonts w:ascii="Times New Roman" w:hAnsi="Times New Roman" w:cs="Lotus Linotype"/>
          <w:i/>
          <w:iCs/>
          <w:sz w:val="24"/>
          <w:szCs w:val="24"/>
        </w:rPr>
        <w:t>ā</w:t>
      </w:r>
      <w:r w:rsidR="001615C5" w:rsidRPr="00F75C15">
        <w:rPr>
          <w:rFonts w:ascii="Times New Roman" w:hAnsi="Times New Roman" w:cs="Lotus Linotype"/>
          <w:i/>
          <w:iCs/>
          <w:sz w:val="24"/>
          <w:szCs w:val="24"/>
        </w:rPr>
        <w:t>f</w:t>
      </w:r>
      <w:r w:rsidR="0013393F" w:rsidRPr="00F75C15">
        <w:rPr>
          <w:rFonts w:ascii="Times New Roman" w:hAnsi="Times New Roman" w:cs="Lotus Linotype"/>
          <w:i/>
          <w:iCs/>
          <w:sz w:val="24"/>
          <w:szCs w:val="24"/>
        </w:rPr>
        <w:t>ī</w:t>
      </w:r>
      <w:r w:rsidR="001615C5" w:rsidRPr="00F75C15">
        <w:rPr>
          <w:rFonts w:ascii="Times New Roman" w:hAnsi="Times New Roman" w:cs="Lotus Linotype"/>
          <w:sz w:val="24"/>
          <w:szCs w:val="24"/>
        </w:rPr>
        <w:t>’:</w:t>
      </w:r>
    </w:p>
    <w:p w:rsidR="001615C5" w:rsidRPr="00F75C15" w:rsidRDefault="001615C5" w:rsidP="00F75C15">
      <w:pPr>
        <w:pStyle w:val="NoSpacing"/>
        <w:spacing w:line="276" w:lineRule="auto"/>
        <w:ind w:firstLine="397"/>
        <w:jc w:val="both"/>
        <w:rPr>
          <w:rStyle w:val="longtext"/>
          <w:rFonts w:ascii="Times New Roman" w:hAnsi="Times New Roman"/>
          <w:sz w:val="24"/>
          <w:szCs w:val="24"/>
        </w:rPr>
      </w:pPr>
      <w:r w:rsidRPr="00F75C15">
        <w:rPr>
          <w:rStyle w:val="longtext"/>
          <w:rFonts w:ascii="Times New Roman" w:hAnsi="Times New Roman"/>
          <w:sz w:val="24"/>
          <w:szCs w:val="24"/>
        </w:rPr>
        <w:t xml:space="preserve">It was transmitted from the </w:t>
      </w:r>
      <w:r w:rsidR="004576E9" w:rsidRPr="00F75C15">
        <w:rPr>
          <w:rStyle w:val="longtext"/>
          <w:rFonts w:ascii="Times New Roman" w:hAnsi="Times New Roman"/>
          <w:sz w:val="24"/>
          <w:szCs w:val="24"/>
        </w:rPr>
        <w:t>Shaykh</w:t>
      </w:r>
      <w:r w:rsidRPr="00F75C15">
        <w:rPr>
          <w:rStyle w:val="longtext"/>
          <w:rFonts w:ascii="Times New Roman" w:hAnsi="Times New Roman"/>
          <w:sz w:val="24"/>
          <w:szCs w:val="24"/>
        </w:rPr>
        <w:t xml:space="preserve"> of al-‘</w:t>
      </w:r>
      <w:r w:rsidR="00C31F8D" w:rsidRPr="00F75C15">
        <w:rPr>
          <w:rStyle w:val="longtext"/>
          <w:rFonts w:ascii="Times New Roman" w:hAnsi="Times New Roman"/>
          <w:sz w:val="24"/>
          <w:szCs w:val="24"/>
        </w:rPr>
        <w:t>Ā</w:t>
      </w:r>
      <w:r w:rsidRPr="00F75C15">
        <w:rPr>
          <w:rStyle w:val="longtext"/>
          <w:rFonts w:ascii="Times New Roman" w:hAnsi="Times New Roman"/>
          <w:sz w:val="24"/>
          <w:szCs w:val="24"/>
        </w:rPr>
        <w:t>rif</w:t>
      </w:r>
      <w:r w:rsidR="0013393F" w:rsidRPr="00F75C15">
        <w:rPr>
          <w:rStyle w:val="longtext"/>
          <w:rFonts w:ascii="Times New Roman" w:hAnsi="Times New Roman"/>
          <w:sz w:val="24"/>
          <w:szCs w:val="24"/>
        </w:rPr>
        <w:t>ī</w:t>
      </w:r>
      <w:r w:rsidRPr="00F75C15">
        <w:rPr>
          <w:rStyle w:val="longtext"/>
          <w:rFonts w:ascii="Times New Roman" w:hAnsi="Times New Roman"/>
          <w:sz w:val="24"/>
          <w:szCs w:val="24"/>
        </w:rPr>
        <w:t>n, Bah</w:t>
      </w:r>
      <w:r w:rsidR="0013393F" w:rsidRPr="00F75C15">
        <w:rPr>
          <w:rStyle w:val="longtext"/>
          <w:rFonts w:ascii="Times New Roman" w:hAnsi="Times New Roman"/>
          <w:sz w:val="24"/>
          <w:szCs w:val="24"/>
        </w:rPr>
        <w:t>ā</w:t>
      </w:r>
      <w:r w:rsidRPr="00F75C15">
        <w:rPr>
          <w:rStyle w:val="longtext"/>
          <w:rFonts w:ascii="Times New Roman" w:hAnsi="Times New Roman"/>
          <w:sz w:val="24"/>
          <w:szCs w:val="24"/>
        </w:rPr>
        <w:t xml:space="preserve">’ al-Millah </w:t>
      </w:r>
      <w:proofErr w:type="gramStart"/>
      <w:r w:rsidRPr="00F75C15">
        <w:rPr>
          <w:rStyle w:val="longtext"/>
          <w:rFonts w:ascii="Times New Roman" w:hAnsi="Times New Roman"/>
          <w:sz w:val="24"/>
          <w:szCs w:val="24"/>
        </w:rPr>
        <w:t>wa</w:t>
      </w:r>
      <w:proofErr w:type="gramEnd"/>
      <w:r w:rsidRPr="00F75C15">
        <w:rPr>
          <w:rStyle w:val="longtext"/>
          <w:rFonts w:ascii="Times New Roman" w:hAnsi="Times New Roman"/>
          <w:sz w:val="24"/>
          <w:szCs w:val="24"/>
        </w:rPr>
        <w:t xml:space="preserve"> al-D</w:t>
      </w:r>
      <w:r w:rsidR="0013393F" w:rsidRPr="00F75C15">
        <w:rPr>
          <w:rStyle w:val="longtext"/>
          <w:rFonts w:ascii="Times New Roman" w:hAnsi="Times New Roman"/>
          <w:sz w:val="24"/>
          <w:szCs w:val="24"/>
        </w:rPr>
        <w:t>ī</w:t>
      </w:r>
      <w:r w:rsidRPr="00F75C15">
        <w:rPr>
          <w:rStyle w:val="longtext"/>
          <w:rFonts w:ascii="Times New Roman" w:hAnsi="Times New Roman"/>
          <w:sz w:val="24"/>
          <w:szCs w:val="24"/>
        </w:rPr>
        <w:t>n</w:t>
      </w:r>
      <w:r w:rsidRPr="00F75C15">
        <w:rPr>
          <w:rStyle w:val="FootnoteReference"/>
          <w:rFonts w:ascii="Times New Roman" w:hAnsi="Times New Roman"/>
          <w:sz w:val="24"/>
          <w:szCs w:val="24"/>
        </w:rPr>
        <w:footnoteReference w:id="186"/>
      </w:r>
      <w:r w:rsidRPr="00F75C15">
        <w:rPr>
          <w:rStyle w:val="longtext"/>
          <w:rFonts w:ascii="Times New Roman" w:hAnsi="Times New Roman"/>
          <w:sz w:val="24"/>
          <w:szCs w:val="24"/>
        </w:rPr>
        <w:t xml:space="preserve"> from some people of perfection in establishing the meaning of the </w:t>
      </w:r>
      <w:r w:rsidR="00FD1178" w:rsidRPr="00F75C15">
        <w:rPr>
          <w:rStyle w:val="longtext"/>
          <w:rFonts w:ascii="Times New Roman" w:hAnsi="Times New Roman"/>
          <w:sz w:val="24"/>
          <w:szCs w:val="24"/>
        </w:rPr>
        <w:t>Ahl-al-Bait</w:t>
      </w:r>
      <w:r w:rsidRPr="00F75C15">
        <w:rPr>
          <w:rStyle w:val="longtext"/>
          <w:rFonts w:ascii="Times New Roman" w:hAnsi="Times New Roman"/>
          <w:sz w:val="24"/>
          <w:szCs w:val="24"/>
        </w:rPr>
        <w:t xml:space="preserve">, a statement that is suitable mentioning in this context; namely that the </w:t>
      </w:r>
      <w:r w:rsidR="00FD1178" w:rsidRPr="00F75C15">
        <w:rPr>
          <w:rStyle w:val="longtext"/>
          <w:rFonts w:ascii="Times New Roman" w:hAnsi="Times New Roman"/>
          <w:sz w:val="24"/>
          <w:szCs w:val="24"/>
        </w:rPr>
        <w:t>Ahl-al-Bait</w:t>
      </w:r>
      <w:r w:rsidRPr="00F75C15">
        <w:rPr>
          <w:rStyle w:val="longtext"/>
          <w:rFonts w:ascii="Times New Roman" w:hAnsi="Times New Roman"/>
          <w:sz w:val="24"/>
          <w:szCs w:val="24"/>
        </w:rPr>
        <w:t xml:space="preserve"> of the Prophet (peace be upon them) are those who are traced back to him, and they fall into two categories:</w:t>
      </w:r>
    </w:p>
    <w:p w:rsidR="001615C5" w:rsidRPr="00F75C15" w:rsidRDefault="001615C5" w:rsidP="00F75C15">
      <w:pPr>
        <w:pStyle w:val="NoSpacing"/>
        <w:spacing w:line="276" w:lineRule="auto"/>
        <w:ind w:firstLine="397"/>
        <w:jc w:val="both"/>
        <w:rPr>
          <w:rStyle w:val="mediumtext"/>
          <w:rFonts w:ascii="Times New Roman" w:hAnsi="Times New Roman"/>
          <w:sz w:val="24"/>
          <w:szCs w:val="24"/>
        </w:rPr>
      </w:pPr>
      <w:r w:rsidRPr="00F75C15">
        <w:rPr>
          <w:rStyle w:val="mediumtext"/>
          <w:rFonts w:ascii="Times New Roman" w:hAnsi="Times New Roman"/>
          <w:sz w:val="24"/>
          <w:szCs w:val="24"/>
        </w:rPr>
        <w:t>First: Those traced back to him in terms of image and body such as his children and the like among his relatives sharing with him</w:t>
      </w:r>
      <w:r w:rsidR="003B6FD8" w:rsidRPr="00F75C15">
        <w:rPr>
          <w:rStyle w:val="mediumtext"/>
          <w:rFonts w:ascii="Times New Roman" w:hAnsi="Times New Roman"/>
          <w:sz w:val="24"/>
          <w:szCs w:val="24"/>
        </w:rPr>
        <w:t xml:space="preserve"> the same features, and </w:t>
      </w:r>
      <w:r w:rsidRPr="00F75C15">
        <w:rPr>
          <w:rStyle w:val="mediumtext"/>
          <w:rFonts w:ascii="Times New Roman" w:hAnsi="Times New Roman"/>
          <w:sz w:val="24"/>
          <w:szCs w:val="24"/>
        </w:rPr>
        <w:t xml:space="preserve">follow them on paper in </w:t>
      </w:r>
      <w:r w:rsidR="003B6FD8" w:rsidRPr="00F75C15">
        <w:rPr>
          <w:rStyle w:val="mediumtext"/>
          <w:rFonts w:ascii="Times New Roman" w:hAnsi="Times New Roman"/>
          <w:sz w:val="24"/>
          <w:szCs w:val="24"/>
        </w:rPr>
        <w:t xml:space="preserve">at least </w:t>
      </w:r>
      <w:r w:rsidRPr="00F75C15">
        <w:rPr>
          <w:rStyle w:val="mediumtext"/>
          <w:rFonts w:ascii="Times New Roman" w:hAnsi="Times New Roman"/>
          <w:sz w:val="24"/>
          <w:szCs w:val="24"/>
        </w:rPr>
        <w:t>one of his relatives for whom the charity was made forbidden.</w:t>
      </w:r>
    </w:p>
    <w:p w:rsidR="001615C5" w:rsidRPr="00F75C15" w:rsidRDefault="001615C5" w:rsidP="00F75C15">
      <w:pPr>
        <w:pStyle w:val="NoSpacing"/>
        <w:spacing w:line="276" w:lineRule="auto"/>
        <w:ind w:firstLine="397"/>
        <w:jc w:val="both"/>
        <w:rPr>
          <w:rStyle w:val="mediumtext"/>
          <w:rFonts w:ascii="Times New Roman" w:hAnsi="Times New Roman"/>
          <w:sz w:val="24"/>
          <w:szCs w:val="24"/>
        </w:rPr>
      </w:pPr>
    </w:p>
    <w:p w:rsidR="001615C5" w:rsidRPr="00F75C15" w:rsidRDefault="001615C5" w:rsidP="00F75C15">
      <w:pPr>
        <w:pStyle w:val="NoSpacing"/>
        <w:spacing w:line="276" w:lineRule="auto"/>
        <w:ind w:firstLine="397"/>
        <w:jc w:val="both"/>
        <w:rPr>
          <w:rStyle w:val="longtext"/>
          <w:rFonts w:ascii="Times New Roman" w:hAnsi="Times New Roman"/>
          <w:sz w:val="24"/>
          <w:szCs w:val="24"/>
          <w:shd w:val="clear" w:color="auto" w:fill="FFFFFF"/>
        </w:rPr>
      </w:pPr>
      <w:r w:rsidRPr="00F75C15">
        <w:rPr>
          <w:rStyle w:val="longtext"/>
          <w:rFonts w:ascii="Times New Roman" w:hAnsi="Times New Roman"/>
          <w:sz w:val="24"/>
          <w:szCs w:val="24"/>
        </w:rPr>
        <w:t>Second: Those who traced back to him morally</w:t>
      </w:r>
      <w:r w:rsidR="004C2629" w:rsidRPr="00F75C15">
        <w:rPr>
          <w:rStyle w:val="longtext"/>
          <w:rFonts w:ascii="Times New Roman" w:hAnsi="Times New Roman"/>
          <w:sz w:val="24"/>
          <w:szCs w:val="24"/>
        </w:rPr>
        <w:t xml:space="preserve"> and spiritually. That</w:t>
      </w:r>
      <w:r w:rsidRPr="00F75C15">
        <w:rPr>
          <w:rStyle w:val="longtext"/>
          <w:rFonts w:ascii="Times New Roman" w:hAnsi="Times New Roman"/>
          <w:sz w:val="24"/>
          <w:szCs w:val="24"/>
        </w:rPr>
        <w:t xml:space="preserve"> is to say his spiritual children among the deep-seated scholars, the perfect Awliy</w:t>
      </w:r>
      <w:r w:rsidR="0013393F" w:rsidRPr="00F75C15">
        <w:rPr>
          <w:rStyle w:val="longtext"/>
          <w:rFonts w:ascii="Times New Roman" w:hAnsi="Times New Roman"/>
          <w:sz w:val="24"/>
          <w:szCs w:val="24"/>
        </w:rPr>
        <w:t>ā</w:t>
      </w:r>
      <w:r w:rsidRPr="00F75C15">
        <w:rPr>
          <w:rStyle w:val="longtext"/>
          <w:rFonts w:ascii="Times New Roman" w:hAnsi="Times New Roman"/>
          <w:sz w:val="24"/>
          <w:szCs w:val="24"/>
        </w:rPr>
        <w:t xml:space="preserve">’ and the wise men devoting themselves to </w:t>
      </w:r>
      <w:r w:rsidR="00D31773" w:rsidRPr="00F75C15">
        <w:rPr>
          <w:rStyle w:val="longtext"/>
          <w:rFonts w:ascii="Times New Roman" w:hAnsi="Times New Roman"/>
          <w:sz w:val="24"/>
          <w:szCs w:val="24"/>
        </w:rPr>
        <w:t>Allah</w:t>
      </w:r>
      <w:r w:rsidRPr="00F75C15">
        <w:rPr>
          <w:rStyle w:val="longtext"/>
          <w:rFonts w:ascii="Times New Roman" w:hAnsi="Times New Roman"/>
          <w:sz w:val="24"/>
          <w:szCs w:val="24"/>
        </w:rPr>
        <w:t xml:space="preserve">, who acquire </w:t>
      </w:r>
      <w:r w:rsidRPr="00F75C15">
        <w:rPr>
          <w:rStyle w:val="longtext"/>
          <w:rFonts w:ascii="Times New Roman" w:hAnsi="Times New Roman"/>
          <w:sz w:val="24"/>
          <w:szCs w:val="24"/>
        </w:rPr>
        <w:lastRenderedPageBreak/>
        <w:t xml:space="preserve">knowledge from the lights of his lamp, both his predecessors by time or those who reached to see him. </w:t>
      </w:r>
      <w:r w:rsidR="003B6FD8" w:rsidRPr="00F75C15">
        <w:rPr>
          <w:rStyle w:val="longtext"/>
          <w:rFonts w:ascii="Times New Roman" w:hAnsi="Times New Roman"/>
          <w:sz w:val="24"/>
          <w:szCs w:val="24"/>
        </w:rPr>
        <w:t>There is n</w:t>
      </w:r>
      <w:r w:rsidRPr="00F75C15">
        <w:rPr>
          <w:rStyle w:val="longtext"/>
          <w:rFonts w:ascii="Times New Roman" w:hAnsi="Times New Roman"/>
          <w:sz w:val="24"/>
          <w:szCs w:val="24"/>
        </w:rPr>
        <w:t>o doubt that the second category is stronger than the first, and if the two are combined that will be a light upon a light as it is the case with well-known Im</w:t>
      </w:r>
      <w:r w:rsidR="0013393F" w:rsidRPr="00F75C15">
        <w:rPr>
          <w:rStyle w:val="longtext"/>
          <w:rFonts w:ascii="Times New Roman" w:hAnsi="Times New Roman"/>
          <w:sz w:val="24"/>
          <w:szCs w:val="24"/>
        </w:rPr>
        <w:t>ā</w:t>
      </w:r>
      <w:r w:rsidRPr="00F75C15">
        <w:rPr>
          <w:rStyle w:val="longtext"/>
          <w:rFonts w:ascii="Times New Roman" w:hAnsi="Times New Roman"/>
          <w:sz w:val="24"/>
          <w:szCs w:val="24"/>
        </w:rPr>
        <w:t xml:space="preserve">ms from the </w:t>
      </w:r>
      <w:r w:rsidRPr="00F75C15">
        <w:rPr>
          <w:rFonts w:ascii="Times New Roman" w:hAnsi="Times New Roman" w:cs="Tahoma"/>
          <w:sz w:val="24"/>
          <w:szCs w:val="24"/>
        </w:rPr>
        <w:t>sanctified</w:t>
      </w:r>
      <w:r w:rsidRPr="00F75C15">
        <w:rPr>
          <w:rStyle w:val="longtext"/>
          <w:rFonts w:ascii="Times New Roman" w:hAnsi="Times New Roman"/>
          <w:sz w:val="24"/>
          <w:szCs w:val="24"/>
        </w:rPr>
        <w:t xml:space="preserve"> </w:t>
      </w:r>
      <w:r w:rsidRPr="00F75C15">
        <w:rPr>
          <w:rStyle w:val="longtext"/>
          <w:rFonts w:ascii="Times New Roman" w:hAnsi="Times New Roman"/>
          <w:i/>
          <w:iCs/>
          <w:sz w:val="24"/>
          <w:szCs w:val="24"/>
        </w:rPr>
        <w:t>‘itrah</w:t>
      </w:r>
      <w:r w:rsidRPr="00F75C15">
        <w:rPr>
          <w:rStyle w:val="longtext"/>
          <w:rFonts w:ascii="Times New Roman" w:hAnsi="Times New Roman"/>
          <w:sz w:val="24"/>
          <w:szCs w:val="24"/>
        </w:rPr>
        <w:t xml:space="preserve"> may </w:t>
      </w:r>
      <w:r w:rsidRPr="00F75C15">
        <w:rPr>
          <w:rStyle w:val="longtext"/>
          <w:rFonts w:ascii="Times New Roman" w:hAnsi="Times New Roman"/>
          <w:sz w:val="24"/>
          <w:szCs w:val="24"/>
          <w:shd w:val="clear" w:color="auto" w:fill="FFFFFF"/>
        </w:rPr>
        <w:t xml:space="preserve">the blessings of </w:t>
      </w:r>
      <w:r w:rsidR="00D31773" w:rsidRPr="00F75C15">
        <w:rPr>
          <w:rStyle w:val="longtext"/>
          <w:rFonts w:ascii="Times New Roman" w:hAnsi="Times New Roman"/>
          <w:sz w:val="24"/>
          <w:szCs w:val="24"/>
          <w:shd w:val="clear" w:color="auto" w:fill="FFFFFF"/>
        </w:rPr>
        <w:t>Allah</w:t>
      </w:r>
      <w:r w:rsidRPr="00F75C15">
        <w:rPr>
          <w:rStyle w:val="longtext"/>
          <w:rFonts w:ascii="Times New Roman" w:hAnsi="Times New Roman"/>
          <w:sz w:val="24"/>
          <w:szCs w:val="24"/>
          <w:shd w:val="clear" w:color="auto" w:fill="FFFFFF"/>
        </w:rPr>
        <w:t xml:space="preserve"> be u</w:t>
      </w:r>
      <w:r w:rsidR="003B6FD8" w:rsidRPr="00F75C15">
        <w:rPr>
          <w:rStyle w:val="longtext"/>
          <w:rFonts w:ascii="Times New Roman" w:hAnsi="Times New Roman"/>
          <w:sz w:val="24"/>
          <w:szCs w:val="24"/>
          <w:shd w:val="clear" w:color="auto" w:fill="FFFFFF"/>
        </w:rPr>
        <w:t>pon them all</w:t>
      </w:r>
      <w:r w:rsidRPr="00F75C15">
        <w:rPr>
          <w:rStyle w:val="longtext"/>
          <w:rFonts w:ascii="Times New Roman" w:hAnsi="Times New Roman"/>
          <w:sz w:val="24"/>
          <w:szCs w:val="24"/>
          <w:shd w:val="clear" w:color="auto" w:fill="FFFFFF"/>
        </w:rPr>
        <w:t>.</w:t>
      </w:r>
      <w:r w:rsidRPr="00F75C15">
        <w:rPr>
          <w:rStyle w:val="FootnoteReference"/>
          <w:rFonts w:ascii="Times New Roman" w:hAnsi="Times New Roman"/>
          <w:sz w:val="24"/>
          <w:szCs w:val="24"/>
          <w:shd w:val="clear" w:color="auto" w:fill="FFFFFF"/>
        </w:rPr>
        <w:footnoteReference w:id="187"/>
      </w:r>
    </w:p>
    <w:p w:rsidR="001615C5" w:rsidRPr="00F75C15" w:rsidRDefault="001615C5" w:rsidP="00DF57DF">
      <w:pPr>
        <w:pStyle w:val="Heading3"/>
        <w:rPr>
          <w:rStyle w:val="longtext"/>
          <w:shd w:val="clear" w:color="auto" w:fill="FFFFFF"/>
        </w:rPr>
      </w:pPr>
      <w:bookmarkStart w:id="22" w:name="_Toc444469355"/>
      <w:r w:rsidRPr="00F75C15">
        <w:rPr>
          <w:lang w:bidi="ar-KW"/>
        </w:rPr>
        <w:t>Al-Mawl</w:t>
      </w:r>
      <w:r w:rsidR="0013393F" w:rsidRPr="00F75C15">
        <w:rPr>
          <w:lang w:bidi="ar-KW"/>
        </w:rPr>
        <w:t>ā</w:t>
      </w:r>
      <w:r w:rsidRPr="00F75C15">
        <w:rPr>
          <w:lang w:bidi="ar-KW"/>
        </w:rPr>
        <w:t xml:space="preserve"> Mu</w:t>
      </w:r>
      <w:r w:rsidR="0013393F" w:rsidRPr="00F75C15">
        <w:rPr>
          <w:lang w:bidi="ar-KW"/>
        </w:rPr>
        <w:t>ḥ</w:t>
      </w:r>
      <w:r w:rsidRPr="00F75C15">
        <w:rPr>
          <w:lang w:bidi="ar-KW"/>
        </w:rPr>
        <w:t>ammad Ism</w:t>
      </w:r>
      <w:r w:rsidR="0013393F" w:rsidRPr="00F75C15">
        <w:rPr>
          <w:lang w:bidi="ar-KW"/>
        </w:rPr>
        <w:t>ā</w:t>
      </w:r>
      <w:r w:rsidRPr="00F75C15">
        <w:rPr>
          <w:lang w:bidi="ar-KW"/>
        </w:rPr>
        <w:t>‘</w:t>
      </w:r>
      <w:r w:rsidR="0013393F" w:rsidRPr="00F75C15">
        <w:rPr>
          <w:lang w:bidi="ar-KW"/>
        </w:rPr>
        <w:t>ī</w:t>
      </w:r>
      <w:r w:rsidRPr="00F75C15">
        <w:rPr>
          <w:lang w:bidi="ar-KW"/>
        </w:rPr>
        <w:t>l al-M</w:t>
      </w:r>
      <w:r w:rsidR="0013393F" w:rsidRPr="00F75C15">
        <w:rPr>
          <w:lang w:bidi="ar-KW"/>
        </w:rPr>
        <w:t>ā</w:t>
      </w:r>
      <w:r w:rsidRPr="00F75C15">
        <w:rPr>
          <w:lang w:bidi="ar-KW"/>
        </w:rPr>
        <w:t>zindar</w:t>
      </w:r>
      <w:r w:rsidR="0013393F" w:rsidRPr="00F75C15">
        <w:rPr>
          <w:lang w:bidi="ar-KW"/>
        </w:rPr>
        <w:t>ā</w:t>
      </w:r>
      <w:r w:rsidRPr="00F75C15">
        <w:rPr>
          <w:lang w:bidi="ar-KW"/>
        </w:rPr>
        <w:t>n</w:t>
      </w:r>
      <w:r w:rsidR="0013393F" w:rsidRPr="00F75C15">
        <w:rPr>
          <w:lang w:bidi="ar-KW"/>
        </w:rPr>
        <w:t>ī</w:t>
      </w:r>
      <w:r w:rsidRPr="00F75C15">
        <w:rPr>
          <w:lang w:bidi="ar-KW"/>
        </w:rPr>
        <w:t xml:space="preserve"> al-Khawaj</w:t>
      </w:r>
      <w:r w:rsidR="006C37EB" w:rsidRPr="00F75C15">
        <w:rPr>
          <w:lang w:bidi="ar-KW"/>
        </w:rPr>
        <w:t>ū</w:t>
      </w:r>
      <w:r w:rsidRPr="00F75C15">
        <w:rPr>
          <w:lang w:bidi="ar-KW"/>
        </w:rPr>
        <w:t>’</w:t>
      </w:r>
      <w:r w:rsidR="0013393F" w:rsidRPr="00F75C15">
        <w:rPr>
          <w:lang w:bidi="ar-KW"/>
        </w:rPr>
        <w:t>ī</w:t>
      </w:r>
      <w:r w:rsidRPr="00F75C15">
        <w:rPr>
          <w:lang w:bidi="ar-KW"/>
        </w:rPr>
        <w:t xml:space="preserve"> (d. 1173</w:t>
      </w:r>
      <w:r w:rsidR="004C2629" w:rsidRPr="00F75C15">
        <w:rPr>
          <w:lang w:bidi="ar-KW"/>
        </w:rPr>
        <w:t>A.H./</w:t>
      </w:r>
      <w:r w:rsidRPr="00F75C15">
        <w:t>1759</w:t>
      </w:r>
      <w:r w:rsidR="00D00665" w:rsidRPr="00F75C15">
        <w:t>C.E.</w:t>
      </w:r>
      <w:r w:rsidRPr="00F75C15">
        <w:t>):</w:t>
      </w:r>
      <w:bookmarkEnd w:id="22"/>
    </w:p>
    <w:p w:rsidR="001615C5" w:rsidRPr="00F75C15" w:rsidRDefault="009B1F12" w:rsidP="00F75C15">
      <w:pPr>
        <w:pStyle w:val="NoSpacing"/>
        <w:spacing w:line="276" w:lineRule="auto"/>
        <w:ind w:firstLine="397"/>
        <w:jc w:val="both"/>
        <w:rPr>
          <w:rStyle w:val="longtext"/>
          <w:rFonts w:ascii="Times New Roman" w:hAnsi="Times New Roman"/>
          <w:color w:val="000000"/>
          <w:sz w:val="24"/>
          <w:szCs w:val="24"/>
          <w:lang w:val="en-GB"/>
        </w:rPr>
      </w:pPr>
      <w:r w:rsidRPr="00F75C15">
        <w:rPr>
          <w:rFonts w:ascii="Times New Roman" w:hAnsi="Times New Roman" w:cs="Lotus Linotype"/>
          <w:sz w:val="24"/>
          <w:szCs w:val="24"/>
        </w:rPr>
        <w:t>H</w:t>
      </w:r>
      <w:r w:rsidR="001615C5" w:rsidRPr="00F75C15">
        <w:rPr>
          <w:rFonts w:ascii="Times New Roman" w:hAnsi="Times New Roman" w:cs="Lotus Linotype"/>
          <w:sz w:val="24"/>
          <w:szCs w:val="24"/>
        </w:rPr>
        <w:t xml:space="preserve">e said in his treatise </w:t>
      </w:r>
      <w:r w:rsidR="001615C5" w:rsidRPr="00F75C15">
        <w:rPr>
          <w:rFonts w:ascii="Times New Roman" w:hAnsi="Times New Roman" w:cs="Lotus Linotype"/>
          <w:i/>
          <w:iCs/>
          <w:sz w:val="24"/>
          <w:szCs w:val="24"/>
        </w:rPr>
        <w:t>al-Faw</w:t>
      </w:r>
      <w:r w:rsidR="0013393F" w:rsidRPr="00F75C15">
        <w:rPr>
          <w:rFonts w:ascii="Times New Roman" w:hAnsi="Times New Roman" w:cs="Lotus Linotype"/>
          <w:i/>
          <w:iCs/>
          <w:sz w:val="24"/>
          <w:szCs w:val="24"/>
        </w:rPr>
        <w:t>ā</w:t>
      </w:r>
      <w:r w:rsidR="001615C5" w:rsidRPr="00F75C15">
        <w:rPr>
          <w:rFonts w:ascii="Times New Roman" w:hAnsi="Times New Roman" w:cs="Lotus Linotype"/>
          <w:i/>
          <w:iCs/>
          <w:sz w:val="24"/>
          <w:szCs w:val="24"/>
        </w:rPr>
        <w:t>’id f</w:t>
      </w:r>
      <w:r w:rsidR="0013393F" w:rsidRPr="00F75C15">
        <w:rPr>
          <w:rFonts w:ascii="Times New Roman" w:hAnsi="Times New Roman" w:cs="Lotus Linotype"/>
          <w:i/>
          <w:iCs/>
          <w:sz w:val="24"/>
          <w:szCs w:val="24"/>
        </w:rPr>
        <w:t>ī</w:t>
      </w:r>
      <w:r w:rsidR="001615C5" w:rsidRPr="00F75C15">
        <w:rPr>
          <w:rFonts w:ascii="Times New Roman" w:hAnsi="Times New Roman" w:cs="Lotus Linotype"/>
          <w:i/>
          <w:iCs/>
          <w:sz w:val="24"/>
          <w:szCs w:val="24"/>
        </w:rPr>
        <w:t xml:space="preserve"> Fa</w:t>
      </w:r>
      <w:r w:rsidR="006137E3" w:rsidRPr="00F75C15">
        <w:rPr>
          <w:rFonts w:ascii="Times New Roman" w:hAnsi="Times New Roman" w:cs="Lotus Linotype"/>
          <w:i/>
          <w:iCs/>
          <w:sz w:val="24"/>
          <w:szCs w:val="24"/>
        </w:rPr>
        <w:t>ḍ</w:t>
      </w:r>
      <w:r w:rsidR="001615C5" w:rsidRPr="00F75C15">
        <w:rPr>
          <w:rFonts w:ascii="Times New Roman" w:hAnsi="Times New Roman" w:cs="Lotus Linotype"/>
          <w:i/>
          <w:iCs/>
          <w:sz w:val="24"/>
          <w:szCs w:val="24"/>
        </w:rPr>
        <w:t>l Ta‘l</w:t>
      </w:r>
      <w:r w:rsidR="0013393F" w:rsidRPr="00F75C15">
        <w:rPr>
          <w:rFonts w:ascii="Times New Roman" w:hAnsi="Times New Roman" w:cs="Lotus Linotype"/>
          <w:i/>
          <w:iCs/>
          <w:sz w:val="24"/>
          <w:szCs w:val="24"/>
        </w:rPr>
        <w:t>ī</w:t>
      </w:r>
      <w:r w:rsidR="001615C5" w:rsidRPr="00F75C15">
        <w:rPr>
          <w:rFonts w:ascii="Times New Roman" w:hAnsi="Times New Roman" w:cs="Lotus Linotype"/>
          <w:i/>
          <w:iCs/>
          <w:sz w:val="24"/>
          <w:szCs w:val="24"/>
        </w:rPr>
        <w:t>m al-F</w:t>
      </w:r>
      <w:r w:rsidR="0013393F" w:rsidRPr="00F75C15">
        <w:rPr>
          <w:rFonts w:ascii="Times New Roman" w:hAnsi="Times New Roman" w:cs="Lotus Linotype"/>
          <w:i/>
          <w:iCs/>
          <w:sz w:val="24"/>
          <w:szCs w:val="24"/>
        </w:rPr>
        <w:t>ā</w:t>
      </w:r>
      <w:r w:rsidR="006C37EB" w:rsidRPr="00F75C15">
        <w:rPr>
          <w:rFonts w:ascii="Times New Roman" w:hAnsi="Times New Roman" w:cs="Lotus Linotype"/>
          <w:i/>
          <w:iCs/>
          <w:sz w:val="24"/>
          <w:szCs w:val="24"/>
        </w:rPr>
        <w:t>ṭ</w:t>
      </w:r>
      <w:r w:rsidR="001615C5" w:rsidRPr="00F75C15">
        <w:rPr>
          <w:rFonts w:ascii="Times New Roman" w:hAnsi="Times New Roman" w:cs="Lotus Linotype"/>
          <w:i/>
          <w:iCs/>
          <w:sz w:val="24"/>
          <w:szCs w:val="24"/>
        </w:rPr>
        <w:t>imiyy</w:t>
      </w:r>
      <w:r w:rsidR="0013393F" w:rsidRPr="00F75C15">
        <w:rPr>
          <w:rFonts w:ascii="Times New Roman" w:hAnsi="Times New Roman" w:cs="Lotus Linotype"/>
          <w:i/>
          <w:iCs/>
          <w:sz w:val="24"/>
          <w:szCs w:val="24"/>
        </w:rPr>
        <w:t>ī</w:t>
      </w:r>
      <w:r w:rsidR="001615C5" w:rsidRPr="00F75C15">
        <w:rPr>
          <w:rFonts w:ascii="Times New Roman" w:hAnsi="Times New Roman" w:cs="Lotus Linotype"/>
          <w:i/>
          <w:iCs/>
          <w:sz w:val="24"/>
          <w:szCs w:val="24"/>
        </w:rPr>
        <w:t>n</w:t>
      </w:r>
      <w:r w:rsidR="001615C5" w:rsidRPr="00F75C15">
        <w:rPr>
          <w:rFonts w:ascii="Times New Roman" w:hAnsi="Times New Roman" w:cs="Lotus Linotype"/>
          <w:sz w:val="24"/>
          <w:szCs w:val="24"/>
        </w:rPr>
        <w:t xml:space="preserve"> the following:</w:t>
      </w:r>
    </w:p>
    <w:p w:rsidR="00324BAF" w:rsidRPr="00F75C15" w:rsidRDefault="00324BAF" w:rsidP="00F75C15">
      <w:pPr>
        <w:pStyle w:val="NoSpacing"/>
        <w:spacing w:line="276" w:lineRule="auto"/>
        <w:ind w:firstLine="397"/>
        <w:jc w:val="both"/>
        <w:rPr>
          <w:rFonts w:ascii="Times New Roman" w:hAnsi="Times New Roman" w:cs="Lotus Linotype"/>
          <w:sz w:val="24"/>
          <w:szCs w:val="24"/>
        </w:rPr>
      </w:pPr>
      <w:r w:rsidRPr="00F75C15">
        <w:rPr>
          <w:rStyle w:val="longtext"/>
          <w:rFonts w:ascii="Times New Roman" w:hAnsi="Times New Roman"/>
          <w:sz w:val="24"/>
          <w:szCs w:val="24"/>
        </w:rPr>
        <w:t>The previous information</w:t>
      </w:r>
      <w:r w:rsidRPr="00F75C15">
        <w:rPr>
          <w:rStyle w:val="FootnoteReference"/>
          <w:rFonts w:ascii="Times New Roman" w:hAnsi="Times New Roman"/>
          <w:sz w:val="24"/>
          <w:szCs w:val="24"/>
        </w:rPr>
        <w:footnoteReference w:id="188"/>
      </w:r>
      <w:r w:rsidRPr="00F75C15">
        <w:rPr>
          <w:rStyle w:val="longtext"/>
          <w:rFonts w:ascii="Times New Roman" w:hAnsi="Times New Roman"/>
          <w:sz w:val="24"/>
          <w:szCs w:val="24"/>
        </w:rPr>
        <w:t xml:space="preserve">shows </w:t>
      </w:r>
      <w:r w:rsidR="009B1F12" w:rsidRPr="00F75C15">
        <w:rPr>
          <w:rFonts w:ascii="Times New Roman" w:hAnsi="Times New Roman" w:cs="Lotus Linotype"/>
          <w:sz w:val="24"/>
          <w:szCs w:val="24"/>
        </w:rPr>
        <w:t xml:space="preserve">that the </w:t>
      </w:r>
      <w:r w:rsidR="00FD1178" w:rsidRPr="00F75C15">
        <w:rPr>
          <w:rFonts w:ascii="Times New Roman" w:hAnsi="Times New Roman" w:cs="Lotus Linotype"/>
          <w:sz w:val="24"/>
          <w:szCs w:val="24"/>
        </w:rPr>
        <w:t>Ahl-al-Bait</w:t>
      </w:r>
      <w:r w:rsidR="009B1F12" w:rsidRPr="00F75C15">
        <w:rPr>
          <w:rFonts w:ascii="Times New Roman" w:hAnsi="Times New Roman" w:cs="Lotus Linotype"/>
          <w:sz w:val="24"/>
          <w:szCs w:val="24"/>
        </w:rPr>
        <w:t xml:space="preserve"> Mu</w:t>
      </w:r>
      <w:r w:rsidR="0013393F" w:rsidRPr="00F75C15">
        <w:rPr>
          <w:rFonts w:ascii="Times New Roman" w:hAnsi="Times New Roman" w:cs="Lotus Linotype"/>
          <w:sz w:val="24"/>
          <w:szCs w:val="24"/>
        </w:rPr>
        <w:t>ḥ</w:t>
      </w:r>
      <w:r w:rsidR="009B1F12" w:rsidRPr="00F75C15">
        <w:rPr>
          <w:rFonts w:ascii="Times New Roman" w:hAnsi="Times New Roman" w:cs="Lotus Linotype"/>
          <w:sz w:val="24"/>
          <w:szCs w:val="24"/>
        </w:rPr>
        <w:t xml:space="preserve">ammad, </w:t>
      </w:r>
      <w:r w:rsidR="0061680D" w:rsidRPr="00F75C15">
        <w:rPr>
          <w:rFonts w:ascii="Times New Roman" w:hAnsi="Times New Roman" w:cs="Lotus Linotype"/>
          <w:sz w:val="24"/>
          <w:szCs w:val="24"/>
        </w:rPr>
        <w:t>Ahl-al-Bait</w:t>
      </w:r>
      <w:r w:rsidR="009B1F12" w:rsidRPr="00F75C15">
        <w:rPr>
          <w:rFonts w:ascii="Times New Roman" w:hAnsi="Times New Roman" w:cs="Lotus Linotype"/>
          <w:sz w:val="24"/>
          <w:szCs w:val="24"/>
        </w:rPr>
        <w:t>ihi and Dhurriyyatih</w:t>
      </w:r>
      <w:r w:rsidRPr="00F75C15">
        <w:rPr>
          <w:rFonts w:ascii="Times New Roman" w:hAnsi="Times New Roman" w:cs="Lotus Linotype"/>
          <w:sz w:val="24"/>
          <w:szCs w:val="24"/>
        </w:rPr>
        <w:t xml:space="preserve"> can be used to name other than the sinless among them,</w:t>
      </w:r>
      <w:r w:rsidRPr="00F75C15">
        <w:rPr>
          <w:rStyle w:val="FootnoteReference"/>
          <w:rFonts w:ascii="Times New Roman" w:hAnsi="Times New Roman" w:cs="Lotus Linotype"/>
          <w:sz w:val="24"/>
          <w:szCs w:val="24"/>
        </w:rPr>
        <w:footnoteReference w:id="189"/>
      </w:r>
      <w:r w:rsidR="009B1F12" w:rsidRPr="00F75C15">
        <w:rPr>
          <w:rFonts w:ascii="Times New Roman" w:hAnsi="Times New Roman" w:cs="Lotus Linotype"/>
          <w:sz w:val="24"/>
          <w:szCs w:val="24"/>
        </w:rPr>
        <w:t xml:space="preserve"> </w:t>
      </w:r>
      <w:r w:rsidR="003B6FD8" w:rsidRPr="00F75C15">
        <w:rPr>
          <w:rFonts w:ascii="Times New Roman" w:hAnsi="Times New Roman" w:cs="Lotus Linotype"/>
          <w:sz w:val="24"/>
          <w:szCs w:val="24"/>
        </w:rPr>
        <w:t>but rather [this can apply] to</w:t>
      </w:r>
      <w:r w:rsidRPr="00F75C15">
        <w:rPr>
          <w:rFonts w:ascii="Times New Roman" w:hAnsi="Times New Roman" w:cs="Lotus Linotype"/>
          <w:sz w:val="24"/>
          <w:szCs w:val="24"/>
        </w:rPr>
        <w:t xml:space="preserve"> the oppressors who are not </w:t>
      </w:r>
      <w:r w:rsidR="003B6FD8" w:rsidRPr="00F75C15">
        <w:rPr>
          <w:rFonts w:ascii="Times New Roman" w:hAnsi="Times New Roman" w:cs="Lotus Linotype"/>
          <w:sz w:val="24"/>
          <w:szCs w:val="24"/>
        </w:rPr>
        <w:t>closer to the Im</w:t>
      </w:r>
      <w:r w:rsidR="0013393F" w:rsidRPr="00F75C15">
        <w:rPr>
          <w:rFonts w:ascii="Times New Roman" w:hAnsi="Times New Roman" w:cs="Lotus Linotype"/>
          <w:sz w:val="24"/>
          <w:szCs w:val="24"/>
        </w:rPr>
        <w:t>ā</w:t>
      </w:r>
      <w:r w:rsidR="003B6FD8" w:rsidRPr="00F75C15">
        <w:rPr>
          <w:rFonts w:ascii="Times New Roman" w:hAnsi="Times New Roman" w:cs="Lotus Linotype"/>
          <w:sz w:val="24"/>
          <w:szCs w:val="24"/>
        </w:rPr>
        <w:t>m of their era</w:t>
      </w:r>
      <w:r w:rsidRPr="00F75C15">
        <w:rPr>
          <w:rFonts w:ascii="Times New Roman" w:hAnsi="Times New Roman" w:cs="Lotus Linotype"/>
          <w:sz w:val="24"/>
          <w:szCs w:val="24"/>
        </w:rPr>
        <w:t xml:space="preserve"> and others among the oppressors </w:t>
      </w:r>
      <w:r w:rsidR="003B6FD8" w:rsidRPr="00F75C15">
        <w:rPr>
          <w:rFonts w:ascii="Times New Roman" w:hAnsi="Times New Roman" w:cs="Lotus Linotype"/>
          <w:sz w:val="24"/>
          <w:szCs w:val="24"/>
        </w:rPr>
        <w:t xml:space="preserve">of </w:t>
      </w:r>
      <w:r w:rsidRPr="00F75C15">
        <w:rPr>
          <w:rFonts w:ascii="Times New Roman" w:hAnsi="Times New Roman" w:cs="Lotus Linotype"/>
          <w:sz w:val="24"/>
          <w:szCs w:val="24"/>
        </w:rPr>
        <w:t xml:space="preserve">this </w:t>
      </w:r>
      <w:r w:rsidR="00521724" w:rsidRPr="00F75C15">
        <w:rPr>
          <w:rFonts w:ascii="Times New Roman" w:hAnsi="Times New Roman" w:cs="Lotus Linotype"/>
          <w:sz w:val="24"/>
          <w:szCs w:val="24"/>
        </w:rPr>
        <w:t>Ahl-al-Bait</w:t>
      </w:r>
      <w:r w:rsidR="007B4C99" w:rsidRPr="00F75C15">
        <w:rPr>
          <w:rFonts w:ascii="Times New Roman" w:hAnsi="Times New Roman" w:cs="Lotus Linotype"/>
          <w:sz w:val="24"/>
          <w:szCs w:val="24"/>
        </w:rPr>
        <w:t>.</w:t>
      </w:r>
    </w:p>
    <w:p w:rsidR="00324BAF" w:rsidRPr="00F75C15" w:rsidRDefault="003B6FD8" w:rsidP="00F75C15">
      <w:pPr>
        <w:pStyle w:val="NoSpacing"/>
        <w:spacing w:line="276" w:lineRule="auto"/>
        <w:ind w:firstLine="397"/>
        <w:jc w:val="both"/>
        <w:rPr>
          <w:rFonts w:ascii="Times New Roman" w:hAnsi="Times New Roman" w:cs="Lotus Linotype"/>
          <w:sz w:val="24"/>
          <w:szCs w:val="24"/>
          <w:rtl/>
        </w:rPr>
      </w:pPr>
      <w:r w:rsidRPr="00F75C15">
        <w:rPr>
          <w:rFonts w:ascii="Times New Roman" w:hAnsi="Times New Roman" w:cs="Lotus Linotype"/>
          <w:sz w:val="24"/>
          <w:szCs w:val="24"/>
          <w:lang w:val="en-GB"/>
        </w:rPr>
        <w:t>W</w:t>
      </w:r>
      <w:r w:rsidR="00324BAF" w:rsidRPr="00F75C15">
        <w:rPr>
          <w:rFonts w:ascii="Times New Roman" w:hAnsi="Times New Roman" w:cs="Lotus Linotype"/>
          <w:sz w:val="24"/>
          <w:szCs w:val="24"/>
          <w:lang w:val="en-GB"/>
        </w:rPr>
        <w:t xml:space="preserve">ith regard to the fact that they are traced back to him </w:t>
      </w:r>
      <w:r w:rsidR="00A64FBF" w:rsidRPr="00F75C15">
        <w:rPr>
          <w:rFonts w:ascii="Times New Roman" w:hAnsi="Times New Roman" w:cs="Lotus Linotype"/>
          <w:sz w:val="24"/>
          <w:szCs w:val="24"/>
          <w:lang w:val="en-GB"/>
        </w:rPr>
        <w:t>(peace and blessings be upon him)</w:t>
      </w:r>
      <w:r w:rsidR="00324BAF" w:rsidRPr="00F75C15">
        <w:rPr>
          <w:rFonts w:ascii="Times New Roman" w:hAnsi="Times New Roman" w:cs="Lotus Linotype"/>
          <w:sz w:val="24"/>
          <w:szCs w:val="24"/>
          <w:lang w:val="en-GB"/>
        </w:rPr>
        <w:t xml:space="preserve"> they are called </w:t>
      </w:r>
      <w:r w:rsidR="00324BAF" w:rsidRPr="00F75C15">
        <w:rPr>
          <w:rFonts w:ascii="Times New Roman" w:hAnsi="Times New Roman" w:cs="Lotus Linotype"/>
          <w:i/>
          <w:iCs/>
          <w:sz w:val="24"/>
          <w:szCs w:val="24"/>
          <w:lang w:val="en-GB"/>
        </w:rPr>
        <w:t>al-</w:t>
      </w:r>
      <w:r w:rsidR="00FD1178" w:rsidRPr="00F75C15">
        <w:rPr>
          <w:rFonts w:ascii="Times New Roman" w:hAnsi="Times New Roman" w:cs="Lotus Linotype"/>
          <w:i/>
          <w:iCs/>
          <w:sz w:val="24"/>
          <w:szCs w:val="24"/>
          <w:lang w:val="en-GB"/>
        </w:rPr>
        <w:t>Ahl-al-Bait</w:t>
      </w:r>
      <w:r w:rsidR="00324BAF" w:rsidRPr="00F75C15">
        <w:rPr>
          <w:rFonts w:ascii="Times New Roman" w:hAnsi="Times New Roman" w:cs="Lotus Linotype"/>
          <w:sz w:val="24"/>
          <w:szCs w:val="24"/>
          <w:lang w:val="en-GB"/>
        </w:rPr>
        <w:t xml:space="preserve"> and consi</w:t>
      </w:r>
      <w:r w:rsidRPr="00F75C15">
        <w:rPr>
          <w:rFonts w:ascii="Times New Roman" w:hAnsi="Times New Roman" w:cs="Lotus Linotype"/>
          <w:sz w:val="24"/>
          <w:szCs w:val="24"/>
          <w:lang w:val="en-GB"/>
        </w:rPr>
        <w:t>dering their affiliation to him</w:t>
      </w:r>
      <w:r w:rsidR="00324BAF" w:rsidRPr="00F75C15">
        <w:rPr>
          <w:rFonts w:ascii="Times New Roman" w:hAnsi="Times New Roman" w:cs="Lotus Linotype"/>
          <w:sz w:val="24"/>
          <w:szCs w:val="24"/>
          <w:lang w:val="en-GB"/>
        </w:rPr>
        <w:t xml:space="preserve"> </w:t>
      </w:r>
      <w:r w:rsidRPr="00F75C15">
        <w:rPr>
          <w:rFonts w:ascii="Times New Roman" w:hAnsi="Times New Roman" w:cs="Lotus Linotype"/>
          <w:sz w:val="24"/>
          <w:szCs w:val="24"/>
          <w:lang w:val="en-GB"/>
        </w:rPr>
        <w:t xml:space="preserve">by means of being born from him they are called Dhurriyyatah and </w:t>
      </w:r>
      <w:r w:rsidR="0061680D" w:rsidRPr="00F75C15">
        <w:rPr>
          <w:rFonts w:ascii="Times New Roman" w:hAnsi="Times New Roman" w:cs="Lotus Linotype"/>
          <w:sz w:val="24"/>
          <w:szCs w:val="24"/>
          <w:lang w:val="en-GB"/>
        </w:rPr>
        <w:t>Ahl-al-Bait</w:t>
      </w:r>
      <w:r w:rsidRPr="00F75C15">
        <w:rPr>
          <w:rFonts w:ascii="Times New Roman" w:hAnsi="Times New Roman" w:cs="Lotus Linotype"/>
          <w:sz w:val="24"/>
          <w:szCs w:val="24"/>
          <w:lang w:val="en-GB"/>
        </w:rPr>
        <w:t>i</w:t>
      </w:r>
      <w:r w:rsidR="00324BAF" w:rsidRPr="00F75C15">
        <w:rPr>
          <w:rFonts w:ascii="Times New Roman" w:hAnsi="Times New Roman" w:cs="Lotus Linotype"/>
          <w:sz w:val="24"/>
          <w:szCs w:val="24"/>
          <w:lang w:val="en-GB"/>
        </w:rPr>
        <w:t>h</w:t>
      </w:r>
      <w:r w:rsidRPr="00F75C15">
        <w:rPr>
          <w:rFonts w:ascii="Times New Roman" w:hAnsi="Times New Roman" w:cs="Lotus Linotype"/>
          <w:sz w:val="24"/>
          <w:szCs w:val="24"/>
          <w:lang w:val="en-GB"/>
        </w:rPr>
        <w:t>i</w:t>
      </w:r>
      <w:r w:rsidR="00324BAF" w:rsidRPr="00F75C15">
        <w:rPr>
          <w:rFonts w:ascii="Times New Roman" w:hAnsi="Times New Roman" w:cs="Lotus Linotype"/>
          <w:sz w:val="24"/>
          <w:szCs w:val="24"/>
          <w:lang w:val="en-GB"/>
        </w:rPr>
        <w:t>.</w:t>
      </w:r>
      <w:r w:rsidR="00324BAF" w:rsidRPr="00F75C15">
        <w:rPr>
          <w:rStyle w:val="FootnoteReference"/>
          <w:rFonts w:ascii="Times New Roman" w:hAnsi="Times New Roman"/>
          <w:sz w:val="24"/>
          <w:szCs w:val="24"/>
          <w:shd w:val="clear" w:color="auto" w:fill="FFFFFF"/>
        </w:rPr>
        <w:t xml:space="preserve"> </w:t>
      </w:r>
      <w:r w:rsidR="00324BAF" w:rsidRPr="00F75C15">
        <w:rPr>
          <w:rStyle w:val="FootnoteReference"/>
          <w:rFonts w:ascii="Times New Roman" w:hAnsi="Times New Roman"/>
          <w:sz w:val="24"/>
          <w:szCs w:val="24"/>
          <w:shd w:val="clear" w:color="auto" w:fill="FFFFFF"/>
        </w:rPr>
        <w:footnoteReference w:id="190"/>
      </w:r>
    </w:p>
    <w:p w:rsidR="0037147B" w:rsidRPr="00F75C15" w:rsidRDefault="00521724" w:rsidP="007F280A">
      <w:pPr>
        <w:pStyle w:val="Heading2"/>
        <w:rPr>
          <w:rFonts w:cs="Lotus Linotype"/>
          <w:rtl/>
        </w:rPr>
      </w:pPr>
      <w:bookmarkStart w:id="23" w:name="_Toc444469356"/>
      <w:r w:rsidRPr="00F75C15">
        <w:rPr>
          <w:lang w:bidi="ar-KW"/>
        </w:rPr>
        <w:t>Ahl-al-Bait</w:t>
      </w:r>
      <w:r w:rsidR="0037147B" w:rsidRPr="00F75C15">
        <w:rPr>
          <w:lang w:bidi="ar-KW"/>
        </w:rPr>
        <w:t xml:space="preserve"> between </w:t>
      </w:r>
      <w:r w:rsidR="001E5696" w:rsidRPr="00F75C15">
        <w:rPr>
          <w:lang w:bidi="ar-KW"/>
        </w:rPr>
        <w:t>honour</w:t>
      </w:r>
      <w:r w:rsidR="0037147B" w:rsidRPr="00F75C15">
        <w:rPr>
          <w:lang w:bidi="ar-KW"/>
        </w:rPr>
        <w:t xml:space="preserve"> and </w:t>
      </w:r>
      <w:r w:rsidR="001E5696" w:rsidRPr="00F75C15">
        <w:rPr>
          <w:rFonts w:cs="Lotus Linotype"/>
        </w:rPr>
        <w:t>individuality</w:t>
      </w:r>
      <w:bookmarkEnd w:id="23"/>
    </w:p>
    <w:p w:rsidR="00324BAF" w:rsidRPr="00F75C15" w:rsidRDefault="00324BAF" w:rsidP="00F75C15">
      <w:pPr>
        <w:spacing w:line="276" w:lineRule="auto"/>
        <w:ind w:firstLine="397"/>
        <w:jc w:val="both"/>
        <w:rPr>
          <w:rFonts w:cs="Lotus Linotype"/>
          <w:sz w:val="24"/>
          <w:szCs w:val="24"/>
          <w:lang w:bidi="ar-KW"/>
        </w:rPr>
      </w:pPr>
      <w:r w:rsidRPr="00F75C15">
        <w:rPr>
          <w:rStyle w:val="longtext"/>
          <w:sz w:val="24"/>
          <w:szCs w:val="24"/>
          <w:shd w:val="clear" w:color="auto" w:fill="FFFFFF"/>
        </w:rPr>
        <w:t xml:space="preserve">May </w:t>
      </w:r>
      <w:r w:rsidR="00D31773" w:rsidRPr="00F75C15">
        <w:rPr>
          <w:rStyle w:val="longtext"/>
          <w:sz w:val="24"/>
          <w:szCs w:val="24"/>
          <w:shd w:val="clear" w:color="auto" w:fill="FFFFFF"/>
        </w:rPr>
        <w:t>Allah</w:t>
      </w:r>
      <w:r w:rsidRPr="00F75C15">
        <w:rPr>
          <w:rStyle w:val="longtext"/>
          <w:sz w:val="24"/>
          <w:szCs w:val="24"/>
          <w:shd w:val="clear" w:color="auto" w:fill="FFFFFF"/>
        </w:rPr>
        <w:t xml:space="preserve"> grant me and you success to that </w:t>
      </w:r>
      <w:r w:rsidR="00D75F34" w:rsidRPr="00F75C15">
        <w:rPr>
          <w:rStyle w:val="longtext"/>
          <w:sz w:val="24"/>
          <w:szCs w:val="24"/>
          <w:shd w:val="clear" w:color="auto" w:fill="FFFFFF"/>
        </w:rPr>
        <w:t xml:space="preserve">which </w:t>
      </w:r>
      <w:r w:rsidRPr="00F75C15">
        <w:rPr>
          <w:rStyle w:val="longtext"/>
          <w:sz w:val="24"/>
          <w:szCs w:val="24"/>
          <w:shd w:val="clear" w:color="auto" w:fill="FFFFFF"/>
        </w:rPr>
        <w:t xml:space="preserve">He loves and is pleased with, that </w:t>
      </w:r>
      <w:r w:rsidR="00D31773" w:rsidRPr="00F75C15">
        <w:rPr>
          <w:rStyle w:val="longtext"/>
          <w:sz w:val="24"/>
          <w:szCs w:val="24"/>
          <w:shd w:val="clear" w:color="auto" w:fill="FFFFFF"/>
        </w:rPr>
        <w:t>Allah</w:t>
      </w:r>
      <w:r w:rsidRPr="00F75C15">
        <w:rPr>
          <w:rStyle w:val="longtext"/>
          <w:sz w:val="24"/>
          <w:szCs w:val="24"/>
          <w:shd w:val="clear" w:color="auto" w:fill="FFFFFF"/>
        </w:rPr>
        <w:t xml:space="preserve">, the Most High has preferred some of </w:t>
      </w:r>
      <w:r w:rsidR="00521724" w:rsidRPr="00F75C15">
        <w:rPr>
          <w:rStyle w:val="longtext"/>
          <w:i/>
          <w:iCs/>
          <w:sz w:val="24"/>
          <w:szCs w:val="24"/>
          <w:shd w:val="clear" w:color="auto" w:fill="FFFFFF"/>
        </w:rPr>
        <w:t>Ahl-al-Bait</w:t>
      </w:r>
      <w:r w:rsidRPr="00F75C15">
        <w:rPr>
          <w:rStyle w:val="longtext"/>
          <w:sz w:val="24"/>
          <w:szCs w:val="24"/>
          <w:shd w:val="clear" w:color="auto" w:fill="FFFFFF"/>
        </w:rPr>
        <w:t xml:space="preserve"> over some with degrees</w:t>
      </w:r>
      <w:r w:rsidR="00D75F34" w:rsidRPr="00F75C15">
        <w:rPr>
          <w:rStyle w:val="longtext"/>
          <w:sz w:val="24"/>
          <w:szCs w:val="24"/>
          <w:shd w:val="clear" w:color="auto" w:fill="FFFFFF"/>
        </w:rPr>
        <w:t xml:space="preserve">. Hence, there is among them </w:t>
      </w:r>
      <w:r w:rsidRPr="00F75C15">
        <w:rPr>
          <w:rStyle w:val="longtext"/>
          <w:sz w:val="24"/>
          <w:szCs w:val="24"/>
          <w:shd w:val="clear" w:color="auto" w:fill="FFFFFF"/>
        </w:rPr>
        <w:t>who was mentioned with s</w:t>
      </w:r>
      <w:r w:rsidR="00D75F34" w:rsidRPr="00F75C15">
        <w:rPr>
          <w:rStyle w:val="longtext"/>
          <w:sz w:val="24"/>
          <w:szCs w:val="24"/>
          <w:shd w:val="clear" w:color="auto" w:fill="FFFFFF"/>
        </w:rPr>
        <w:t>pecial virtues and was pointed ou</w:t>
      </w:r>
      <w:r w:rsidRPr="00F75C15">
        <w:rPr>
          <w:rStyle w:val="longtext"/>
          <w:sz w:val="24"/>
          <w:szCs w:val="24"/>
          <w:shd w:val="clear" w:color="auto" w:fill="FFFFFF"/>
        </w:rPr>
        <w:t xml:space="preserve">t with exceptional </w:t>
      </w:r>
      <w:r w:rsidR="001E5696" w:rsidRPr="00F75C15">
        <w:rPr>
          <w:rStyle w:val="longtext"/>
          <w:sz w:val="24"/>
          <w:szCs w:val="24"/>
          <w:shd w:val="clear" w:color="auto" w:fill="FFFFFF"/>
        </w:rPr>
        <w:t>honour</w:t>
      </w:r>
      <w:r w:rsidRPr="00F75C15">
        <w:rPr>
          <w:rStyle w:val="longtext"/>
          <w:sz w:val="24"/>
          <w:szCs w:val="24"/>
          <w:shd w:val="clear" w:color="auto" w:fill="FFFFFF"/>
        </w:rPr>
        <w:t xml:space="preserve">. On the other hand, there is of them he who is as the rest of </w:t>
      </w:r>
      <w:r w:rsidR="00FD1178" w:rsidRPr="00F75C15">
        <w:rPr>
          <w:rStyle w:val="longtext"/>
          <w:sz w:val="24"/>
          <w:szCs w:val="24"/>
          <w:shd w:val="clear" w:color="auto" w:fill="FFFFFF"/>
        </w:rPr>
        <w:t>Ahl-al-Bait</w:t>
      </w:r>
      <w:r w:rsidRPr="00F75C15">
        <w:rPr>
          <w:rStyle w:val="longtext"/>
          <w:sz w:val="24"/>
          <w:szCs w:val="24"/>
          <w:shd w:val="clear" w:color="auto" w:fill="FFFFFF"/>
        </w:rPr>
        <w:t xml:space="preserve"> in general virtues and not </w:t>
      </w:r>
      <w:r w:rsidR="00D75F34" w:rsidRPr="00F75C15">
        <w:rPr>
          <w:rStyle w:val="longtext"/>
          <w:sz w:val="24"/>
          <w:szCs w:val="24"/>
          <w:shd w:val="clear" w:color="auto" w:fill="FFFFFF"/>
        </w:rPr>
        <w:t>favour</w:t>
      </w:r>
      <w:r w:rsidR="000D260F" w:rsidRPr="00F75C15">
        <w:rPr>
          <w:rStyle w:val="longtext"/>
          <w:sz w:val="24"/>
          <w:szCs w:val="24"/>
          <w:shd w:val="clear" w:color="auto" w:fill="FFFFFF"/>
        </w:rPr>
        <w:t xml:space="preserve">ed any of them with </w:t>
      </w:r>
      <w:r w:rsidRPr="00F75C15">
        <w:rPr>
          <w:rStyle w:val="longtext"/>
          <w:sz w:val="24"/>
          <w:szCs w:val="24"/>
          <w:shd w:val="clear" w:color="auto" w:fill="FFFFFF"/>
        </w:rPr>
        <w:t>excellence.</w:t>
      </w:r>
    </w:p>
    <w:p w:rsidR="00324BAF" w:rsidRPr="00F75C15" w:rsidRDefault="00324BAF" w:rsidP="00F75C15">
      <w:pPr>
        <w:spacing w:line="276" w:lineRule="auto"/>
        <w:ind w:firstLine="397"/>
        <w:jc w:val="both"/>
        <w:rPr>
          <w:rStyle w:val="longtext"/>
          <w:sz w:val="24"/>
          <w:szCs w:val="24"/>
          <w:shd w:val="clear" w:color="auto" w:fill="FFFFFF"/>
        </w:rPr>
      </w:pPr>
      <w:r w:rsidRPr="00F75C15">
        <w:rPr>
          <w:rStyle w:val="longtext"/>
          <w:sz w:val="24"/>
          <w:szCs w:val="24"/>
          <w:shd w:val="clear" w:color="auto" w:fill="FFFFFF"/>
        </w:rPr>
        <w:t xml:space="preserve">And </w:t>
      </w:r>
      <w:r w:rsidR="00521724" w:rsidRPr="00F75C15">
        <w:rPr>
          <w:rStyle w:val="longtext"/>
          <w:i/>
          <w:iCs/>
          <w:sz w:val="24"/>
          <w:szCs w:val="24"/>
          <w:shd w:val="clear" w:color="auto" w:fill="FFFFFF"/>
        </w:rPr>
        <w:t>Ahl-al-Bait</w:t>
      </w:r>
      <w:r w:rsidRPr="00F75C15">
        <w:rPr>
          <w:rStyle w:val="longtext"/>
          <w:sz w:val="24"/>
          <w:szCs w:val="24"/>
          <w:shd w:val="clear" w:color="auto" w:fill="FFFFFF"/>
        </w:rPr>
        <w:t xml:space="preserve"> in this context are </w:t>
      </w:r>
      <w:r w:rsidR="000D260F" w:rsidRPr="00F75C15">
        <w:rPr>
          <w:rStyle w:val="longtext"/>
          <w:sz w:val="24"/>
          <w:szCs w:val="24"/>
          <w:shd w:val="clear" w:color="auto" w:fill="FFFFFF"/>
        </w:rPr>
        <w:t xml:space="preserve">of </w:t>
      </w:r>
      <w:r w:rsidRPr="00F75C15">
        <w:rPr>
          <w:rStyle w:val="longtext"/>
          <w:sz w:val="24"/>
          <w:szCs w:val="24"/>
          <w:shd w:val="clear" w:color="auto" w:fill="FFFFFF"/>
        </w:rPr>
        <w:t>two pa</w:t>
      </w:r>
      <w:r w:rsidR="000D260F" w:rsidRPr="00F75C15">
        <w:rPr>
          <w:rStyle w:val="longtext"/>
          <w:sz w:val="24"/>
          <w:szCs w:val="24"/>
          <w:shd w:val="clear" w:color="auto" w:fill="FFFFFF"/>
        </w:rPr>
        <w:t xml:space="preserve">rts: One part has accomplished </w:t>
      </w:r>
      <w:r w:rsidRPr="00F75C15">
        <w:rPr>
          <w:rStyle w:val="longtext"/>
          <w:sz w:val="24"/>
          <w:szCs w:val="24"/>
          <w:shd w:val="clear" w:color="auto" w:fill="FFFFFF"/>
        </w:rPr>
        <w:t xml:space="preserve">the general </w:t>
      </w:r>
      <w:r w:rsidR="001E5696" w:rsidRPr="00F75C15">
        <w:rPr>
          <w:rStyle w:val="longtext"/>
          <w:sz w:val="24"/>
          <w:szCs w:val="24"/>
          <w:shd w:val="clear" w:color="auto" w:fill="FFFFFF"/>
        </w:rPr>
        <w:t>honour</w:t>
      </w:r>
      <w:r w:rsidR="000D260F" w:rsidRPr="00F75C15">
        <w:rPr>
          <w:rStyle w:val="longtext"/>
          <w:sz w:val="24"/>
          <w:szCs w:val="24"/>
          <w:shd w:val="clear" w:color="auto" w:fill="FFFFFF"/>
        </w:rPr>
        <w:t xml:space="preserve">, and these are </w:t>
      </w:r>
      <w:r w:rsidRPr="00F75C15">
        <w:rPr>
          <w:rStyle w:val="longtext"/>
          <w:sz w:val="24"/>
          <w:szCs w:val="24"/>
          <w:shd w:val="clear" w:color="auto" w:fill="FFFFFF"/>
        </w:rPr>
        <w:t>the believers among Ban</w:t>
      </w:r>
      <w:r w:rsidR="0013393F" w:rsidRPr="00F75C15">
        <w:rPr>
          <w:rStyle w:val="longtext"/>
          <w:sz w:val="24"/>
          <w:szCs w:val="24"/>
          <w:shd w:val="clear" w:color="auto" w:fill="FFFFFF"/>
        </w:rPr>
        <w:t>ī</w:t>
      </w:r>
      <w:r w:rsidRPr="00F75C15">
        <w:rPr>
          <w:rStyle w:val="longtext"/>
          <w:sz w:val="24"/>
          <w:szCs w:val="24"/>
          <w:shd w:val="clear" w:color="auto" w:fill="FFFFFF"/>
        </w:rPr>
        <w:t xml:space="preserve"> </w:t>
      </w:r>
      <w:r w:rsidRPr="00F75C15">
        <w:rPr>
          <w:rStyle w:val="longtext"/>
          <w:sz w:val="24"/>
          <w:szCs w:val="24"/>
          <w:shd w:val="clear" w:color="auto" w:fill="FFFFFF"/>
        </w:rPr>
        <w:lastRenderedPageBreak/>
        <w:t>H</w:t>
      </w:r>
      <w:r w:rsidR="0013393F" w:rsidRPr="00F75C15">
        <w:rPr>
          <w:rStyle w:val="longtext"/>
          <w:sz w:val="24"/>
          <w:szCs w:val="24"/>
          <w:shd w:val="clear" w:color="auto" w:fill="FFFFFF"/>
        </w:rPr>
        <w:t>ā</w:t>
      </w:r>
      <w:r w:rsidRPr="00F75C15">
        <w:rPr>
          <w:rStyle w:val="longtext"/>
          <w:sz w:val="24"/>
          <w:szCs w:val="24"/>
          <w:shd w:val="clear" w:color="auto" w:fill="FFFFFF"/>
        </w:rPr>
        <w:t xml:space="preserve">shim and the wives of the Prophet </w:t>
      </w:r>
      <w:r w:rsidR="00A64FBF" w:rsidRPr="00F75C15">
        <w:rPr>
          <w:rStyle w:val="longtext"/>
          <w:sz w:val="24"/>
          <w:szCs w:val="24"/>
          <w:shd w:val="clear" w:color="auto" w:fill="FFFFFF"/>
        </w:rPr>
        <w:t>(</w:t>
      </w:r>
      <w:r w:rsidR="000D260F" w:rsidRPr="00F75C15">
        <w:rPr>
          <w:rStyle w:val="longtext"/>
          <w:sz w:val="24"/>
          <w:szCs w:val="24"/>
          <w:shd w:val="clear" w:color="auto" w:fill="FFFFFF"/>
        </w:rPr>
        <w:t>peace and blessings be upon him). Furthermore, those stated</w:t>
      </w:r>
      <w:r w:rsidRPr="00F75C15">
        <w:rPr>
          <w:rStyle w:val="longtext"/>
          <w:sz w:val="24"/>
          <w:szCs w:val="24"/>
          <w:shd w:val="clear" w:color="auto" w:fill="FFFFFF"/>
        </w:rPr>
        <w:t xml:space="preserve"> have in terms of position, </w:t>
      </w:r>
      <w:r w:rsidR="001E5696" w:rsidRPr="00F75C15">
        <w:rPr>
          <w:rStyle w:val="longtext"/>
          <w:sz w:val="24"/>
          <w:szCs w:val="24"/>
          <w:shd w:val="clear" w:color="auto" w:fill="FFFFFF"/>
        </w:rPr>
        <w:t>honour</w:t>
      </w:r>
      <w:r w:rsidRPr="00F75C15">
        <w:rPr>
          <w:rStyle w:val="longtext"/>
          <w:sz w:val="24"/>
          <w:szCs w:val="24"/>
          <w:shd w:val="clear" w:color="auto" w:fill="FFFFFF"/>
        </w:rPr>
        <w:t xml:space="preserve"> and respect that which make </w:t>
      </w:r>
      <w:r w:rsidR="000D260F" w:rsidRPr="00F75C15">
        <w:rPr>
          <w:rStyle w:val="longtext"/>
          <w:sz w:val="24"/>
          <w:szCs w:val="24"/>
          <w:shd w:val="clear" w:color="auto" w:fill="FFFFFF"/>
        </w:rPr>
        <w:t xml:space="preserve">them </w:t>
      </w:r>
      <w:r w:rsidRPr="00F75C15">
        <w:rPr>
          <w:rStyle w:val="longtext"/>
          <w:sz w:val="24"/>
          <w:szCs w:val="24"/>
          <w:shd w:val="clear" w:color="auto" w:fill="FFFFFF"/>
        </w:rPr>
        <w:t>distinguished from the rest of th</w:t>
      </w:r>
      <w:r w:rsidR="000D260F" w:rsidRPr="00F75C15">
        <w:rPr>
          <w:rStyle w:val="longtext"/>
          <w:sz w:val="24"/>
          <w:szCs w:val="24"/>
          <w:shd w:val="clear" w:color="auto" w:fill="FFFFFF"/>
        </w:rPr>
        <w:t>e Muslims. One should love these</w:t>
      </w:r>
      <w:r w:rsidRPr="00F75C15">
        <w:rPr>
          <w:rStyle w:val="longtext"/>
          <w:sz w:val="24"/>
          <w:szCs w:val="24"/>
          <w:shd w:val="clear" w:color="auto" w:fill="FFFFFF"/>
        </w:rPr>
        <w:t xml:space="preserve"> individuals on the ground</w:t>
      </w:r>
      <w:r w:rsidR="000D260F" w:rsidRPr="00F75C15">
        <w:rPr>
          <w:rStyle w:val="longtext"/>
          <w:sz w:val="24"/>
          <w:szCs w:val="24"/>
          <w:shd w:val="clear" w:color="auto" w:fill="FFFFFF"/>
        </w:rPr>
        <w:t>s</w:t>
      </w:r>
      <w:r w:rsidRPr="00F75C15">
        <w:rPr>
          <w:rStyle w:val="longtext"/>
          <w:sz w:val="24"/>
          <w:szCs w:val="24"/>
          <w:shd w:val="clear" w:color="auto" w:fill="FFFFFF"/>
        </w:rPr>
        <w:t xml:space="preserve"> of </w:t>
      </w:r>
      <w:r w:rsidR="000D260F" w:rsidRPr="00F75C15">
        <w:rPr>
          <w:rStyle w:val="longtext"/>
          <w:sz w:val="24"/>
          <w:szCs w:val="24"/>
          <w:shd w:val="clear" w:color="auto" w:fill="FFFFFF"/>
        </w:rPr>
        <w:t xml:space="preserve">the level of their </w:t>
      </w:r>
      <w:r w:rsidRPr="00F75C15">
        <w:rPr>
          <w:rStyle w:val="longtext"/>
          <w:sz w:val="24"/>
          <w:szCs w:val="24"/>
          <w:shd w:val="clear" w:color="auto" w:fill="FFFFFF"/>
        </w:rPr>
        <w:t>faith, thus whosoever add</w:t>
      </w:r>
      <w:r w:rsidR="000D260F" w:rsidRPr="00F75C15">
        <w:rPr>
          <w:rStyle w:val="longtext"/>
          <w:sz w:val="24"/>
          <w:szCs w:val="24"/>
          <w:shd w:val="clear" w:color="auto" w:fill="FFFFFF"/>
        </w:rPr>
        <w:t>s</w:t>
      </w:r>
      <w:r w:rsidRPr="00F75C15">
        <w:rPr>
          <w:rStyle w:val="longtext"/>
          <w:sz w:val="24"/>
          <w:szCs w:val="24"/>
          <w:shd w:val="clear" w:color="auto" w:fill="FFFFFF"/>
        </w:rPr>
        <w:t xml:space="preserve"> to his kinship to the Messenger of </w:t>
      </w:r>
      <w:r w:rsidR="00D31773" w:rsidRPr="00F75C15">
        <w:rPr>
          <w:rStyle w:val="longtext"/>
          <w:sz w:val="24"/>
          <w:szCs w:val="24"/>
          <w:shd w:val="clear" w:color="auto" w:fill="FFFFFF"/>
        </w:rPr>
        <w:t>Allah</w:t>
      </w:r>
      <w:r w:rsidRPr="00F75C15">
        <w:rPr>
          <w:rStyle w:val="longtext"/>
          <w:sz w:val="24"/>
          <w:szCs w:val="24"/>
          <w:shd w:val="clear" w:color="auto" w:fill="FFFFFF"/>
        </w:rPr>
        <w:t xml:space="preserve"> </w:t>
      </w:r>
      <w:r w:rsidR="00A64FBF" w:rsidRPr="00F75C15">
        <w:rPr>
          <w:rStyle w:val="longtext"/>
          <w:sz w:val="24"/>
          <w:szCs w:val="24"/>
          <w:shd w:val="clear" w:color="auto" w:fill="FFFFFF"/>
        </w:rPr>
        <w:t>(peace and blessings be upon him)</w:t>
      </w:r>
      <w:r w:rsidRPr="00F75C15">
        <w:rPr>
          <w:rStyle w:val="longtext"/>
          <w:sz w:val="24"/>
          <w:szCs w:val="24"/>
          <w:shd w:val="clear" w:color="auto" w:fill="FFFFFF"/>
        </w:rPr>
        <w:t xml:space="preserve"> knowledge i</w:t>
      </w:r>
      <w:r w:rsidR="000D260F" w:rsidRPr="00F75C15">
        <w:rPr>
          <w:rStyle w:val="longtext"/>
          <w:sz w:val="24"/>
          <w:szCs w:val="24"/>
          <w:shd w:val="clear" w:color="auto" w:fill="FFFFFF"/>
        </w:rPr>
        <w:t>n the religion and piery</w:t>
      </w:r>
      <w:r w:rsidRPr="00F75C15">
        <w:rPr>
          <w:rStyle w:val="longtext"/>
          <w:sz w:val="24"/>
          <w:szCs w:val="24"/>
          <w:shd w:val="clear" w:color="auto" w:fill="FFFFFF"/>
        </w:rPr>
        <w:t xml:space="preserve"> he has to be more beloved to us t</w:t>
      </w:r>
      <w:r w:rsidR="000D260F" w:rsidRPr="00F75C15">
        <w:rPr>
          <w:rStyle w:val="longtext"/>
          <w:sz w:val="24"/>
          <w:szCs w:val="24"/>
          <w:shd w:val="clear" w:color="auto" w:fill="FFFFFF"/>
        </w:rPr>
        <w:t>han those who are less than him therein</w:t>
      </w:r>
      <w:r w:rsidRPr="00F75C15">
        <w:rPr>
          <w:rStyle w:val="longtext"/>
          <w:sz w:val="24"/>
          <w:szCs w:val="24"/>
          <w:shd w:val="clear" w:color="auto" w:fill="FFFFFF"/>
        </w:rPr>
        <w:t xml:space="preserve">; and whosoever among them is closer to the Messenger of </w:t>
      </w:r>
      <w:r w:rsidR="00D31773" w:rsidRPr="00F75C15">
        <w:rPr>
          <w:rStyle w:val="longtext"/>
          <w:sz w:val="24"/>
          <w:szCs w:val="24"/>
          <w:shd w:val="clear" w:color="auto" w:fill="FFFFFF"/>
        </w:rPr>
        <w:t>Allah</w:t>
      </w:r>
      <w:r w:rsidRPr="00F75C15">
        <w:rPr>
          <w:rStyle w:val="longtext"/>
          <w:sz w:val="24"/>
          <w:szCs w:val="24"/>
          <w:shd w:val="clear" w:color="auto" w:fill="FFFFFF"/>
        </w:rPr>
        <w:t xml:space="preserve"> is mor</w:t>
      </w:r>
      <w:r w:rsidR="000D260F" w:rsidRPr="00F75C15">
        <w:rPr>
          <w:rStyle w:val="longtext"/>
          <w:sz w:val="24"/>
          <w:szCs w:val="24"/>
          <w:shd w:val="clear" w:color="auto" w:fill="FFFFFF"/>
        </w:rPr>
        <w:t>e beloved to our hearts than one</w:t>
      </w:r>
      <w:r w:rsidRPr="00F75C15">
        <w:rPr>
          <w:rStyle w:val="longtext"/>
          <w:sz w:val="24"/>
          <w:szCs w:val="24"/>
          <w:shd w:val="clear" w:color="auto" w:fill="FFFFFF"/>
        </w:rPr>
        <w:t xml:space="preserve"> who is distant in lineage. </w:t>
      </w:r>
    </w:p>
    <w:p w:rsidR="00324BAF" w:rsidRPr="00F75C15" w:rsidRDefault="000D260F" w:rsidP="00F75C15">
      <w:pPr>
        <w:spacing w:line="276" w:lineRule="auto"/>
        <w:ind w:firstLine="397"/>
        <w:jc w:val="both"/>
        <w:rPr>
          <w:rFonts w:cs="Lotus Linotype"/>
          <w:sz w:val="24"/>
          <w:szCs w:val="24"/>
          <w:lang w:bidi="ar-KW"/>
        </w:rPr>
      </w:pPr>
      <w:r w:rsidRPr="00F75C15">
        <w:rPr>
          <w:rStyle w:val="longtext"/>
          <w:sz w:val="24"/>
          <w:szCs w:val="24"/>
          <w:shd w:val="clear" w:color="auto" w:fill="FFFFFF"/>
        </w:rPr>
        <w:t>The evidence for this honouring</w:t>
      </w:r>
      <w:r w:rsidR="00324BAF" w:rsidRPr="00F75C15">
        <w:rPr>
          <w:rStyle w:val="longtext"/>
          <w:sz w:val="24"/>
          <w:szCs w:val="24"/>
          <w:shd w:val="clear" w:color="auto" w:fill="FFFFFF"/>
        </w:rPr>
        <w:t xml:space="preserve"> is what was reported that al-‘Abb</w:t>
      </w:r>
      <w:r w:rsidR="0013393F" w:rsidRPr="00F75C15">
        <w:rPr>
          <w:rStyle w:val="longtext"/>
          <w:sz w:val="24"/>
          <w:szCs w:val="24"/>
          <w:shd w:val="clear" w:color="auto" w:fill="FFFFFF"/>
        </w:rPr>
        <w:t>ā</w:t>
      </w:r>
      <w:r w:rsidR="00324BAF" w:rsidRPr="00F75C15">
        <w:rPr>
          <w:rStyle w:val="longtext"/>
          <w:sz w:val="24"/>
          <w:szCs w:val="24"/>
          <w:shd w:val="clear" w:color="auto" w:fill="FFFFFF"/>
        </w:rPr>
        <w:t xml:space="preserve">s, the uncle of the Messenger of </w:t>
      </w:r>
      <w:r w:rsidR="00D31773" w:rsidRPr="00F75C15">
        <w:rPr>
          <w:rStyle w:val="longtext"/>
          <w:sz w:val="24"/>
          <w:szCs w:val="24"/>
          <w:shd w:val="clear" w:color="auto" w:fill="FFFFFF"/>
        </w:rPr>
        <w:t>Allah</w:t>
      </w:r>
      <w:r w:rsidR="00324BAF" w:rsidRPr="00F75C15">
        <w:rPr>
          <w:rStyle w:val="longtext"/>
          <w:sz w:val="24"/>
          <w:szCs w:val="24"/>
          <w:shd w:val="clear" w:color="auto" w:fill="FFFFFF"/>
        </w:rPr>
        <w:t>, com</w:t>
      </w:r>
      <w:r w:rsidRPr="00F75C15">
        <w:rPr>
          <w:rStyle w:val="longtext"/>
          <w:sz w:val="24"/>
          <w:szCs w:val="24"/>
          <w:shd w:val="clear" w:color="auto" w:fill="FFFFFF"/>
        </w:rPr>
        <w:t>plained to him of Quraish frowning</w:t>
      </w:r>
      <w:r w:rsidR="00324BAF" w:rsidRPr="00F75C15">
        <w:rPr>
          <w:rStyle w:val="longtext"/>
          <w:sz w:val="24"/>
          <w:szCs w:val="24"/>
          <w:shd w:val="clear" w:color="auto" w:fill="FFFFFF"/>
        </w:rPr>
        <w:t xml:space="preserve"> </w:t>
      </w:r>
      <w:r w:rsidRPr="00F75C15">
        <w:rPr>
          <w:rStyle w:val="longtext"/>
          <w:sz w:val="24"/>
          <w:szCs w:val="24"/>
          <w:shd w:val="clear" w:color="auto" w:fill="FFFFFF"/>
        </w:rPr>
        <w:t>and ending their talks when he m</w:t>
      </w:r>
      <w:r w:rsidR="00324BAF" w:rsidRPr="00F75C15">
        <w:rPr>
          <w:rStyle w:val="longtext"/>
          <w:sz w:val="24"/>
          <w:szCs w:val="24"/>
          <w:shd w:val="clear" w:color="auto" w:fill="FFFFFF"/>
        </w:rPr>
        <w:t xml:space="preserve">et with them, so the Messenger of </w:t>
      </w:r>
      <w:r w:rsidR="00D31773" w:rsidRPr="00F75C15">
        <w:rPr>
          <w:rStyle w:val="longtext"/>
          <w:sz w:val="24"/>
          <w:szCs w:val="24"/>
          <w:shd w:val="clear" w:color="auto" w:fill="FFFFFF"/>
        </w:rPr>
        <w:t>Allah</w:t>
      </w:r>
      <w:r w:rsidR="00324BAF" w:rsidRPr="00F75C15">
        <w:rPr>
          <w:rStyle w:val="longtext"/>
          <w:sz w:val="24"/>
          <w:szCs w:val="24"/>
          <w:shd w:val="clear" w:color="auto" w:fill="FFFFFF"/>
        </w:rPr>
        <w:t xml:space="preserve"> </w:t>
      </w:r>
      <w:r w:rsidR="00A64FBF" w:rsidRPr="00F75C15">
        <w:rPr>
          <w:rStyle w:val="longtext"/>
          <w:sz w:val="24"/>
          <w:szCs w:val="24"/>
          <w:shd w:val="clear" w:color="auto" w:fill="FFFFFF"/>
        </w:rPr>
        <w:t>(peace and blessings be upon him)</w:t>
      </w:r>
      <w:r w:rsidR="00324BAF" w:rsidRPr="00F75C15">
        <w:rPr>
          <w:rStyle w:val="longtext"/>
          <w:sz w:val="24"/>
          <w:szCs w:val="24"/>
          <w:shd w:val="clear" w:color="auto" w:fill="FFFFFF"/>
        </w:rPr>
        <w:t xml:space="preserve"> got very angry to the point his face became red and perspir</w:t>
      </w:r>
      <w:r w:rsidRPr="00F75C15">
        <w:rPr>
          <w:rStyle w:val="longtext"/>
          <w:sz w:val="24"/>
          <w:szCs w:val="24"/>
          <w:shd w:val="clear" w:color="auto" w:fill="FFFFFF"/>
        </w:rPr>
        <w:t>ed</w:t>
      </w:r>
      <w:r w:rsidR="00324BAF" w:rsidRPr="00F75C15">
        <w:rPr>
          <w:rStyle w:val="longtext"/>
          <w:sz w:val="24"/>
          <w:szCs w:val="24"/>
          <w:shd w:val="clear" w:color="auto" w:fill="FFFFFF"/>
        </w:rPr>
        <w:t xml:space="preserve"> and said: </w:t>
      </w:r>
      <w:r w:rsidR="00B47EF6" w:rsidRPr="00F75C15">
        <w:rPr>
          <w:rStyle w:val="longtext"/>
          <w:sz w:val="24"/>
          <w:szCs w:val="24"/>
          <w:shd w:val="clear" w:color="auto" w:fill="FFFFFF"/>
        </w:rPr>
        <w:t>“</w:t>
      </w:r>
      <w:r w:rsidR="00340299" w:rsidRPr="00F75C15">
        <w:rPr>
          <w:rStyle w:val="longtext"/>
          <w:sz w:val="24"/>
          <w:szCs w:val="24"/>
          <w:shd w:val="clear" w:color="auto" w:fill="FFFFFF"/>
        </w:rPr>
        <w:t>By Whose</w:t>
      </w:r>
      <w:r w:rsidR="00324BAF" w:rsidRPr="00F75C15">
        <w:rPr>
          <w:rStyle w:val="longtext"/>
          <w:sz w:val="24"/>
          <w:szCs w:val="24"/>
          <w:shd w:val="clear" w:color="auto" w:fill="FFFFFF"/>
        </w:rPr>
        <w:t xml:space="preserve"> Hand</w:t>
      </w:r>
      <w:r w:rsidR="00340299" w:rsidRPr="00F75C15">
        <w:rPr>
          <w:rStyle w:val="longtext"/>
          <w:sz w:val="24"/>
          <w:szCs w:val="24"/>
          <w:shd w:val="clear" w:color="auto" w:fill="FFFFFF"/>
        </w:rPr>
        <w:t xml:space="preserve"> my soul is in</w:t>
      </w:r>
      <w:r w:rsidR="00324BAF" w:rsidRPr="00F75C15">
        <w:rPr>
          <w:rStyle w:val="longtext"/>
          <w:sz w:val="24"/>
          <w:szCs w:val="24"/>
          <w:shd w:val="clear" w:color="auto" w:fill="FFFFFF"/>
        </w:rPr>
        <w:t xml:space="preserve">, faith enters not the heart of a man unless he loves you for </w:t>
      </w:r>
      <w:r w:rsidR="00D31773" w:rsidRPr="00F75C15">
        <w:rPr>
          <w:rStyle w:val="longtext"/>
          <w:sz w:val="24"/>
          <w:szCs w:val="24"/>
          <w:shd w:val="clear" w:color="auto" w:fill="FFFFFF"/>
        </w:rPr>
        <w:t>Allah</w:t>
      </w:r>
      <w:r w:rsidR="00340299" w:rsidRPr="00F75C15">
        <w:rPr>
          <w:rStyle w:val="longtext"/>
          <w:sz w:val="24"/>
          <w:szCs w:val="24"/>
          <w:shd w:val="clear" w:color="auto" w:fill="FFFFFF"/>
        </w:rPr>
        <w:t xml:space="preserve"> and His Messenger</w:t>
      </w:r>
      <w:r w:rsidR="00324BAF" w:rsidRPr="00F75C15">
        <w:rPr>
          <w:rStyle w:val="longtext"/>
          <w:sz w:val="24"/>
          <w:szCs w:val="24"/>
          <w:shd w:val="clear" w:color="auto" w:fill="FFFFFF"/>
        </w:rPr>
        <w:t>.</w:t>
      </w:r>
      <w:r w:rsidR="00340299" w:rsidRPr="00F75C15">
        <w:rPr>
          <w:rStyle w:val="longtext"/>
          <w:sz w:val="24"/>
          <w:szCs w:val="24"/>
          <w:shd w:val="clear" w:color="auto" w:fill="FFFFFF"/>
        </w:rPr>
        <w:t>”</w:t>
      </w:r>
      <w:r w:rsidR="00324BAF" w:rsidRPr="00F75C15">
        <w:rPr>
          <w:rStyle w:val="FootnoteReference"/>
          <w:sz w:val="24"/>
          <w:szCs w:val="24"/>
          <w:shd w:val="clear" w:color="auto" w:fill="FFFFFF"/>
        </w:rPr>
        <w:footnoteReference w:id="191"/>
      </w:r>
    </w:p>
    <w:p w:rsidR="00324BAF" w:rsidRPr="00F75C15" w:rsidRDefault="00340299"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I</w:t>
      </w:r>
      <w:r w:rsidR="00324BAF" w:rsidRPr="00F75C15">
        <w:rPr>
          <w:rFonts w:ascii="Times New Roman" w:hAnsi="Times New Roman" w:cs="Lotus Linotype"/>
          <w:sz w:val="24"/>
          <w:szCs w:val="24"/>
        </w:rPr>
        <w:t>n the narration of Ab</w:t>
      </w:r>
      <w:r w:rsidR="0013393F" w:rsidRPr="00F75C15">
        <w:rPr>
          <w:rFonts w:ascii="Times New Roman" w:hAnsi="Times New Roman" w:cs="Lotus Linotype"/>
          <w:sz w:val="24"/>
          <w:szCs w:val="24"/>
        </w:rPr>
        <w:t>ī</w:t>
      </w:r>
      <w:r w:rsidR="00324BAF" w:rsidRPr="00F75C15">
        <w:rPr>
          <w:rFonts w:ascii="Times New Roman" w:hAnsi="Times New Roman" w:cs="Lotus Linotype"/>
          <w:sz w:val="24"/>
          <w:szCs w:val="24"/>
        </w:rPr>
        <w:t xml:space="preserve"> al-°u</w:t>
      </w:r>
      <w:r w:rsidR="0013393F" w:rsidRPr="00F75C15">
        <w:rPr>
          <w:rFonts w:ascii="Times New Roman" w:hAnsi="Times New Roman" w:cs="Lotus Linotype"/>
          <w:sz w:val="24"/>
          <w:szCs w:val="24"/>
        </w:rPr>
        <w:t>ḥā</w:t>
      </w:r>
      <w:r w:rsidR="00324BAF" w:rsidRPr="00F75C15">
        <w:rPr>
          <w:rStyle w:val="FootnoteReference"/>
          <w:rFonts w:ascii="Times New Roman" w:hAnsi="Times New Roman" w:cs="Lotus Linotype"/>
          <w:sz w:val="24"/>
          <w:szCs w:val="24"/>
        </w:rPr>
        <w:footnoteReference w:id="192"/>
      </w:r>
      <w:r w:rsidRPr="00F75C15">
        <w:rPr>
          <w:rFonts w:ascii="Times New Roman" w:hAnsi="Times New Roman" w:cs="Lotus Linotype"/>
          <w:sz w:val="24"/>
          <w:szCs w:val="24"/>
        </w:rPr>
        <w:t xml:space="preserve"> from Ibn ‘Abb</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s, who said: Al-‘Abb</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 xml:space="preserve">s </w:t>
      </w:r>
      <w:r w:rsidR="00324BAF" w:rsidRPr="00F75C15">
        <w:rPr>
          <w:rFonts w:ascii="Times New Roman" w:hAnsi="Times New Roman" w:cs="Lotus Linotype"/>
          <w:sz w:val="24"/>
          <w:szCs w:val="24"/>
        </w:rPr>
        <w:t xml:space="preserve">came to the Messenger of </w:t>
      </w:r>
      <w:r w:rsidR="00D31773" w:rsidRPr="00F75C15">
        <w:rPr>
          <w:rFonts w:ascii="Times New Roman" w:hAnsi="Times New Roman" w:cs="Lotus Linotype"/>
          <w:sz w:val="24"/>
          <w:szCs w:val="24"/>
        </w:rPr>
        <w:t>Allah</w:t>
      </w:r>
      <w:r w:rsidR="00324BAF" w:rsidRPr="00F75C15">
        <w:rPr>
          <w:rFonts w:ascii="Times New Roman" w:hAnsi="Times New Roman" w:cs="Lotus Linotype"/>
          <w:sz w:val="24"/>
          <w:szCs w:val="24"/>
        </w:rPr>
        <w:t xml:space="preserve"> </w:t>
      </w:r>
      <w:r w:rsidR="00A64FBF" w:rsidRPr="00F75C15">
        <w:rPr>
          <w:rFonts w:ascii="Times New Roman" w:hAnsi="Times New Roman" w:cs="Lotus Linotype"/>
          <w:sz w:val="24"/>
          <w:szCs w:val="24"/>
        </w:rPr>
        <w:t xml:space="preserve">(peace and blessings be upon </w:t>
      </w:r>
      <w:r w:rsidR="00A64FBF" w:rsidRPr="00F75C15">
        <w:rPr>
          <w:rFonts w:ascii="Times New Roman" w:hAnsi="Times New Roman" w:cs="Lotus Linotype"/>
          <w:sz w:val="24"/>
          <w:szCs w:val="24"/>
        </w:rPr>
        <w:lastRenderedPageBreak/>
        <w:t>him)</w:t>
      </w:r>
      <w:r w:rsidR="00324BAF" w:rsidRPr="00F75C15">
        <w:rPr>
          <w:rFonts w:ascii="Times New Roman" w:hAnsi="Times New Roman" w:cs="Lotus Linotype"/>
          <w:sz w:val="24"/>
          <w:szCs w:val="24"/>
        </w:rPr>
        <w:t xml:space="preserve"> and said: </w:t>
      </w:r>
      <w:r w:rsidR="00B47EF6" w:rsidRPr="00F75C15">
        <w:rPr>
          <w:rFonts w:ascii="Times New Roman" w:hAnsi="Times New Roman" w:cs="Lotus Linotype"/>
          <w:sz w:val="24"/>
          <w:szCs w:val="24"/>
        </w:rPr>
        <w:t>“</w:t>
      </w:r>
      <w:r w:rsidRPr="00F75C15">
        <w:rPr>
          <w:rFonts w:ascii="Times New Roman" w:hAnsi="Times New Roman" w:cs="Lotus Linotype"/>
          <w:sz w:val="24"/>
          <w:szCs w:val="24"/>
        </w:rPr>
        <w:t>You have left within us people</w:t>
      </w:r>
      <w:r w:rsidR="00324BAF" w:rsidRPr="00F75C15">
        <w:rPr>
          <w:rFonts w:ascii="Times New Roman" w:hAnsi="Times New Roman" w:cs="Lotus Linotype"/>
          <w:sz w:val="24"/>
          <w:szCs w:val="24"/>
        </w:rPr>
        <w:t xml:space="preserve"> with ranco</w:t>
      </w:r>
      <w:r w:rsidRPr="00F75C15">
        <w:rPr>
          <w:rFonts w:ascii="Times New Roman" w:hAnsi="Times New Roman" w:cs="Lotus Linotype"/>
          <w:sz w:val="24"/>
          <w:szCs w:val="24"/>
        </w:rPr>
        <w:t>u</w:t>
      </w:r>
      <w:r w:rsidR="00324BAF" w:rsidRPr="00F75C15">
        <w:rPr>
          <w:rFonts w:ascii="Times New Roman" w:hAnsi="Times New Roman" w:cs="Lotus Linotype"/>
          <w:sz w:val="24"/>
          <w:szCs w:val="24"/>
        </w:rPr>
        <w:t xml:space="preserve">r after what you have done [to them]. Thus, the Messenger of </w:t>
      </w:r>
      <w:r w:rsidR="00D31773" w:rsidRPr="00F75C15">
        <w:rPr>
          <w:rFonts w:ascii="Times New Roman" w:hAnsi="Times New Roman" w:cs="Lotus Linotype"/>
          <w:sz w:val="24"/>
          <w:szCs w:val="24"/>
        </w:rPr>
        <w:t>Allah</w:t>
      </w:r>
      <w:r w:rsidRPr="00F75C15">
        <w:rPr>
          <w:rFonts w:ascii="Times New Roman" w:hAnsi="Times New Roman" w:cs="Lotus Linotype"/>
          <w:sz w:val="24"/>
          <w:szCs w:val="24"/>
        </w:rPr>
        <w:t xml:space="preserve"> replie</w:t>
      </w:r>
      <w:r w:rsidR="00324BAF" w:rsidRPr="00F75C15">
        <w:rPr>
          <w:rFonts w:ascii="Times New Roman" w:hAnsi="Times New Roman" w:cs="Lotus Linotype"/>
          <w:sz w:val="24"/>
          <w:szCs w:val="24"/>
        </w:rPr>
        <w:t xml:space="preserve">d: </w:t>
      </w:r>
      <w:r w:rsidR="00B47EF6" w:rsidRPr="00F75C15">
        <w:rPr>
          <w:rFonts w:ascii="Times New Roman" w:hAnsi="Times New Roman" w:cs="Lotus Linotype"/>
          <w:sz w:val="24"/>
          <w:szCs w:val="24"/>
        </w:rPr>
        <w:t>“</w:t>
      </w:r>
      <w:r w:rsidR="00324BAF" w:rsidRPr="00F75C15">
        <w:rPr>
          <w:rFonts w:ascii="Times New Roman" w:hAnsi="Times New Roman" w:cs="Lotus Linotype"/>
          <w:sz w:val="24"/>
          <w:szCs w:val="24"/>
        </w:rPr>
        <w:t>You will not reach the good</w:t>
      </w:r>
      <w:r w:rsidRPr="00F75C15">
        <w:rPr>
          <w:rFonts w:ascii="Times New Roman" w:hAnsi="Times New Roman" w:cs="Lotus Linotype"/>
          <w:sz w:val="24"/>
          <w:szCs w:val="24"/>
        </w:rPr>
        <w:t xml:space="preserve"> </w:t>
      </w:r>
      <w:r w:rsidR="00324BAF" w:rsidRPr="00F75C15">
        <w:rPr>
          <w:rFonts w:ascii="Times New Roman" w:hAnsi="Times New Roman" w:cs="Lotus Linotype"/>
          <w:sz w:val="24"/>
          <w:szCs w:val="24"/>
        </w:rPr>
        <w:t xml:space="preserve">- or he said </w:t>
      </w:r>
      <w:r w:rsidRPr="00F75C15">
        <w:rPr>
          <w:rFonts w:ascii="Times New Roman" w:hAnsi="Times New Roman" w:cs="Lotus Linotype"/>
          <w:sz w:val="24"/>
          <w:szCs w:val="24"/>
        </w:rPr>
        <w:t>‘</w:t>
      </w:r>
      <w:r w:rsidR="00324BAF" w:rsidRPr="00F75C15">
        <w:rPr>
          <w:rFonts w:ascii="Times New Roman" w:hAnsi="Times New Roman" w:cs="Lotus Linotype"/>
          <w:sz w:val="24"/>
          <w:szCs w:val="24"/>
        </w:rPr>
        <w:t>the faith</w:t>
      </w:r>
      <w:r w:rsidRPr="00F75C15">
        <w:rPr>
          <w:rFonts w:ascii="Times New Roman" w:hAnsi="Times New Roman" w:cs="Lotus Linotype"/>
          <w:sz w:val="24"/>
          <w:szCs w:val="24"/>
        </w:rPr>
        <w:t>’</w:t>
      </w:r>
      <w:r w:rsidR="00324BAF" w:rsidRPr="00F75C15">
        <w:rPr>
          <w:rFonts w:ascii="Times New Roman" w:hAnsi="Times New Roman" w:cs="Lotus Linotype"/>
          <w:sz w:val="24"/>
          <w:szCs w:val="24"/>
        </w:rPr>
        <w:t xml:space="preserve"> – unless they love you for </w:t>
      </w:r>
      <w:r w:rsidR="00D31773" w:rsidRPr="00F75C15">
        <w:rPr>
          <w:rFonts w:ascii="Times New Roman" w:hAnsi="Times New Roman" w:cs="Lotus Linotype"/>
          <w:sz w:val="24"/>
          <w:szCs w:val="24"/>
        </w:rPr>
        <w:t>Allah</w:t>
      </w:r>
      <w:r w:rsidR="00324BAF" w:rsidRPr="00F75C15">
        <w:rPr>
          <w:rFonts w:ascii="Times New Roman" w:hAnsi="Times New Roman" w:cs="Lotus Linotype"/>
          <w:sz w:val="24"/>
          <w:szCs w:val="24"/>
        </w:rPr>
        <w:t xml:space="preserve"> and for my kinship. </w:t>
      </w:r>
      <w:r w:rsidR="00465C0A" w:rsidRPr="00F75C15">
        <w:rPr>
          <w:rFonts w:ascii="Times New Roman" w:hAnsi="Times New Roman" w:cs="Lotus Linotype"/>
          <w:sz w:val="24"/>
          <w:szCs w:val="24"/>
        </w:rPr>
        <w:t>Would Mur</w:t>
      </w:r>
      <w:r w:rsidR="0013393F" w:rsidRPr="00F75C15">
        <w:rPr>
          <w:rFonts w:ascii="Times New Roman" w:hAnsi="Times New Roman" w:cs="Lotus Linotype"/>
          <w:sz w:val="24"/>
          <w:szCs w:val="24"/>
        </w:rPr>
        <w:t>ā</w:t>
      </w:r>
      <w:r w:rsidR="00465C0A" w:rsidRPr="00F75C15">
        <w:rPr>
          <w:rFonts w:ascii="Times New Roman" w:hAnsi="Times New Roman" w:cs="Lotus Linotype"/>
          <w:sz w:val="24"/>
          <w:szCs w:val="24"/>
        </w:rPr>
        <w:t>d wish to ask for my intercession and Ban</w:t>
      </w:r>
      <w:r w:rsidR="006C37EB" w:rsidRPr="00F75C15">
        <w:rPr>
          <w:rFonts w:ascii="Times New Roman" w:hAnsi="Times New Roman" w:cs="Lotus Linotype"/>
          <w:sz w:val="24"/>
          <w:szCs w:val="24"/>
        </w:rPr>
        <w:t>ū</w:t>
      </w:r>
      <w:r w:rsidR="00465C0A" w:rsidRPr="00F75C15">
        <w:rPr>
          <w:rFonts w:ascii="Times New Roman" w:hAnsi="Times New Roman" w:cs="Lotus Linotype"/>
          <w:sz w:val="24"/>
          <w:szCs w:val="24"/>
        </w:rPr>
        <w:t xml:space="preserve"> ‘Abd al-Mu</w:t>
      </w:r>
      <w:r w:rsidR="006C37EB" w:rsidRPr="00F75C15">
        <w:rPr>
          <w:rFonts w:ascii="Times New Roman" w:hAnsi="Times New Roman" w:cs="Lotus Linotype"/>
          <w:sz w:val="24"/>
          <w:szCs w:val="24"/>
        </w:rPr>
        <w:t>ṭṭ</w:t>
      </w:r>
      <w:r w:rsidR="00465C0A" w:rsidRPr="00F75C15">
        <w:rPr>
          <w:rFonts w:ascii="Times New Roman" w:hAnsi="Times New Roman" w:cs="Lotus Linotype"/>
          <w:sz w:val="24"/>
          <w:szCs w:val="24"/>
        </w:rPr>
        <w:t>alib wish not?</w:t>
      </w:r>
      <w:proofErr w:type="gramStart"/>
      <w:r w:rsidR="00465C0A" w:rsidRPr="00F75C15">
        <w:rPr>
          <w:rFonts w:ascii="Times New Roman" w:hAnsi="Times New Roman" w:cs="Lotus Linotype"/>
          <w:sz w:val="24"/>
          <w:szCs w:val="24"/>
        </w:rPr>
        <w:t>”</w:t>
      </w:r>
      <w:proofErr w:type="gramEnd"/>
      <w:r w:rsidR="00465C0A" w:rsidRPr="00F75C15">
        <w:rPr>
          <w:rStyle w:val="FootnoteReference"/>
          <w:rFonts w:ascii="Times New Roman" w:hAnsi="Times New Roman" w:cs="Lotus Linotype"/>
          <w:sz w:val="24"/>
          <w:szCs w:val="24"/>
        </w:rPr>
        <w:footnoteReference w:id="193"/>
      </w:r>
      <w:r w:rsidR="00465C0A" w:rsidRPr="00F75C15">
        <w:rPr>
          <w:rFonts w:ascii="Times New Roman" w:hAnsi="Times New Roman" w:cs="Lotus Linotype"/>
          <w:sz w:val="24"/>
          <w:szCs w:val="24"/>
        </w:rPr>
        <w:t xml:space="preserve">  </w:t>
      </w:r>
    </w:p>
    <w:p w:rsidR="00324BAF" w:rsidRPr="00F75C15" w:rsidRDefault="00340299"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And from al-</w:t>
      </w:r>
      <w:r w:rsidR="00AC4181" w:rsidRPr="00F75C15">
        <w:rPr>
          <w:rFonts w:ascii="Times New Roman" w:hAnsi="Times New Roman" w:cs="Lotus Linotype"/>
          <w:sz w:val="24"/>
          <w:szCs w:val="24"/>
        </w:rPr>
        <w:t>Ṭ</w:t>
      </w:r>
      <w:r w:rsidRPr="00F75C15">
        <w:rPr>
          <w:rFonts w:ascii="Times New Roman" w:hAnsi="Times New Roman" w:cs="Lotus Linotype"/>
          <w:sz w:val="24"/>
          <w:szCs w:val="24"/>
        </w:rPr>
        <w:t>abar</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n</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T</w:t>
      </w:r>
      <w:r w:rsidR="00324BAF" w:rsidRPr="00F75C15">
        <w:rPr>
          <w:rFonts w:ascii="Times New Roman" w:hAnsi="Times New Roman" w:cs="Lotus Linotype"/>
          <w:sz w:val="24"/>
          <w:szCs w:val="24"/>
        </w:rPr>
        <w:t xml:space="preserve">he Prophet </w:t>
      </w:r>
      <w:r w:rsidR="00A64FBF" w:rsidRPr="00F75C15">
        <w:rPr>
          <w:rFonts w:ascii="Times New Roman" w:hAnsi="Times New Roman" w:cs="Lotus Linotype"/>
          <w:sz w:val="24"/>
          <w:szCs w:val="24"/>
        </w:rPr>
        <w:t>(peace and blessings be upon him)</w:t>
      </w:r>
      <w:r w:rsidR="00324BAF" w:rsidRPr="00F75C15">
        <w:rPr>
          <w:rFonts w:ascii="Times New Roman" w:hAnsi="Times New Roman" w:cs="Lotus Linotype"/>
          <w:sz w:val="24"/>
          <w:szCs w:val="24"/>
        </w:rPr>
        <w:t xml:space="preserve"> said: </w:t>
      </w:r>
      <w:r w:rsidR="00B47EF6" w:rsidRPr="00F75C15">
        <w:rPr>
          <w:rFonts w:ascii="Times New Roman" w:hAnsi="Times New Roman" w:cs="Lotus Linotype"/>
          <w:sz w:val="24"/>
          <w:szCs w:val="24"/>
        </w:rPr>
        <w:t>“</w:t>
      </w:r>
      <w:r w:rsidR="00324BAF" w:rsidRPr="00F75C15">
        <w:rPr>
          <w:rFonts w:ascii="Times New Roman" w:hAnsi="Times New Roman" w:cs="Lotus Linotype"/>
          <w:sz w:val="24"/>
          <w:szCs w:val="24"/>
        </w:rPr>
        <w:t xml:space="preserve">They will not reach the good unless they love you for </w:t>
      </w:r>
      <w:r w:rsidR="00D31773" w:rsidRPr="00F75C15">
        <w:rPr>
          <w:rFonts w:ascii="Times New Roman" w:hAnsi="Times New Roman" w:cs="Lotus Linotype"/>
          <w:sz w:val="24"/>
          <w:szCs w:val="24"/>
        </w:rPr>
        <w:t>Allah</w:t>
      </w:r>
      <w:r w:rsidR="00324BAF" w:rsidRPr="00F75C15">
        <w:rPr>
          <w:rFonts w:ascii="Times New Roman" w:hAnsi="Times New Roman" w:cs="Lotus Linotype"/>
          <w:sz w:val="24"/>
          <w:szCs w:val="24"/>
        </w:rPr>
        <w:t xml:space="preserve"> and my kinship. </w:t>
      </w:r>
      <w:proofErr w:type="gramStart"/>
      <w:r w:rsidR="00324BAF" w:rsidRPr="00F75C15">
        <w:rPr>
          <w:rFonts w:ascii="Times New Roman" w:hAnsi="Times New Roman" w:cs="Lotus Linotype"/>
          <w:sz w:val="24"/>
          <w:szCs w:val="24"/>
        </w:rPr>
        <w:t>Would Salhab,</w:t>
      </w:r>
      <w:r w:rsidR="00324BAF" w:rsidRPr="00F75C15">
        <w:rPr>
          <w:rStyle w:val="FootnoteReference"/>
          <w:rFonts w:ascii="Times New Roman" w:hAnsi="Times New Roman" w:cs="Lotus Linotype"/>
          <w:sz w:val="24"/>
          <w:szCs w:val="24"/>
        </w:rPr>
        <w:footnoteReference w:id="194"/>
      </w:r>
      <w:r w:rsidR="00324BAF" w:rsidRPr="00F75C15">
        <w:rPr>
          <w:rFonts w:ascii="Times New Roman" w:hAnsi="Times New Roman" w:cs="Lotus Linotype"/>
          <w:sz w:val="24"/>
          <w:szCs w:val="24"/>
        </w:rPr>
        <w:t xml:space="preserve"> a </w:t>
      </w:r>
      <w:r w:rsidR="00324BAF" w:rsidRPr="00F75C15">
        <w:rPr>
          <w:rFonts w:ascii="Times New Roman" w:hAnsi="Times New Roman" w:cs="Tahoma"/>
          <w:sz w:val="24"/>
          <w:szCs w:val="24"/>
        </w:rPr>
        <w:t>quarter from Mur</w:t>
      </w:r>
      <w:r w:rsidR="0013393F" w:rsidRPr="00F75C15">
        <w:rPr>
          <w:rFonts w:ascii="Times New Roman" w:hAnsi="Times New Roman" w:cs="Tahoma"/>
          <w:sz w:val="24"/>
          <w:szCs w:val="24"/>
        </w:rPr>
        <w:t>ā</w:t>
      </w:r>
      <w:r w:rsidR="00324BAF" w:rsidRPr="00F75C15">
        <w:rPr>
          <w:rFonts w:ascii="Times New Roman" w:hAnsi="Times New Roman" w:cs="Tahoma"/>
          <w:sz w:val="24"/>
          <w:szCs w:val="24"/>
        </w:rPr>
        <w:t xml:space="preserve">d, wish for my </w:t>
      </w:r>
      <w:r w:rsidR="00324BAF" w:rsidRPr="00F75C15">
        <w:rPr>
          <w:rFonts w:ascii="Times New Roman" w:hAnsi="Times New Roman" w:cs="Lotus Linotype"/>
          <w:sz w:val="24"/>
          <w:szCs w:val="24"/>
        </w:rPr>
        <w:t>intercession</w:t>
      </w:r>
      <w:r w:rsidRPr="00F75C15">
        <w:rPr>
          <w:rFonts w:ascii="Times New Roman" w:hAnsi="Times New Roman" w:cs="Lotus Linotype"/>
          <w:sz w:val="24"/>
          <w:szCs w:val="24"/>
        </w:rPr>
        <w:t xml:space="preserve"> and Ban</w:t>
      </w:r>
      <w:r w:rsidR="006C37EB" w:rsidRPr="00F75C15">
        <w:rPr>
          <w:rFonts w:ascii="Times New Roman" w:hAnsi="Times New Roman" w:cs="Lotus Linotype"/>
          <w:sz w:val="24"/>
          <w:szCs w:val="24"/>
        </w:rPr>
        <w:t>ū</w:t>
      </w:r>
      <w:r w:rsidRPr="00F75C15">
        <w:rPr>
          <w:rFonts w:ascii="Times New Roman" w:hAnsi="Times New Roman" w:cs="Lotus Linotype"/>
          <w:sz w:val="24"/>
          <w:szCs w:val="24"/>
        </w:rPr>
        <w:t xml:space="preserve"> ‘Abd al-Mu</w:t>
      </w:r>
      <w:r w:rsidR="006C37EB" w:rsidRPr="00F75C15">
        <w:rPr>
          <w:rFonts w:ascii="Times New Roman" w:hAnsi="Times New Roman" w:cs="Lotus Linotype"/>
          <w:sz w:val="24"/>
          <w:szCs w:val="24"/>
        </w:rPr>
        <w:t>ṭṭ</w:t>
      </w:r>
      <w:r w:rsidRPr="00F75C15">
        <w:rPr>
          <w:rFonts w:ascii="Times New Roman" w:hAnsi="Times New Roman" w:cs="Lotus Linotype"/>
          <w:sz w:val="24"/>
          <w:szCs w:val="24"/>
        </w:rPr>
        <w:t>alib wish</w:t>
      </w:r>
      <w:r w:rsidR="00324BAF" w:rsidRPr="00F75C15">
        <w:rPr>
          <w:rFonts w:ascii="Times New Roman" w:hAnsi="Times New Roman" w:cs="Lotus Linotype"/>
          <w:sz w:val="24"/>
          <w:szCs w:val="24"/>
        </w:rPr>
        <w:t xml:space="preserve"> not for it</w:t>
      </w:r>
      <w:r w:rsidRPr="00F75C15">
        <w:rPr>
          <w:rFonts w:ascii="Times New Roman" w:hAnsi="Times New Roman" w:cs="Lotus Linotype"/>
          <w:sz w:val="24"/>
          <w:szCs w:val="24"/>
        </w:rPr>
        <w:t>?</w:t>
      </w:r>
      <w:r w:rsidR="00B47EF6" w:rsidRPr="00F75C15">
        <w:rPr>
          <w:rFonts w:ascii="Times New Roman" w:hAnsi="Times New Roman" w:cs="Lotus Linotype"/>
          <w:sz w:val="24"/>
          <w:szCs w:val="24"/>
        </w:rPr>
        <w:t>”</w:t>
      </w:r>
      <w:proofErr w:type="gramEnd"/>
      <w:r w:rsidR="00324BAF" w:rsidRPr="00F75C15">
        <w:rPr>
          <w:rStyle w:val="FootnoteReference"/>
          <w:rFonts w:ascii="Times New Roman" w:hAnsi="Times New Roman" w:cs="Lotus Linotype"/>
          <w:sz w:val="24"/>
          <w:szCs w:val="24"/>
        </w:rPr>
        <w:footnoteReference w:id="195"/>
      </w: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t>Al-</w:t>
      </w:r>
      <w:r w:rsidR="00622D41" w:rsidRPr="00F75C15">
        <w:rPr>
          <w:rFonts w:cs="Lotus Linotype"/>
          <w:sz w:val="24"/>
          <w:szCs w:val="24"/>
          <w:lang w:bidi="ar-KW"/>
        </w:rPr>
        <w:t>Ḥ</w:t>
      </w:r>
      <w:r w:rsidR="0013393F" w:rsidRPr="00F75C15">
        <w:rPr>
          <w:rFonts w:cs="Lotus Linotype"/>
          <w:sz w:val="24"/>
          <w:szCs w:val="24"/>
          <w:lang w:bidi="ar-KW"/>
        </w:rPr>
        <w:t>ā</w:t>
      </w:r>
      <w:r w:rsidRPr="00F75C15">
        <w:rPr>
          <w:rFonts w:cs="Lotus Linotype"/>
          <w:sz w:val="24"/>
          <w:szCs w:val="24"/>
          <w:lang w:bidi="ar-KW"/>
        </w:rPr>
        <w:t xml:space="preserve">kim reported in </w:t>
      </w:r>
      <w:r w:rsidR="00B47EF6" w:rsidRPr="00F75C15">
        <w:rPr>
          <w:rFonts w:cs="Lotus Linotype"/>
          <w:sz w:val="24"/>
          <w:szCs w:val="24"/>
          <w:lang w:bidi="ar-KW"/>
        </w:rPr>
        <w:t>“</w:t>
      </w:r>
      <w:r w:rsidRPr="00F75C15">
        <w:rPr>
          <w:rFonts w:cs="Lotus Linotype"/>
          <w:i/>
          <w:iCs/>
          <w:sz w:val="24"/>
          <w:szCs w:val="24"/>
          <w:lang w:bidi="ar-KW"/>
        </w:rPr>
        <w:t>al-Mustadrak</w:t>
      </w:r>
      <w:r w:rsidR="00B47EF6" w:rsidRPr="00F75C15">
        <w:rPr>
          <w:rFonts w:cs="Lotus Linotype"/>
          <w:sz w:val="24"/>
          <w:szCs w:val="24"/>
          <w:lang w:bidi="ar-KW"/>
        </w:rPr>
        <w:t>”</w:t>
      </w:r>
      <w:r w:rsidRPr="00F75C15">
        <w:rPr>
          <w:rFonts w:cs="Lotus Linotype"/>
          <w:sz w:val="24"/>
          <w:szCs w:val="24"/>
          <w:lang w:bidi="ar-KW"/>
        </w:rPr>
        <w:t xml:space="preserve">, from the Prophet </w:t>
      </w:r>
      <w:r w:rsidR="00A64FBF" w:rsidRPr="00F75C15">
        <w:rPr>
          <w:rFonts w:cs="Lotus Linotype"/>
          <w:sz w:val="24"/>
          <w:szCs w:val="24"/>
          <w:lang w:bidi="ar-KW"/>
        </w:rPr>
        <w:t>(peace and blessings be upon him)</w:t>
      </w:r>
      <w:r w:rsidRPr="00F75C15">
        <w:rPr>
          <w:rFonts w:cs="Lotus Linotype"/>
          <w:sz w:val="24"/>
          <w:szCs w:val="24"/>
          <w:lang w:bidi="ar-KW"/>
        </w:rPr>
        <w:t xml:space="preserve">, that he said: </w:t>
      </w:r>
      <w:r w:rsidR="00B47EF6" w:rsidRPr="00F75C15">
        <w:rPr>
          <w:rFonts w:cs="Lotus Linotype"/>
          <w:sz w:val="24"/>
          <w:szCs w:val="24"/>
          <w:lang w:bidi="ar-KW"/>
        </w:rPr>
        <w:t>“</w:t>
      </w:r>
      <w:r w:rsidR="00340299" w:rsidRPr="00F75C15">
        <w:rPr>
          <w:rFonts w:cs="Lotus Linotype"/>
          <w:sz w:val="24"/>
          <w:szCs w:val="24"/>
          <w:lang w:bidi="ar-KW"/>
        </w:rPr>
        <w:t>By Whose</w:t>
      </w:r>
      <w:r w:rsidRPr="00F75C15">
        <w:rPr>
          <w:rFonts w:cs="Lotus Linotype"/>
          <w:sz w:val="24"/>
          <w:szCs w:val="24"/>
          <w:lang w:bidi="ar-KW"/>
        </w:rPr>
        <w:t xml:space="preserve"> Hand</w:t>
      </w:r>
      <w:r w:rsidR="00340299" w:rsidRPr="00F75C15">
        <w:rPr>
          <w:rFonts w:cs="Lotus Linotype"/>
          <w:sz w:val="24"/>
          <w:szCs w:val="24"/>
          <w:lang w:bidi="ar-KW"/>
        </w:rPr>
        <w:t xml:space="preserve"> my soul is in, there is no</w:t>
      </w:r>
      <w:r w:rsidRPr="00F75C15">
        <w:rPr>
          <w:rFonts w:cs="Lotus Linotype"/>
          <w:sz w:val="24"/>
          <w:szCs w:val="24"/>
          <w:lang w:bidi="ar-KW"/>
        </w:rPr>
        <w:t xml:space="preserve">one who hates us, we </w:t>
      </w:r>
      <w:r w:rsidR="00340299" w:rsidRPr="00F75C15">
        <w:rPr>
          <w:rFonts w:cs="Lotus Linotype"/>
          <w:sz w:val="24"/>
          <w:szCs w:val="24"/>
          <w:lang w:bidi="ar-KW"/>
        </w:rPr>
        <w:t xml:space="preserve">the </w:t>
      </w:r>
      <w:r w:rsidR="00521724" w:rsidRPr="00F75C15">
        <w:rPr>
          <w:rFonts w:cs="Lotus Linotype"/>
          <w:sz w:val="24"/>
          <w:szCs w:val="24"/>
          <w:lang w:bidi="ar-KW"/>
        </w:rPr>
        <w:t>Ahl-al-Bait</w:t>
      </w:r>
      <w:r w:rsidRPr="00F75C15">
        <w:rPr>
          <w:rFonts w:cs="Lotus Linotype"/>
          <w:sz w:val="24"/>
          <w:szCs w:val="24"/>
          <w:lang w:bidi="ar-KW"/>
        </w:rPr>
        <w:t xml:space="preserve"> except that </w:t>
      </w:r>
      <w:r w:rsidR="00D31773" w:rsidRPr="00F75C15">
        <w:rPr>
          <w:rFonts w:cs="Lotus Linotype"/>
          <w:sz w:val="24"/>
          <w:szCs w:val="24"/>
          <w:lang w:bidi="ar-KW"/>
        </w:rPr>
        <w:t>Allah</w:t>
      </w:r>
      <w:r w:rsidRPr="00F75C15">
        <w:rPr>
          <w:rFonts w:cs="Lotus Linotype"/>
          <w:sz w:val="24"/>
          <w:szCs w:val="24"/>
          <w:lang w:bidi="ar-KW"/>
        </w:rPr>
        <w:t xml:space="preserve"> makes him enter the </w:t>
      </w:r>
      <w:r w:rsidR="0097239E" w:rsidRPr="00F75C15">
        <w:rPr>
          <w:rFonts w:cs="Lotus Linotype"/>
          <w:sz w:val="24"/>
          <w:szCs w:val="24"/>
          <w:lang w:bidi="ar-KW"/>
        </w:rPr>
        <w:t>Hellfire</w:t>
      </w:r>
      <w:r w:rsidR="00B47EF6" w:rsidRPr="00F75C15">
        <w:rPr>
          <w:rFonts w:cs="Lotus Linotype"/>
          <w:sz w:val="24"/>
          <w:szCs w:val="24"/>
          <w:lang w:bidi="ar-KW"/>
        </w:rPr>
        <w:t>”</w:t>
      </w:r>
      <w:r w:rsidRPr="00F75C15">
        <w:rPr>
          <w:rFonts w:cs="Lotus Linotype"/>
          <w:sz w:val="24"/>
          <w:szCs w:val="24"/>
          <w:lang w:bidi="ar-KW"/>
        </w:rPr>
        <w:t>.</w:t>
      </w:r>
      <w:r w:rsidRPr="00F75C15">
        <w:rPr>
          <w:rStyle w:val="FootnoteReference"/>
          <w:rFonts w:cs="Lotus Linotype"/>
          <w:sz w:val="24"/>
          <w:szCs w:val="24"/>
          <w:lang w:bidi="ar-KW"/>
        </w:rPr>
        <w:footnoteReference w:id="196"/>
      </w: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t>As for the evil among them (</w:t>
      </w:r>
      <w:r w:rsidR="00521724" w:rsidRPr="00F75C15">
        <w:rPr>
          <w:rFonts w:cs="Lotus Linotype"/>
          <w:sz w:val="24"/>
          <w:szCs w:val="24"/>
          <w:lang w:bidi="ar-KW"/>
        </w:rPr>
        <w:t>Ahl-al-Bait</w:t>
      </w:r>
      <w:r w:rsidRPr="00F75C15">
        <w:rPr>
          <w:rFonts w:cs="Lotus Linotype"/>
          <w:sz w:val="24"/>
          <w:szCs w:val="24"/>
          <w:lang w:bidi="ar-KW"/>
        </w:rPr>
        <w:t xml:space="preserve">), who abandons the guidance of the Prophet </w:t>
      </w:r>
      <w:r w:rsidR="00A64FBF" w:rsidRPr="00F75C15">
        <w:rPr>
          <w:rFonts w:cs="Lotus Linotype"/>
          <w:sz w:val="24"/>
          <w:szCs w:val="24"/>
          <w:lang w:bidi="ar-KW"/>
        </w:rPr>
        <w:t>(peace and blessings be upon him)</w:t>
      </w:r>
      <w:r w:rsidRPr="00F75C15">
        <w:rPr>
          <w:rFonts w:cs="Lotus Linotype"/>
          <w:sz w:val="24"/>
          <w:szCs w:val="24"/>
          <w:lang w:bidi="ar-KW"/>
        </w:rPr>
        <w:t xml:space="preserve"> thus he should be hated based o</w:t>
      </w:r>
      <w:r w:rsidR="00C5165C" w:rsidRPr="00F75C15">
        <w:rPr>
          <w:rFonts w:cs="Lotus Linotype"/>
          <w:sz w:val="24"/>
          <w:szCs w:val="24"/>
          <w:lang w:bidi="ar-KW"/>
        </w:rPr>
        <w:t>n his deception and how distant</w:t>
      </w:r>
      <w:r w:rsidRPr="00F75C15">
        <w:rPr>
          <w:rFonts w:cs="Lotus Linotype"/>
          <w:sz w:val="24"/>
          <w:szCs w:val="24"/>
          <w:lang w:bidi="ar-KW"/>
        </w:rPr>
        <w:t xml:space="preserve"> he is from the guidance </w:t>
      </w:r>
      <w:r w:rsidR="00C5165C" w:rsidRPr="00F75C15">
        <w:rPr>
          <w:rFonts w:cs="Lotus Linotype"/>
          <w:sz w:val="24"/>
          <w:szCs w:val="24"/>
          <w:lang w:bidi="ar-KW"/>
        </w:rPr>
        <w:t>of Mu</w:t>
      </w:r>
      <w:r w:rsidR="0013393F" w:rsidRPr="00F75C15">
        <w:rPr>
          <w:rFonts w:cs="Lotus Linotype"/>
          <w:sz w:val="24"/>
          <w:szCs w:val="24"/>
          <w:lang w:bidi="ar-KW"/>
        </w:rPr>
        <w:t>ḥ</w:t>
      </w:r>
      <w:r w:rsidR="00C5165C" w:rsidRPr="00F75C15">
        <w:rPr>
          <w:rFonts w:cs="Lotus Linotype"/>
          <w:sz w:val="24"/>
          <w:szCs w:val="24"/>
          <w:lang w:bidi="ar-KW"/>
        </w:rPr>
        <w:t>ammad</w:t>
      </w:r>
      <w:r w:rsidRPr="00F75C15">
        <w:rPr>
          <w:rFonts w:cs="Lotus Linotype"/>
          <w:sz w:val="24"/>
          <w:szCs w:val="24"/>
          <w:lang w:bidi="ar-KW"/>
        </w:rPr>
        <w:t>, that is if his ab</w:t>
      </w:r>
      <w:r w:rsidR="00C5165C" w:rsidRPr="00F75C15">
        <w:rPr>
          <w:rFonts w:cs="Lotus Linotype"/>
          <w:sz w:val="24"/>
          <w:szCs w:val="24"/>
          <w:lang w:bidi="ar-KW"/>
        </w:rPr>
        <w:t xml:space="preserve">horrence takes </w:t>
      </w:r>
      <w:r w:rsidRPr="00F75C15">
        <w:rPr>
          <w:rFonts w:cs="Lotus Linotype"/>
          <w:sz w:val="24"/>
          <w:szCs w:val="24"/>
          <w:lang w:bidi="ar-KW"/>
        </w:rPr>
        <w:t>him not to a degree of disbelief and atheism, so a man among them should be supported for his Isl</w:t>
      </w:r>
      <w:r w:rsidR="0013393F" w:rsidRPr="00F75C15">
        <w:rPr>
          <w:rFonts w:cs="Lotus Linotype"/>
          <w:sz w:val="24"/>
          <w:szCs w:val="24"/>
          <w:lang w:bidi="ar-KW"/>
        </w:rPr>
        <w:t>ā</w:t>
      </w:r>
      <w:r w:rsidRPr="00F75C15">
        <w:rPr>
          <w:rFonts w:cs="Lotus Linotype"/>
          <w:sz w:val="24"/>
          <w:szCs w:val="24"/>
          <w:lang w:bidi="ar-KW"/>
        </w:rPr>
        <w:t xml:space="preserve">m and kinship and to be hated for his sin and </w:t>
      </w:r>
      <w:r w:rsidRPr="00F75C15">
        <w:rPr>
          <w:rFonts w:cs="Lotus Linotype"/>
          <w:color w:val="000000"/>
          <w:sz w:val="24"/>
          <w:szCs w:val="24"/>
          <w:lang w:val="en-GB"/>
        </w:rPr>
        <w:t>own vain desir</w:t>
      </w:r>
      <w:r w:rsidR="00C5165C" w:rsidRPr="00F75C15">
        <w:rPr>
          <w:rFonts w:cs="Lotus Linotype"/>
          <w:color w:val="000000"/>
          <w:sz w:val="24"/>
          <w:szCs w:val="24"/>
          <w:lang w:val="en-GB"/>
        </w:rPr>
        <w:t>e</w:t>
      </w:r>
      <w:r w:rsidRPr="00F75C15">
        <w:rPr>
          <w:rFonts w:cs="Lotus Linotype"/>
          <w:color w:val="000000"/>
          <w:sz w:val="24"/>
          <w:szCs w:val="24"/>
          <w:lang w:val="en-GB"/>
        </w:rPr>
        <w:t>.</w:t>
      </w:r>
    </w:p>
    <w:p w:rsidR="00324BAF" w:rsidRPr="00F75C15" w:rsidRDefault="00C5165C" w:rsidP="00F75C15">
      <w:pPr>
        <w:spacing w:line="276" w:lineRule="auto"/>
        <w:ind w:firstLine="397"/>
        <w:jc w:val="both"/>
        <w:rPr>
          <w:rFonts w:cs="Lotus Linotype"/>
          <w:sz w:val="24"/>
          <w:szCs w:val="24"/>
          <w:lang w:bidi="ar-KW"/>
        </w:rPr>
      </w:pPr>
      <w:r w:rsidRPr="00F75C15">
        <w:rPr>
          <w:rFonts w:cs="Lotus Linotype"/>
          <w:sz w:val="24"/>
          <w:szCs w:val="24"/>
          <w:lang w:bidi="ar-KW"/>
        </w:rPr>
        <w:t>F</w:t>
      </w:r>
      <w:r w:rsidR="00324BAF" w:rsidRPr="00F75C15">
        <w:rPr>
          <w:rFonts w:cs="Lotus Linotype"/>
          <w:sz w:val="24"/>
          <w:szCs w:val="24"/>
          <w:lang w:bidi="ar-KW"/>
        </w:rPr>
        <w:t xml:space="preserve">or a man among </w:t>
      </w:r>
      <w:r w:rsidR="00521724" w:rsidRPr="00F75C15">
        <w:rPr>
          <w:rFonts w:cs="Lotus Linotype"/>
          <w:sz w:val="24"/>
          <w:szCs w:val="24"/>
          <w:lang w:bidi="ar-KW"/>
        </w:rPr>
        <w:t>Ahl-al-Bait</w:t>
      </w:r>
      <w:r w:rsidR="00324BAF" w:rsidRPr="00F75C15">
        <w:rPr>
          <w:rFonts w:cs="Lotus Linotype"/>
          <w:sz w:val="24"/>
          <w:szCs w:val="24"/>
          <w:lang w:bidi="ar-KW"/>
        </w:rPr>
        <w:t xml:space="preserve"> to sin and fail to do wha</w:t>
      </w:r>
      <w:r w:rsidRPr="00F75C15">
        <w:rPr>
          <w:rFonts w:cs="Lotus Linotype"/>
          <w:sz w:val="24"/>
          <w:szCs w:val="24"/>
          <w:lang w:bidi="ar-KW"/>
        </w:rPr>
        <w:t>t ought to be done does not void</w:t>
      </w:r>
      <w:r w:rsidR="00324BAF" w:rsidRPr="00F75C15">
        <w:rPr>
          <w:rFonts w:cs="Lotus Linotype"/>
          <w:sz w:val="24"/>
          <w:szCs w:val="24"/>
          <w:lang w:bidi="ar-KW"/>
        </w:rPr>
        <w:t xml:space="preserve"> his kinship from the Messenger of </w:t>
      </w:r>
      <w:r w:rsidR="00D31773" w:rsidRPr="00F75C15">
        <w:rPr>
          <w:rFonts w:cs="Lotus Linotype"/>
          <w:sz w:val="24"/>
          <w:szCs w:val="24"/>
          <w:lang w:bidi="ar-KW"/>
        </w:rPr>
        <w:t>Allah</w:t>
      </w:r>
      <w:r w:rsidR="00324BAF" w:rsidRPr="00F75C15">
        <w:rPr>
          <w:rFonts w:cs="Lotus Linotype"/>
          <w:sz w:val="24"/>
          <w:szCs w:val="24"/>
          <w:lang w:bidi="ar-KW"/>
        </w:rPr>
        <w:t>, the same as debauchery that takes not one out of Isl</w:t>
      </w:r>
      <w:r w:rsidR="0013393F" w:rsidRPr="00F75C15">
        <w:rPr>
          <w:rFonts w:cs="Lotus Linotype"/>
          <w:sz w:val="24"/>
          <w:szCs w:val="24"/>
          <w:lang w:bidi="ar-KW"/>
        </w:rPr>
        <w:t>ā</w:t>
      </w:r>
      <w:r w:rsidRPr="00F75C15">
        <w:rPr>
          <w:rFonts w:cs="Lotus Linotype"/>
          <w:sz w:val="24"/>
          <w:szCs w:val="24"/>
          <w:lang w:bidi="ar-KW"/>
        </w:rPr>
        <w:t>m. Likewise, wickedness nullifie</w:t>
      </w:r>
      <w:r w:rsidR="00324BAF" w:rsidRPr="00F75C15">
        <w:rPr>
          <w:rFonts w:cs="Lotus Linotype"/>
          <w:sz w:val="24"/>
          <w:szCs w:val="24"/>
          <w:lang w:bidi="ar-KW"/>
        </w:rPr>
        <w:t>s not the ri</w:t>
      </w:r>
      <w:r w:rsidRPr="00F75C15">
        <w:rPr>
          <w:rFonts w:cs="Lotus Linotype"/>
          <w:sz w:val="24"/>
          <w:szCs w:val="24"/>
          <w:lang w:bidi="ar-KW"/>
        </w:rPr>
        <w:t>ght of kinship from the Prophet</w:t>
      </w:r>
      <w:r w:rsidR="00324BAF" w:rsidRPr="00F75C15">
        <w:rPr>
          <w:rFonts w:cs="Lotus Linotype"/>
          <w:sz w:val="24"/>
          <w:szCs w:val="24"/>
          <w:lang w:bidi="ar-KW"/>
        </w:rPr>
        <w:t>.</w:t>
      </w:r>
    </w:p>
    <w:p w:rsidR="00324BAF" w:rsidRPr="00F75C15" w:rsidRDefault="00C5165C" w:rsidP="00F75C15">
      <w:pPr>
        <w:spacing w:line="276" w:lineRule="auto"/>
        <w:ind w:firstLine="397"/>
        <w:jc w:val="both"/>
        <w:rPr>
          <w:rFonts w:cs="Lotus Linotype"/>
          <w:sz w:val="24"/>
          <w:szCs w:val="24"/>
          <w:lang w:bidi="ar-KW"/>
        </w:rPr>
      </w:pPr>
      <w:r w:rsidRPr="00F75C15">
        <w:rPr>
          <w:rFonts w:cs="Lotus Linotype"/>
          <w:sz w:val="24"/>
          <w:szCs w:val="24"/>
          <w:lang w:bidi="ar-KW"/>
        </w:rPr>
        <w:lastRenderedPageBreak/>
        <w:t>However, a man can embrace</w:t>
      </w:r>
      <w:r w:rsidR="00324BAF" w:rsidRPr="00F75C15">
        <w:rPr>
          <w:rFonts w:cs="Lotus Linotype"/>
          <w:sz w:val="24"/>
          <w:szCs w:val="24"/>
          <w:lang w:bidi="ar-KW"/>
        </w:rPr>
        <w:t xml:space="preserve"> various affairs so one loves him for some from certain sides and hates him for some from different directions.</w:t>
      </w:r>
      <w:r w:rsidR="00324BAF" w:rsidRPr="00F75C15">
        <w:rPr>
          <w:rStyle w:val="FootnoteReference"/>
          <w:rFonts w:cs="Lotus Linotype"/>
          <w:sz w:val="24"/>
          <w:szCs w:val="24"/>
          <w:lang w:bidi="ar-KW"/>
        </w:rPr>
        <w:footnoteReference w:id="197"/>
      </w:r>
    </w:p>
    <w:p w:rsidR="00324BAF" w:rsidRPr="00F75C15" w:rsidRDefault="00D6233E" w:rsidP="00F75C15">
      <w:pPr>
        <w:spacing w:line="276" w:lineRule="auto"/>
        <w:ind w:firstLine="397"/>
        <w:jc w:val="both"/>
        <w:rPr>
          <w:rFonts w:cs="Lotus Linotype"/>
          <w:sz w:val="24"/>
          <w:szCs w:val="24"/>
          <w:lang w:bidi="ar-KW"/>
        </w:rPr>
      </w:pPr>
      <w:r w:rsidRPr="00F75C15">
        <w:rPr>
          <w:rStyle w:val="longtext"/>
          <w:sz w:val="24"/>
          <w:szCs w:val="24"/>
        </w:rPr>
        <w:t xml:space="preserve">Ibn </w:t>
      </w:r>
      <w:r w:rsidR="00622D41" w:rsidRPr="00F75C15">
        <w:rPr>
          <w:rStyle w:val="longtext"/>
          <w:sz w:val="24"/>
          <w:szCs w:val="24"/>
        </w:rPr>
        <w:t>Ḥ</w:t>
      </w:r>
      <w:r w:rsidRPr="00F75C15">
        <w:rPr>
          <w:rStyle w:val="longtext"/>
          <w:sz w:val="24"/>
          <w:szCs w:val="24"/>
        </w:rPr>
        <w:t>ajar al-Haitham</w:t>
      </w:r>
      <w:r w:rsidR="0013393F" w:rsidRPr="00F75C15">
        <w:rPr>
          <w:rStyle w:val="longtext"/>
          <w:sz w:val="24"/>
          <w:szCs w:val="24"/>
        </w:rPr>
        <w:t>ī</w:t>
      </w:r>
      <w:r w:rsidRPr="00F75C15">
        <w:rPr>
          <w:rStyle w:val="longtext"/>
          <w:sz w:val="24"/>
          <w:szCs w:val="24"/>
        </w:rPr>
        <w:t xml:space="preserve"> (d. 974A.H.</w:t>
      </w:r>
      <w:r w:rsidR="00324BAF" w:rsidRPr="00F75C15">
        <w:rPr>
          <w:rStyle w:val="longtext"/>
          <w:sz w:val="24"/>
          <w:szCs w:val="24"/>
        </w:rPr>
        <w:t>/</w:t>
      </w:r>
      <w:r w:rsidR="00324BAF" w:rsidRPr="00F75C15">
        <w:rPr>
          <w:sz w:val="24"/>
          <w:szCs w:val="24"/>
        </w:rPr>
        <w:t>1759</w:t>
      </w:r>
      <w:r w:rsidRPr="00F75C15">
        <w:rPr>
          <w:sz w:val="24"/>
          <w:szCs w:val="24"/>
        </w:rPr>
        <w:t>C.E.</w:t>
      </w:r>
      <w:r w:rsidR="00324BAF" w:rsidRPr="00F75C15">
        <w:rPr>
          <w:rStyle w:val="longtext"/>
          <w:sz w:val="24"/>
          <w:szCs w:val="24"/>
        </w:rPr>
        <w:t xml:space="preserve">) has a </w:t>
      </w:r>
      <w:r w:rsidR="00324BAF" w:rsidRPr="00F75C15">
        <w:rPr>
          <w:rStyle w:val="longtext"/>
          <w:i/>
          <w:iCs/>
          <w:sz w:val="24"/>
          <w:szCs w:val="24"/>
        </w:rPr>
        <w:t>fatw</w:t>
      </w:r>
      <w:r w:rsidR="0013393F" w:rsidRPr="00F75C15">
        <w:rPr>
          <w:rStyle w:val="longtext"/>
          <w:i/>
          <w:iCs/>
          <w:sz w:val="24"/>
          <w:szCs w:val="24"/>
        </w:rPr>
        <w:t>ā</w:t>
      </w:r>
      <w:r w:rsidR="00324BAF" w:rsidRPr="00F75C15">
        <w:rPr>
          <w:rStyle w:val="longtext"/>
          <w:i/>
          <w:iCs/>
          <w:sz w:val="24"/>
          <w:szCs w:val="24"/>
        </w:rPr>
        <w:t xml:space="preserve"> </w:t>
      </w:r>
      <w:r w:rsidR="00324BAF" w:rsidRPr="00F75C15">
        <w:rPr>
          <w:rStyle w:val="longtext"/>
          <w:sz w:val="24"/>
          <w:szCs w:val="24"/>
        </w:rPr>
        <w:t xml:space="preserve"> on the Sharif (noble), who fell in</w:t>
      </w:r>
      <w:r w:rsidRPr="00F75C15">
        <w:rPr>
          <w:rStyle w:val="longtext"/>
          <w:sz w:val="24"/>
          <w:szCs w:val="24"/>
        </w:rPr>
        <w:t>to</w:t>
      </w:r>
      <w:r w:rsidR="00324BAF" w:rsidRPr="00F75C15">
        <w:rPr>
          <w:rStyle w:val="longtext"/>
          <w:sz w:val="24"/>
          <w:szCs w:val="24"/>
        </w:rPr>
        <w:t xml:space="preserve"> immoralit</w:t>
      </w:r>
      <w:r w:rsidRPr="00F75C15">
        <w:rPr>
          <w:rStyle w:val="longtext"/>
          <w:sz w:val="24"/>
          <w:szCs w:val="24"/>
        </w:rPr>
        <w:t xml:space="preserve">y, stating that the Sharif’s disobedience </w:t>
      </w:r>
      <w:r w:rsidR="00324BAF" w:rsidRPr="00F75C15">
        <w:rPr>
          <w:rStyle w:val="longtext"/>
          <w:sz w:val="24"/>
          <w:szCs w:val="24"/>
        </w:rPr>
        <w:t xml:space="preserve">drops not his right of kinship to the Prophet </w:t>
      </w:r>
      <w:r w:rsidR="00A64FBF" w:rsidRPr="00F75C15">
        <w:rPr>
          <w:rStyle w:val="longtext"/>
          <w:sz w:val="24"/>
          <w:szCs w:val="24"/>
        </w:rPr>
        <w:t>(peace and blessings be upon him)</w:t>
      </w:r>
      <w:r w:rsidR="00324BAF" w:rsidRPr="00F75C15">
        <w:rPr>
          <w:rStyle w:val="longtext"/>
          <w:sz w:val="24"/>
          <w:szCs w:val="24"/>
        </w:rPr>
        <w:t>, j</w:t>
      </w:r>
      <w:r w:rsidRPr="00F75C15">
        <w:rPr>
          <w:rStyle w:val="longtext"/>
          <w:sz w:val="24"/>
          <w:szCs w:val="24"/>
        </w:rPr>
        <w:t>ust as the disloyal son who can</w:t>
      </w:r>
      <w:r w:rsidR="00324BAF" w:rsidRPr="00F75C15">
        <w:rPr>
          <w:rStyle w:val="longtext"/>
          <w:sz w:val="24"/>
          <w:szCs w:val="24"/>
        </w:rPr>
        <w:t xml:space="preserve">not be proscribed from the inheritance </w:t>
      </w:r>
      <w:r w:rsidRPr="00F75C15">
        <w:rPr>
          <w:rStyle w:val="longtext"/>
          <w:sz w:val="24"/>
          <w:szCs w:val="24"/>
        </w:rPr>
        <w:t xml:space="preserve">of his father; and Ibn </w:t>
      </w:r>
      <w:r w:rsidR="00622D41" w:rsidRPr="00F75C15">
        <w:rPr>
          <w:rStyle w:val="longtext"/>
          <w:sz w:val="24"/>
          <w:szCs w:val="24"/>
        </w:rPr>
        <w:t>Ḥ</w:t>
      </w:r>
      <w:r w:rsidRPr="00F75C15">
        <w:rPr>
          <w:rStyle w:val="longtext"/>
          <w:sz w:val="24"/>
          <w:szCs w:val="24"/>
        </w:rPr>
        <w:t>ajar</w:t>
      </w:r>
      <w:r w:rsidR="00324BAF" w:rsidRPr="00F75C15">
        <w:rPr>
          <w:rStyle w:val="longtext"/>
          <w:sz w:val="24"/>
          <w:szCs w:val="24"/>
        </w:rPr>
        <w:t xml:space="preserve"> had strong</w:t>
      </w:r>
      <w:r w:rsidRPr="00F75C15">
        <w:rPr>
          <w:rStyle w:val="longtext"/>
          <w:sz w:val="24"/>
          <w:szCs w:val="24"/>
        </w:rPr>
        <w:t>ly insisted</w:t>
      </w:r>
      <w:r w:rsidR="00324BAF" w:rsidRPr="00F75C15">
        <w:rPr>
          <w:rStyle w:val="longtext"/>
          <w:sz w:val="24"/>
          <w:szCs w:val="24"/>
        </w:rPr>
        <w:t xml:space="preserve"> upon that.</w:t>
      </w:r>
      <w:r w:rsidR="00324BAF" w:rsidRPr="00F75C15">
        <w:rPr>
          <w:rStyle w:val="FootnoteReference"/>
          <w:sz w:val="24"/>
          <w:szCs w:val="24"/>
        </w:rPr>
        <w:footnoteReference w:id="198"/>
      </w: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t>Al-Luq</w:t>
      </w:r>
      <w:r w:rsidR="0013393F" w:rsidRPr="00F75C15">
        <w:rPr>
          <w:rFonts w:cs="Lotus Linotype"/>
          <w:sz w:val="24"/>
          <w:szCs w:val="24"/>
          <w:lang w:bidi="ar-KW"/>
        </w:rPr>
        <w:t>ā</w:t>
      </w:r>
      <w:r w:rsidRPr="00F75C15">
        <w:rPr>
          <w:rFonts w:cs="Lotus Linotype"/>
          <w:sz w:val="24"/>
          <w:szCs w:val="24"/>
          <w:lang w:bidi="ar-KW"/>
        </w:rPr>
        <w:t>n</w:t>
      </w:r>
      <w:r w:rsidR="0013393F" w:rsidRPr="00F75C15">
        <w:rPr>
          <w:rFonts w:cs="Lotus Linotype"/>
          <w:sz w:val="24"/>
          <w:szCs w:val="24"/>
          <w:lang w:bidi="ar-KW"/>
        </w:rPr>
        <w:t>ī</w:t>
      </w:r>
      <w:r w:rsidRPr="00F75C15">
        <w:rPr>
          <w:rFonts w:cs="Lotus Linotype"/>
          <w:sz w:val="24"/>
          <w:szCs w:val="24"/>
          <w:lang w:bidi="ar-KW"/>
        </w:rPr>
        <w:t xml:space="preserve"> (d. 1041</w:t>
      </w:r>
      <w:r w:rsidR="004C2629" w:rsidRPr="00F75C15">
        <w:rPr>
          <w:rFonts w:cs="Lotus Linotype"/>
          <w:sz w:val="24"/>
          <w:szCs w:val="24"/>
          <w:lang w:bidi="ar-KW"/>
        </w:rPr>
        <w:t>A.H./</w:t>
      </w:r>
      <w:r w:rsidRPr="00F75C15">
        <w:rPr>
          <w:sz w:val="24"/>
          <w:szCs w:val="24"/>
        </w:rPr>
        <w:t>1631</w:t>
      </w:r>
      <w:r w:rsidR="00D6233E" w:rsidRPr="00F75C15">
        <w:rPr>
          <w:sz w:val="24"/>
          <w:szCs w:val="24"/>
        </w:rPr>
        <w:t>C.E.</w:t>
      </w:r>
      <w:r w:rsidRPr="00F75C15">
        <w:rPr>
          <w:sz w:val="24"/>
          <w:szCs w:val="24"/>
        </w:rPr>
        <w:t xml:space="preserve">) said: </w:t>
      </w:r>
      <w:r w:rsidR="00B47EF6" w:rsidRPr="00F75C15">
        <w:rPr>
          <w:sz w:val="24"/>
          <w:szCs w:val="24"/>
        </w:rPr>
        <w:t>“</w:t>
      </w:r>
      <w:r w:rsidR="00D6233E" w:rsidRPr="00F75C15">
        <w:rPr>
          <w:sz w:val="24"/>
          <w:szCs w:val="24"/>
        </w:rPr>
        <w:t>It</w:t>
      </w:r>
      <w:r w:rsidRPr="00F75C15">
        <w:rPr>
          <w:sz w:val="24"/>
          <w:szCs w:val="24"/>
        </w:rPr>
        <w:t xml:space="preserve"> is an obligation to </w:t>
      </w:r>
      <w:r w:rsidR="001E5696" w:rsidRPr="00F75C15">
        <w:rPr>
          <w:sz w:val="24"/>
          <w:szCs w:val="24"/>
        </w:rPr>
        <w:t>honour</w:t>
      </w:r>
      <w:r w:rsidRPr="00F75C15">
        <w:rPr>
          <w:sz w:val="24"/>
          <w:szCs w:val="24"/>
        </w:rPr>
        <w:t xml:space="preserve"> the sharifs (nobles) even if their immorality is established, as the branch of a tree is part of it in spite of the fact that it inclines.</w:t>
      </w:r>
      <w:r w:rsidR="00D6233E" w:rsidRPr="00F75C15">
        <w:rPr>
          <w:sz w:val="24"/>
          <w:szCs w:val="24"/>
        </w:rPr>
        <w:t>”</w:t>
      </w:r>
      <w:r w:rsidRPr="00F75C15">
        <w:rPr>
          <w:rStyle w:val="FootnoteReference"/>
          <w:sz w:val="24"/>
          <w:szCs w:val="24"/>
        </w:rPr>
        <w:footnoteReference w:id="199"/>
      </w: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Nonetheless, all this does not allow any of </w:t>
      </w:r>
      <w:r w:rsidR="00521724" w:rsidRPr="00F75C15">
        <w:rPr>
          <w:rFonts w:cs="Lotus Linotype"/>
          <w:sz w:val="24"/>
          <w:szCs w:val="24"/>
          <w:lang w:bidi="ar-KW"/>
        </w:rPr>
        <w:t>Ahl-al-Bait</w:t>
      </w:r>
      <w:r w:rsidR="00D6233E" w:rsidRPr="00F75C15">
        <w:rPr>
          <w:rFonts w:cs="Lotus Linotype"/>
          <w:sz w:val="24"/>
          <w:szCs w:val="24"/>
          <w:lang w:bidi="ar-KW"/>
        </w:rPr>
        <w:t xml:space="preserve"> to commit any sin; </w:t>
      </w:r>
      <w:r w:rsidRPr="00F75C15">
        <w:rPr>
          <w:rFonts w:cs="Lotus Linotype"/>
          <w:sz w:val="24"/>
          <w:szCs w:val="24"/>
          <w:lang w:bidi="ar-KW"/>
        </w:rPr>
        <w:t xml:space="preserve">indeed sin coming from them is condemned by </w:t>
      </w:r>
      <w:r w:rsidR="00D31773" w:rsidRPr="00F75C15">
        <w:rPr>
          <w:rFonts w:cs="Lotus Linotype"/>
          <w:sz w:val="24"/>
          <w:szCs w:val="24"/>
          <w:lang w:bidi="ar-KW"/>
        </w:rPr>
        <w:t>Allah</w:t>
      </w:r>
      <w:r w:rsidRPr="00F75C15">
        <w:rPr>
          <w:rFonts w:cs="Lotus Linotype"/>
          <w:sz w:val="24"/>
          <w:szCs w:val="24"/>
          <w:lang w:bidi="ar-KW"/>
        </w:rPr>
        <w:t xml:space="preserve">, the Most High and by people more than if it is commited by others, for the </w:t>
      </w:r>
      <w:r w:rsidR="001E5696" w:rsidRPr="00F75C15">
        <w:rPr>
          <w:rFonts w:cs="Lotus Linotype"/>
          <w:sz w:val="24"/>
          <w:szCs w:val="24"/>
          <w:lang w:bidi="ar-KW"/>
        </w:rPr>
        <w:t>honour</w:t>
      </w:r>
      <w:r w:rsidRPr="00F75C15">
        <w:rPr>
          <w:rFonts w:cs="Lotus Linotype"/>
          <w:sz w:val="24"/>
          <w:szCs w:val="24"/>
          <w:lang w:bidi="ar-KW"/>
        </w:rPr>
        <w:t xml:space="preserve"> of being connected to the Messenger of </w:t>
      </w:r>
      <w:r w:rsidR="00D31773" w:rsidRPr="00F75C15">
        <w:rPr>
          <w:rFonts w:cs="Lotus Linotype"/>
          <w:sz w:val="24"/>
          <w:szCs w:val="24"/>
          <w:lang w:bidi="ar-KW"/>
        </w:rPr>
        <w:t>Allah</w:t>
      </w:r>
      <w:r w:rsidRPr="00F75C15">
        <w:rPr>
          <w:rFonts w:cs="Lotus Linotype"/>
          <w:sz w:val="24"/>
          <w:szCs w:val="24"/>
          <w:lang w:bidi="ar-KW"/>
        </w:rPr>
        <w:t xml:space="preserve"> </w:t>
      </w:r>
      <w:r w:rsidR="00A64FBF" w:rsidRPr="00F75C15">
        <w:rPr>
          <w:rFonts w:cs="Lotus Linotype"/>
          <w:sz w:val="24"/>
          <w:szCs w:val="24"/>
          <w:lang w:bidi="ar-KW"/>
        </w:rPr>
        <w:t>(peace and blessings be upon him)</w:t>
      </w:r>
      <w:r w:rsidRPr="00F75C15">
        <w:rPr>
          <w:rFonts w:cs="Lotus Linotype"/>
          <w:sz w:val="24"/>
          <w:szCs w:val="24"/>
          <w:lang w:bidi="ar-KW"/>
        </w:rPr>
        <w:t xml:space="preserve"> and for the accountability of this </w:t>
      </w:r>
      <w:r w:rsidR="001E5696" w:rsidRPr="00F75C15">
        <w:rPr>
          <w:rFonts w:cs="Lotus Linotype"/>
          <w:sz w:val="24"/>
          <w:szCs w:val="24"/>
          <w:lang w:bidi="ar-KW"/>
        </w:rPr>
        <w:t>honour</w:t>
      </w:r>
      <w:r w:rsidRPr="00F75C15">
        <w:rPr>
          <w:rFonts w:cs="Lotus Linotype"/>
          <w:sz w:val="24"/>
          <w:szCs w:val="24"/>
          <w:lang w:bidi="ar-KW"/>
        </w:rPr>
        <w:t xml:space="preserve"> being significant.</w:t>
      </w:r>
    </w:p>
    <w:p w:rsidR="00FB3D7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t>On account of that, the scholars of Ahl al-Sunnah wal Jam</w:t>
      </w:r>
      <w:r w:rsidR="0013393F" w:rsidRPr="00F75C15">
        <w:rPr>
          <w:rFonts w:cs="Lotus Linotype"/>
          <w:sz w:val="24"/>
          <w:szCs w:val="24"/>
          <w:lang w:bidi="ar-KW"/>
        </w:rPr>
        <w:t>ā</w:t>
      </w:r>
      <w:r w:rsidRPr="00F75C15">
        <w:rPr>
          <w:rFonts w:cs="Lotus Linotype"/>
          <w:sz w:val="24"/>
          <w:szCs w:val="24"/>
          <w:lang w:bidi="ar-KW"/>
        </w:rPr>
        <w:t>‘ah agreed that the misguided H</w:t>
      </w:r>
      <w:r w:rsidR="0013393F" w:rsidRPr="00F75C15">
        <w:rPr>
          <w:rFonts w:cs="Lotus Linotype"/>
          <w:sz w:val="24"/>
          <w:szCs w:val="24"/>
          <w:lang w:bidi="ar-KW"/>
        </w:rPr>
        <w:t>ā</w:t>
      </w:r>
      <w:r w:rsidRPr="00F75C15">
        <w:rPr>
          <w:rFonts w:cs="Lotus Linotype"/>
          <w:sz w:val="24"/>
          <w:szCs w:val="24"/>
          <w:lang w:bidi="ar-KW"/>
        </w:rPr>
        <w:t>shim</w:t>
      </w:r>
      <w:r w:rsidR="0013393F" w:rsidRPr="00F75C15">
        <w:rPr>
          <w:rFonts w:cs="Lotus Linotype"/>
          <w:sz w:val="24"/>
          <w:szCs w:val="24"/>
          <w:lang w:bidi="ar-KW"/>
        </w:rPr>
        <w:t>ī</w:t>
      </w:r>
      <w:r w:rsidRPr="00F75C15">
        <w:rPr>
          <w:rFonts w:cs="Lotus Linotype"/>
          <w:sz w:val="24"/>
          <w:szCs w:val="24"/>
          <w:lang w:bidi="ar-KW"/>
        </w:rPr>
        <w:t xml:space="preserve"> cannot be given priority over the pious from other than Ban</w:t>
      </w:r>
      <w:r w:rsidR="0013393F" w:rsidRPr="00F75C15">
        <w:rPr>
          <w:rFonts w:cs="Lotus Linotype"/>
          <w:sz w:val="24"/>
          <w:szCs w:val="24"/>
          <w:lang w:bidi="ar-KW"/>
        </w:rPr>
        <w:t>ī</w:t>
      </w:r>
      <w:r w:rsidRPr="00F75C15">
        <w:rPr>
          <w:rFonts w:cs="Lotus Linotype"/>
          <w:sz w:val="24"/>
          <w:szCs w:val="24"/>
          <w:lang w:bidi="ar-KW"/>
        </w:rPr>
        <w:t xml:space="preserve"> H</w:t>
      </w:r>
      <w:r w:rsidR="0013393F" w:rsidRPr="00F75C15">
        <w:rPr>
          <w:rFonts w:cs="Lotus Linotype"/>
          <w:sz w:val="24"/>
          <w:szCs w:val="24"/>
          <w:lang w:bidi="ar-KW"/>
        </w:rPr>
        <w:t>ā</w:t>
      </w:r>
      <w:r w:rsidRPr="00F75C15">
        <w:rPr>
          <w:rFonts w:cs="Lotus Linotype"/>
          <w:sz w:val="24"/>
          <w:szCs w:val="24"/>
          <w:lang w:bidi="ar-KW"/>
        </w:rPr>
        <w:t>shim, as the rivalry for superiority to be used as a balance is piety and not lineage.</w:t>
      </w:r>
    </w:p>
    <w:p w:rsidR="00FB3D7F" w:rsidRPr="00F75C15" w:rsidRDefault="00FB3D7F" w:rsidP="00F75C15">
      <w:pPr>
        <w:spacing w:line="276" w:lineRule="auto"/>
        <w:ind w:firstLine="397"/>
        <w:jc w:val="both"/>
        <w:rPr>
          <w:rFonts w:cs="Lotus Linotype"/>
          <w:color w:val="000000"/>
          <w:sz w:val="24"/>
          <w:szCs w:val="24"/>
        </w:rPr>
      </w:pPr>
    </w:p>
    <w:p w:rsidR="00D77768" w:rsidRPr="00F75C15" w:rsidRDefault="00FB3D7F" w:rsidP="00F75C15">
      <w:pPr>
        <w:ind w:firstLine="397"/>
        <w:jc w:val="both"/>
        <w:rPr>
          <w:rFonts w:cs="Lotus Linotype"/>
          <w:sz w:val="24"/>
          <w:szCs w:val="24"/>
          <w:lang w:bidi="ar-KW"/>
        </w:rPr>
      </w:pPr>
      <w:r w:rsidRPr="001E117F">
        <w:rPr>
          <w:rFonts w:ascii="PDMS_IslamicFont" w:hAnsi="PDMS_IslamicFont" w:cs="_PDMS_Saleem_QuranFont"/>
          <w:color w:val="000000"/>
          <w:sz w:val="24"/>
          <w:szCs w:val="36"/>
          <w:rtl/>
        </w:rPr>
        <w:t>إِنَّ أَڪۡرَمَكُمۡ عِندَ ٱللَّهِ أَتۡقَٮٰكُمۡ‌ۚ</w:t>
      </w:r>
      <w:r w:rsidRPr="00F75C15">
        <w:rPr>
          <w:rFonts w:cs="Lotus Linotype"/>
          <w:color w:val="000000"/>
          <w:sz w:val="24"/>
          <w:szCs w:val="24"/>
        </w:rPr>
        <w:tab/>
      </w:r>
    </w:p>
    <w:p w:rsidR="00D77768" w:rsidRPr="00F75C15" w:rsidRDefault="00D77768" w:rsidP="00F75C15">
      <w:pPr>
        <w:spacing w:line="276" w:lineRule="auto"/>
        <w:ind w:firstLine="397"/>
        <w:jc w:val="both"/>
        <w:rPr>
          <w:rFonts w:cs="Lotus Linotype"/>
          <w:sz w:val="24"/>
          <w:szCs w:val="24"/>
          <w:lang w:bidi="ar-KW"/>
        </w:rPr>
      </w:pPr>
      <w:r w:rsidRPr="00F75C15">
        <w:rPr>
          <w:rFonts w:cs="Lotus Linotype"/>
          <w:color w:val="000000"/>
          <w:sz w:val="24"/>
          <w:szCs w:val="24"/>
          <w:lang w:val="en-GB"/>
        </w:rPr>
        <w:t xml:space="preserve">Verily, the most </w:t>
      </w:r>
      <w:r w:rsidR="001E5696" w:rsidRPr="00F75C15">
        <w:rPr>
          <w:rFonts w:cs="Lotus Linotype"/>
          <w:color w:val="000000"/>
          <w:sz w:val="24"/>
          <w:szCs w:val="24"/>
          <w:lang w:val="en-GB"/>
        </w:rPr>
        <w:t>honour</w:t>
      </w:r>
      <w:r w:rsidR="003F2519" w:rsidRPr="00F75C15">
        <w:rPr>
          <w:rFonts w:cs="Lotus Linotype"/>
          <w:color w:val="000000"/>
          <w:sz w:val="24"/>
          <w:szCs w:val="24"/>
          <w:lang w:val="en-GB"/>
        </w:rPr>
        <w:t>able of you with Allâh is that</w:t>
      </w:r>
      <w:r w:rsidRPr="00F75C15">
        <w:rPr>
          <w:rFonts w:cs="Lotus Linotype"/>
          <w:color w:val="000000"/>
          <w:sz w:val="24"/>
          <w:szCs w:val="24"/>
          <w:lang w:val="en-GB"/>
        </w:rPr>
        <w:t xml:space="preserve"> (believer) who has</w:t>
      </w:r>
      <w:r w:rsidR="00D6233E" w:rsidRPr="00F75C15">
        <w:rPr>
          <w:rFonts w:cs="Lotus Linotype"/>
          <w:color w:val="000000"/>
          <w:sz w:val="24"/>
          <w:szCs w:val="24"/>
          <w:lang w:val="en-GB"/>
        </w:rPr>
        <w:t xml:space="preserve"> At-Taqwâ</w:t>
      </w:r>
      <w:r w:rsidRPr="00F75C15">
        <w:rPr>
          <w:rFonts w:cs="Lotus Linotype"/>
          <w:color w:val="000000"/>
          <w:sz w:val="24"/>
          <w:szCs w:val="24"/>
          <w:lang w:val="en-GB"/>
        </w:rPr>
        <w:t>.</w:t>
      </w:r>
      <w:r w:rsidRPr="00F75C15">
        <w:rPr>
          <w:rStyle w:val="FootnoteReference"/>
          <w:rFonts w:cs="Lotus Linotype"/>
          <w:color w:val="000000"/>
          <w:sz w:val="24"/>
          <w:szCs w:val="24"/>
          <w:lang w:val="en-GB"/>
        </w:rPr>
        <w:footnoteReference w:id="200"/>
      </w:r>
    </w:p>
    <w:p w:rsidR="00D6233E" w:rsidRPr="00F75C15" w:rsidRDefault="00D6233E" w:rsidP="00F75C15">
      <w:pPr>
        <w:spacing w:line="276" w:lineRule="auto"/>
        <w:ind w:firstLine="397"/>
        <w:jc w:val="both"/>
        <w:rPr>
          <w:rFonts w:cs="Lotus Linotype"/>
          <w:sz w:val="24"/>
          <w:szCs w:val="24"/>
          <w:lang w:val="en-GB" w:bidi="ar-KW"/>
        </w:rPr>
      </w:pP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val="en-GB" w:bidi="ar-KW"/>
        </w:rPr>
        <w:t xml:space="preserve">The Messenger of </w:t>
      </w:r>
      <w:r w:rsidR="00D31773" w:rsidRPr="00F75C15">
        <w:rPr>
          <w:rFonts w:cs="Lotus Linotype"/>
          <w:sz w:val="24"/>
          <w:szCs w:val="24"/>
          <w:lang w:val="en-GB" w:bidi="ar-KW"/>
        </w:rPr>
        <w:t>Allah</w:t>
      </w:r>
      <w:r w:rsidRPr="00F75C15">
        <w:rPr>
          <w:rFonts w:cs="Lotus Linotype"/>
          <w:sz w:val="24"/>
          <w:szCs w:val="24"/>
          <w:lang w:val="en-GB" w:bidi="ar-KW"/>
        </w:rPr>
        <w:t xml:space="preserve"> </w:t>
      </w:r>
      <w:r w:rsidR="00A64FBF" w:rsidRPr="00F75C15">
        <w:rPr>
          <w:rFonts w:cs="Lotus Linotype"/>
          <w:sz w:val="24"/>
          <w:szCs w:val="24"/>
          <w:lang w:val="en-GB" w:bidi="ar-KW"/>
        </w:rPr>
        <w:t>(peace and blessings be upon him)</w:t>
      </w:r>
      <w:r w:rsidRPr="00F75C15">
        <w:rPr>
          <w:rFonts w:cs="Lotus Linotype"/>
          <w:sz w:val="24"/>
          <w:szCs w:val="24"/>
          <w:lang w:val="en-GB" w:bidi="ar-KW"/>
        </w:rPr>
        <w:t xml:space="preserve"> se</w:t>
      </w:r>
      <w:r w:rsidR="00D6233E" w:rsidRPr="00F75C15">
        <w:rPr>
          <w:rFonts w:cs="Lotus Linotype"/>
          <w:sz w:val="24"/>
          <w:szCs w:val="24"/>
          <w:lang w:val="en-GB" w:bidi="ar-KW"/>
        </w:rPr>
        <w:t>ttled this</w:t>
      </w:r>
      <w:r w:rsidRPr="00F75C15">
        <w:rPr>
          <w:rFonts w:cs="Lotus Linotype"/>
          <w:sz w:val="24"/>
          <w:szCs w:val="24"/>
          <w:lang w:val="en-GB" w:bidi="ar-KW"/>
        </w:rPr>
        <w:t xml:space="preserve">: </w:t>
      </w:r>
      <w:r w:rsidR="00B47EF6" w:rsidRPr="00F75C15">
        <w:rPr>
          <w:rFonts w:cs="Lotus Linotype"/>
          <w:sz w:val="24"/>
          <w:szCs w:val="24"/>
          <w:lang w:val="en-GB" w:bidi="ar-KW"/>
        </w:rPr>
        <w:t>“</w:t>
      </w:r>
      <w:r w:rsidRPr="00F75C15">
        <w:rPr>
          <w:rFonts w:cs="Lotus Linotype"/>
          <w:sz w:val="24"/>
          <w:szCs w:val="24"/>
          <w:lang w:val="en-GB" w:bidi="ar-KW"/>
        </w:rPr>
        <w:t>Whosoever</w:t>
      </w:r>
      <w:r w:rsidR="00D6233E" w:rsidRPr="00F75C15">
        <w:rPr>
          <w:rFonts w:cs="Lotus Linotype"/>
          <w:sz w:val="24"/>
          <w:szCs w:val="24"/>
          <w:lang w:val="en-GB" w:bidi="ar-KW"/>
        </w:rPr>
        <w:t xml:space="preserve">’s </w:t>
      </w:r>
      <w:r w:rsidRPr="00F75C15">
        <w:rPr>
          <w:rFonts w:cs="Lotus Linotype"/>
          <w:sz w:val="24"/>
          <w:szCs w:val="24"/>
          <w:lang w:val="en-GB" w:bidi="ar-KW"/>
        </w:rPr>
        <w:t>deeds slow him down his lineage cannot speed him up</w:t>
      </w:r>
      <w:r w:rsidR="00B47EF6" w:rsidRPr="00F75C15">
        <w:rPr>
          <w:rFonts w:cs="Lotus Linotype"/>
          <w:sz w:val="24"/>
          <w:szCs w:val="24"/>
          <w:lang w:val="en-GB" w:bidi="ar-KW"/>
        </w:rPr>
        <w:t>”</w:t>
      </w:r>
      <w:r w:rsidRPr="00F75C15">
        <w:rPr>
          <w:rFonts w:cs="Lotus Linotype"/>
          <w:sz w:val="24"/>
          <w:szCs w:val="24"/>
          <w:lang w:val="en-GB" w:bidi="ar-KW"/>
        </w:rPr>
        <w:t>.</w:t>
      </w:r>
      <w:r w:rsidRPr="00F75C15">
        <w:rPr>
          <w:rStyle w:val="FootnoteReference"/>
          <w:rFonts w:cs="Lotus Linotype"/>
          <w:sz w:val="24"/>
          <w:szCs w:val="24"/>
          <w:lang w:val="en-GB" w:bidi="ar-KW"/>
        </w:rPr>
        <w:footnoteReference w:id="201"/>
      </w: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lastRenderedPageBreak/>
        <w:t xml:space="preserve">Consequently, </w:t>
      </w:r>
      <w:r w:rsidRPr="00F75C15">
        <w:rPr>
          <w:rFonts w:cs="Lotus Linotype"/>
          <w:sz w:val="24"/>
          <w:szCs w:val="24"/>
          <w:lang w:val="en-GB" w:bidi="ar-KW"/>
        </w:rPr>
        <w:t xml:space="preserve">lineage will not save anyone nor will </w:t>
      </w:r>
      <w:r w:rsidR="00D6233E" w:rsidRPr="00F75C15">
        <w:rPr>
          <w:rFonts w:cs="Lotus Linotype"/>
          <w:sz w:val="24"/>
          <w:szCs w:val="24"/>
          <w:lang w:val="en-GB" w:bidi="ar-KW"/>
        </w:rPr>
        <w:t xml:space="preserve">it </w:t>
      </w:r>
      <w:r w:rsidRPr="00F75C15">
        <w:rPr>
          <w:rFonts w:cs="Lotus Linotype"/>
          <w:sz w:val="24"/>
          <w:szCs w:val="24"/>
          <w:lang w:val="en-GB" w:bidi="ar-KW"/>
        </w:rPr>
        <w:t xml:space="preserve">intercede for him to </w:t>
      </w:r>
      <w:r w:rsidR="00D31773" w:rsidRPr="00F75C15">
        <w:rPr>
          <w:rFonts w:cs="Lotus Linotype"/>
          <w:sz w:val="24"/>
          <w:szCs w:val="24"/>
          <w:lang w:val="en-GB" w:bidi="ar-KW"/>
        </w:rPr>
        <w:t>Allah</w:t>
      </w:r>
      <w:r w:rsidRPr="00F75C15">
        <w:rPr>
          <w:rFonts w:cs="Lotus Linotype"/>
          <w:sz w:val="24"/>
          <w:szCs w:val="24"/>
          <w:lang w:val="en-GB" w:bidi="ar-KW"/>
        </w:rPr>
        <w:t xml:space="preserve"> if he behaves wrongly and contradicts the guidance of the Messenger of </w:t>
      </w:r>
      <w:r w:rsidR="00D31773" w:rsidRPr="00F75C15">
        <w:rPr>
          <w:rFonts w:cs="Lotus Linotype"/>
          <w:sz w:val="24"/>
          <w:szCs w:val="24"/>
          <w:lang w:val="en-GB" w:bidi="ar-KW"/>
        </w:rPr>
        <w:t>Allah</w:t>
      </w:r>
      <w:r w:rsidRPr="00F75C15">
        <w:rPr>
          <w:rFonts w:cs="Lotus Linotype"/>
          <w:sz w:val="24"/>
          <w:szCs w:val="24"/>
          <w:lang w:val="en-GB" w:bidi="ar-KW"/>
        </w:rPr>
        <w:t>.</w:t>
      </w: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t>As for the disbe</w:t>
      </w:r>
      <w:r w:rsidR="00D6233E" w:rsidRPr="00F75C15">
        <w:rPr>
          <w:rFonts w:cs="Lotus Linotype"/>
          <w:sz w:val="24"/>
          <w:szCs w:val="24"/>
          <w:lang w:bidi="ar-KW"/>
        </w:rPr>
        <w:t>liever and apostate among Ban</w:t>
      </w:r>
      <w:r w:rsidR="0013393F" w:rsidRPr="00F75C15">
        <w:rPr>
          <w:rFonts w:cs="Lotus Linotype"/>
          <w:sz w:val="24"/>
          <w:szCs w:val="24"/>
          <w:lang w:bidi="ar-KW"/>
        </w:rPr>
        <w:t>ī</w:t>
      </w:r>
      <w:r w:rsidR="00D6233E" w:rsidRPr="00F75C15">
        <w:rPr>
          <w:rFonts w:cs="Lotus Linotype"/>
          <w:sz w:val="24"/>
          <w:szCs w:val="24"/>
          <w:lang w:bidi="ar-KW"/>
        </w:rPr>
        <w:t xml:space="preserve"> H</w:t>
      </w:r>
      <w:r w:rsidR="0013393F" w:rsidRPr="00F75C15">
        <w:rPr>
          <w:rFonts w:cs="Lotus Linotype"/>
          <w:sz w:val="24"/>
          <w:szCs w:val="24"/>
          <w:lang w:bidi="ar-KW"/>
        </w:rPr>
        <w:t>ā</w:t>
      </w:r>
      <w:r w:rsidRPr="00F75C15">
        <w:rPr>
          <w:rFonts w:cs="Lotus Linotype"/>
          <w:sz w:val="24"/>
          <w:szCs w:val="24"/>
          <w:lang w:bidi="ar-KW"/>
        </w:rPr>
        <w:t>shi</w:t>
      </w:r>
      <w:r w:rsidR="00D6233E" w:rsidRPr="00F75C15">
        <w:rPr>
          <w:rFonts w:cs="Lotus Linotype"/>
          <w:sz w:val="24"/>
          <w:szCs w:val="24"/>
          <w:lang w:bidi="ar-KW"/>
        </w:rPr>
        <w:t xml:space="preserve">m, </w:t>
      </w:r>
      <w:r w:rsidRPr="00F75C15">
        <w:rPr>
          <w:rFonts w:cs="Lotus Linotype"/>
          <w:sz w:val="24"/>
          <w:szCs w:val="24"/>
          <w:lang w:bidi="ar-KW"/>
        </w:rPr>
        <w:t xml:space="preserve">he cannot be ascribed to the </w:t>
      </w:r>
      <w:r w:rsidR="00FD1178" w:rsidRPr="00F75C15">
        <w:rPr>
          <w:rFonts w:cs="Lotus Linotype"/>
          <w:sz w:val="24"/>
          <w:szCs w:val="24"/>
          <w:lang w:bidi="ar-KW"/>
        </w:rPr>
        <w:t>Ahl-al-Bait</w:t>
      </w:r>
      <w:r w:rsidRPr="00F75C15">
        <w:rPr>
          <w:rFonts w:cs="Lotus Linotype"/>
          <w:sz w:val="24"/>
          <w:szCs w:val="24"/>
          <w:lang w:bidi="ar-KW"/>
        </w:rPr>
        <w:t xml:space="preserve"> of the Prophet </w:t>
      </w:r>
      <w:r w:rsidR="00A64FBF" w:rsidRPr="00F75C15">
        <w:rPr>
          <w:rFonts w:cs="Lotus Linotype"/>
          <w:sz w:val="24"/>
          <w:szCs w:val="24"/>
          <w:lang w:bidi="ar-KW"/>
        </w:rPr>
        <w:t>(peace and blessings be upon him)</w:t>
      </w:r>
      <w:r w:rsidR="00D6233E" w:rsidRPr="00F75C15">
        <w:rPr>
          <w:rFonts w:cs="Lotus Linotype"/>
          <w:sz w:val="24"/>
          <w:szCs w:val="24"/>
          <w:lang w:bidi="ar-KW"/>
        </w:rPr>
        <w:t xml:space="preserve"> </w:t>
      </w:r>
      <w:r w:rsidRPr="00F75C15">
        <w:rPr>
          <w:rFonts w:cs="Lotus Linotype"/>
          <w:sz w:val="24"/>
          <w:szCs w:val="24"/>
          <w:lang w:bidi="ar-KW"/>
        </w:rPr>
        <w:t>no</w:t>
      </w:r>
      <w:r w:rsidR="00D6233E" w:rsidRPr="00F75C15">
        <w:rPr>
          <w:rFonts w:cs="Lotus Linotype"/>
          <w:sz w:val="24"/>
          <w:szCs w:val="24"/>
          <w:lang w:bidi="ar-KW"/>
        </w:rPr>
        <w:t>r</w:t>
      </w:r>
      <w:r w:rsidRPr="00F75C15">
        <w:rPr>
          <w:rFonts w:cs="Lotus Linotype"/>
          <w:sz w:val="24"/>
          <w:szCs w:val="24"/>
          <w:lang w:bidi="ar-KW"/>
        </w:rPr>
        <w:t xml:space="preserve"> respect</w:t>
      </w:r>
      <w:r w:rsidR="00D6233E" w:rsidRPr="00F75C15">
        <w:rPr>
          <w:rFonts w:cs="Lotus Linotype"/>
          <w:sz w:val="24"/>
          <w:szCs w:val="24"/>
          <w:lang w:bidi="ar-KW"/>
        </w:rPr>
        <w:t>ed</w:t>
      </w:r>
      <w:r w:rsidRPr="00F75C15">
        <w:rPr>
          <w:rFonts w:cs="Lotus Linotype"/>
          <w:sz w:val="24"/>
          <w:szCs w:val="24"/>
          <w:lang w:bidi="ar-KW"/>
        </w:rPr>
        <w:t xml:space="preserve">. This does not mean to deny his kinship by descent from the Messenger of </w:t>
      </w:r>
      <w:r w:rsidR="00D31773" w:rsidRPr="00F75C15">
        <w:rPr>
          <w:rFonts w:cs="Lotus Linotype"/>
          <w:sz w:val="24"/>
          <w:szCs w:val="24"/>
          <w:lang w:bidi="ar-KW"/>
        </w:rPr>
        <w:t>Allah</w:t>
      </w:r>
      <w:r w:rsidRPr="00F75C15">
        <w:rPr>
          <w:rFonts w:cs="Lotus Linotype"/>
          <w:sz w:val="24"/>
          <w:szCs w:val="24"/>
          <w:lang w:bidi="ar-KW"/>
        </w:rPr>
        <w:t xml:space="preserve"> as none can disaffirm it. But rather what is disproved is to use the name </w:t>
      </w:r>
      <w:r w:rsidR="00521724" w:rsidRPr="00F75C15">
        <w:rPr>
          <w:rFonts w:cs="Lotus Linotype"/>
          <w:sz w:val="24"/>
          <w:szCs w:val="24"/>
          <w:lang w:bidi="ar-KW"/>
        </w:rPr>
        <w:t>Ahl-al-Bait</w:t>
      </w:r>
      <w:r w:rsidRPr="00F75C15">
        <w:rPr>
          <w:rFonts w:cs="Lotus Linotype"/>
          <w:sz w:val="24"/>
          <w:szCs w:val="24"/>
          <w:lang w:bidi="ar-KW"/>
        </w:rPr>
        <w:t xml:space="preserve"> - which is connected with </w:t>
      </w:r>
      <w:r w:rsidR="001E5696" w:rsidRPr="00F75C15">
        <w:rPr>
          <w:rFonts w:cs="Lotus Linotype"/>
          <w:sz w:val="24"/>
          <w:szCs w:val="24"/>
          <w:lang w:bidi="ar-KW"/>
        </w:rPr>
        <w:t>honour</w:t>
      </w:r>
      <w:r w:rsidRPr="00F75C15">
        <w:rPr>
          <w:rFonts w:cs="Lotus Linotype"/>
          <w:sz w:val="24"/>
          <w:szCs w:val="24"/>
          <w:lang w:bidi="ar-KW"/>
        </w:rPr>
        <w:t xml:space="preserve"> from the Lord of the World</w:t>
      </w:r>
      <w:r w:rsidR="00D6233E" w:rsidRPr="00F75C15">
        <w:rPr>
          <w:rFonts w:cs="Lotus Linotype"/>
          <w:sz w:val="24"/>
          <w:szCs w:val="24"/>
          <w:lang w:bidi="ar-KW"/>
        </w:rPr>
        <w:t>s</w:t>
      </w:r>
      <w:r w:rsidRPr="00F75C15">
        <w:rPr>
          <w:rFonts w:cs="Lotus Linotype"/>
          <w:sz w:val="24"/>
          <w:szCs w:val="24"/>
          <w:lang w:bidi="ar-KW"/>
        </w:rPr>
        <w:t xml:space="preserve"> – f</w:t>
      </w:r>
      <w:r w:rsidR="00D6233E" w:rsidRPr="00F75C15">
        <w:rPr>
          <w:rFonts w:cs="Lotus Linotype"/>
          <w:sz w:val="24"/>
          <w:szCs w:val="24"/>
          <w:lang w:bidi="ar-KW"/>
        </w:rPr>
        <w:t>or the apostate and disbeliever</w:t>
      </w:r>
      <w:r w:rsidRPr="00F75C15">
        <w:rPr>
          <w:rFonts w:cs="Lotus Linotype"/>
          <w:sz w:val="24"/>
          <w:szCs w:val="24"/>
          <w:lang w:bidi="ar-KW"/>
        </w:rPr>
        <w:t>.</w:t>
      </w: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t>Therefore, no one can say that Ab</w:t>
      </w:r>
      <w:r w:rsidR="006C37EB" w:rsidRPr="00F75C15">
        <w:rPr>
          <w:rFonts w:cs="Lotus Linotype"/>
          <w:sz w:val="24"/>
          <w:szCs w:val="24"/>
          <w:lang w:bidi="ar-KW"/>
        </w:rPr>
        <w:t>ū</w:t>
      </w:r>
      <w:r w:rsidRPr="00F75C15">
        <w:rPr>
          <w:rFonts w:cs="Lotus Linotype"/>
          <w:sz w:val="24"/>
          <w:szCs w:val="24"/>
          <w:lang w:bidi="ar-KW"/>
        </w:rPr>
        <w:t xml:space="preserve"> Lahab and the like among the disbelievers and resistants are from the </w:t>
      </w:r>
      <w:r w:rsidR="00FD1178" w:rsidRPr="00F75C15">
        <w:rPr>
          <w:rFonts w:cs="Lotus Linotype"/>
          <w:sz w:val="24"/>
          <w:szCs w:val="24"/>
          <w:lang w:bidi="ar-KW"/>
        </w:rPr>
        <w:t>Ahl-al-Bait</w:t>
      </w:r>
      <w:r w:rsidR="005D5C50" w:rsidRPr="00F75C15">
        <w:rPr>
          <w:rFonts w:cs="Lotus Linotype"/>
          <w:sz w:val="24"/>
          <w:szCs w:val="24"/>
          <w:lang w:bidi="ar-KW"/>
        </w:rPr>
        <w:t xml:space="preserve"> </w:t>
      </w:r>
      <w:r w:rsidRPr="00F75C15">
        <w:rPr>
          <w:rFonts w:cs="Lotus Linotype"/>
          <w:sz w:val="24"/>
          <w:szCs w:val="24"/>
          <w:lang w:bidi="ar-KW"/>
        </w:rPr>
        <w:t xml:space="preserve">of the Prophet </w:t>
      </w:r>
      <w:r w:rsidR="00A64FBF" w:rsidRPr="00F75C15">
        <w:rPr>
          <w:rFonts w:cs="Lotus Linotype"/>
          <w:sz w:val="24"/>
          <w:szCs w:val="24"/>
          <w:lang w:bidi="ar-KW"/>
        </w:rPr>
        <w:t>(peace and blessings be upon him)</w:t>
      </w:r>
      <w:r w:rsidRPr="00F75C15">
        <w:rPr>
          <w:rFonts w:cs="Lotus Linotype"/>
          <w:sz w:val="24"/>
          <w:szCs w:val="24"/>
          <w:lang w:bidi="ar-KW"/>
        </w:rPr>
        <w:t>, though Ab</w:t>
      </w:r>
      <w:r w:rsidR="006C37EB" w:rsidRPr="00F75C15">
        <w:rPr>
          <w:rFonts w:cs="Lotus Linotype"/>
          <w:sz w:val="24"/>
          <w:szCs w:val="24"/>
          <w:lang w:bidi="ar-KW"/>
        </w:rPr>
        <w:t>ū</w:t>
      </w:r>
      <w:r w:rsidRPr="00F75C15">
        <w:rPr>
          <w:rFonts w:cs="Lotus Linotype"/>
          <w:sz w:val="24"/>
          <w:szCs w:val="24"/>
          <w:lang w:bidi="ar-KW"/>
        </w:rPr>
        <w:t xml:space="preserve"> Lahab is, in reality, the pat</w:t>
      </w:r>
      <w:r w:rsidR="005D5C50" w:rsidRPr="00F75C15">
        <w:rPr>
          <w:rFonts w:cs="Lotus Linotype"/>
          <w:sz w:val="24"/>
          <w:szCs w:val="24"/>
          <w:lang w:bidi="ar-KW"/>
        </w:rPr>
        <w:t>ernal uncle of the Messenger</w:t>
      </w:r>
      <w:r w:rsidRPr="00F75C15">
        <w:rPr>
          <w:rFonts w:cs="Lotus Linotype"/>
          <w:sz w:val="24"/>
          <w:szCs w:val="24"/>
          <w:lang w:bidi="ar-KW"/>
        </w:rPr>
        <w:t>.</w:t>
      </w:r>
    </w:p>
    <w:p w:rsidR="00324BAF" w:rsidRPr="00F75C15" w:rsidRDefault="00FD6BC9"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Such people should be hated as the rest of the disbelievers but </w:t>
      </w:r>
      <w:r w:rsidR="00324BAF" w:rsidRPr="00F75C15">
        <w:rPr>
          <w:rFonts w:cs="Lotus Linotype"/>
          <w:sz w:val="24"/>
          <w:szCs w:val="24"/>
          <w:lang w:bidi="ar-KW"/>
        </w:rPr>
        <w:t>more intense</w:t>
      </w:r>
      <w:r w:rsidRPr="00F75C15">
        <w:rPr>
          <w:rFonts w:cs="Lotus Linotype"/>
          <w:sz w:val="24"/>
          <w:szCs w:val="24"/>
          <w:lang w:bidi="ar-KW"/>
        </w:rPr>
        <w:t>ly</w:t>
      </w:r>
      <w:r w:rsidR="00B430AE" w:rsidRPr="00F75C15">
        <w:rPr>
          <w:rFonts w:cs="Lotus Linotype"/>
          <w:sz w:val="24"/>
          <w:szCs w:val="24"/>
          <w:lang w:bidi="ar-KW"/>
        </w:rPr>
        <w:t xml:space="preserve">. </w:t>
      </w:r>
      <w:r w:rsidR="00D31773" w:rsidRPr="00F75C15">
        <w:rPr>
          <w:rFonts w:cs="Lotus Linotype"/>
          <w:sz w:val="24"/>
          <w:szCs w:val="24"/>
          <w:lang w:bidi="ar-KW"/>
        </w:rPr>
        <w:t>Allah</w:t>
      </w:r>
      <w:r w:rsidR="00324BAF" w:rsidRPr="00F75C15">
        <w:rPr>
          <w:rFonts w:cs="Lotus Linotype"/>
          <w:sz w:val="24"/>
          <w:szCs w:val="24"/>
          <w:lang w:bidi="ar-KW"/>
        </w:rPr>
        <w:t>, the Most High has revealed because of Ab</w:t>
      </w:r>
      <w:r w:rsidR="0013393F" w:rsidRPr="00F75C15">
        <w:rPr>
          <w:rFonts w:cs="Lotus Linotype"/>
          <w:sz w:val="24"/>
          <w:szCs w:val="24"/>
          <w:lang w:bidi="ar-KW"/>
        </w:rPr>
        <w:t>ī</w:t>
      </w:r>
      <w:r w:rsidR="00324BAF" w:rsidRPr="00F75C15">
        <w:rPr>
          <w:rFonts w:cs="Lotus Linotype"/>
          <w:sz w:val="24"/>
          <w:szCs w:val="24"/>
          <w:lang w:bidi="ar-KW"/>
        </w:rPr>
        <w:t xml:space="preserve"> Lahab the paternal uncle of the Messenger of </w:t>
      </w:r>
      <w:r w:rsidR="00D31773" w:rsidRPr="00F75C15">
        <w:rPr>
          <w:rFonts w:cs="Lotus Linotype"/>
          <w:sz w:val="24"/>
          <w:szCs w:val="24"/>
          <w:lang w:bidi="ar-KW"/>
        </w:rPr>
        <w:t>Allah</w:t>
      </w:r>
      <w:r w:rsidR="00324BAF" w:rsidRPr="00F75C15">
        <w:rPr>
          <w:rFonts w:cs="Lotus Linotype"/>
          <w:sz w:val="24"/>
          <w:szCs w:val="24"/>
          <w:lang w:bidi="ar-KW"/>
        </w:rPr>
        <w:t xml:space="preserve"> verses to be recited until the Day of Judgment </w:t>
      </w:r>
      <w:r w:rsidR="00B430AE" w:rsidRPr="00F75C15">
        <w:rPr>
          <w:rFonts w:cs="Lotus Linotype"/>
          <w:sz w:val="24"/>
          <w:szCs w:val="24"/>
          <w:lang w:bidi="ar-KW"/>
        </w:rPr>
        <w:t xml:space="preserve">because he disbelieved in </w:t>
      </w:r>
      <w:r w:rsidR="00D31773" w:rsidRPr="00F75C15">
        <w:rPr>
          <w:rFonts w:cs="Lotus Linotype"/>
          <w:sz w:val="24"/>
          <w:szCs w:val="24"/>
          <w:lang w:bidi="ar-KW"/>
        </w:rPr>
        <w:t>Allah</w:t>
      </w:r>
      <w:r w:rsidR="00324BAF" w:rsidRPr="00F75C15">
        <w:rPr>
          <w:rFonts w:cs="Lotus Linotype"/>
          <w:sz w:val="24"/>
          <w:szCs w:val="24"/>
          <w:lang w:bidi="ar-KW"/>
        </w:rPr>
        <w:t>, opposed and entered into a war against Isl</w:t>
      </w:r>
      <w:r w:rsidR="0013393F" w:rsidRPr="00F75C15">
        <w:rPr>
          <w:rFonts w:cs="Lotus Linotype"/>
          <w:sz w:val="24"/>
          <w:szCs w:val="24"/>
          <w:lang w:bidi="ar-KW"/>
        </w:rPr>
        <w:t>ā</w:t>
      </w:r>
      <w:r w:rsidR="00324BAF" w:rsidRPr="00F75C15">
        <w:rPr>
          <w:rFonts w:cs="Lotus Linotype"/>
          <w:sz w:val="24"/>
          <w:szCs w:val="24"/>
          <w:lang w:bidi="ar-KW"/>
        </w:rPr>
        <w:t>m and its people.</w:t>
      </w:r>
    </w:p>
    <w:p w:rsidR="00324BAF" w:rsidRPr="00F75C15" w:rsidRDefault="00324BAF" w:rsidP="00F75C15">
      <w:pPr>
        <w:spacing w:line="276" w:lineRule="auto"/>
        <w:ind w:firstLine="397"/>
        <w:jc w:val="both"/>
        <w:rPr>
          <w:rFonts w:cs="CTraditional Arabic"/>
          <w:sz w:val="24"/>
          <w:szCs w:val="24"/>
          <w:lang w:bidi="ar-KW"/>
        </w:rPr>
      </w:pPr>
      <w:r w:rsidRPr="00F75C15">
        <w:rPr>
          <w:rFonts w:cs="CTraditional Arabic"/>
          <w:sz w:val="24"/>
          <w:szCs w:val="24"/>
          <w:lang w:bidi="ar-KW"/>
        </w:rPr>
        <w:t>If parentage could preserve any one from misguidance it would have done so with the son of N</w:t>
      </w:r>
      <w:r w:rsidR="006C37EB" w:rsidRPr="00F75C15">
        <w:rPr>
          <w:rFonts w:cs="CTraditional Arabic"/>
          <w:sz w:val="24"/>
          <w:szCs w:val="24"/>
          <w:lang w:bidi="ar-KW"/>
        </w:rPr>
        <w:t>ū</w:t>
      </w:r>
      <w:r w:rsidR="0013393F" w:rsidRPr="00F75C15">
        <w:rPr>
          <w:rFonts w:cs="CTraditional Arabic"/>
          <w:sz w:val="24"/>
          <w:szCs w:val="24"/>
          <w:lang w:bidi="ar-KW"/>
        </w:rPr>
        <w:t>ḥ</w:t>
      </w:r>
      <w:r w:rsidRPr="00F75C15">
        <w:rPr>
          <w:rFonts w:cs="CTraditional Arabic"/>
          <w:sz w:val="24"/>
          <w:szCs w:val="24"/>
          <w:lang w:bidi="ar-KW"/>
        </w:rPr>
        <w:t>; when his father N</w:t>
      </w:r>
      <w:r w:rsidR="006C37EB" w:rsidRPr="00F75C15">
        <w:rPr>
          <w:rFonts w:cs="CTraditional Arabic"/>
          <w:sz w:val="24"/>
          <w:szCs w:val="24"/>
          <w:lang w:bidi="ar-KW"/>
        </w:rPr>
        <w:t>ū</w:t>
      </w:r>
      <w:r w:rsidR="0013393F" w:rsidRPr="00F75C15">
        <w:rPr>
          <w:rFonts w:cs="CTraditional Arabic"/>
          <w:sz w:val="24"/>
          <w:szCs w:val="24"/>
          <w:lang w:bidi="ar-KW"/>
        </w:rPr>
        <w:t>ḥ</w:t>
      </w:r>
      <w:r w:rsidRPr="00F75C15">
        <w:rPr>
          <w:rFonts w:cs="CTraditional Arabic"/>
          <w:sz w:val="24"/>
          <w:szCs w:val="24"/>
          <w:lang w:bidi="ar-KW"/>
        </w:rPr>
        <w:t xml:space="preserve"> called him:</w:t>
      </w:r>
    </w:p>
    <w:p w:rsidR="003F2519" w:rsidRPr="00F75C15" w:rsidRDefault="003F2519" w:rsidP="00F75C15">
      <w:pPr>
        <w:spacing w:line="276" w:lineRule="auto"/>
        <w:ind w:firstLine="397"/>
        <w:jc w:val="both"/>
        <w:rPr>
          <w:rFonts w:cs="CTraditional Arabic"/>
          <w:sz w:val="24"/>
          <w:szCs w:val="24"/>
          <w:lang w:bidi="ar-KW"/>
        </w:rPr>
      </w:pPr>
      <w:r w:rsidRPr="00F75C15">
        <w:rPr>
          <w:rFonts w:cs="Arial"/>
          <w:color w:val="000000"/>
          <w:sz w:val="24"/>
          <w:szCs w:val="24"/>
          <w:rtl/>
        </w:rPr>
        <w:t>يَـٰٓأَبَتِ لَا تَعۡبُدِ ٱلشَّيۡطَـٰنَ‌ۖ إِنَّ ٱلشَّيۡطَـٰنَ كَانَ لِلرَّحۡمَـٰنِ عَصِيًّ۬ا</w:t>
      </w:r>
    </w:p>
    <w:p w:rsidR="00D77768" w:rsidRPr="00F75C15" w:rsidRDefault="003F2519" w:rsidP="00F75C15">
      <w:pPr>
        <w:spacing w:line="276" w:lineRule="auto"/>
        <w:ind w:firstLine="397"/>
        <w:jc w:val="both"/>
        <w:rPr>
          <w:rFonts w:cs="CTraditional Arabic"/>
          <w:color w:val="000000"/>
          <w:sz w:val="24"/>
          <w:szCs w:val="24"/>
          <w:lang w:val="en-GB"/>
        </w:rPr>
      </w:pPr>
      <w:r w:rsidRPr="00F75C15">
        <w:rPr>
          <w:rFonts w:cs="CTraditional Arabic"/>
          <w:color w:val="000000"/>
          <w:sz w:val="24"/>
          <w:szCs w:val="24"/>
          <w:lang w:val="en-GB"/>
        </w:rPr>
        <w:t xml:space="preserve"> </w:t>
      </w:r>
      <w:r w:rsidR="00B47EF6" w:rsidRPr="00F75C15">
        <w:rPr>
          <w:rFonts w:cs="CTraditional Arabic"/>
          <w:color w:val="000000"/>
          <w:sz w:val="24"/>
          <w:szCs w:val="24"/>
          <w:lang w:val="en-GB"/>
        </w:rPr>
        <w:t>“</w:t>
      </w:r>
      <w:r w:rsidR="00D77768" w:rsidRPr="00F75C15">
        <w:rPr>
          <w:rFonts w:cs="CTraditional Arabic"/>
          <w:color w:val="000000"/>
          <w:sz w:val="24"/>
          <w:szCs w:val="24"/>
          <w:lang w:val="en-GB"/>
        </w:rPr>
        <w:t xml:space="preserve">O my father! Worship not Shaitân </w:t>
      </w:r>
      <w:r w:rsidR="00B81E2F" w:rsidRPr="00F75C15">
        <w:rPr>
          <w:rFonts w:cs="CTraditional Arabic"/>
          <w:color w:val="000000"/>
          <w:sz w:val="24"/>
          <w:szCs w:val="24"/>
          <w:lang w:val="en-GB"/>
        </w:rPr>
        <w:t>(Satan). Verily! Shaitân</w:t>
      </w:r>
      <w:r w:rsidR="00D77768" w:rsidRPr="00F75C15">
        <w:rPr>
          <w:rFonts w:cs="CTraditional Arabic"/>
          <w:color w:val="000000"/>
          <w:sz w:val="24"/>
          <w:szCs w:val="24"/>
          <w:lang w:val="en-GB"/>
        </w:rPr>
        <w:t xml:space="preserve"> has been a rebel against the Most Gracious (Allâh).</w:t>
      </w:r>
      <w:r w:rsidR="00B81E2F" w:rsidRPr="00F75C15">
        <w:rPr>
          <w:rFonts w:cs="CTraditional Arabic"/>
          <w:color w:val="000000"/>
          <w:sz w:val="24"/>
          <w:szCs w:val="24"/>
          <w:lang w:val="en-GB"/>
        </w:rPr>
        <w:t>”</w:t>
      </w:r>
    </w:p>
    <w:p w:rsidR="00B81E2F" w:rsidRPr="00F75C15" w:rsidRDefault="00D77768" w:rsidP="00F75C15">
      <w:pPr>
        <w:ind w:firstLine="397"/>
        <w:jc w:val="both"/>
        <w:rPr>
          <w:rFonts w:cs="CTraditional Arabic"/>
          <w:color w:val="000000"/>
          <w:sz w:val="24"/>
          <w:szCs w:val="24"/>
          <w:lang w:val="en-GB"/>
        </w:rPr>
      </w:pPr>
      <w:r w:rsidRPr="00F75C15">
        <w:rPr>
          <w:rFonts w:cs="CTraditional Arabic"/>
          <w:color w:val="000000"/>
          <w:sz w:val="24"/>
          <w:szCs w:val="24"/>
          <w:lang w:val="en-GB"/>
        </w:rPr>
        <w:t xml:space="preserve"> </w:t>
      </w:r>
      <w:r w:rsidR="00B81E2F" w:rsidRPr="001E117F">
        <w:rPr>
          <w:rFonts w:ascii="PDMS_IslamicFont" w:hAnsi="PDMS_IslamicFont" w:cs="_PDMS_Saleem_QuranFont"/>
          <w:color w:val="000000"/>
          <w:sz w:val="24"/>
          <w:szCs w:val="36"/>
          <w:rtl/>
        </w:rPr>
        <w:t>يَـٰٓأَبَتِ إِنِّىٓ أَخَافُ أَن يَمَسَّكَ عَذَابٌ۬ مِّنَ ٱلرَّحۡمَـٰنِ فَتَكُونَ لِلشَّيۡطَـٰنِ وَلِيًّ۬ا</w:t>
      </w:r>
    </w:p>
    <w:p w:rsidR="00324BAF" w:rsidRPr="00F75C15" w:rsidRDefault="00B81E2F" w:rsidP="00F75C15">
      <w:pPr>
        <w:spacing w:line="276" w:lineRule="auto"/>
        <w:ind w:firstLine="397"/>
        <w:jc w:val="both"/>
        <w:rPr>
          <w:rFonts w:cs="CTraditional Arabic"/>
          <w:color w:val="000000"/>
          <w:sz w:val="24"/>
          <w:szCs w:val="24"/>
          <w:lang w:val="en-GB"/>
        </w:rPr>
      </w:pPr>
      <w:r w:rsidRPr="00F75C15">
        <w:rPr>
          <w:rFonts w:cs="CTraditional Arabic"/>
          <w:color w:val="000000"/>
          <w:sz w:val="24"/>
          <w:szCs w:val="24"/>
          <w:lang w:val="en-GB"/>
        </w:rPr>
        <w:t xml:space="preserve"> </w:t>
      </w:r>
      <w:r w:rsidR="00B47EF6" w:rsidRPr="00F75C15">
        <w:rPr>
          <w:rFonts w:cs="CTraditional Arabic"/>
          <w:color w:val="000000"/>
          <w:sz w:val="24"/>
          <w:szCs w:val="24"/>
          <w:lang w:val="en-GB"/>
        </w:rPr>
        <w:t>“</w:t>
      </w:r>
      <w:r w:rsidR="00D77768" w:rsidRPr="00F75C15">
        <w:rPr>
          <w:rFonts w:cs="CTraditional Arabic"/>
          <w:color w:val="000000"/>
          <w:sz w:val="24"/>
          <w:szCs w:val="24"/>
          <w:lang w:val="en-GB"/>
        </w:rPr>
        <w:t>O my father! Verily! I fear lest a torment from the Most Gracious (Allâh) should overtake you, so that you becom</w:t>
      </w:r>
      <w:r w:rsidRPr="00F75C15">
        <w:rPr>
          <w:rFonts w:cs="CTraditional Arabic"/>
          <w:color w:val="000000"/>
          <w:sz w:val="24"/>
          <w:szCs w:val="24"/>
          <w:lang w:val="en-GB"/>
        </w:rPr>
        <w:t>e a companion of Shaitân</w:t>
      </w:r>
      <w:r w:rsidR="00D77768" w:rsidRPr="00F75C15">
        <w:rPr>
          <w:rFonts w:cs="CTraditional Arabic"/>
          <w:color w:val="000000"/>
          <w:sz w:val="24"/>
          <w:szCs w:val="24"/>
          <w:lang w:val="en-GB"/>
        </w:rPr>
        <w:t xml:space="preserve"> (in the Hell-fire).</w:t>
      </w:r>
      <w:r w:rsidR="00B47EF6" w:rsidRPr="00F75C15">
        <w:rPr>
          <w:rFonts w:cs="CTraditional Arabic"/>
          <w:color w:val="000000"/>
          <w:sz w:val="24"/>
          <w:szCs w:val="24"/>
          <w:lang w:val="en-GB"/>
        </w:rPr>
        <w:t>”</w:t>
      </w:r>
      <w:r w:rsidR="00D77768" w:rsidRPr="00F75C15">
        <w:rPr>
          <w:rStyle w:val="FootnoteReference"/>
          <w:rFonts w:cs="CTraditional Arabic"/>
          <w:color w:val="000000"/>
          <w:sz w:val="24"/>
          <w:szCs w:val="24"/>
          <w:lang w:val="en-GB"/>
        </w:rPr>
        <w:footnoteReference w:id="202"/>
      </w:r>
    </w:p>
    <w:p w:rsidR="00B81E2F" w:rsidRPr="00F75C15" w:rsidRDefault="00B81E2F" w:rsidP="00F75C15">
      <w:pPr>
        <w:ind w:firstLine="397"/>
        <w:jc w:val="both"/>
        <w:rPr>
          <w:rFonts w:cs="QCF_BSML"/>
          <w:noProof w:val="0"/>
          <w:color w:val="000000"/>
          <w:sz w:val="24"/>
          <w:szCs w:val="24"/>
        </w:rPr>
      </w:pPr>
      <w:r w:rsidRPr="001E117F">
        <w:rPr>
          <w:rFonts w:ascii="PDMS_IslamicFont" w:hAnsi="PDMS_IslamicFont" w:cs="_PDMS_Saleem_QuranFont"/>
          <w:color w:val="000000"/>
          <w:sz w:val="24"/>
          <w:szCs w:val="36"/>
          <w:rtl/>
        </w:rPr>
        <w:lastRenderedPageBreak/>
        <w:t>وَهِىَ تَجۡرِى بِهِمۡ فِى مَوۡجٍ۬ كَٱلۡجِبَالِ وَنَادَىٰ نُوحٌ ٱبۡنَهُ ۥ وَڪَانَ فِى مَعۡزِلٍ۬ يَـٰبُنَىَّ ٱرۡڪَب مَّعَنَا وَلَا تَكُن مَّعَ ٱلۡكَـٰفِرِينَ</w:t>
      </w:r>
    </w:p>
    <w:p w:rsidR="00D77768" w:rsidRPr="00F75C15" w:rsidRDefault="00D77768" w:rsidP="00F75C15">
      <w:pPr>
        <w:spacing w:line="276" w:lineRule="auto"/>
        <w:ind w:firstLine="397"/>
        <w:jc w:val="both"/>
        <w:rPr>
          <w:rFonts w:cs="QCF_BSML"/>
          <w:noProof w:val="0"/>
          <w:color w:val="000000"/>
          <w:sz w:val="24"/>
          <w:szCs w:val="24"/>
          <w:lang w:val="en-GB"/>
        </w:rPr>
      </w:pPr>
      <w:r w:rsidRPr="00F75C15">
        <w:rPr>
          <w:rFonts w:cs="QCF_BSML"/>
          <w:noProof w:val="0"/>
          <w:color w:val="000000"/>
          <w:sz w:val="24"/>
          <w:szCs w:val="24"/>
          <w:lang w:val="en-GB"/>
        </w:rPr>
        <w:t>So it (the ship) sailed with them amidst wave</w:t>
      </w:r>
      <w:r w:rsidR="00B81E2F" w:rsidRPr="00F75C15">
        <w:rPr>
          <w:rFonts w:cs="QCF_BSML"/>
          <w:noProof w:val="0"/>
          <w:color w:val="000000"/>
          <w:sz w:val="24"/>
          <w:szCs w:val="24"/>
          <w:lang w:val="en-GB"/>
        </w:rPr>
        <w:t>s like mountains, and Nûh</w:t>
      </w:r>
      <w:r w:rsidRPr="00F75C15">
        <w:rPr>
          <w:rFonts w:cs="QCF_BSML"/>
          <w:noProof w:val="0"/>
          <w:color w:val="000000"/>
          <w:sz w:val="24"/>
          <w:szCs w:val="24"/>
          <w:lang w:val="en-GB"/>
        </w:rPr>
        <w:t xml:space="preserve"> called out to his son, who had separated himself (apart), </w:t>
      </w:r>
      <w:r w:rsidR="00B47EF6" w:rsidRPr="00F75C15">
        <w:rPr>
          <w:rFonts w:cs="QCF_BSML"/>
          <w:noProof w:val="0"/>
          <w:color w:val="000000"/>
          <w:sz w:val="24"/>
          <w:szCs w:val="24"/>
          <w:lang w:val="en-GB"/>
        </w:rPr>
        <w:t>“</w:t>
      </w:r>
      <w:r w:rsidRPr="00F75C15">
        <w:rPr>
          <w:rFonts w:cs="QCF_BSML"/>
          <w:noProof w:val="0"/>
          <w:color w:val="000000"/>
          <w:sz w:val="24"/>
          <w:szCs w:val="24"/>
          <w:lang w:val="en-GB"/>
        </w:rPr>
        <w:t>O my son! Embark with us and be not with the disbelievers.</w:t>
      </w:r>
      <w:r w:rsidR="00B47EF6" w:rsidRPr="00F75C15">
        <w:rPr>
          <w:rFonts w:cs="QCF_BSML"/>
          <w:noProof w:val="0"/>
          <w:color w:val="000000"/>
          <w:sz w:val="24"/>
          <w:szCs w:val="24"/>
          <w:lang w:val="en-GB"/>
        </w:rPr>
        <w:t>”</w:t>
      </w:r>
      <w:r w:rsidRPr="00F75C15">
        <w:rPr>
          <w:rStyle w:val="FootnoteReference"/>
          <w:rFonts w:cs="QCF_BSML"/>
          <w:noProof w:val="0"/>
          <w:color w:val="000000"/>
          <w:sz w:val="24"/>
          <w:szCs w:val="24"/>
          <w:lang w:val="en-GB"/>
        </w:rPr>
        <w:footnoteReference w:id="203"/>
      </w:r>
    </w:p>
    <w:p w:rsidR="00B81E2F" w:rsidRPr="00F75C15" w:rsidRDefault="00B81E2F" w:rsidP="00F75C15">
      <w:pPr>
        <w:spacing w:line="276" w:lineRule="auto"/>
        <w:ind w:firstLine="397"/>
        <w:jc w:val="both"/>
        <w:rPr>
          <w:rFonts w:cs="QCF_BSML"/>
          <w:noProof w:val="0"/>
          <w:color w:val="000000"/>
          <w:sz w:val="24"/>
          <w:szCs w:val="24"/>
          <w:lang w:val="en-GB"/>
        </w:rPr>
      </w:pPr>
    </w:p>
    <w:p w:rsidR="00D77768" w:rsidRPr="00F75C15" w:rsidRDefault="00B81E2F" w:rsidP="00F75C15">
      <w:pPr>
        <w:spacing w:line="276" w:lineRule="auto"/>
        <w:ind w:firstLine="397"/>
        <w:jc w:val="both"/>
        <w:rPr>
          <w:rFonts w:cs="CTraditional Arabic"/>
          <w:sz w:val="24"/>
          <w:szCs w:val="24"/>
          <w:lang w:bidi="ar-KW"/>
        </w:rPr>
      </w:pPr>
      <w:r w:rsidRPr="00F75C15">
        <w:rPr>
          <w:rFonts w:cs="CTraditional Arabic"/>
          <w:sz w:val="24"/>
          <w:szCs w:val="24"/>
          <w:lang w:bidi="ar-KW"/>
        </w:rPr>
        <w:t xml:space="preserve">The son </w:t>
      </w:r>
      <w:r w:rsidR="00D75F34" w:rsidRPr="00F75C15">
        <w:rPr>
          <w:rFonts w:cs="CTraditional Arabic"/>
          <w:sz w:val="24"/>
          <w:szCs w:val="24"/>
          <w:lang w:bidi="ar-KW"/>
        </w:rPr>
        <w:t>favour</w:t>
      </w:r>
      <w:r w:rsidR="00D77768" w:rsidRPr="00F75C15">
        <w:rPr>
          <w:rFonts w:cs="CTraditional Arabic"/>
          <w:sz w:val="24"/>
          <w:szCs w:val="24"/>
          <w:lang w:bidi="ar-KW"/>
        </w:rPr>
        <w:t>ed drowning over guidance, and it is likewise the situation with ’</w:t>
      </w:r>
      <w:r w:rsidR="00C31F8D" w:rsidRPr="00F75C15">
        <w:rPr>
          <w:rFonts w:cs="CTraditional Arabic"/>
          <w:sz w:val="24"/>
          <w:szCs w:val="24"/>
          <w:lang w:bidi="ar-KW"/>
        </w:rPr>
        <w:t>Ā</w:t>
      </w:r>
      <w:r w:rsidR="00D77768" w:rsidRPr="00F75C15">
        <w:rPr>
          <w:rFonts w:cs="CTraditional Arabic"/>
          <w:sz w:val="24"/>
          <w:szCs w:val="24"/>
          <w:lang w:bidi="ar-KW"/>
        </w:rPr>
        <w:t>zar when his son said to him:</w:t>
      </w:r>
    </w:p>
    <w:p w:rsidR="00B635A2" w:rsidRPr="00F75C15" w:rsidRDefault="00B635A2" w:rsidP="00F75C15">
      <w:pPr>
        <w:spacing w:line="276" w:lineRule="auto"/>
        <w:ind w:firstLine="397"/>
        <w:jc w:val="both"/>
        <w:rPr>
          <w:rFonts w:cs="QCF_BSML"/>
          <w:noProof w:val="0"/>
          <w:color w:val="000000"/>
          <w:sz w:val="24"/>
          <w:szCs w:val="24"/>
        </w:rPr>
      </w:pPr>
    </w:p>
    <w:p w:rsidR="00D77768" w:rsidRPr="00F75C15" w:rsidRDefault="00D77768" w:rsidP="00F75C15">
      <w:pPr>
        <w:spacing w:line="276" w:lineRule="auto"/>
        <w:ind w:firstLine="397"/>
        <w:jc w:val="both"/>
        <w:rPr>
          <w:rFonts w:cs="Lotus Linotype"/>
          <w:sz w:val="24"/>
          <w:szCs w:val="24"/>
          <w:lang w:bidi="ar-KW"/>
        </w:rPr>
      </w:pPr>
      <w:r w:rsidRPr="00F75C15">
        <w:rPr>
          <w:rFonts w:cs="Lotus Linotype"/>
          <w:sz w:val="24"/>
          <w:szCs w:val="24"/>
          <w:lang w:bidi="ar-KW"/>
        </w:rPr>
        <w:t>Hence, he confronted the advice with obstinacy and stubbornness.</w:t>
      </w:r>
    </w:p>
    <w:p w:rsidR="00A53C2F" w:rsidRPr="001E117F" w:rsidRDefault="00A53C2F"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قَالَ أَرَاغِبٌ أَنتَ عَنۡ ءَالِهَتِى يَـٰٓإِبۡرَٲهِيمُ‌ۖ لَٮِٕن لَّمۡ تَنتَهِ لَأَرۡجُمَنَّكَ‌ۖ وَٱهۡجُرۡنِى مَلِيًّ۬ا</w:t>
      </w:r>
    </w:p>
    <w:p w:rsidR="00D77768" w:rsidRPr="00F75C15" w:rsidRDefault="00D77768"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 xml:space="preserve">He (the father) said: </w:t>
      </w:r>
      <w:r w:rsidR="00B47EF6" w:rsidRPr="00F75C15">
        <w:rPr>
          <w:rFonts w:cs="Lotus Linotype"/>
          <w:color w:val="000000"/>
          <w:sz w:val="24"/>
          <w:szCs w:val="24"/>
          <w:lang w:val="en-GB"/>
        </w:rPr>
        <w:t>“</w:t>
      </w:r>
      <w:r w:rsidRPr="00F75C15">
        <w:rPr>
          <w:rFonts w:cs="Lotus Linotype"/>
          <w:color w:val="000000"/>
          <w:sz w:val="24"/>
          <w:szCs w:val="24"/>
          <w:lang w:val="en-GB"/>
        </w:rPr>
        <w:t>Do you reject</w:t>
      </w:r>
      <w:r w:rsidR="00A53C2F" w:rsidRPr="00F75C15">
        <w:rPr>
          <w:rFonts w:cs="Lotus Linotype"/>
          <w:color w:val="000000"/>
          <w:sz w:val="24"/>
          <w:szCs w:val="24"/>
          <w:lang w:val="en-GB"/>
        </w:rPr>
        <w:t xml:space="preserve"> my gods, O Ibrâhîm</w:t>
      </w:r>
      <w:r w:rsidRPr="00F75C15">
        <w:rPr>
          <w:rFonts w:cs="Lotus Linotype"/>
          <w:color w:val="000000"/>
          <w:sz w:val="24"/>
          <w:szCs w:val="24"/>
          <w:lang w:val="en-GB"/>
        </w:rPr>
        <w:t>? If you stop not (this), I will indeed stone you. So get away from me safely (before I punish you).</w:t>
      </w:r>
      <w:r w:rsidR="00B47EF6" w:rsidRPr="00F75C15">
        <w:rPr>
          <w:rFonts w:cs="Lotus Linotype"/>
          <w:color w:val="000000"/>
          <w:sz w:val="24"/>
          <w:szCs w:val="24"/>
          <w:lang w:val="en-GB"/>
        </w:rPr>
        <w:t>”</w:t>
      </w:r>
      <w:r w:rsidRPr="00F75C15">
        <w:rPr>
          <w:rStyle w:val="FootnoteReference"/>
          <w:rFonts w:cs="Lotus Linotype"/>
          <w:color w:val="000000"/>
          <w:sz w:val="24"/>
          <w:szCs w:val="24"/>
          <w:lang w:val="en-GB"/>
        </w:rPr>
        <w:footnoteReference w:id="204"/>
      </w:r>
    </w:p>
    <w:p w:rsidR="00D77768" w:rsidRPr="00F75C15" w:rsidRDefault="008828E8" w:rsidP="00F75C15">
      <w:pPr>
        <w:spacing w:line="276" w:lineRule="auto"/>
        <w:ind w:firstLine="397"/>
        <w:jc w:val="both"/>
        <w:rPr>
          <w:rFonts w:cs="Lotus Linotype"/>
          <w:sz w:val="24"/>
          <w:szCs w:val="24"/>
          <w:lang w:bidi="ar-KW"/>
        </w:rPr>
      </w:pPr>
      <w:r w:rsidRPr="00F75C15">
        <w:rPr>
          <w:rFonts w:cs="Lotus Linotype"/>
          <w:sz w:val="24"/>
          <w:szCs w:val="24"/>
          <w:lang w:bidi="ar-KW"/>
        </w:rPr>
        <w:t>Our religion is grounded i</w:t>
      </w:r>
      <w:r w:rsidR="00D77768" w:rsidRPr="00F75C15">
        <w:rPr>
          <w:rFonts w:cs="Lotus Linotype"/>
          <w:sz w:val="24"/>
          <w:szCs w:val="24"/>
          <w:lang w:bidi="ar-KW"/>
        </w:rPr>
        <w:t>n that which is firmly established in the heart and accepted as true by the actions, and not with that which is writ</w:t>
      </w:r>
      <w:r w:rsidRPr="00F75C15">
        <w:rPr>
          <w:rFonts w:cs="Lotus Linotype"/>
          <w:sz w:val="24"/>
          <w:szCs w:val="24"/>
          <w:lang w:bidi="ar-KW"/>
        </w:rPr>
        <w:t>ten in the record</w:t>
      </w:r>
      <w:r w:rsidR="00D77768" w:rsidRPr="00F75C15">
        <w:rPr>
          <w:rFonts w:cs="Lotus Linotype"/>
          <w:sz w:val="24"/>
          <w:szCs w:val="24"/>
          <w:lang w:bidi="ar-KW"/>
        </w:rPr>
        <w:t>s of genealogy.</w:t>
      </w:r>
    </w:p>
    <w:p w:rsidR="00324BAF" w:rsidRPr="00F75C15" w:rsidRDefault="00D77768" w:rsidP="00DF57DF">
      <w:pPr>
        <w:pStyle w:val="Heading3"/>
        <w:rPr>
          <w:lang w:bidi="ar-KW"/>
        </w:rPr>
      </w:pPr>
      <w:bookmarkStart w:id="24" w:name="_Toc444469357"/>
      <w:r w:rsidRPr="00F75C15">
        <w:rPr>
          <w:lang w:bidi="ar-KW"/>
        </w:rPr>
        <w:t xml:space="preserve">The particularity of the people of </w:t>
      </w:r>
      <w:r w:rsidRPr="00F75C15">
        <w:rPr>
          <w:i/>
          <w:iCs/>
          <w:lang w:bidi="ar-KW"/>
        </w:rPr>
        <w:t>al-kis</w:t>
      </w:r>
      <w:r w:rsidR="0013393F" w:rsidRPr="00F75C15">
        <w:rPr>
          <w:i/>
          <w:iCs/>
          <w:lang w:bidi="ar-KW"/>
        </w:rPr>
        <w:t>ā</w:t>
      </w:r>
      <w:r w:rsidRPr="00F75C15">
        <w:rPr>
          <w:i/>
          <w:iCs/>
          <w:lang w:bidi="ar-KW"/>
        </w:rPr>
        <w:t>’</w:t>
      </w:r>
      <w:r w:rsidR="008828E8" w:rsidRPr="00F75C15">
        <w:rPr>
          <w:lang w:bidi="ar-KW"/>
        </w:rPr>
        <w:t xml:space="preserve"> </w:t>
      </w:r>
      <w:r w:rsidRPr="00F75C15">
        <w:rPr>
          <w:lang w:bidi="ar-KW"/>
        </w:rPr>
        <w:t>and the wives</w:t>
      </w:r>
      <w:bookmarkEnd w:id="24"/>
    </w:p>
    <w:p w:rsidR="00324BAF" w:rsidRPr="00F75C15" w:rsidRDefault="00324BAF" w:rsidP="00F75C15">
      <w:pPr>
        <w:spacing w:line="276" w:lineRule="auto"/>
        <w:ind w:firstLine="397"/>
        <w:jc w:val="both"/>
        <w:rPr>
          <w:rFonts w:cs="Tahoma"/>
          <w:sz w:val="24"/>
          <w:szCs w:val="24"/>
        </w:rPr>
      </w:pPr>
      <w:r w:rsidRPr="00F75C15">
        <w:rPr>
          <w:rFonts w:cs="Lotus Linotype"/>
          <w:sz w:val="24"/>
          <w:szCs w:val="24"/>
          <w:lang w:bidi="ar-KW"/>
        </w:rPr>
        <w:t xml:space="preserve">As for the second part of </w:t>
      </w:r>
      <w:r w:rsidR="00521724" w:rsidRPr="00F75C15">
        <w:rPr>
          <w:rFonts w:cs="Lotus Linotype"/>
          <w:sz w:val="24"/>
          <w:szCs w:val="24"/>
          <w:lang w:bidi="ar-KW"/>
        </w:rPr>
        <w:t>Ahl-al-Bait</w:t>
      </w:r>
      <w:r w:rsidR="008E4D0A" w:rsidRPr="00F75C15">
        <w:rPr>
          <w:rFonts w:cs="Lotus Linotype"/>
          <w:sz w:val="24"/>
          <w:szCs w:val="24"/>
          <w:lang w:bidi="ar-KW"/>
        </w:rPr>
        <w:t xml:space="preserve"> </w:t>
      </w:r>
      <w:r w:rsidRPr="00F75C15">
        <w:rPr>
          <w:rFonts w:cs="Lotus Linotype"/>
          <w:sz w:val="24"/>
          <w:szCs w:val="24"/>
          <w:lang w:bidi="ar-KW"/>
        </w:rPr>
        <w:t xml:space="preserve">they are </w:t>
      </w:r>
      <w:r w:rsidRPr="00F75C15">
        <w:rPr>
          <w:rFonts w:cs="Lotus Linotype"/>
          <w:i/>
          <w:iCs/>
          <w:sz w:val="24"/>
          <w:szCs w:val="24"/>
          <w:lang w:bidi="ar-KW"/>
        </w:rPr>
        <w:t>A</w:t>
      </w:r>
      <w:r w:rsidR="00622D41" w:rsidRPr="00F75C15">
        <w:rPr>
          <w:rFonts w:cs="Lotus Linotype"/>
          <w:i/>
          <w:iCs/>
          <w:sz w:val="24"/>
          <w:szCs w:val="24"/>
          <w:lang w:bidi="ar-KW"/>
        </w:rPr>
        <w:t>ṣ</w:t>
      </w:r>
      <w:r w:rsidR="0013393F" w:rsidRPr="00F75C15">
        <w:rPr>
          <w:rFonts w:cs="Lotus Linotype"/>
          <w:i/>
          <w:iCs/>
          <w:sz w:val="24"/>
          <w:szCs w:val="24"/>
          <w:lang w:bidi="ar-KW"/>
        </w:rPr>
        <w:t>ḥā</w:t>
      </w:r>
      <w:r w:rsidRPr="00F75C15">
        <w:rPr>
          <w:rFonts w:cs="Lotus Linotype"/>
          <w:i/>
          <w:iCs/>
          <w:sz w:val="24"/>
          <w:szCs w:val="24"/>
          <w:lang w:bidi="ar-KW"/>
        </w:rPr>
        <w:t>b al-kis</w:t>
      </w:r>
      <w:r w:rsidR="0013393F" w:rsidRPr="00F75C15">
        <w:rPr>
          <w:rFonts w:cs="Lotus Linotype"/>
          <w:i/>
          <w:iCs/>
          <w:sz w:val="24"/>
          <w:szCs w:val="24"/>
          <w:lang w:bidi="ar-KW"/>
        </w:rPr>
        <w:t>ā</w:t>
      </w:r>
      <w:r w:rsidR="00AB7544" w:rsidRPr="00F75C15">
        <w:rPr>
          <w:rFonts w:cs="Lotus Linotype"/>
          <w:sz w:val="24"/>
          <w:szCs w:val="24"/>
          <w:lang w:bidi="ar-KW"/>
        </w:rPr>
        <w:t xml:space="preserve"> (the people of the garment), </w:t>
      </w:r>
      <w:r w:rsidRPr="00F75C15">
        <w:rPr>
          <w:rFonts w:cs="Lotus Linotype"/>
          <w:sz w:val="24"/>
          <w:szCs w:val="24"/>
          <w:lang w:bidi="ar-KW"/>
        </w:rPr>
        <w:t>‘Al</w:t>
      </w:r>
      <w:r w:rsidR="0013393F" w:rsidRPr="00F75C15">
        <w:rPr>
          <w:rFonts w:cs="Lotus Linotype"/>
          <w:sz w:val="24"/>
          <w:szCs w:val="24"/>
          <w:lang w:bidi="ar-KW"/>
        </w:rPr>
        <w:t>ī</w:t>
      </w:r>
      <w:r w:rsidRPr="00F75C15">
        <w:rPr>
          <w:rFonts w:cs="Lotus Linotype"/>
          <w:sz w:val="24"/>
          <w:szCs w:val="24"/>
          <w:lang w:bidi="ar-KW"/>
        </w:rPr>
        <w:t>, F</w:t>
      </w:r>
      <w:r w:rsidR="0013393F" w:rsidRPr="00F75C15">
        <w:rPr>
          <w:rFonts w:cs="Lotus Linotype"/>
          <w:sz w:val="24"/>
          <w:szCs w:val="24"/>
          <w:lang w:bidi="ar-KW"/>
        </w:rPr>
        <w:t>ā</w:t>
      </w:r>
      <w:r w:rsidR="006C37EB" w:rsidRPr="00F75C15">
        <w:rPr>
          <w:rFonts w:cs="Lotus Linotype"/>
          <w:sz w:val="24"/>
          <w:szCs w:val="24"/>
          <w:lang w:bidi="ar-KW"/>
        </w:rPr>
        <w:t>ṭ</w:t>
      </w:r>
      <w:r w:rsidRPr="00F75C15">
        <w:rPr>
          <w:rFonts w:cs="Lotus Linotype"/>
          <w:sz w:val="24"/>
          <w:szCs w:val="24"/>
          <w:lang w:bidi="ar-KW"/>
        </w:rPr>
        <w:t>imah, al-</w:t>
      </w:r>
      <w:r w:rsidR="00622D41" w:rsidRPr="00F75C15">
        <w:rPr>
          <w:rFonts w:cs="Lotus Linotype"/>
          <w:sz w:val="24"/>
          <w:szCs w:val="24"/>
          <w:lang w:bidi="ar-KW"/>
        </w:rPr>
        <w:t>Ḥ</w:t>
      </w:r>
      <w:r w:rsidR="00D3392E" w:rsidRPr="00F75C15">
        <w:rPr>
          <w:rFonts w:cs="Lotus Linotype"/>
          <w:sz w:val="24"/>
          <w:szCs w:val="24"/>
          <w:lang w:bidi="ar-KW"/>
        </w:rPr>
        <w:t>asan</w:t>
      </w:r>
      <w:r w:rsidRPr="00F75C15">
        <w:rPr>
          <w:rFonts w:cs="Lotus Linotype"/>
          <w:sz w:val="24"/>
          <w:szCs w:val="24"/>
          <w:lang w:bidi="ar-KW"/>
        </w:rPr>
        <w:t xml:space="preserve"> and al-</w:t>
      </w:r>
      <w:r w:rsidR="00622D41" w:rsidRPr="00F75C15">
        <w:rPr>
          <w:rFonts w:cs="Lotus Linotype"/>
          <w:sz w:val="24"/>
          <w:szCs w:val="24"/>
          <w:lang w:bidi="ar-KW"/>
        </w:rPr>
        <w:t>Ḥ</w:t>
      </w:r>
      <w:r w:rsidR="00AB7544" w:rsidRPr="00F75C15">
        <w:rPr>
          <w:rFonts w:cs="Lotus Linotype"/>
          <w:sz w:val="24"/>
          <w:szCs w:val="24"/>
          <w:lang w:bidi="ar-KW"/>
        </w:rPr>
        <w:t>ussain</w:t>
      </w:r>
      <w:r w:rsidRPr="00F75C15">
        <w:rPr>
          <w:rFonts w:cs="Lotus Linotype"/>
          <w:sz w:val="24"/>
          <w:szCs w:val="24"/>
          <w:lang w:bidi="ar-KW"/>
        </w:rPr>
        <w:t xml:space="preserve">, the wives of the Messenger of </w:t>
      </w:r>
      <w:r w:rsidR="00D31773" w:rsidRPr="00F75C15">
        <w:rPr>
          <w:rFonts w:cs="Lotus Linotype"/>
          <w:sz w:val="24"/>
          <w:szCs w:val="24"/>
          <w:lang w:bidi="ar-KW"/>
        </w:rPr>
        <w:t>Allah</w:t>
      </w:r>
      <w:r w:rsidRPr="00F75C15">
        <w:rPr>
          <w:rFonts w:cs="Lotus Linotype"/>
          <w:sz w:val="24"/>
          <w:szCs w:val="24"/>
          <w:lang w:bidi="ar-KW"/>
        </w:rPr>
        <w:t xml:space="preserve"> </w:t>
      </w:r>
      <w:r w:rsidR="00A64FBF" w:rsidRPr="00F75C15">
        <w:rPr>
          <w:rFonts w:cs="Lotus Linotype"/>
          <w:sz w:val="24"/>
          <w:szCs w:val="24"/>
          <w:lang w:bidi="ar-KW"/>
        </w:rPr>
        <w:t>(peace and blessings be upon him)</w:t>
      </w:r>
      <w:r w:rsidRPr="00F75C15">
        <w:rPr>
          <w:rFonts w:cs="Lotus Linotype"/>
          <w:sz w:val="24"/>
          <w:szCs w:val="24"/>
          <w:lang w:bidi="ar-KW"/>
        </w:rPr>
        <w:t xml:space="preserve"> and his </w:t>
      </w:r>
      <w:r w:rsidRPr="00F75C15">
        <w:rPr>
          <w:rFonts w:cs="Tahoma"/>
          <w:sz w:val="24"/>
          <w:szCs w:val="24"/>
        </w:rPr>
        <w:t>offspring, i</w:t>
      </w:r>
      <w:r w:rsidR="00AB7544" w:rsidRPr="00F75C15">
        <w:rPr>
          <w:rFonts w:cs="Tahoma"/>
          <w:sz w:val="24"/>
          <w:szCs w:val="24"/>
        </w:rPr>
        <w:t xml:space="preserve">ncluding to </w:t>
      </w:r>
      <w:r w:rsidRPr="00F75C15">
        <w:rPr>
          <w:rFonts w:cs="Tahoma"/>
          <w:sz w:val="24"/>
          <w:szCs w:val="24"/>
        </w:rPr>
        <w:t>every H</w:t>
      </w:r>
      <w:r w:rsidR="0013393F" w:rsidRPr="00F75C15">
        <w:rPr>
          <w:rFonts w:cs="Tahoma"/>
          <w:sz w:val="24"/>
          <w:szCs w:val="24"/>
        </w:rPr>
        <w:t>ā</w:t>
      </w:r>
      <w:r w:rsidRPr="00F75C15">
        <w:rPr>
          <w:rFonts w:cs="Tahoma"/>
          <w:sz w:val="24"/>
          <w:szCs w:val="24"/>
        </w:rPr>
        <w:t>shim</w:t>
      </w:r>
      <w:r w:rsidR="0013393F" w:rsidRPr="00F75C15">
        <w:rPr>
          <w:rFonts w:cs="Tahoma"/>
          <w:sz w:val="24"/>
          <w:szCs w:val="24"/>
        </w:rPr>
        <w:t>ī</w:t>
      </w:r>
      <w:r w:rsidRPr="00F75C15">
        <w:rPr>
          <w:rFonts w:cs="Tahoma"/>
          <w:sz w:val="24"/>
          <w:szCs w:val="24"/>
        </w:rPr>
        <w:t xml:space="preserve"> whom in their </w:t>
      </w:r>
      <w:r w:rsidR="00D75F34" w:rsidRPr="00F75C15">
        <w:rPr>
          <w:rFonts w:cs="Tahoma"/>
          <w:sz w:val="24"/>
          <w:szCs w:val="24"/>
        </w:rPr>
        <w:t>favour</w:t>
      </w:r>
      <w:r w:rsidRPr="00F75C15">
        <w:rPr>
          <w:rFonts w:cs="Tahoma"/>
          <w:sz w:val="24"/>
          <w:szCs w:val="24"/>
        </w:rPr>
        <w:t>s was stated a special virtue</w:t>
      </w:r>
      <w:r w:rsidR="00AB7544" w:rsidRPr="00F75C15">
        <w:rPr>
          <w:rFonts w:cs="Tahoma"/>
          <w:sz w:val="24"/>
          <w:szCs w:val="24"/>
        </w:rPr>
        <w:t xml:space="preserve"> that make them distinguished from the rest</w:t>
      </w:r>
      <w:r w:rsidRPr="00F75C15">
        <w:rPr>
          <w:rFonts w:cs="Tahoma"/>
          <w:sz w:val="24"/>
          <w:szCs w:val="24"/>
        </w:rPr>
        <w:t xml:space="preserve"> such as al-‘Abb</w:t>
      </w:r>
      <w:r w:rsidR="0013393F" w:rsidRPr="00F75C15">
        <w:rPr>
          <w:rFonts w:cs="Tahoma"/>
          <w:sz w:val="24"/>
          <w:szCs w:val="24"/>
        </w:rPr>
        <w:t>ā</w:t>
      </w:r>
      <w:r w:rsidRPr="00F75C15">
        <w:rPr>
          <w:rFonts w:cs="Tahoma"/>
          <w:sz w:val="24"/>
          <w:szCs w:val="24"/>
        </w:rPr>
        <w:t xml:space="preserve">s, </w:t>
      </w:r>
      <w:r w:rsidR="00622D41" w:rsidRPr="00F75C15">
        <w:rPr>
          <w:rFonts w:cs="Tahoma"/>
          <w:sz w:val="24"/>
          <w:szCs w:val="24"/>
        </w:rPr>
        <w:t>Ḥ</w:t>
      </w:r>
      <w:r w:rsidRPr="00F75C15">
        <w:rPr>
          <w:rFonts w:cs="Tahoma"/>
          <w:sz w:val="24"/>
          <w:szCs w:val="24"/>
        </w:rPr>
        <w:t>amzah and Ja‘far for exa</w:t>
      </w:r>
      <w:r w:rsidR="00AB7544" w:rsidRPr="00F75C15">
        <w:rPr>
          <w:rFonts w:cs="Tahoma"/>
          <w:sz w:val="24"/>
          <w:szCs w:val="24"/>
        </w:rPr>
        <w:t>mple. Consequently, those mentioned</w:t>
      </w:r>
      <w:r w:rsidRPr="00F75C15">
        <w:rPr>
          <w:rFonts w:cs="Tahoma"/>
          <w:sz w:val="24"/>
          <w:szCs w:val="24"/>
        </w:rPr>
        <w:t xml:space="preserve"> have a cha</w:t>
      </w:r>
      <w:r w:rsidR="00AB7544" w:rsidRPr="00F75C15">
        <w:rPr>
          <w:rFonts w:cs="Tahoma"/>
          <w:sz w:val="24"/>
          <w:szCs w:val="24"/>
        </w:rPr>
        <w:t>racteristic that the the common ones of Ban</w:t>
      </w:r>
      <w:r w:rsidR="006C37EB" w:rsidRPr="00F75C15">
        <w:rPr>
          <w:rFonts w:cs="Tahoma"/>
          <w:sz w:val="24"/>
          <w:szCs w:val="24"/>
        </w:rPr>
        <w:t>ū</w:t>
      </w:r>
      <w:r w:rsidR="00AB7544" w:rsidRPr="00F75C15">
        <w:rPr>
          <w:rFonts w:cs="Tahoma"/>
          <w:sz w:val="24"/>
          <w:szCs w:val="24"/>
        </w:rPr>
        <w:t xml:space="preserve"> H</w:t>
      </w:r>
      <w:r w:rsidR="0013393F" w:rsidRPr="00F75C15">
        <w:rPr>
          <w:rFonts w:cs="Tahoma"/>
          <w:sz w:val="24"/>
          <w:szCs w:val="24"/>
        </w:rPr>
        <w:t>ā</w:t>
      </w:r>
      <w:r w:rsidR="00AB7544" w:rsidRPr="00F75C15">
        <w:rPr>
          <w:rFonts w:cs="Tahoma"/>
          <w:sz w:val="24"/>
          <w:szCs w:val="24"/>
        </w:rPr>
        <w:t>shim do not</w:t>
      </w:r>
      <w:r w:rsidRPr="00F75C15">
        <w:rPr>
          <w:rFonts w:cs="Tahoma"/>
          <w:sz w:val="24"/>
          <w:szCs w:val="24"/>
        </w:rPr>
        <w:t>.</w:t>
      </w: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As for </w:t>
      </w:r>
      <w:r w:rsidRPr="00F75C15">
        <w:rPr>
          <w:rFonts w:cs="Lotus Linotype"/>
          <w:i/>
          <w:iCs/>
          <w:sz w:val="24"/>
          <w:szCs w:val="24"/>
          <w:lang w:bidi="ar-KW"/>
        </w:rPr>
        <w:t>Ahl al-kis</w:t>
      </w:r>
      <w:r w:rsidR="0013393F" w:rsidRPr="00F75C15">
        <w:rPr>
          <w:rFonts w:cs="Lotus Linotype"/>
          <w:i/>
          <w:iCs/>
          <w:sz w:val="24"/>
          <w:szCs w:val="24"/>
          <w:lang w:bidi="ar-KW"/>
        </w:rPr>
        <w:t>ā</w:t>
      </w:r>
      <w:r w:rsidRPr="00F75C15">
        <w:rPr>
          <w:rFonts w:cs="Lotus Linotype"/>
          <w:i/>
          <w:iCs/>
          <w:sz w:val="24"/>
          <w:szCs w:val="24"/>
          <w:lang w:bidi="ar-KW"/>
        </w:rPr>
        <w:t>’</w:t>
      </w:r>
      <w:r w:rsidR="00AB7544" w:rsidRPr="00F75C15">
        <w:rPr>
          <w:rFonts w:cs="Lotus Linotype"/>
          <w:sz w:val="24"/>
          <w:szCs w:val="24"/>
          <w:lang w:bidi="ar-KW"/>
        </w:rPr>
        <w:t xml:space="preserve">, </w:t>
      </w:r>
      <w:r w:rsidRPr="00F75C15">
        <w:rPr>
          <w:rFonts w:cs="Lotus Linotype"/>
          <w:sz w:val="24"/>
          <w:szCs w:val="24"/>
          <w:lang w:bidi="ar-KW"/>
        </w:rPr>
        <w:t xml:space="preserve">each one of them has a special virtue, but as for their virtues all together that  was clarified in the </w:t>
      </w:r>
      <w:r w:rsidR="0013393F" w:rsidRPr="00F75C15">
        <w:rPr>
          <w:rFonts w:cs="Lotus Linotype"/>
          <w:i/>
          <w:iCs/>
          <w:sz w:val="24"/>
          <w:szCs w:val="24"/>
          <w:lang w:bidi="ar-KW"/>
        </w:rPr>
        <w:t>ḥ</w:t>
      </w:r>
      <w:r w:rsidRPr="00F75C15">
        <w:rPr>
          <w:rFonts w:cs="Lotus Linotype"/>
          <w:i/>
          <w:iCs/>
          <w:sz w:val="24"/>
          <w:szCs w:val="24"/>
          <w:lang w:bidi="ar-KW"/>
        </w:rPr>
        <w:t>ad</w:t>
      </w:r>
      <w:r w:rsidR="0013393F" w:rsidRPr="00F75C15">
        <w:rPr>
          <w:rFonts w:cs="Lotus Linotype"/>
          <w:i/>
          <w:iCs/>
          <w:sz w:val="24"/>
          <w:szCs w:val="24"/>
          <w:lang w:bidi="ar-KW"/>
        </w:rPr>
        <w:t>ī</w:t>
      </w:r>
      <w:r w:rsidRPr="00F75C15">
        <w:rPr>
          <w:rFonts w:cs="Lotus Linotype"/>
          <w:i/>
          <w:iCs/>
          <w:sz w:val="24"/>
          <w:szCs w:val="24"/>
          <w:lang w:bidi="ar-KW"/>
        </w:rPr>
        <w:t>th</w:t>
      </w:r>
      <w:r w:rsidR="00AB7544" w:rsidRPr="00F75C15">
        <w:rPr>
          <w:rFonts w:cs="Lotus Linotype"/>
          <w:sz w:val="24"/>
          <w:szCs w:val="24"/>
          <w:lang w:bidi="ar-KW"/>
        </w:rPr>
        <w:t xml:space="preserve"> of the garment, </w:t>
      </w:r>
      <w:r w:rsidR="00AB7544" w:rsidRPr="00F75C15">
        <w:rPr>
          <w:rFonts w:cs="Lotus Linotype"/>
          <w:sz w:val="24"/>
          <w:szCs w:val="24"/>
          <w:lang w:bidi="ar-KW"/>
        </w:rPr>
        <w:lastRenderedPageBreak/>
        <w:t xml:space="preserve">and the </w:t>
      </w:r>
      <w:r w:rsidRPr="00F75C15">
        <w:rPr>
          <w:rFonts w:cs="Lotus Linotype"/>
          <w:sz w:val="24"/>
          <w:szCs w:val="24"/>
          <w:lang w:bidi="ar-KW"/>
        </w:rPr>
        <w:t xml:space="preserve">the statement of the Prophet </w:t>
      </w:r>
      <w:r w:rsidR="00A64FBF" w:rsidRPr="00F75C15">
        <w:rPr>
          <w:rFonts w:cs="Lotus Linotype"/>
          <w:sz w:val="24"/>
          <w:szCs w:val="24"/>
          <w:lang w:bidi="ar-KW"/>
        </w:rPr>
        <w:t>(peace and blessings be upon him)</w:t>
      </w:r>
      <w:r w:rsidR="00AB7544" w:rsidRPr="00F75C15">
        <w:rPr>
          <w:rFonts w:cs="Lotus Linotype"/>
          <w:sz w:val="24"/>
          <w:szCs w:val="24"/>
          <w:lang w:bidi="ar-KW"/>
        </w:rPr>
        <w:t xml:space="preserve">: </w:t>
      </w:r>
      <w:r w:rsidRPr="00F75C15">
        <w:rPr>
          <w:rFonts w:cs="Lotus Linotype"/>
          <w:sz w:val="24"/>
          <w:szCs w:val="24"/>
          <w:lang w:bidi="ar-KW"/>
        </w:rPr>
        <w:t xml:space="preserve">These are my </w:t>
      </w:r>
      <w:r w:rsidR="0061680D" w:rsidRPr="00F75C15">
        <w:rPr>
          <w:rFonts w:cs="Lotus Linotype"/>
          <w:sz w:val="24"/>
          <w:szCs w:val="24"/>
          <w:lang w:bidi="ar-KW"/>
        </w:rPr>
        <w:t>Ahl-al-Bait</w:t>
      </w:r>
      <w:r w:rsidRPr="00F75C15">
        <w:rPr>
          <w:rFonts w:cs="Lotus Linotype"/>
          <w:sz w:val="24"/>
          <w:szCs w:val="24"/>
          <w:lang w:bidi="ar-KW"/>
        </w:rPr>
        <w:t xml:space="preserve">, and my </w:t>
      </w:r>
      <w:r w:rsidR="0061680D" w:rsidRPr="00F75C15">
        <w:rPr>
          <w:rFonts w:cs="Lotus Linotype"/>
          <w:sz w:val="24"/>
          <w:szCs w:val="24"/>
          <w:lang w:bidi="ar-KW"/>
        </w:rPr>
        <w:t>Ahl-al-Bait</w:t>
      </w:r>
      <w:r w:rsidRPr="00F75C15">
        <w:rPr>
          <w:rFonts w:cs="Lotus Linotype"/>
          <w:sz w:val="24"/>
          <w:szCs w:val="24"/>
          <w:lang w:bidi="ar-KW"/>
        </w:rPr>
        <w:t xml:space="preserve"> are more entitl</w:t>
      </w:r>
      <w:r w:rsidR="00AB7544" w:rsidRPr="00F75C15">
        <w:rPr>
          <w:rFonts w:cs="Lotus Linotype"/>
          <w:sz w:val="24"/>
          <w:szCs w:val="24"/>
          <w:lang w:bidi="ar-KW"/>
        </w:rPr>
        <w:t>ed (to me</w:t>
      </w:r>
      <w:r w:rsidRPr="00F75C15">
        <w:rPr>
          <w:rFonts w:cs="Lotus Linotype"/>
          <w:sz w:val="24"/>
          <w:szCs w:val="24"/>
          <w:lang w:bidi="ar-KW"/>
        </w:rPr>
        <w:t>)</w:t>
      </w:r>
      <w:r w:rsidR="00AB7544" w:rsidRPr="00F75C15">
        <w:rPr>
          <w:rFonts w:cs="Lotus Linotype"/>
          <w:sz w:val="24"/>
          <w:szCs w:val="24"/>
          <w:lang w:bidi="ar-KW"/>
        </w:rPr>
        <w:t>”.</w:t>
      </w:r>
    </w:p>
    <w:p w:rsidR="00324BAF" w:rsidRPr="00F75C15" w:rsidRDefault="00337B1D" w:rsidP="00F75C15">
      <w:pPr>
        <w:spacing w:line="276" w:lineRule="auto"/>
        <w:ind w:firstLine="397"/>
        <w:jc w:val="both"/>
        <w:rPr>
          <w:rFonts w:cs="Lotus Linotype"/>
          <w:sz w:val="24"/>
          <w:szCs w:val="24"/>
          <w:lang w:bidi="ar-KW"/>
        </w:rPr>
      </w:pPr>
      <w:r w:rsidRPr="00F75C15">
        <w:rPr>
          <w:rFonts w:cs="Lotus Linotype"/>
          <w:sz w:val="24"/>
          <w:szCs w:val="24"/>
          <w:lang w:bidi="ar-KW"/>
        </w:rPr>
        <w:t>And he has chosen them</w:t>
      </w:r>
      <w:r w:rsidR="00324BAF" w:rsidRPr="00F75C15">
        <w:rPr>
          <w:rFonts w:cs="Lotus Linotype"/>
          <w:sz w:val="24"/>
          <w:szCs w:val="24"/>
          <w:lang w:bidi="ar-KW"/>
        </w:rPr>
        <w:t xml:space="preserve"> excluding the rest of </w:t>
      </w:r>
      <w:r w:rsidR="00521724" w:rsidRPr="00F75C15">
        <w:rPr>
          <w:rFonts w:cs="Lotus Linotype"/>
          <w:sz w:val="24"/>
          <w:szCs w:val="24"/>
          <w:lang w:bidi="ar-KW"/>
        </w:rPr>
        <w:t>Ahl-al-Bait</w:t>
      </w:r>
      <w:r w:rsidR="00324BAF" w:rsidRPr="00F75C15">
        <w:rPr>
          <w:rFonts w:cs="Lotus Linotype"/>
          <w:sz w:val="24"/>
          <w:szCs w:val="24"/>
          <w:lang w:bidi="ar-KW"/>
        </w:rPr>
        <w:t xml:space="preserve"> for the </w:t>
      </w:r>
      <w:r w:rsidR="00324BAF" w:rsidRPr="00F75C15">
        <w:rPr>
          <w:rFonts w:cs="Lotus Linotype"/>
          <w:i/>
          <w:iCs/>
          <w:sz w:val="24"/>
          <w:szCs w:val="24"/>
          <w:lang w:bidi="ar-KW"/>
        </w:rPr>
        <w:t>mub</w:t>
      </w:r>
      <w:r w:rsidR="0013393F" w:rsidRPr="00F75C15">
        <w:rPr>
          <w:rFonts w:cs="Lotus Linotype"/>
          <w:i/>
          <w:iCs/>
          <w:sz w:val="24"/>
          <w:szCs w:val="24"/>
          <w:lang w:bidi="ar-KW"/>
        </w:rPr>
        <w:t>ā</w:t>
      </w:r>
      <w:r w:rsidR="00324BAF" w:rsidRPr="00F75C15">
        <w:rPr>
          <w:rFonts w:cs="Lotus Linotype"/>
          <w:i/>
          <w:iCs/>
          <w:sz w:val="24"/>
          <w:szCs w:val="24"/>
          <w:lang w:bidi="ar-KW"/>
        </w:rPr>
        <w:t xml:space="preserve">halah </w:t>
      </w:r>
      <w:r w:rsidR="00324BAF" w:rsidRPr="00F75C15">
        <w:rPr>
          <w:rFonts w:cs="Lotus Linotype"/>
          <w:sz w:val="24"/>
          <w:szCs w:val="24"/>
          <w:lang w:bidi="ar-KW"/>
        </w:rPr>
        <w:t xml:space="preserve">as they are the more particular among his </w:t>
      </w:r>
      <w:r w:rsidR="00521724" w:rsidRPr="00F75C15">
        <w:rPr>
          <w:rFonts w:cs="Lotus Linotype"/>
          <w:sz w:val="24"/>
          <w:szCs w:val="24"/>
          <w:lang w:bidi="ar-KW"/>
        </w:rPr>
        <w:t>Ahl-al-Bait</w:t>
      </w:r>
      <w:r w:rsidR="00324BAF" w:rsidRPr="00F75C15">
        <w:rPr>
          <w:rFonts w:cs="Lotus Linotype"/>
          <w:sz w:val="24"/>
          <w:szCs w:val="24"/>
          <w:lang w:bidi="ar-KW"/>
        </w:rPr>
        <w:t xml:space="preserve"> and the closer to him, thus they went out with him for the </w:t>
      </w:r>
      <w:r w:rsidR="00324BAF" w:rsidRPr="00F75C15">
        <w:rPr>
          <w:rFonts w:cs="Lotus Linotype"/>
          <w:i/>
          <w:iCs/>
          <w:sz w:val="24"/>
          <w:szCs w:val="24"/>
          <w:lang w:bidi="ar-KW"/>
        </w:rPr>
        <w:t>mub</w:t>
      </w:r>
      <w:r w:rsidR="0013393F" w:rsidRPr="00F75C15">
        <w:rPr>
          <w:rFonts w:cs="Lotus Linotype"/>
          <w:i/>
          <w:iCs/>
          <w:sz w:val="24"/>
          <w:szCs w:val="24"/>
          <w:lang w:bidi="ar-KW"/>
        </w:rPr>
        <w:t>ā</w:t>
      </w:r>
      <w:r w:rsidR="00324BAF" w:rsidRPr="00F75C15">
        <w:rPr>
          <w:rFonts w:cs="Lotus Linotype"/>
          <w:i/>
          <w:iCs/>
          <w:sz w:val="24"/>
          <w:szCs w:val="24"/>
          <w:lang w:bidi="ar-KW"/>
        </w:rPr>
        <w:t>halah</w:t>
      </w:r>
      <w:r w:rsidRPr="00F75C15">
        <w:rPr>
          <w:rFonts w:cs="Lotus Linotype"/>
          <w:sz w:val="24"/>
          <w:szCs w:val="24"/>
          <w:lang w:bidi="ar-KW"/>
        </w:rPr>
        <w:t xml:space="preserve"> to (‘Abd al-Mas</w:t>
      </w:r>
      <w:r w:rsidR="0013393F" w:rsidRPr="00F75C15">
        <w:rPr>
          <w:rFonts w:cs="Lotus Linotype"/>
          <w:sz w:val="24"/>
          <w:szCs w:val="24"/>
          <w:lang w:bidi="ar-KW"/>
        </w:rPr>
        <w:t>īḥ</w:t>
      </w:r>
      <w:r w:rsidRPr="00F75C15">
        <w:rPr>
          <w:rFonts w:cs="Lotus Linotype"/>
          <w:sz w:val="24"/>
          <w:szCs w:val="24"/>
          <w:lang w:bidi="ar-KW"/>
        </w:rPr>
        <w:t>) and were</w:t>
      </w:r>
      <w:r w:rsidR="00324BAF" w:rsidRPr="00F75C15">
        <w:rPr>
          <w:rFonts w:cs="Lotus Linotype"/>
          <w:sz w:val="24"/>
          <w:szCs w:val="24"/>
          <w:lang w:bidi="ar-KW"/>
        </w:rPr>
        <w:t xml:space="preserve"> with him among the delegation of Najr</w:t>
      </w:r>
      <w:r w:rsidR="0013393F" w:rsidRPr="00F75C15">
        <w:rPr>
          <w:rFonts w:cs="Lotus Linotype"/>
          <w:sz w:val="24"/>
          <w:szCs w:val="24"/>
          <w:lang w:bidi="ar-KW"/>
        </w:rPr>
        <w:t>ā</w:t>
      </w:r>
      <w:r w:rsidR="00324BAF" w:rsidRPr="00F75C15">
        <w:rPr>
          <w:rFonts w:cs="Lotus Linotype"/>
          <w:sz w:val="24"/>
          <w:szCs w:val="24"/>
          <w:lang w:bidi="ar-KW"/>
        </w:rPr>
        <w:t xml:space="preserve">n. </w:t>
      </w: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t>The Im</w:t>
      </w:r>
      <w:r w:rsidR="0013393F" w:rsidRPr="00F75C15">
        <w:rPr>
          <w:rFonts w:cs="Lotus Linotype"/>
          <w:sz w:val="24"/>
          <w:szCs w:val="24"/>
          <w:lang w:bidi="ar-KW"/>
        </w:rPr>
        <w:t>ā</w:t>
      </w:r>
      <w:r w:rsidRPr="00F75C15">
        <w:rPr>
          <w:rFonts w:cs="Lotus Linotype"/>
          <w:sz w:val="24"/>
          <w:szCs w:val="24"/>
          <w:lang w:bidi="ar-KW"/>
        </w:rPr>
        <w:t>m Taq</w:t>
      </w:r>
      <w:r w:rsidR="00337B1D" w:rsidRPr="00F75C15">
        <w:rPr>
          <w:rFonts w:cs="Lotus Linotype"/>
          <w:sz w:val="24"/>
          <w:szCs w:val="24"/>
          <w:lang w:bidi="ar-KW"/>
        </w:rPr>
        <w:t>iyy al-D</w:t>
      </w:r>
      <w:r w:rsidR="0013393F" w:rsidRPr="00F75C15">
        <w:rPr>
          <w:rFonts w:cs="Lotus Linotype"/>
          <w:sz w:val="24"/>
          <w:szCs w:val="24"/>
          <w:lang w:bidi="ar-KW"/>
        </w:rPr>
        <w:t>ī</w:t>
      </w:r>
      <w:r w:rsidR="00337B1D" w:rsidRPr="00F75C15">
        <w:rPr>
          <w:rFonts w:cs="Lotus Linotype"/>
          <w:sz w:val="24"/>
          <w:szCs w:val="24"/>
          <w:lang w:bidi="ar-KW"/>
        </w:rPr>
        <w:t xml:space="preserve">n Ibn Taymiyyah said: </w:t>
      </w:r>
      <w:r w:rsidRPr="00F75C15">
        <w:rPr>
          <w:rFonts w:cs="Lotus Linotype"/>
          <w:sz w:val="24"/>
          <w:szCs w:val="24"/>
          <w:lang w:bidi="ar-KW"/>
        </w:rPr>
        <w:t>As for ‘Al</w:t>
      </w:r>
      <w:r w:rsidR="0013393F" w:rsidRPr="00F75C15">
        <w:rPr>
          <w:rFonts w:cs="Lotus Linotype"/>
          <w:sz w:val="24"/>
          <w:szCs w:val="24"/>
          <w:lang w:bidi="ar-KW"/>
        </w:rPr>
        <w:t>ī</w:t>
      </w:r>
      <w:r w:rsidRPr="00F75C15">
        <w:rPr>
          <w:rFonts w:cs="Lotus Linotype"/>
          <w:sz w:val="24"/>
          <w:szCs w:val="24"/>
          <w:lang w:bidi="ar-KW"/>
        </w:rPr>
        <w:t xml:space="preserve"> Ibn </w:t>
      </w:r>
      <w:r w:rsidR="00AC4181" w:rsidRPr="00F75C15">
        <w:rPr>
          <w:rFonts w:cs="Lotus Linotype"/>
          <w:sz w:val="24"/>
          <w:szCs w:val="24"/>
          <w:lang w:bidi="ar-KW"/>
        </w:rPr>
        <w:t>Ṭ</w:t>
      </w:r>
      <w:r w:rsidR="0013393F" w:rsidRPr="00F75C15">
        <w:rPr>
          <w:rFonts w:cs="Lotus Linotype"/>
          <w:sz w:val="24"/>
          <w:szCs w:val="24"/>
          <w:lang w:bidi="ar-KW"/>
        </w:rPr>
        <w:t>ā</w:t>
      </w:r>
      <w:r w:rsidRPr="00F75C15">
        <w:rPr>
          <w:rFonts w:cs="Lotus Linotype"/>
          <w:sz w:val="24"/>
          <w:szCs w:val="24"/>
          <w:lang w:bidi="ar-KW"/>
        </w:rPr>
        <w:t xml:space="preserve">lib to be of </w:t>
      </w:r>
      <w:r w:rsidR="00521724" w:rsidRPr="00F75C15">
        <w:rPr>
          <w:rFonts w:cs="Lotus Linotype"/>
          <w:sz w:val="24"/>
          <w:szCs w:val="24"/>
          <w:lang w:bidi="ar-KW"/>
        </w:rPr>
        <w:t>Ahl-al-Bait</w:t>
      </w:r>
      <w:r w:rsidR="00337B1D" w:rsidRPr="00F75C15">
        <w:rPr>
          <w:rFonts w:cs="Lotus Linotype"/>
          <w:sz w:val="24"/>
          <w:szCs w:val="24"/>
          <w:lang w:bidi="ar-KW"/>
        </w:rPr>
        <w:t>,</w:t>
      </w:r>
      <w:r w:rsidRPr="00F75C15">
        <w:rPr>
          <w:rFonts w:cs="Lotus Linotype"/>
          <w:sz w:val="24"/>
          <w:szCs w:val="24"/>
          <w:lang w:bidi="ar-KW"/>
        </w:rPr>
        <w:t xml:space="preserve"> there is no argument between Muslim</w:t>
      </w:r>
      <w:r w:rsidR="00337B1D" w:rsidRPr="00F75C15">
        <w:rPr>
          <w:rFonts w:cs="Lotus Linotype"/>
          <w:sz w:val="24"/>
          <w:szCs w:val="24"/>
          <w:lang w:bidi="ar-KW"/>
        </w:rPr>
        <w:t>s</w:t>
      </w:r>
      <w:r w:rsidRPr="00F75C15">
        <w:rPr>
          <w:rFonts w:cs="Lotus Linotype"/>
          <w:sz w:val="24"/>
          <w:szCs w:val="24"/>
          <w:lang w:bidi="ar-KW"/>
        </w:rPr>
        <w:t xml:space="preserve"> about i</w:t>
      </w:r>
      <w:r w:rsidR="00337B1D" w:rsidRPr="00F75C15">
        <w:rPr>
          <w:rFonts w:cs="Lotus Linotype"/>
          <w:sz w:val="24"/>
          <w:szCs w:val="24"/>
          <w:lang w:bidi="ar-KW"/>
        </w:rPr>
        <w:t>t…</w:t>
      </w:r>
      <w:r w:rsidRPr="00F75C15">
        <w:rPr>
          <w:rFonts w:cs="Lotus Linotype"/>
          <w:sz w:val="24"/>
          <w:szCs w:val="24"/>
          <w:lang w:bidi="ar-KW"/>
        </w:rPr>
        <w:t xml:space="preserve"> but rather he is the best among </w:t>
      </w:r>
      <w:r w:rsidR="00521724" w:rsidRPr="00F75C15">
        <w:rPr>
          <w:rFonts w:cs="Lotus Linotype"/>
          <w:sz w:val="24"/>
          <w:szCs w:val="24"/>
          <w:lang w:bidi="ar-KW"/>
        </w:rPr>
        <w:t>Ahl-al-Bait</w:t>
      </w:r>
      <w:r w:rsidRPr="00F75C15">
        <w:rPr>
          <w:rFonts w:cs="Lotus Linotype"/>
          <w:i/>
          <w:iCs/>
          <w:sz w:val="24"/>
          <w:szCs w:val="24"/>
          <w:lang w:bidi="ar-KW"/>
        </w:rPr>
        <w:t xml:space="preserve"> </w:t>
      </w:r>
      <w:r w:rsidRPr="00F75C15">
        <w:rPr>
          <w:rFonts w:cs="Lotus Linotype"/>
          <w:sz w:val="24"/>
          <w:szCs w:val="24"/>
          <w:lang w:bidi="ar-KW"/>
        </w:rPr>
        <w:t>and the best among Ban</w:t>
      </w:r>
      <w:r w:rsidR="006C37EB" w:rsidRPr="00F75C15">
        <w:rPr>
          <w:rFonts w:cs="Lotus Linotype"/>
          <w:sz w:val="24"/>
          <w:szCs w:val="24"/>
          <w:lang w:bidi="ar-KW"/>
        </w:rPr>
        <w:t>ū</w:t>
      </w:r>
      <w:r w:rsidRPr="00F75C15">
        <w:rPr>
          <w:rFonts w:cs="Lotus Linotype"/>
          <w:sz w:val="24"/>
          <w:szCs w:val="24"/>
          <w:lang w:bidi="ar-KW"/>
        </w:rPr>
        <w:t xml:space="preserve"> H</w:t>
      </w:r>
      <w:r w:rsidR="0013393F" w:rsidRPr="00F75C15">
        <w:rPr>
          <w:rFonts w:cs="Lotus Linotype"/>
          <w:sz w:val="24"/>
          <w:szCs w:val="24"/>
          <w:lang w:bidi="ar-KW"/>
        </w:rPr>
        <w:t>ā</w:t>
      </w:r>
      <w:r w:rsidRPr="00F75C15">
        <w:rPr>
          <w:rFonts w:cs="Lotus Linotype"/>
          <w:sz w:val="24"/>
          <w:szCs w:val="24"/>
          <w:lang w:bidi="ar-KW"/>
        </w:rPr>
        <w:t xml:space="preserve">shim after the Prophet </w:t>
      </w:r>
      <w:r w:rsidR="00A64FBF" w:rsidRPr="00F75C15">
        <w:rPr>
          <w:rFonts w:cs="Lotus Linotype"/>
          <w:sz w:val="24"/>
          <w:szCs w:val="24"/>
          <w:lang w:bidi="ar-KW"/>
        </w:rPr>
        <w:t>(peace and blessings be upon him)</w:t>
      </w:r>
      <w:r w:rsidR="00337B1D" w:rsidRPr="00F75C15">
        <w:rPr>
          <w:rFonts w:cs="Lotus Linotype"/>
          <w:sz w:val="24"/>
          <w:szCs w:val="24"/>
          <w:lang w:bidi="ar-KW"/>
        </w:rPr>
        <w:t>. Furthermore, it was establis</w:t>
      </w:r>
      <w:r w:rsidRPr="00F75C15">
        <w:rPr>
          <w:rFonts w:cs="Lotus Linotype"/>
          <w:sz w:val="24"/>
          <w:szCs w:val="24"/>
          <w:lang w:bidi="ar-KW"/>
        </w:rPr>
        <w:t xml:space="preserve">hed from the Prophet </w:t>
      </w:r>
      <w:r w:rsidR="00337B1D" w:rsidRPr="00F75C15">
        <w:rPr>
          <w:rFonts w:cs="Lotus Linotype"/>
          <w:sz w:val="24"/>
          <w:szCs w:val="24"/>
          <w:lang w:bidi="ar-KW"/>
        </w:rPr>
        <w:t xml:space="preserve">that he </w:t>
      </w:r>
      <w:r w:rsidRPr="00F75C15">
        <w:rPr>
          <w:rFonts w:cs="Lotus Linotype"/>
          <w:sz w:val="24"/>
          <w:szCs w:val="24"/>
          <w:lang w:bidi="ar-KW"/>
        </w:rPr>
        <w:t>put his garment around ‘Al</w:t>
      </w:r>
      <w:r w:rsidR="0013393F" w:rsidRPr="00F75C15">
        <w:rPr>
          <w:rFonts w:cs="Lotus Linotype"/>
          <w:sz w:val="24"/>
          <w:szCs w:val="24"/>
          <w:lang w:bidi="ar-KW"/>
        </w:rPr>
        <w:t>ī</w:t>
      </w:r>
      <w:r w:rsidRPr="00F75C15">
        <w:rPr>
          <w:rFonts w:cs="Lotus Linotype"/>
          <w:sz w:val="24"/>
          <w:szCs w:val="24"/>
          <w:lang w:bidi="ar-KW"/>
        </w:rPr>
        <w:t>, F</w:t>
      </w:r>
      <w:r w:rsidR="0013393F" w:rsidRPr="00F75C15">
        <w:rPr>
          <w:rFonts w:cs="Lotus Linotype"/>
          <w:sz w:val="24"/>
          <w:szCs w:val="24"/>
          <w:lang w:bidi="ar-KW"/>
        </w:rPr>
        <w:t>ā</w:t>
      </w:r>
      <w:r w:rsidRPr="00F75C15">
        <w:rPr>
          <w:rFonts w:cs="Lotus Linotype"/>
          <w:sz w:val="24"/>
          <w:szCs w:val="24"/>
          <w:lang w:bidi="ar-KW"/>
        </w:rPr>
        <w:t xml:space="preserve">’imah, </w:t>
      </w:r>
      <w:r w:rsidR="00622D41" w:rsidRPr="00F75C15">
        <w:rPr>
          <w:rFonts w:cs="Lotus Linotype"/>
          <w:sz w:val="24"/>
          <w:szCs w:val="24"/>
          <w:lang w:bidi="ar-KW"/>
        </w:rPr>
        <w:t>Ḥ</w:t>
      </w:r>
      <w:r w:rsidR="00D3392E" w:rsidRPr="00F75C15">
        <w:rPr>
          <w:rFonts w:cs="Lotus Linotype"/>
          <w:sz w:val="24"/>
          <w:szCs w:val="24"/>
          <w:lang w:bidi="ar-KW"/>
        </w:rPr>
        <w:t>asan</w:t>
      </w:r>
      <w:r w:rsidRPr="00F75C15">
        <w:rPr>
          <w:rFonts w:cs="Lotus Linotype"/>
          <w:sz w:val="24"/>
          <w:szCs w:val="24"/>
          <w:lang w:bidi="ar-KW"/>
        </w:rPr>
        <w:t xml:space="preserve"> and </w:t>
      </w:r>
      <w:r w:rsidR="00622D41" w:rsidRPr="00F75C15">
        <w:rPr>
          <w:rFonts w:cs="Lotus Linotype"/>
          <w:sz w:val="24"/>
          <w:szCs w:val="24"/>
          <w:lang w:bidi="ar-KW"/>
        </w:rPr>
        <w:t>Ḥ</w:t>
      </w:r>
      <w:r w:rsidRPr="00F75C15">
        <w:rPr>
          <w:rFonts w:cs="Lotus Linotype"/>
          <w:sz w:val="24"/>
          <w:szCs w:val="24"/>
          <w:lang w:bidi="ar-KW"/>
        </w:rPr>
        <w:t xml:space="preserve">ussain and said: O </w:t>
      </w:r>
      <w:r w:rsidR="00D31773" w:rsidRPr="00F75C15">
        <w:rPr>
          <w:rFonts w:cs="Lotus Linotype"/>
          <w:sz w:val="24"/>
          <w:szCs w:val="24"/>
          <w:lang w:bidi="ar-KW"/>
        </w:rPr>
        <w:t>Allah</w:t>
      </w:r>
      <w:r w:rsidRPr="00F75C15">
        <w:rPr>
          <w:rFonts w:cs="Lotus Linotype"/>
          <w:sz w:val="24"/>
          <w:szCs w:val="24"/>
          <w:lang w:bidi="ar-KW"/>
        </w:rPr>
        <w:t xml:space="preserve">! These are my </w:t>
      </w:r>
      <w:r w:rsidR="0061680D" w:rsidRPr="00F75C15">
        <w:rPr>
          <w:rFonts w:cs="Lotus Linotype"/>
          <w:sz w:val="24"/>
          <w:szCs w:val="24"/>
          <w:lang w:bidi="ar-KW"/>
        </w:rPr>
        <w:t>Ahl-al-Bait</w:t>
      </w:r>
      <w:r w:rsidRPr="00F75C15">
        <w:rPr>
          <w:rFonts w:cs="Lotus Linotype"/>
          <w:sz w:val="24"/>
          <w:szCs w:val="24"/>
          <w:lang w:bidi="ar-KW"/>
        </w:rPr>
        <w:t>, so remove the dirt from them and</w:t>
      </w:r>
      <w:r w:rsidRPr="00F75C15">
        <w:rPr>
          <w:rFonts w:cs="Lotus Linotype"/>
          <w:color w:val="000000"/>
          <w:sz w:val="24"/>
          <w:szCs w:val="24"/>
        </w:rPr>
        <w:t xml:space="preserve"> purify th</w:t>
      </w:r>
      <w:r w:rsidR="00337B1D" w:rsidRPr="00F75C15">
        <w:rPr>
          <w:rFonts w:cs="Lotus Linotype"/>
          <w:color w:val="000000"/>
          <w:sz w:val="24"/>
          <w:szCs w:val="24"/>
        </w:rPr>
        <w:t>em with a thorough purification</w:t>
      </w:r>
      <w:r w:rsidRPr="00F75C15">
        <w:rPr>
          <w:rFonts w:cs="Lotus Linotype"/>
          <w:color w:val="000000"/>
          <w:sz w:val="24"/>
          <w:szCs w:val="24"/>
        </w:rPr>
        <w:t>.</w:t>
      </w:r>
      <w:r w:rsidRPr="00F75C15">
        <w:rPr>
          <w:rStyle w:val="FootnoteReference"/>
          <w:rFonts w:cs="Lotus Linotype"/>
          <w:color w:val="000000"/>
          <w:sz w:val="24"/>
          <w:szCs w:val="24"/>
        </w:rPr>
        <w:footnoteReference w:id="205"/>
      </w:r>
    </w:p>
    <w:p w:rsidR="00324BAF" w:rsidRPr="00F75C15" w:rsidRDefault="00337B1D" w:rsidP="00F75C15">
      <w:pPr>
        <w:spacing w:line="276" w:lineRule="auto"/>
        <w:ind w:firstLine="397"/>
        <w:jc w:val="both"/>
        <w:rPr>
          <w:rFonts w:cs="Lotus Linotype"/>
          <w:sz w:val="24"/>
          <w:szCs w:val="24"/>
          <w:lang w:bidi="ar-KW"/>
        </w:rPr>
      </w:pPr>
      <w:r w:rsidRPr="00F75C15">
        <w:rPr>
          <w:rFonts w:cs="Lotus Linotype"/>
          <w:sz w:val="24"/>
          <w:szCs w:val="24"/>
          <w:lang w:bidi="ar-KW"/>
        </w:rPr>
        <w:t>He also said: A</w:t>
      </w:r>
      <w:r w:rsidR="00324BAF" w:rsidRPr="00F75C15">
        <w:rPr>
          <w:rFonts w:cs="Lotus Linotype"/>
          <w:sz w:val="24"/>
          <w:szCs w:val="24"/>
          <w:lang w:bidi="ar-KW"/>
        </w:rPr>
        <w:t>l-</w:t>
      </w:r>
      <w:r w:rsidR="00622D41" w:rsidRPr="00F75C15">
        <w:rPr>
          <w:rFonts w:cs="Lotus Linotype"/>
          <w:sz w:val="24"/>
          <w:szCs w:val="24"/>
          <w:lang w:bidi="ar-KW"/>
        </w:rPr>
        <w:t>Ḥ</w:t>
      </w:r>
      <w:r w:rsidR="00D3392E" w:rsidRPr="00F75C15">
        <w:rPr>
          <w:rFonts w:cs="Lotus Linotype"/>
          <w:sz w:val="24"/>
          <w:szCs w:val="24"/>
          <w:lang w:bidi="ar-KW"/>
        </w:rPr>
        <w:t>asan</w:t>
      </w:r>
      <w:r w:rsidR="00324BAF" w:rsidRPr="00F75C15">
        <w:rPr>
          <w:rFonts w:cs="Lotus Linotype"/>
          <w:sz w:val="24"/>
          <w:szCs w:val="24"/>
          <w:lang w:bidi="ar-KW"/>
        </w:rPr>
        <w:t xml:space="preserve"> and al-</w:t>
      </w:r>
      <w:r w:rsidR="00622D41" w:rsidRPr="00F75C15">
        <w:rPr>
          <w:rFonts w:cs="Lotus Linotype"/>
          <w:sz w:val="24"/>
          <w:szCs w:val="24"/>
          <w:lang w:bidi="ar-KW"/>
        </w:rPr>
        <w:t>Ḥ</w:t>
      </w:r>
      <w:r w:rsidR="00324BAF" w:rsidRPr="00F75C15">
        <w:rPr>
          <w:rFonts w:cs="Lotus Linotype"/>
          <w:sz w:val="24"/>
          <w:szCs w:val="24"/>
          <w:lang w:bidi="ar-KW"/>
        </w:rPr>
        <w:t>ussain are of the mo</w:t>
      </w:r>
      <w:r w:rsidRPr="00F75C15">
        <w:rPr>
          <w:rFonts w:cs="Lotus Linotype"/>
          <w:sz w:val="24"/>
          <w:szCs w:val="24"/>
          <w:lang w:bidi="ar-KW"/>
        </w:rPr>
        <w:t xml:space="preserve">st significant among </w:t>
      </w:r>
      <w:r w:rsidR="00324BAF" w:rsidRPr="00F75C15">
        <w:rPr>
          <w:rFonts w:cs="Lotus Linotype"/>
          <w:sz w:val="24"/>
          <w:szCs w:val="24"/>
          <w:lang w:bidi="ar-KW"/>
        </w:rPr>
        <w:t xml:space="preserve">his </w:t>
      </w:r>
      <w:r w:rsidR="00521724" w:rsidRPr="00F75C15">
        <w:rPr>
          <w:rFonts w:cs="Lotus Linotype"/>
          <w:sz w:val="24"/>
          <w:szCs w:val="24"/>
          <w:lang w:bidi="ar-KW"/>
        </w:rPr>
        <w:t>Ahl-al-Bait</w:t>
      </w:r>
      <w:r w:rsidR="00324BAF" w:rsidRPr="00F75C15">
        <w:rPr>
          <w:rFonts w:cs="Lotus Linotype"/>
          <w:sz w:val="24"/>
          <w:szCs w:val="24"/>
          <w:lang w:bidi="ar-KW"/>
        </w:rPr>
        <w:t xml:space="preserve"> as it is established in the </w:t>
      </w:r>
      <w:r w:rsidR="0013393F" w:rsidRPr="00F75C15">
        <w:rPr>
          <w:rFonts w:cs="Lotus Linotype"/>
          <w:i/>
          <w:iCs/>
          <w:sz w:val="24"/>
          <w:szCs w:val="24"/>
          <w:lang w:bidi="ar-KW"/>
        </w:rPr>
        <w:t>Ṣ</w:t>
      </w:r>
      <w:r w:rsidR="00324BAF" w:rsidRPr="00F75C15">
        <w:rPr>
          <w:rFonts w:cs="Lotus Linotype"/>
          <w:i/>
          <w:iCs/>
          <w:sz w:val="24"/>
          <w:szCs w:val="24"/>
          <w:lang w:bidi="ar-KW"/>
        </w:rPr>
        <w:t>a</w:t>
      </w:r>
      <w:r w:rsidR="0013393F" w:rsidRPr="00F75C15">
        <w:rPr>
          <w:rFonts w:cs="Lotus Linotype"/>
          <w:i/>
          <w:iCs/>
          <w:sz w:val="24"/>
          <w:szCs w:val="24"/>
          <w:lang w:bidi="ar-KW"/>
        </w:rPr>
        <w:t>ḥīḥ</w:t>
      </w:r>
      <w:r w:rsidR="00324BAF" w:rsidRPr="00F75C15">
        <w:rPr>
          <w:rFonts w:cs="Lotus Linotype"/>
          <w:sz w:val="24"/>
          <w:szCs w:val="24"/>
          <w:lang w:bidi="ar-KW"/>
        </w:rPr>
        <w:t xml:space="preserve"> that he turned his garment around ‘Al</w:t>
      </w:r>
      <w:r w:rsidR="0013393F" w:rsidRPr="00F75C15">
        <w:rPr>
          <w:rFonts w:cs="Lotus Linotype"/>
          <w:sz w:val="24"/>
          <w:szCs w:val="24"/>
          <w:lang w:bidi="ar-KW"/>
        </w:rPr>
        <w:t>ī</w:t>
      </w:r>
      <w:r w:rsidR="00324BAF" w:rsidRPr="00F75C15">
        <w:rPr>
          <w:rFonts w:cs="Lotus Linotype"/>
          <w:sz w:val="24"/>
          <w:szCs w:val="24"/>
          <w:lang w:bidi="ar-KW"/>
        </w:rPr>
        <w:t>, F</w:t>
      </w:r>
      <w:r w:rsidR="0013393F" w:rsidRPr="00F75C15">
        <w:rPr>
          <w:rFonts w:cs="Lotus Linotype"/>
          <w:sz w:val="24"/>
          <w:szCs w:val="24"/>
          <w:lang w:bidi="ar-KW"/>
        </w:rPr>
        <w:t>ā</w:t>
      </w:r>
      <w:r w:rsidR="006C37EB" w:rsidRPr="00F75C15">
        <w:rPr>
          <w:rFonts w:cs="Lotus Linotype"/>
          <w:sz w:val="24"/>
          <w:szCs w:val="24"/>
          <w:lang w:bidi="ar-KW"/>
        </w:rPr>
        <w:t>ṭ</w:t>
      </w:r>
      <w:r w:rsidR="00324BAF" w:rsidRPr="00F75C15">
        <w:rPr>
          <w:rFonts w:cs="Lotus Linotype"/>
          <w:sz w:val="24"/>
          <w:szCs w:val="24"/>
          <w:lang w:bidi="ar-KW"/>
        </w:rPr>
        <w:t xml:space="preserve">mah, </w:t>
      </w:r>
      <w:r w:rsidR="00622D41" w:rsidRPr="00F75C15">
        <w:rPr>
          <w:rFonts w:cs="Lotus Linotype"/>
          <w:sz w:val="24"/>
          <w:szCs w:val="24"/>
          <w:lang w:bidi="ar-KW"/>
        </w:rPr>
        <w:t>Ḥ</w:t>
      </w:r>
      <w:r w:rsidR="00D3392E" w:rsidRPr="00F75C15">
        <w:rPr>
          <w:rFonts w:cs="Lotus Linotype"/>
          <w:sz w:val="24"/>
          <w:szCs w:val="24"/>
          <w:lang w:bidi="ar-KW"/>
        </w:rPr>
        <w:t>asan</w:t>
      </w:r>
      <w:r w:rsidR="00324BAF" w:rsidRPr="00F75C15">
        <w:rPr>
          <w:rFonts w:cs="Lotus Linotype"/>
          <w:sz w:val="24"/>
          <w:szCs w:val="24"/>
          <w:lang w:bidi="ar-KW"/>
        </w:rPr>
        <w:t xml:space="preserve"> and </w:t>
      </w:r>
      <w:r w:rsidR="00622D41" w:rsidRPr="00F75C15">
        <w:rPr>
          <w:rFonts w:cs="Lotus Linotype"/>
          <w:sz w:val="24"/>
          <w:szCs w:val="24"/>
          <w:lang w:bidi="ar-KW"/>
        </w:rPr>
        <w:t>Ḥ</w:t>
      </w:r>
      <w:r w:rsidR="00324BAF" w:rsidRPr="00F75C15">
        <w:rPr>
          <w:rFonts w:cs="Lotus Linotype"/>
          <w:sz w:val="24"/>
          <w:szCs w:val="24"/>
          <w:lang w:bidi="ar-KW"/>
        </w:rPr>
        <w:t>ussain, then he said:</w:t>
      </w:r>
      <w:r w:rsidRPr="00F75C15">
        <w:rPr>
          <w:rFonts w:cs="Lotus Linotype"/>
          <w:sz w:val="24"/>
          <w:szCs w:val="24"/>
          <w:lang w:bidi="ar-KW"/>
        </w:rPr>
        <w:t xml:space="preserve"> </w:t>
      </w:r>
      <w:r w:rsidR="00324BAF" w:rsidRPr="00F75C15">
        <w:rPr>
          <w:rFonts w:cs="Lotus Linotype"/>
          <w:sz w:val="24"/>
          <w:szCs w:val="24"/>
          <w:lang w:bidi="ar-KW"/>
        </w:rPr>
        <w:t xml:space="preserve">O </w:t>
      </w:r>
      <w:r w:rsidR="00D31773" w:rsidRPr="00F75C15">
        <w:rPr>
          <w:rFonts w:cs="Lotus Linotype"/>
          <w:sz w:val="24"/>
          <w:szCs w:val="24"/>
          <w:lang w:bidi="ar-KW"/>
        </w:rPr>
        <w:t>Allah</w:t>
      </w:r>
      <w:r w:rsidR="00324BAF" w:rsidRPr="00F75C15">
        <w:rPr>
          <w:rFonts w:cs="Lotus Linotype"/>
          <w:sz w:val="24"/>
          <w:szCs w:val="24"/>
          <w:lang w:bidi="ar-KW"/>
        </w:rPr>
        <w:t xml:space="preserve">!  These are my </w:t>
      </w:r>
      <w:r w:rsidR="0061680D" w:rsidRPr="00F75C15">
        <w:rPr>
          <w:rFonts w:cs="Lotus Linotype"/>
          <w:sz w:val="24"/>
          <w:szCs w:val="24"/>
          <w:lang w:bidi="ar-KW"/>
        </w:rPr>
        <w:t>Ahl-al-Bait</w:t>
      </w:r>
      <w:r w:rsidR="00324BAF" w:rsidRPr="00F75C15">
        <w:rPr>
          <w:rFonts w:cs="Lotus Linotype"/>
          <w:sz w:val="24"/>
          <w:szCs w:val="24"/>
          <w:lang w:bidi="ar-KW"/>
        </w:rPr>
        <w:t xml:space="preserve"> thus revove the dirt from them and</w:t>
      </w:r>
      <w:r w:rsidR="00324BAF" w:rsidRPr="00F75C15">
        <w:rPr>
          <w:rFonts w:cs="Lotus Linotype"/>
          <w:color w:val="000000"/>
          <w:sz w:val="24"/>
          <w:szCs w:val="24"/>
        </w:rPr>
        <w:t xml:space="preserve"> purify th</w:t>
      </w:r>
      <w:r w:rsidRPr="00F75C15">
        <w:rPr>
          <w:rFonts w:cs="Lotus Linotype"/>
          <w:color w:val="000000"/>
          <w:sz w:val="24"/>
          <w:szCs w:val="24"/>
        </w:rPr>
        <w:t>em with a thorough purification</w:t>
      </w:r>
      <w:r w:rsidR="00324BAF" w:rsidRPr="00F75C15">
        <w:rPr>
          <w:rFonts w:cs="Lotus Linotype"/>
          <w:color w:val="000000"/>
          <w:sz w:val="24"/>
          <w:szCs w:val="24"/>
        </w:rPr>
        <w:t>.</w:t>
      </w:r>
      <w:r w:rsidR="00324BAF" w:rsidRPr="00F75C15">
        <w:rPr>
          <w:rStyle w:val="FootnoteReference"/>
          <w:rFonts w:cs="Lotus Linotype"/>
          <w:color w:val="000000"/>
          <w:sz w:val="24"/>
          <w:szCs w:val="24"/>
        </w:rPr>
        <w:footnoteReference w:id="206"/>
      </w:r>
    </w:p>
    <w:p w:rsidR="00324BAF" w:rsidRPr="00F75C15" w:rsidRDefault="00324BAF"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 xml:space="preserve">And about the verse of </w:t>
      </w:r>
      <w:r w:rsidRPr="00F75C15">
        <w:rPr>
          <w:rFonts w:ascii="Times New Roman" w:hAnsi="Times New Roman" w:cs="Lotus Linotype"/>
          <w:i/>
          <w:iCs/>
          <w:sz w:val="24"/>
          <w:szCs w:val="24"/>
          <w:lang w:bidi="ar-KW"/>
        </w:rPr>
        <w:t>al-ibtih</w:t>
      </w:r>
      <w:r w:rsidR="0013393F" w:rsidRPr="00F75C15">
        <w:rPr>
          <w:rFonts w:ascii="Times New Roman" w:hAnsi="Times New Roman" w:cs="Lotus Linotype"/>
          <w:i/>
          <w:iCs/>
          <w:sz w:val="24"/>
          <w:szCs w:val="24"/>
          <w:lang w:bidi="ar-KW"/>
        </w:rPr>
        <w:t>ā</w:t>
      </w:r>
      <w:r w:rsidRPr="00F75C15">
        <w:rPr>
          <w:rFonts w:ascii="Times New Roman" w:hAnsi="Times New Roman" w:cs="Lotus Linotype"/>
          <w:i/>
          <w:iCs/>
          <w:sz w:val="24"/>
          <w:szCs w:val="24"/>
          <w:lang w:bidi="ar-KW"/>
        </w:rPr>
        <w:t>l</w:t>
      </w:r>
      <w:r w:rsidR="00337B1D" w:rsidRPr="00F75C15">
        <w:rPr>
          <w:rFonts w:ascii="Times New Roman" w:hAnsi="Times New Roman" w:cs="Lotus Linotype"/>
          <w:sz w:val="24"/>
          <w:szCs w:val="24"/>
          <w:lang w:bidi="ar-KW"/>
        </w:rPr>
        <w:t xml:space="preserve">, Ibn Taymiyyah said: </w:t>
      </w:r>
      <w:r w:rsidRPr="00F75C15">
        <w:rPr>
          <w:rFonts w:ascii="Times New Roman" w:hAnsi="Times New Roman" w:cs="Lotus Linotype"/>
          <w:sz w:val="24"/>
          <w:szCs w:val="24"/>
          <w:lang w:bidi="ar-KW"/>
        </w:rPr>
        <w:t xml:space="preserve">And in the </w:t>
      </w:r>
      <w:r w:rsidR="0013393F" w:rsidRPr="00F75C15">
        <w:rPr>
          <w:rFonts w:ascii="Times New Roman" w:hAnsi="Times New Roman" w:cs="Lotus Linotype"/>
          <w:sz w:val="24"/>
          <w:szCs w:val="24"/>
          <w:lang w:bidi="ar-KW"/>
        </w:rPr>
        <w:t>Ṣ</w:t>
      </w:r>
      <w:r w:rsidRPr="00F75C15">
        <w:rPr>
          <w:rFonts w:ascii="Times New Roman" w:hAnsi="Times New Roman" w:cs="Lotus Linotype"/>
          <w:sz w:val="24"/>
          <w:szCs w:val="24"/>
          <w:lang w:bidi="ar-KW"/>
        </w:rPr>
        <w:t>a</w:t>
      </w:r>
      <w:r w:rsidR="0013393F" w:rsidRPr="00F75C15">
        <w:rPr>
          <w:rFonts w:ascii="Times New Roman" w:hAnsi="Times New Roman" w:cs="Lotus Linotype"/>
          <w:sz w:val="24"/>
          <w:szCs w:val="24"/>
          <w:lang w:bidi="ar-KW"/>
        </w:rPr>
        <w:t>ḥīḥ</w:t>
      </w:r>
      <w:r w:rsidRPr="00F75C15">
        <w:rPr>
          <w:rFonts w:ascii="Times New Roman" w:hAnsi="Times New Roman" w:cs="Lotus Linotype"/>
          <w:sz w:val="24"/>
          <w:szCs w:val="24"/>
          <w:lang w:bidi="ar-KW"/>
        </w:rPr>
        <w:t xml:space="preserve"> that when it was revealed, the Prophet </w:t>
      </w:r>
      <w:r w:rsidR="00A64FBF" w:rsidRPr="00F75C15">
        <w:rPr>
          <w:rFonts w:ascii="Times New Roman" w:hAnsi="Times New Roman" w:cs="Lotus Linotype"/>
          <w:sz w:val="24"/>
          <w:szCs w:val="24"/>
          <w:lang w:bidi="ar-KW"/>
        </w:rPr>
        <w:t>(peace and blessings be upon him)</w:t>
      </w:r>
      <w:r w:rsidRPr="00F75C15">
        <w:rPr>
          <w:rFonts w:ascii="Times New Roman" w:hAnsi="Times New Roman" w:cs="Lotus Linotype"/>
          <w:sz w:val="24"/>
          <w:szCs w:val="24"/>
          <w:lang w:bidi="ar-KW"/>
        </w:rPr>
        <w:t xml:space="preserve"> took the hands of ‘Al</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F</w:t>
      </w:r>
      <w:r w:rsidR="0013393F" w:rsidRPr="00F75C15">
        <w:rPr>
          <w:rFonts w:ascii="Times New Roman" w:hAnsi="Times New Roman" w:cs="Lotus Linotype"/>
          <w:sz w:val="24"/>
          <w:szCs w:val="24"/>
          <w:lang w:bidi="ar-KW"/>
        </w:rPr>
        <w:t>ā</w:t>
      </w:r>
      <w:r w:rsidR="006C37EB" w:rsidRPr="00F75C15">
        <w:rPr>
          <w:rFonts w:ascii="Times New Roman" w:hAnsi="Times New Roman" w:cs="Lotus Linotype"/>
          <w:sz w:val="24"/>
          <w:szCs w:val="24"/>
          <w:lang w:bidi="ar-KW"/>
        </w:rPr>
        <w:t>ṭ</w:t>
      </w:r>
      <w:r w:rsidRPr="00F75C15">
        <w:rPr>
          <w:rFonts w:ascii="Times New Roman" w:hAnsi="Times New Roman" w:cs="Lotus Linotype"/>
          <w:sz w:val="24"/>
          <w:szCs w:val="24"/>
          <w:lang w:bidi="ar-KW"/>
        </w:rPr>
        <w:t xml:space="preserve">imah, </w:t>
      </w:r>
      <w:r w:rsidR="00622D41" w:rsidRPr="00F75C15">
        <w:rPr>
          <w:rFonts w:ascii="Times New Roman" w:hAnsi="Times New Roman" w:cs="Lotus Linotype"/>
          <w:sz w:val="24"/>
          <w:szCs w:val="24"/>
          <w:lang w:bidi="ar-KW"/>
        </w:rPr>
        <w:t>Ḥ</w:t>
      </w:r>
      <w:r w:rsidR="00D3392E" w:rsidRPr="00F75C15">
        <w:rPr>
          <w:rFonts w:ascii="Times New Roman" w:hAnsi="Times New Roman" w:cs="Lotus Linotype"/>
          <w:sz w:val="24"/>
          <w:szCs w:val="24"/>
          <w:lang w:bidi="ar-KW"/>
        </w:rPr>
        <w:t>asan</w:t>
      </w:r>
      <w:r w:rsidRPr="00F75C15">
        <w:rPr>
          <w:rFonts w:ascii="Times New Roman" w:hAnsi="Times New Roman" w:cs="Lotus Linotype"/>
          <w:sz w:val="24"/>
          <w:szCs w:val="24"/>
          <w:lang w:bidi="ar-KW"/>
        </w:rPr>
        <w:t xml:space="preserve"> and </w:t>
      </w:r>
      <w:r w:rsidR="00622D41"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 xml:space="preserve">ussain to be with him in the </w:t>
      </w:r>
      <w:r w:rsidRPr="00F75C15">
        <w:rPr>
          <w:rFonts w:ascii="Times New Roman" w:hAnsi="Times New Roman" w:cs="Lotus Linotype"/>
          <w:i/>
          <w:iCs/>
          <w:sz w:val="24"/>
          <w:szCs w:val="24"/>
          <w:lang w:bidi="ar-KW"/>
        </w:rPr>
        <w:t>mub</w:t>
      </w:r>
      <w:r w:rsidR="0013393F" w:rsidRPr="00F75C15">
        <w:rPr>
          <w:rFonts w:ascii="Times New Roman" w:hAnsi="Times New Roman" w:cs="Lotus Linotype"/>
          <w:i/>
          <w:iCs/>
          <w:sz w:val="24"/>
          <w:szCs w:val="24"/>
          <w:lang w:bidi="ar-KW"/>
        </w:rPr>
        <w:t>ā</w:t>
      </w:r>
      <w:r w:rsidRPr="00F75C15">
        <w:rPr>
          <w:rFonts w:ascii="Times New Roman" w:hAnsi="Times New Roman" w:cs="Lotus Linotype"/>
          <w:i/>
          <w:iCs/>
          <w:sz w:val="24"/>
          <w:szCs w:val="24"/>
          <w:lang w:bidi="ar-KW"/>
        </w:rPr>
        <w:t>halah</w:t>
      </w:r>
      <w:r w:rsidRPr="00F75C15">
        <w:rPr>
          <w:rFonts w:ascii="Times New Roman" w:hAnsi="Times New Roman" w:cs="Lotus Linotype"/>
          <w:sz w:val="24"/>
          <w:szCs w:val="24"/>
          <w:lang w:bidi="ar-KW"/>
        </w:rPr>
        <w:t>, but he took them in particular because they were more closer to him than others, thus he indeed did not have a male son at the time to go with him,</w:t>
      </w:r>
      <w:r w:rsidRPr="00F75C15">
        <w:rPr>
          <w:rFonts w:ascii="Times New Roman" w:hAnsi="Times New Roman" w:cs="Lotus Linotype"/>
          <w:b/>
          <w:bCs/>
          <w:sz w:val="24"/>
          <w:szCs w:val="24"/>
          <w:lang w:bidi="ar-KW"/>
        </w:rPr>
        <w:t xml:space="preserve"> </w:t>
      </w:r>
      <w:r w:rsidRPr="00F75C15">
        <w:rPr>
          <w:rFonts w:ascii="Times New Roman" w:hAnsi="Times New Roman" w:cs="Lotus Linotype"/>
          <w:sz w:val="24"/>
          <w:szCs w:val="24"/>
          <w:lang w:bidi="ar-KW"/>
        </w:rPr>
        <w:t>yet he used to say about al-</w:t>
      </w:r>
      <w:r w:rsidR="00622D41" w:rsidRPr="00F75C15">
        <w:rPr>
          <w:rFonts w:ascii="Times New Roman" w:hAnsi="Times New Roman" w:cs="Lotus Linotype"/>
          <w:sz w:val="24"/>
          <w:szCs w:val="24"/>
          <w:lang w:bidi="ar-KW"/>
        </w:rPr>
        <w:t>Ḥ</w:t>
      </w:r>
      <w:r w:rsidR="00D3392E" w:rsidRPr="00F75C15">
        <w:rPr>
          <w:rFonts w:ascii="Times New Roman" w:hAnsi="Times New Roman" w:cs="Lotus Linotype"/>
          <w:sz w:val="24"/>
          <w:szCs w:val="24"/>
          <w:lang w:bidi="ar-KW"/>
        </w:rPr>
        <w:t>asan</w:t>
      </w:r>
      <w:r w:rsidR="00337B1D" w:rsidRPr="00F75C15">
        <w:rPr>
          <w:rFonts w:ascii="Times New Roman" w:hAnsi="Times New Roman" w:cs="Lotus Linotype"/>
          <w:sz w:val="24"/>
          <w:szCs w:val="24"/>
          <w:lang w:bidi="ar-KW"/>
        </w:rPr>
        <w:t>: “This son of mine is a master”</w:t>
      </w:r>
      <w:r w:rsidRPr="00F75C15">
        <w:rPr>
          <w:rFonts w:ascii="Times New Roman" w:hAnsi="Times New Roman" w:cs="Lotus Linotype"/>
          <w:sz w:val="24"/>
          <w:szCs w:val="24"/>
          <w:lang w:bidi="ar-KW"/>
        </w:rPr>
        <w:t xml:space="preserve"> so both of them are his sons and his wives as he had no other </w:t>
      </w:r>
      <w:r w:rsidR="00337B1D" w:rsidRPr="00F75C15">
        <w:rPr>
          <w:rFonts w:ascii="Times New Roman" w:hAnsi="Times New Roman" w:cs="Lotus Linotype"/>
          <w:sz w:val="24"/>
          <w:szCs w:val="24"/>
          <w:lang w:bidi="ar-KW"/>
        </w:rPr>
        <w:t>daughter left except F</w:t>
      </w:r>
      <w:r w:rsidR="0013393F" w:rsidRPr="00F75C15">
        <w:rPr>
          <w:rFonts w:ascii="Times New Roman" w:hAnsi="Times New Roman" w:cs="Lotus Linotype"/>
          <w:sz w:val="24"/>
          <w:szCs w:val="24"/>
          <w:lang w:bidi="ar-KW"/>
        </w:rPr>
        <w:t>ā</w:t>
      </w:r>
      <w:r w:rsidR="006C37EB" w:rsidRPr="00F75C15">
        <w:rPr>
          <w:rFonts w:ascii="Times New Roman" w:hAnsi="Times New Roman" w:cs="Lotus Linotype"/>
          <w:sz w:val="24"/>
          <w:szCs w:val="24"/>
          <w:lang w:bidi="ar-KW"/>
        </w:rPr>
        <w:t>ṭ</w:t>
      </w:r>
      <w:r w:rsidR="00337B1D" w:rsidRPr="00F75C15">
        <w:rPr>
          <w:rFonts w:ascii="Times New Roman" w:hAnsi="Times New Roman" w:cs="Lotus Linotype"/>
          <w:sz w:val="24"/>
          <w:szCs w:val="24"/>
          <w:lang w:bidi="ar-KW"/>
        </w:rPr>
        <w:t>imah (may Allah be pleased with her)</w:t>
      </w:r>
      <w:r w:rsidRPr="00F75C15">
        <w:rPr>
          <w:rFonts w:ascii="Times New Roman" w:hAnsi="Times New Roman" w:cs="Lotus Linotype"/>
          <w:sz w:val="24"/>
          <w:szCs w:val="24"/>
          <w:lang w:bidi="ar-KW"/>
        </w:rPr>
        <w:t>.</w:t>
      </w:r>
    </w:p>
    <w:p w:rsidR="00337B1D" w:rsidRPr="00F75C15" w:rsidRDefault="00337B1D" w:rsidP="00F75C15">
      <w:pPr>
        <w:pStyle w:val="NoSpacing"/>
        <w:spacing w:line="276" w:lineRule="auto"/>
        <w:ind w:firstLine="397"/>
        <w:jc w:val="both"/>
        <w:rPr>
          <w:rFonts w:ascii="Times New Roman" w:hAnsi="Times New Roman" w:cs="Lotus Linotype"/>
          <w:sz w:val="24"/>
          <w:szCs w:val="24"/>
          <w:lang w:bidi="ar-KW"/>
        </w:rPr>
      </w:pPr>
    </w:p>
    <w:p w:rsidR="00324BAF" w:rsidRPr="00F75C15" w:rsidRDefault="00337B1D"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i/>
          <w:iCs/>
          <w:sz w:val="24"/>
          <w:szCs w:val="24"/>
          <w:lang w:bidi="ar-KW"/>
        </w:rPr>
        <w:t>A</w:t>
      </w:r>
      <w:r w:rsidR="00324BAF" w:rsidRPr="00F75C15">
        <w:rPr>
          <w:rFonts w:ascii="Times New Roman" w:hAnsi="Times New Roman" w:cs="Lotus Linotype"/>
          <w:i/>
          <w:iCs/>
          <w:sz w:val="24"/>
          <w:szCs w:val="24"/>
          <w:lang w:bidi="ar-KW"/>
        </w:rPr>
        <w:t>l-mub</w:t>
      </w:r>
      <w:r w:rsidR="0013393F" w:rsidRPr="00F75C15">
        <w:rPr>
          <w:rFonts w:ascii="Times New Roman" w:hAnsi="Times New Roman" w:cs="Lotus Linotype"/>
          <w:i/>
          <w:iCs/>
          <w:sz w:val="24"/>
          <w:szCs w:val="24"/>
          <w:lang w:bidi="ar-KW"/>
        </w:rPr>
        <w:t>ā</w:t>
      </w:r>
      <w:r w:rsidR="00324BAF" w:rsidRPr="00F75C15">
        <w:rPr>
          <w:rFonts w:ascii="Times New Roman" w:hAnsi="Times New Roman" w:cs="Lotus Linotype"/>
          <w:i/>
          <w:iCs/>
          <w:sz w:val="24"/>
          <w:szCs w:val="24"/>
          <w:lang w:bidi="ar-KW"/>
        </w:rPr>
        <w:t>halah</w:t>
      </w:r>
      <w:r w:rsidR="00324BAF" w:rsidRPr="00F75C15">
        <w:rPr>
          <w:rFonts w:ascii="Times New Roman" w:hAnsi="Times New Roman" w:cs="Lotus Linotype"/>
          <w:sz w:val="24"/>
          <w:szCs w:val="24"/>
          <w:lang w:bidi="ar-KW"/>
        </w:rPr>
        <w:t xml:space="preserve"> took place when th</w:t>
      </w:r>
      <w:r w:rsidRPr="00F75C15">
        <w:rPr>
          <w:rFonts w:ascii="Times New Roman" w:hAnsi="Times New Roman" w:cs="Lotus Linotype"/>
          <w:sz w:val="24"/>
          <w:szCs w:val="24"/>
          <w:lang w:bidi="ar-KW"/>
        </w:rPr>
        <w:t>e delegation of Najr</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 xml:space="preserve">n arrived in </w:t>
      </w:r>
      <w:r w:rsidR="00CC2E41" w:rsidRPr="00F75C15">
        <w:rPr>
          <w:rFonts w:ascii="Times New Roman" w:hAnsi="Times New Roman" w:cs="Lotus Linotype"/>
          <w:sz w:val="24"/>
          <w:szCs w:val="24"/>
          <w:lang w:bidi="ar-KW"/>
        </w:rPr>
        <w:t>Medina</w:t>
      </w:r>
      <w:r w:rsidR="00324BAF" w:rsidRPr="00F75C15">
        <w:rPr>
          <w:rFonts w:ascii="Times New Roman" w:hAnsi="Times New Roman" w:cs="Lotus Linotype"/>
          <w:sz w:val="24"/>
          <w:szCs w:val="24"/>
          <w:lang w:bidi="ar-KW"/>
        </w:rPr>
        <w:t xml:space="preserve"> and they were Christians, and that was after the conquest of </w:t>
      </w:r>
      <w:r w:rsidR="006D52F7" w:rsidRPr="00F75C15">
        <w:rPr>
          <w:rFonts w:ascii="Times New Roman" w:hAnsi="Times New Roman" w:cs="Lotus Linotype"/>
          <w:sz w:val="24"/>
          <w:szCs w:val="24"/>
          <w:lang w:bidi="ar-KW"/>
        </w:rPr>
        <w:t>Makkah</w:t>
      </w:r>
      <w:r w:rsidRPr="00F75C15">
        <w:rPr>
          <w:rFonts w:ascii="Times New Roman" w:hAnsi="Times New Roman" w:cs="Lotus Linotype"/>
          <w:sz w:val="24"/>
          <w:szCs w:val="24"/>
          <w:lang w:bidi="ar-KW"/>
        </w:rPr>
        <w:t xml:space="preserve"> in the year nine after the Hijrah. In this year the beginning of S</w:t>
      </w:r>
      <w:r w:rsidR="006C37EB" w:rsidRPr="00F75C15">
        <w:rPr>
          <w:rFonts w:ascii="Times New Roman" w:hAnsi="Times New Roman" w:cs="Lotus Linotype"/>
          <w:sz w:val="24"/>
          <w:szCs w:val="24"/>
          <w:lang w:bidi="ar-KW"/>
        </w:rPr>
        <w:t>ū</w:t>
      </w:r>
      <w:r w:rsidRPr="00F75C15">
        <w:rPr>
          <w:rFonts w:ascii="Times New Roman" w:hAnsi="Times New Roman" w:cs="Lotus Linotype"/>
          <w:sz w:val="24"/>
          <w:szCs w:val="24"/>
          <w:lang w:bidi="ar-KW"/>
        </w:rPr>
        <w:t>rah</w:t>
      </w:r>
      <w:r w:rsidR="00324BAF" w:rsidRPr="00F75C15">
        <w:rPr>
          <w:rFonts w:ascii="Times New Roman" w:hAnsi="Times New Roman" w:cs="Lotus Linotype"/>
          <w:sz w:val="24"/>
          <w:szCs w:val="24"/>
          <w:lang w:bidi="ar-KW"/>
        </w:rPr>
        <w:t xml:space="preserve"> </w:t>
      </w:r>
      <w:r w:rsidR="00FD1178" w:rsidRPr="00F75C15">
        <w:rPr>
          <w:rFonts w:ascii="Times New Roman" w:hAnsi="Times New Roman" w:cs="Lotus Linotype"/>
          <w:sz w:val="24"/>
          <w:szCs w:val="24"/>
          <w:lang w:bidi="ar-KW"/>
        </w:rPr>
        <w:t>Ahl-al-Bait</w:t>
      </w:r>
      <w:r w:rsidR="00324BAF" w:rsidRPr="00F75C15">
        <w:rPr>
          <w:rFonts w:ascii="Times New Roman" w:hAnsi="Times New Roman" w:cs="Lotus Linotype"/>
          <w:sz w:val="24"/>
          <w:szCs w:val="24"/>
          <w:lang w:bidi="ar-KW"/>
        </w:rPr>
        <w:t xml:space="preserve"> ‘</w:t>
      </w:r>
      <w:r w:rsidR="00465C0A" w:rsidRPr="00F75C15">
        <w:rPr>
          <w:rFonts w:ascii="Times New Roman" w:hAnsi="Times New Roman" w:cs="Lotus Linotype"/>
          <w:sz w:val="24"/>
          <w:szCs w:val="24"/>
          <w:lang w:bidi="ar-KW"/>
        </w:rPr>
        <w:t>Imrân</w:t>
      </w:r>
      <w:r w:rsidR="00324BAF" w:rsidRPr="00F75C15">
        <w:rPr>
          <w:rFonts w:ascii="Times New Roman" w:hAnsi="Times New Roman" w:cs="Lotus Linotype"/>
          <w:sz w:val="24"/>
          <w:szCs w:val="24"/>
          <w:lang w:bidi="ar-KW"/>
        </w:rPr>
        <w:t xml:space="preserve"> was revealed, pilgrimage was prescribed and </w:t>
      </w:r>
      <w:r w:rsidR="00324BAF" w:rsidRPr="00F75C15">
        <w:rPr>
          <w:rFonts w:ascii="Times New Roman" w:hAnsi="Times New Roman" w:cs="Lotus Linotype"/>
          <w:sz w:val="24"/>
          <w:szCs w:val="24"/>
          <w:lang w:bidi="ar-KW"/>
        </w:rPr>
        <w:lastRenderedPageBreak/>
        <w:t xml:space="preserve">that was the year of the delegations. Consequently, when </w:t>
      </w:r>
      <w:r w:rsidR="006D52F7" w:rsidRPr="00F75C15">
        <w:rPr>
          <w:rFonts w:ascii="Times New Roman" w:hAnsi="Times New Roman" w:cs="Lotus Linotype"/>
          <w:sz w:val="24"/>
          <w:szCs w:val="24"/>
          <w:lang w:bidi="ar-KW"/>
        </w:rPr>
        <w:t>Makkah</w:t>
      </w:r>
      <w:r w:rsidR="00324BAF" w:rsidRPr="00F75C15">
        <w:rPr>
          <w:rFonts w:ascii="Times New Roman" w:hAnsi="Times New Roman" w:cs="Lotus Linotype"/>
          <w:sz w:val="24"/>
          <w:szCs w:val="24"/>
          <w:lang w:bidi="ar-KW"/>
        </w:rPr>
        <w:t xml:space="preserve"> was conquered </w:t>
      </w:r>
      <w:r w:rsidRPr="00F75C15">
        <w:rPr>
          <w:rFonts w:ascii="Times New Roman" w:hAnsi="Times New Roman" w:cs="Lotus Linotype"/>
          <w:sz w:val="24"/>
          <w:szCs w:val="24"/>
          <w:lang w:bidi="ar-KW"/>
        </w:rPr>
        <w:t xml:space="preserve">in </w:t>
      </w:r>
      <w:r w:rsidR="00324BAF" w:rsidRPr="00F75C15">
        <w:rPr>
          <w:rFonts w:ascii="Times New Roman" w:hAnsi="Times New Roman" w:cs="Lotus Linotype"/>
          <w:sz w:val="24"/>
          <w:szCs w:val="24"/>
          <w:lang w:bidi="ar-KW"/>
        </w:rPr>
        <w:t>the year eight the Arab delegations came from all over.</w:t>
      </w:r>
    </w:p>
    <w:p w:rsidR="00324BAF" w:rsidRPr="00F75C15" w:rsidRDefault="00337B1D" w:rsidP="00F75C15">
      <w:pPr>
        <w:pStyle w:val="NoSpacing"/>
        <w:spacing w:line="276" w:lineRule="auto"/>
        <w:ind w:firstLine="397"/>
        <w:jc w:val="both"/>
        <w:rPr>
          <w:rFonts w:ascii="Times New Roman" w:hAnsi="Times New Roman" w:cs="Lotus Linotype"/>
          <w:sz w:val="24"/>
          <w:szCs w:val="24"/>
          <w:rtl/>
          <w:lang w:bidi="ar-KW"/>
        </w:rPr>
      </w:pPr>
      <w:r w:rsidRPr="00F75C15">
        <w:rPr>
          <w:rFonts w:ascii="Times New Roman" w:hAnsi="Times New Roman" w:cs="Lotus Linotype"/>
          <w:sz w:val="24"/>
          <w:szCs w:val="24"/>
          <w:lang w:bidi="ar-KW"/>
        </w:rPr>
        <w:t>T</w:t>
      </w:r>
      <w:r w:rsidR="00324BAF" w:rsidRPr="00F75C15">
        <w:rPr>
          <w:rFonts w:ascii="Times New Roman" w:hAnsi="Times New Roman" w:cs="Lotus Linotype"/>
          <w:sz w:val="24"/>
          <w:szCs w:val="24"/>
          <w:lang w:bidi="ar-KW"/>
        </w:rPr>
        <w:t>his verse indicates that their [</w:t>
      </w:r>
      <w:r w:rsidRPr="00F75C15">
        <w:rPr>
          <w:rFonts w:ascii="Times New Roman" w:hAnsi="Times New Roman" w:cs="Lotus Linotype"/>
          <w:sz w:val="24"/>
          <w:szCs w:val="24"/>
          <w:lang w:bidi="ar-KW"/>
        </w:rPr>
        <w:t xml:space="preserve">those of </w:t>
      </w:r>
      <w:r w:rsidR="00324BAF" w:rsidRPr="00F75C15">
        <w:rPr>
          <w:rFonts w:ascii="Times New Roman" w:hAnsi="Times New Roman" w:cs="Lotus Linotype"/>
          <w:sz w:val="24"/>
          <w:szCs w:val="24"/>
          <w:lang w:bidi="ar-KW"/>
        </w:rPr>
        <w:t>‘Al</w:t>
      </w:r>
      <w:r w:rsidR="0013393F" w:rsidRPr="00F75C15">
        <w:rPr>
          <w:rFonts w:ascii="Times New Roman" w:hAnsi="Times New Roman" w:cs="Lotus Linotype"/>
          <w:sz w:val="24"/>
          <w:szCs w:val="24"/>
          <w:lang w:bidi="ar-KW"/>
        </w:rPr>
        <w:t>ī</w:t>
      </w:r>
      <w:r w:rsidR="00324BAF" w:rsidRPr="00F75C15">
        <w:rPr>
          <w:rFonts w:ascii="Times New Roman" w:hAnsi="Times New Roman" w:cs="Lotus Linotype"/>
          <w:sz w:val="24"/>
          <w:szCs w:val="24"/>
          <w:lang w:bidi="ar-KW"/>
        </w:rPr>
        <w:t>, F</w:t>
      </w:r>
      <w:r w:rsidR="0013393F" w:rsidRPr="00F75C15">
        <w:rPr>
          <w:rFonts w:ascii="Times New Roman" w:hAnsi="Times New Roman" w:cs="Lotus Linotype"/>
          <w:sz w:val="24"/>
          <w:szCs w:val="24"/>
          <w:lang w:bidi="ar-KW"/>
        </w:rPr>
        <w:t>ā</w:t>
      </w:r>
      <w:r w:rsidR="006C37EB" w:rsidRPr="00F75C15">
        <w:rPr>
          <w:rFonts w:ascii="Times New Roman" w:hAnsi="Times New Roman" w:cs="Lotus Linotype"/>
          <w:sz w:val="24"/>
          <w:szCs w:val="24"/>
          <w:lang w:bidi="ar-KW"/>
        </w:rPr>
        <w:t>ṭ</w:t>
      </w:r>
      <w:r w:rsidR="00324BAF" w:rsidRPr="00F75C15">
        <w:rPr>
          <w:rFonts w:ascii="Times New Roman" w:hAnsi="Times New Roman" w:cs="Lotus Linotype"/>
          <w:sz w:val="24"/>
          <w:szCs w:val="24"/>
          <w:lang w:bidi="ar-KW"/>
        </w:rPr>
        <w:t xml:space="preserve">imah, </w:t>
      </w:r>
      <w:r w:rsidR="00622D41" w:rsidRPr="00F75C15">
        <w:rPr>
          <w:rFonts w:ascii="Times New Roman" w:hAnsi="Times New Roman" w:cs="Lotus Linotype"/>
          <w:sz w:val="24"/>
          <w:szCs w:val="24"/>
          <w:lang w:bidi="ar-KW"/>
        </w:rPr>
        <w:t>Ḥ</w:t>
      </w:r>
      <w:r w:rsidR="00D3392E" w:rsidRPr="00F75C15">
        <w:rPr>
          <w:rFonts w:ascii="Times New Roman" w:hAnsi="Times New Roman" w:cs="Lotus Linotype"/>
          <w:sz w:val="24"/>
          <w:szCs w:val="24"/>
          <w:lang w:bidi="ar-KW"/>
        </w:rPr>
        <w:t>asan</w:t>
      </w:r>
      <w:r w:rsidR="00324BAF" w:rsidRPr="00F75C15">
        <w:rPr>
          <w:rFonts w:ascii="Times New Roman" w:hAnsi="Times New Roman" w:cs="Lotus Linotype"/>
          <w:sz w:val="24"/>
          <w:szCs w:val="24"/>
          <w:lang w:bidi="ar-KW"/>
        </w:rPr>
        <w:t xml:space="preserve"> and </w:t>
      </w:r>
      <w:r w:rsidR="00622D41" w:rsidRPr="00F75C15">
        <w:rPr>
          <w:rFonts w:ascii="Times New Roman" w:hAnsi="Times New Roman" w:cs="Lotus Linotype"/>
          <w:sz w:val="24"/>
          <w:szCs w:val="24"/>
          <w:lang w:bidi="ar-KW"/>
        </w:rPr>
        <w:t>Ḥ</w:t>
      </w:r>
      <w:r w:rsidR="00324BAF" w:rsidRPr="00F75C15">
        <w:rPr>
          <w:rFonts w:ascii="Times New Roman" w:hAnsi="Times New Roman" w:cs="Lotus Linotype"/>
          <w:sz w:val="24"/>
          <w:szCs w:val="24"/>
          <w:lang w:bidi="ar-KW"/>
        </w:rPr>
        <w:t xml:space="preserve">ussain] contact with the Messenger of </w:t>
      </w:r>
      <w:r w:rsidR="00D31773" w:rsidRPr="00F75C15">
        <w:rPr>
          <w:rFonts w:ascii="Times New Roman" w:hAnsi="Times New Roman" w:cs="Lotus Linotype"/>
          <w:sz w:val="24"/>
          <w:szCs w:val="24"/>
          <w:lang w:bidi="ar-KW"/>
        </w:rPr>
        <w:t>Allah</w:t>
      </w:r>
      <w:r w:rsidR="00324BAF" w:rsidRPr="00F75C15">
        <w:rPr>
          <w:rFonts w:ascii="Times New Roman" w:hAnsi="Times New Roman" w:cs="Lotus Linotype"/>
          <w:sz w:val="24"/>
          <w:szCs w:val="24"/>
          <w:lang w:bidi="ar-KW"/>
        </w:rPr>
        <w:t xml:space="preserve"> </w:t>
      </w:r>
      <w:r w:rsidR="00A64FBF" w:rsidRPr="00F75C15">
        <w:rPr>
          <w:rFonts w:ascii="Times New Roman" w:hAnsi="Times New Roman" w:cs="Lotus Linotype"/>
          <w:sz w:val="24"/>
          <w:szCs w:val="24"/>
          <w:lang w:bidi="ar-KW"/>
        </w:rPr>
        <w:t>(peace and blessings be upon him)</w:t>
      </w:r>
      <w:r w:rsidR="00324BAF" w:rsidRPr="00F75C15">
        <w:rPr>
          <w:rFonts w:ascii="Times New Roman" w:hAnsi="Times New Roman" w:cs="Lotus Linotype"/>
          <w:sz w:val="24"/>
          <w:szCs w:val="24"/>
          <w:lang w:bidi="ar-KW"/>
        </w:rPr>
        <w:t xml:space="preserve"> was comprehensive as it was also demonstrated in the </w:t>
      </w:r>
      <w:r w:rsidR="0013393F" w:rsidRPr="00F75C15">
        <w:rPr>
          <w:rFonts w:ascii="Times New Roman" w:hAnsi="Times New Roman" w:cs="Lotus Linotype"/>
          <w:i/>
          <w:iCs/>
          <w:sz w:val="24"/>
          <w:szCs w:val="24"/>
          <w:lang w:bidi="ar-KW"/>
        </w:rPr>
        <w:t>ḥ</w:t>
      </w:r>
      <w:r w:rsidR="00324BAF" w:rsidRPr="00F75C15">
        <w:rPr>
          <w:rFonts w:ascii="Times New Roman" w:hAnsi="Times New Roman" w:cs="Lotus Linotype"/>
          <w:i/>
          <w:iCs/>
          <w:sz w:val="24"/>
          <w:szCs w:val="24"/>
          <w:lang w:bidi="ar-KW"/>
        </w:rPr>
        <w:t>ad</w:t>
      </w:r>
      <w:r w:rsidR="0013393F" w:rsidRPr="00F75C15">
        <w:rPr>
          <w:rFonts w:ascii="Times New Roman" w:hAnsi="Times New Roman" w:cs="Lotus Linotype"/>
          <w:i/>
          <w:iCs/>
          <w:sz w:val="24"/>
          <w:szCs w:val="24"/>
          <w:lang w:bidi="ar-KW"/>
        </w:rPr>
        <w:t>ī</w:t>
      </w:r>
      <w:r w:rsidR="00324BAF" w:rsidRPr="00F75C15">
        <w:rPr>
          <w:rFonts w:ascii="Times New Roman" w:hAnsi="Times New Roman" w:cs="Lotus Linotype"/>
          <w:i/>
          <w:iCs/>
          <w:sz w:val="24"/>
          <w:szCs w:val="24"/>
          <w:lang w:bidi="ar-KW"/>
        </w:rPr>
        <w:t xml:space="preserve">th </w:t>
      </w:r>
      <w:r w:rsidR="00324BAF" w:rsidRPr="00F75C15">
        <w:rPr>
          <w:rFonts w:ascii="Times New Roman" w:hAnsi="Times New Roman" w:cs="Lotus Linotype"/>
          <w:sz w:val="24"/>
          <w:szCs w:val="24"/>
          <w:lang w:bidi="ar-KW"/>
        </w:rPr>
        <w:t>of</w:t>
      </w:r>
      <w:r w:rsidR="00324BAF" w:rsidRPr="00F75C15">
        <w:rPr>
          <w:rFonts w:ascii="Times New Roman" w:hAnsi="Times New Roman" w:cs="Lotus Linotype"/>
          <w:i/>
          <w:iCs/>
          <w:sz w:val="24"/>
          <w:szCs w:val="24"/>
          <w:lang w:bidi="ar-KW"/>
        </w:rPr>
        <w:t xml:space="preserve"> al-kis</w:t>
      </w:r>
      <w:r w:rsidR="0013393F" w:rsidRPr="00F75C15">
        <w:rPr>
          <w:rFonts w:ascii="Times New Roman" w:hAnsi="Times New Roman" w:cs="Lotus Linotype"/>
          <w:i/>
          <w:iCs/>
          <w:sz w:val="24"/>
          <w:szCs w:val="24"/>
          <w:lang w:bidi="ar-KW"/>
        </w:rPr>
        <w:t>ā</w:t>
      </w:r>
      <w:r w:rsidR="00324BAF" w:rsidRPr="00F75C15">
        <w:rPr>
          <w:rFonts w:ascii="Times New Roman" w:hAnsi="Times New Roman" w:cs="Lotus Linotype"/>
          <w:i/>
          <w:iCs/>
          <w:sz w:val="24"/>
          <w:szCs w:val="24"/>
          <w:lang w:bidi="ar-KW"/>
        </w:rPr>
        <w:t>’</w:t>
      </w:r>
      <w:r w:rsidRPr="00F75C15">
        <w:rPr>
          <w:rFonts w:ascii="Times New Roman" w:hAnsi="Times New Roman" w:cs="Lotus Linotype"/>
          <w:sz w:val="24"/>
          <w:szCs w:val="24"/>
          <w:lang w:bidi="ar-KW"/>
        </w:rPr>
        <w:t>. Yet this does</w:t>
      </w:r>
      <w:r w:rsidR="00324BAF" w:rsidRPr="00F75C15">
        <w:rPr>
          <w:rFonts w:ascii="Times New Roman" w:hAnsi="Times New Roman" w:cs="Lotus Linotype"/>
          <w:sz w:val="24"/>
          <w:szCs w:val="24"/>
          <w:lang w:bidi="ar-KW"/>
        </w:rPr>
        <w:t xml:space="preserve"> not </w:t>
      </w:r>
      <w:r w:rsidRPr="00F75C15">
        <w:rPr>
          <w:rFonts w:ascii="Times New Roman" w:hAnsi="Times New Roman" w:cs="Lotus Linotype"/>
          <w:sz w:val="24"/>
          <w:szCs w:val="24"/>
          <w:lang w:bidi="ar-KW"/>
        </w:rPr>
        <w:t xml:space="preserve">make one of them </w:t>
      </w:r>
      <w:r w:rsidR="00324BAF" w:rsidRPr="00F75C15">
        <w:rPr>
          <w:rFonts w:ascii="Times New Roman" w:hAnsi="Times New Roman" w:cs="Lotus Linotype"/>
          <w:sz w:val="24"/>
          <w:szCs w:val="24"/>
          <w:lang w:bidi="ar-KW"/>
        </w:rPr>
        <w:t>better and more knowledgeable than the rest of the belie</w:t>
      </w:r>
      <w:r w:rsidRPr="00F75C15">
        <w:rPr>
          <w:rFonts w:ascii="Times New Roman" w:hAnsi="Times New Roman" w:cs="Lotus Linotype"/>
          <w:sz w:val="24"/>
          <w:szCs w:val="24"/>
          <w:lang w:bidi="ar-KW"/>
        </w:rPr>
        <w:t>vers as the virtue is grounded i</w:t>
      </w:r>
      <w:r w:rsidR="00324BAF" w:rsidRPr="00F75C15">
        <w:rPr>
          <w:rFonts w:ascii="Times New Roman" w:hAnsi="Times New Roman" w:cs="Lotus Linotype"/>
          <w:sz w:val="24"/>
          <w:szCs w:val="24"/>
          <w:lang w:bidi="ar-KW"/>
        </w:rPr>
        <w:t>n completeness of faith and religiousness and n</w:t>
      </w:r>
      <w:r w:rsidRPr="00F75C15">
        <w:rPr>
          <w:rFonts w:ascii="Times New Roman" w:hAnsi="Times New Roman" w:cs="Lotus Linotype"/>
          <w:sz w:val="24"/>
          <w:szCs w:val="24"/>
          <w:lang w:bidi="ar-KW"/>
        </w:rPr>
        <w:t>ot on closeness in lineage</w:t>
      </w:r>
      <w:r w:rsidR="00324BAF" w:rsidRPr="00F75C15">
        <w:rPr>
          <w:rFonts w:ascii="Times New Roman" w:hAnsi="Times New Roman" w:cs="Lotus Linotype"/>
          <w:sz w:val="24"/>
          <w:szCs w:val="24"/>
          <w:lang w:bidi="ar-KW"/>
        </w:rPr>
        <w:t>.</w:t>
      </w:r>
      <w:r w:rsidR="00324BAF" w:rsidRPr="00F75C15">
        <w:rPr>
          <w:rStyle w:val="FootnoteReference"/>
          <w:rFonts w:ascii="Times New Roman" w:hAnsi="Times New Roman" w:cs="Lotus Linotype"/>
          <w:sz w:val="24"/>
          <w:szCs w:val="24"/>
          <w:lang w:bidi="ar-KW"/>
        </w:rPr>
        <w:footnoteReference w:id="207"/>
      </w:r>
      <w:r w:rsidR="00324BAF" w:rsidRPr="00F75C15">
        <w:rPr>
          <w:rFonts w:ascii="Times New Roman" w:hAnsi="Times New Roman" w:cs="Lotus Linotype"/>
          <w:sz w:val="24"/>
          <w:szCs w:val="24"/>
          <w:lang w:bidi="ar-KW"/>
        </w:rPr>
        <w:t xml:space="preserve"> </w:t>
      </w:r>
    </w:p>
    <w:p w:rsidR="00324BAF" w:rsidRPr="00F75C15" w:rsidRDefault="00324BAF" w:rsidP="00F75C15">
      <w:pPr>
        <w:spacing w:line="276" w:lineRule="auto"/>
        <w:ind w:firstLine="397"/>
        <w:jc w:val="both"/>
        <w:rPr>
          <w:rFonts w:cs="Tahoma"/>
          <w:sz w:val="24"/>
          <w:szCs w:val="24"/>
        </w:rPr>
      </w:pPr>
      <w:r w:rsidRPr="00F75C15">
        <w:rPr>
          <w:rFonts w:cs="Lotus Linotype"/>
          <w:sz w:val="24"/>
          <w:szCs w:val="24"/>
        </w:rPr>
        <w:t xml:space="preserve">As for the </w:t>
      </w:r>
      <w:r w:rsidRPr="00F75C15">
        <w:rPr>
          <w:rFonts w:cs="Tahoma"/>
          <w:sz w:val="24"/>
          <w:szCs w:val="24"/>
        </w:rPr>
        <w:t>offspri</w:t>
      </w:r>
      <w:r w:rsidR="00337B1D" w:rsidRPr="00F75C15">
        <w:rPr>
          <w:rFonts w:cs="Tahoma"/>
          <w:sz w:val="24"/>
          <w:szCs w:val="24"/>
        </w:rPr>
        <w:t>ng and the wives of the Prophet,</w:t>
      </w:r>
      <w:r w:rsidRPr="00F75C15">
        <w:rPr>
          <w:rFonts w:cs="Tahoma"/>
          <w:sz w:val="24"/>
          <w:szCs w:val="24"/>
        </w:rPr>
        <w:t xml:space="preserve"> they have the </w:t>
      </w:r>
      <w:r w:rsidR="00337B1D" w:rsidRPr="00F75C15">
        <w:rPr>
          <w:rFonts w:cs="Tahoma"/>
          <w:sz w:val="24"/>
          <w:szCs w:val="24"/>
        </w:rPr>
        <w:t xml:space="preserve">distinctiveness </w:t>
      </w:r>
      <w:r w:rsidRPr="00F75C15">
        <w:rPr>
          <w:rFonts w:cs="Tahoma"/>
          <w:sz w:val="24"/>
          <w:szCs w:val="24"/>
        </w:rPr>
        <w:t xml:space="preserve">of the prayer upon them in </w:t>
      </w:r>
      <w:r w:rsidRPr="00F75C15">
        <w:rPr>
          <w:rFonts w:cs="Tahoma"/>
          <w:i/>
          <w:iCs/>
          <w:sz w:val="24"/>
          <w:szCs w:val="24"/>
        </w:rPr>
        <w:t>al-</w:t>
      </w:r>
      <w:r w:rsidR="00622D41" w:rsidRPr="00F75C15">
        <w:rPr>
          <w:rFonts w:cs="Tahoma"/>
          <w:i/>
          <w:iCs/>
          <w:sz w:val="24"/>
          <w:szCs w:val="24"/>
        </w:rPr>
        <w:t>ṣ</w:t>
      </w:r>
      <w:r w:rsidRPr="00F75C15">
        <w:rPr>
          <w:rFonts w:cs="Tahoma"/>
          <w:i/>
          <w:iCs/>
          <w:sz w:val="24"/>
          <w:szCs w:val="24"/>
        </w:rPr>
        <w:t>al</w:t>
      </w:r>
      <w:r w:rsidR="0013393F" w:rsidRPr="00F75C15">
        <w:rPr>
          <w:rFonts w:cs="Tahoma"/>
          <w:i/>
          <w:iCs/>
          <w:sz w:val="24"/>
          <w:szCs w:val="24"/>
        </w:rPr>
        <w:t>ā</w:t>
      </w:r>
      <w:r w:rsidRPr="00F75C15">
        <w:rPr>
          <w:rFonts w:cs="Tahoma"/>
          <w:i/>
          <w:iCs/>
          <w:sz w:val="24"/>
          <w:szCs w:val="24"/>
        </w:rPr>
        <w:t>h al-ibr</w:t>
      </w:r>
      <w:r w:rsidR="0013393F" w:rsidRPr="00F75C15">
        <w:rPr>
          <w:rFonts w:cs="Tahoma"/>
          <w:i/>
          <w:iCs/>
          <w:sz w:val="24"/>
          <w:szCs w:val="24"/>
        </w:rPr>
        <w:t>ā</w:t>
      </w:r>
      <w:r w:rsidRPr="00F75C15">
        <w:rPr>
          <w:rFonts w:cs="Tahoma"/>
          <w:i/>
          <w:iCs/>
          <w:sz w:val="24"/>
          <w:szCs w:val="24"/>
        </w:rPr>
        <w:t>h</w:t>
      </w:r>
      <w:r w:rsidR="0013393F" w:rsidRPr="00F75C15">
        <w:rPr>
          <w:rFonts w:cs="Tahoma"/>
          <w:i/>
          <w:iCs/>
          <w:sz w:val="24"/>
          <w:szCs w:val="24"/>
        </w:rPr>
        <w:t>ī</w:t>
      </w:r>
      <w:r w:rsidRPr="00F75C15">
        <w:rPr>
          <w:rFonts w:cs="Tahoma"/>
          <w:i/>
          <w:iCs/>
          <w:sz w:val="24"/>
          <w:szCs w:val="24"/>
        </w:rPr>
        <w:t>miyyah</w:t>
      </w:r>
      <w:r w:rsidR="00337B1D" w:rsidRPr="00F75C15">
        <w:rPr>
          <w:rFonts w:cs="Tahoma"/>
          <w:sz w:val="24"/>
          <w:szCs w:val="24"/>
        </w:rPr>
        <w:t xml:space="preserve"> – the Ibr</w:t>
      </w:r>
      <w:r w:rsidR="0013393F" w:rsidRPr="00F75C15">
        <w:rPr>
          <w:rFonts w:cs="Tahoma"/>
          <w:sz w:val="24"/>
          <w:szCs w:val="24"/>
        </w:rPr>
        <w:t>ā</w:t>
      </w:r>
      <w:r w:rsidR="00337B1D" w:rsidRPr="00F75C15">
        <w:rPr>
          <w:rFonts w:cs="Tahoma"/>
          <w:sz w:val="24"/>
          <w:szCs w:val="24"/>
        </w:rPr>
        <w:t>h</w:t>
      </w:r>
      <w:r w:rsidR="0013393F" w:rsidRPr="00F75C15">
        <w:rPr>
          <w:rFonts w:cs="Tahoma"/>
          <w:sz w:val="24"/>
          <w:szCs w:val="24"/>
        </w:rPr>
        <w:t>ī</w:t>
      </w:r>
      <w:r w:rsidR="00337B1D" w:rsidRPr="00F75C15">
        <w:rPr>
          <w:rFonts w:cs="Tahoma"/>
          <w:sz w:val="24"/>
          <w:szCs w:val="24"/>
        </w:rPr>
        <w:t>m</w:t>
      </w:r>
      <w:r w:rsidR="0013393F" w:rsidRPr="00F75C15">
        <w:rPr>
          <w:rFonts w:cs="Tahoma"/>
          <w:sz w:val="24"/>
          <w:szCs w:val="24"/>
        </w:rPr>
        <w:t>ī</w:t>
      </w:r>
      <w:r w:rsidR="00337B1D" w:rsidRPr="00F75C15">
        <w:rPr>
          <w:rFonts w:cs="Tahoma"/>
          <w:sz w:val="24"/>
          <w:szCs w:val="24"/>
        </w:rPr>
        <w:t xml:space="preserve"> prayer,</w:t>
      </w:r>
      <w:r w:rsidRPr="00F75C15">
        <w:rPr>
          <w:rFonts w:cs="Tahoma"/>
          <w:sz w:val="24"/>
          <w:szCs w:val="24"/>
        </w:rPr>
        <w:t xml:space="preserve"> which came in various forms from the Prophet </w:t>
      </w:r>
      <w:r w:rsidR="00A64FBF" w:rsidRPr="00F75C15">
        <w:rPr>
          <w:rFonts w:cs="Tahoma"/>
          <w:sz w:val="24"/>
          <w:szCs w:val="24"/>
        </w:rPr>
        <w:t>(peace and blessings be upon him)</w:t>
      </w:r>
      <w:r w:rsidR="00337B1D" w:rsidRPr="00F75C15">
        <w:rPr>
          <w:rFonts w:cs="Tahoma"/>
          <w:sz w:val="24"/>
          <w:szCs w:val="24"/>
        </w:rPr>
        <w:t xml:space="preserve">, and here is one of them: </w:t>
      </w:r>
      <w:r w:rsidRPr="00F75C15">
        <w:rPr>
          <w:rFonts w:cs="Tahoma"/>
          <w:sz w:val="24"/>
          <w:szCs w:val="24"/>
        </w:rPr>
        <w:t xml:space="preserve">Say: O </w:t>
      </w:r>
      <w:r w:rsidR="00D31773" w:rsidRPr="00F75C15">
        <w:rPr>
          <w:rFonts w:cs="Tahoma"/>
          <w:sz w:val="24"/>
          <w:szCs w:val="24"/>
        </w:rPr>
        <w:t>Allah</w:t>
      </w:r>
      <w:r w:rsidRPr="00F75C15">
        <w:rPr>
          <w:rFonts w:cs="Tahoma"/>
          <w:sz w:val="24"/>
          <w:szCs w:val="24"/>
        </w:rPr>
        <w:t xml:space="preserve">! </w:t>
      </w:r>
      <w:r w:rsidR="00337B1D" w:rsidRPr="00F75C15">
        <w:rPr>
          <w:rFonts w:cs="Tahoma"/>
          <w:sz w:val="24"/>
          <w:szCs w:val="24"/>
        </w:rPr>
        <w:t>Bestwo</w:t>
      </w:r>
      <w:r w:rsidRPr="00F75C15">
        <w:rPr>
          <w:rFonts w:cs="Tahoma"/>
          <w:sz w:val="24"/>
          <w:szCs w:val="24"/>
        </w:rPr>
        <w:t xml:space="preserve"> Your prayer upon Mu</w:t>
      </w:r>
      <w:r w:rsidR="0013393F" w:rsidRPr="00F75C15">
        <w:rPr>
          <w:rFonts w:cs="Tahoma"/>
          <w:sz w:val="24"/>
          <w:szCs w:val="24"/>
        </w:rPr>
        <w:t>ḥ</w:t>
      </w:r>
      <w:r w:rsidRPr="00F75C15">
        <w:rPr>
          <w:rFonts w:cs="Tahoma"/>
          <w:sz w:val="24"/>
          <w:szCs w:val="24"/>
        </w:rPr>
        <w:t xml:space="preserve">ammad, his wives and his offspring as You had made Your prayer upon the </w:t>
      </w:r>
      <w:r w:rsidR="00FD1178" w:rsidRPr="00F75C15">
        <w:rPr>
          <w:rFonts w:cs="Tahoma"/>
          <w:sz w:val="24"/>
          <w:szCs w:val="24"/>
        </w:rPr>
        <w:t>Ahl-al-Bait</w:t>
      </w:r>
      <w:r w:rsidR="00337B1D" w:rsidRPr="00F75C15">
        <w:rPr>
          <w:rFonts w:cs="Tahoma"/>
          <w:sz w:val="24"/>
          <w:szCs w:val="24"/>
        </w:rPr>
        <w:t xml:space="preserve"> of Ibr</w:t>
      </w:r>
      <w:r w:rsidR="0013393F" w:rsidRPr="00F75C15">
        <w:rPr>
          <w:rFonts w:cs="Tahoma"/>
          <w:sz w:val="24"/>
          <w:szCs w:val="24"/>
        </w:rPr>
        <w:t>ā</w:t>
      </w:r>
      <w:r w:rsidR="00337B1D" w:rsidRPr="00F75C15">
        <w:rPr>
          <w:rFonts w:cs="Tahoma"/>
          <w:sz w:val="24"/>
          <w:szCs w:val="24"/>
        </w:rPr>
        <w:t>h</w:t>
      </w:r>
      <w:r w:rsidR="0013393F" w:rsidRPr="00F75C15">
        <w:rPr>
          <w:rFonts w:cs="Tahoma"/>
          <w:sz w:val="24"/>
          <w:szCs w:val="24"/>
        </w:rPr>
        <w:t>ī</w:t>
      </w:r>
      <w:r w:rsidR="00337B1D" w:rsidRPr="00F75C15">
        <w:rPr>
          <w:rFonts w:cs="Tahoma"/>
          <w:sz w:val="24"/>
          <w:szCs w:val="24"/>
        </w:rPr>
        <w:t>m; and bestow</w:t>
      </w:r>
      <w:r w:rsidRPr="00F75C15">
        <w:rPr>
          <w:rFonts w:cs="Tahoma"/>
          <w:sz w:val="24"/>
          <w:szCs w:val="24"/>
        </w:rPr>
        <w:t xml:space="preserve"> Your blessing upon Mu</w:t>
      </w:r>
      <w:r w:rsidR="0013393F" w:rsidRPr="00F75C15">
        <w:rPr>
          <w:rFonts w:cs="Tahoma"/>
          <w:sz w:val="24"/>
          <w:szCs w:val="24"/>
        </w:rPr>
        <w:t>ḥ</w:t>
      </w:r>
      <w:r w:rsidRPr="00F75C15">
        <w:rPr>
          <w:rFonts w:cs="Tahoma"/>
          <w:sz w:val="24"/>
          <w:szCs w:val="24"/>
        </w:rPr>
        <w:t>ammad, his wives and his offspring</w:t>
      </w:r>
      <w:r w:rsidR="00337B1D" w:rsidRPr="00F75C15">
        <w:rPr>
          <w:rFonts w:cs="Tahoma"/>
          <w:sz w:val="24"/>
          <w:szCs w:val="24"/>
        </w:rPr>
        <w:t xml:space="preserve"> as with</w:t>
      </w:r>
      <w:r w:rsidRPr="00F75C15">
        <w:rPr>
          <w:rFonts w:cs="Tahoma"/>
          <w:sz w:val="24"/>
          <w:szCs w:val="24"/>
        </w:rPr>
        <w:t xml:space="preserve"> Your blessing upon the </w:t>
      </w:r>
      <w:r w:rsidR="00FD1178" w:rsidRPr="00F75C15">
        <w:rPr>
          <w:rFonts w:cs="Tahoma"/>
          <w:sz w:val="24"/>
          <w:szCs w:val="24"/>
        </w:rPr>
        <w:t>Ahl-al-Bait</w:t>
      </w:r>
      <w:r w:rsidRPr="00F75C15">
        <w:rPr>
          <w:rFonts w:cs="Tahoma"/>
          <w:sz w:val="24"/>
          <w:szCs w:val="24"/>
        </w:rPr>
        <w:t xml:space="preserve"> of Ibr</w:t>
      </w:r>
      <w:r w:rsidR="0013393F" w:rsidRPr="00F75C15">
        <w:rPr>
          <w:rFonts w:cs="Tahoma"/>
          <w:sz w:val="24"/>
          <w:szCs w:val="24"/>
        </w:rPr>
        <w:t>ā</w:t>
      </w:r>
      <w:r w:rsidRPr="00F75C15">
        <w:rPr>
          <w:rFonts w:cs="Tahoma"/>
          <w:sz w:val="24"/>
          <w:szCs w:val="24"/>
        </w:rPr>
        <w:t>h</w:t>
      </w:r>
      <w:r w:rsidR="0013393F" w:rsidRPr="00F75C15">
        <w:rPr>
          <w:rFonts w:cs="Tahoma"/>
          <w:sz w:val="24"/>
          <w:szCs w:val="24"/>
        </w:rPr>
        <w:t>ī</w:t>
      </w:r>
      <w:r w:rsidRPr="00F75C15">
        <w:rPr>
          <w:rFonts w:cs="Tahoma"/>
          <w:sz w:val="24"/>
          <w:szCs w:val="24"/>
        </w:rPr>
        <w:t>m. Verily, You are</w:t>
      </w:r>
      <w:r w:rsidRPr="00F75C15">
        <w:rPr>
          <w:rFonts w:cs="Tahoma"/>
          <w:b/>
          <w:bCs/>
          <w:color w:val="000000"/>
          <w:sz w:val="24"/>
          <w:szCs w:val="24"/>
        </w:rPr>
        <w:t xml:space="preserve"> </w:t>
      </w:r>
      <w:r w:rsidRPr="00F75C15">
        <w:rPr>
          <w:rFonts w:cs="Tahoma"/>
          <w:color w:val="000000"/>
          <w:sz w:val="24"/>
          <w:szCs w:val="24"/>
        </w:rPr>
        <w:t>All-Praiseworthy, All-Glorious</w:t>
      </w:r>
      <w:r w:rsidRPr="00F75C15">
        <w:rPr>
          <w:rFonts w:cs="Tahoma"/>
          <w:sz w:val="24"/>
          <w:szCs w:val="24"/>
        </w:rPr>
        <w:t>.</w:t>
      </w:r>
      <w:r w:rsidRPr="00F75C15">
        <w:rPr>
          <w:rStyle w:val="FootnoteReference"/>
          <w:rFonts w:cs="Tahoma"/>
          <w:sz w:val="24"/>
          <w:szCs w:val="24"/>
        </w:rPr>
        <w:footnoteReference w:id="208"/>
      </w:r>
      <w:r w:rsidRPr="00F75C15">
        <w:rPr>
          <w:rFonts w:cs="Tahoma"/>
          <w:sz w:val="24"/>
          <w:szCs w:val="24"/>
        </w:rPr>
        <w:t xml:space="preserve"> </w:t>
      </w: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t>Furthe</w:t>
      </w:r>
      <w:r w:rsidR="00337B1D" w:rsidRPr="00F75C15">
        <w:rPr>
          <w:rFonts w:cs="Lotus Linotype"/>
          <w:sz w:val="24"/>
          <w:szCs w:val="24"/>
          <w:lang w:bidi="ar-KW"/>
        </w:rPr>
        <w:t xml:space="preserve">rmore, the wives of the Prophet </w:t>
      </w:r>
      <w:r w:rsidRPr="00F75C15">
        <w:rPr>
          <w:rFonts w:cs="Lotus Linotype"/>
          <w:sz w:val="24"/>
          <w:szCs w:val="24"/>
          <w:lang w:bidi="ar-KW"/>
        </w:rPr>
        <w:t xml:space="preserve">have other merits, one of them is that </w:t>
      </w:r>
      <w:r w:rsidR="00D31773" w:rsidRPr="00F75C15">
        <w:rPr>
          <w:rFonts w:cs="Lotus Linotype"/>
          <w:sz w:val="24"/>
          <w:szCs w:val="24"/>
          <w:lang w:bidi="ar-KW"/>
        </w:rPr>
        <w:t>Allah</w:t>
      </w:r>
      <w:r w:rsidRPr="00F75C15">
        <w:rPr>
          <w:rFonts w:cs="Lotus Linotype"/>
          <w:sz w:val="24"/>
          <w:szCs w:val="24"/>
          <w:lang w:bidi="ar-KW"/>
        </w:rPr>
        <w:t>, the Most High made them to be the mothers of the believers, and the consequence of motherhood is that it was fo</w:t>
      </w:r>
      <w:r w:rsidR="00337B1D" w:rsidRPr="00F75C15">
        <w:rPr>
          <w:rFonts w:cs="Lotus Linotype"/>
          <w:sz w:val="24"/>
          <w:szCs w:val="24"/>
          <w:lang w:bidi="ar-KW"/>
        </w:rPr>
        <w:t>r</w:t>
      </w:r>
      <w:r w:rsidRPr="00F75C15">
        <w:rPr>
          <w:rFonts w:cs="Lotus Linotype"/>
          <w:sz w:val="24"/>
          <w:szCs w:val="24"/>
          <w:lang w:bidi="ar-KW"/>
        </w:rPr>
        <w:t xml:space="preserve">bidden for any one to marry them after the Messenger of </w:t>
      </w:r>
      <w:r w:rsidR="00D31773" w:rsidRPr="00F75C15">
        <w:rPr>
          <w:rFonts w:cs="Lotus Linotype"/>
          <w:sz w:val="24"/>
          <w:szCs w:val="24"/>
          <w:lang w:bidi="ar-KW"/>
        </w:rPr>
        <w:t>Allah</w:t>
      </w:r>
      <w:r w:rsidR="00337B1D" w:rsidRPr="00F75C15">
        <w:rPr>
          <w:rFonts w:cs="Lotus Linotype"/>
          <w:sz w:val="24"/>
          <w:szCs w:val="24"/>
          <w:lang w:bidi="ar-KW"/>
        </w:rPr>
        <w:t xml:space="preserve"> passed away</w:t>
      </w:r>
      <w:r w:rsidRPr="00F75C15">
        <w:rPr>
          <w:rFonts w:cs="Lotus Linotype"/>
          <w:sz w:val="24"/>
          <w:szCs w:val="24"/>
          <w:lang w:bidi="ar-KW"/>
        </w:rPr>
        <w:t xml:space="preserve"> as they are his wives in the life of this world as well as in the </w:t>
      </w:r>
      <w:r w:rsidR="0097239E" w:rsidRPr="00F75C15">
        <w:rPr>
          <w:rFonts w:cs="Lotus Linotype"/>
          <w:sz w:val="24"/>
          <w:szCs w:val="24"/>
          <w:lang w:bidi="ar-KW"/>
        </w:rPr>
        <w:t>Hereafter</w:t>
      </w:r>
      <w:r w:rsidRPr="00F75C15">
        <w:rPr>
          <w:rFonts w:cs="Lotus Linotype"/>
          <w:sz w:val="24"/>
          <w:szCs w:val="24"/>
          <w:lang w:bidi="ar-KW"/>
        </w:rPr>
        <w:t xml:space="preserve">, and the obligation to respect and </w:t>
      </w:r>
      <w:r w:rsidR="00337B1D" w:rsidRPr="00F75C15">
        <w:rPr>
          <w:rFonts w:cs="Lotus Linotype"/>
          <w:sz w:val="24"/>
          <w:szCs w:val="24"/>
          <w:lang w:bidi="ar-KW"/>
        </w:rPr>
        <w:t xml:space="preserve">be </w:t>
      </w:r>
      <w:r w:rsidRPr="00F75C15">
        <w:rPr>
          <w:rFonts w:cs="Lotus Linotype"/>
          <w:sz w:val="24"/>
          <w:szCs w:val="24"/>
          <w:lang w:bidi="ar-KW"/>
        </w:rPr>
        <w:t>well-mannered with them.</w:t>
      </w: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Also, of their merits is that </w:t>
      </w:r>
      <w:r w:rsidR="00D31773" w:rsidRPr="00F75C15">
        <w:rPr>
          <w:rFonts w:cs="Lotus Linotype"/>
          <w:sz w:val="24"/>
          <w:szCs w:val="24"/>
          <w:lang w:bidi="ar-KW"/>
        </w:rPr>
        <w:t>Allah</w:t>
      </w:r>
      <w:r w:rsidRPr="00F75C15">
        <w:rPr>
          <w:rFonts w:cs="Lotus Linotype"/>
          <w:sz w:val="24"/>
          <w:szCs w:val="24"/>
          <w:lang w:bidi="ar-KW"/>
        </w:rPr>
        <w:t xml:space="preserve"> gave preference over the rest of the wives </w:t>
      </w:r>
      <w:r w:rsidR="00337B1D" w:rsidRPr="00F75C15">
        <w:rPr>
          <w:rFonts w:cs="Lotus Linotype"/>
          <w:sz w:val="24"/>
          <w:szCs w:val="24"/>
          <w:lang w:bidi="ar-KW"/>
        </w:rPr>
        <w:t>of the believers. Hence, the mothers of the believers</w:t>
      </w:r>
      <w:r w:rsidRPr="00F75C15">
        <w:rPr>
          <w:rFonts w:cs="Lotus Linotype"/>
          <w:sz w:val="24"/>
          <w:szCs w:val="24"/>
          <w:lang w:bidi="ar-KW"/>
        </w:rPr>
        <w:t xml:space="preserve"> have in terms of position, merit and the exaltedness of pr</w:t>
      </w:r>
      <w:r w:rsidR="00337B1D" w:rsidRPr="00F75C15">
        <w:rPr>
          <w:rFonts w:cs="Lotus Linotype"/>
          <w:sz w:val="24"/>
          <w:szCs w:val="24"/>
          <w:lang w:bidi="ar-KW"/>
        </w:rPr>
        <w:t xml:space="preserve">estige and rank </w:t>
      </w:r>
      <w:r w:rsidRPr="00F75C15">
        <w:rPr>
          <w:rFonts w:cs="Lotus Linotype"/>
          <w:sz w:val="24"/>
          <w:szCs w:val="24"/>
          <w:lang w:bidi="ar-KW"/>
        </w:rPr>
        <w:t>which other women have not</w:t>
      </w:r>
      <w:r w:rsidR="00337B1D" w:rsidRPr="00F75C15">
        <w:rPr>
          <w:rFonts w:cs="Lotus Linotype"/>
          <w:sz w:val="24"/>
          <w:szCs w:val="24"/>
          <w:lang w:bidi="ar-KW"/>
        </w:rPr>
        <w:t>,</w:t>
      </w:r>
      <w:r w:rsidRPr="00F75C15">
        <w:rPr>
          <w:rFonts w:cs="Lotus Linotype"/>
          <w:sz w:val="24"/>
          <w:szCs w:val="24"/>
          <w:lang w:bidi="ar-KW"/>
        </w:rPr>
        <w:t xml:space="preserve"> as </w:t>
      </w:r>
      <w:r w:rsidR="00D31773" w:rsidRPr="00F75C15">
        <w:rPr>
          <w:rFonts w:cs="Lotus Linotype"/>
          <w:sz w:val="24"/>
          <w:szCs w:val="24"/>
          <w:lang w:bidi="ar-KW"/>
        </w:rPr>
        <w:t>Allah</w:t>
      </w:r>
      <w:r w:rsidRPr="00F75C15">
        <w:rPr>
          <w:rFonts w:cs="Lotus Linotype"/>
          <w:sz w:val="24"/>
          <w:szCs w:val="24"/>
          <w:lang w:bidi="ar-KW"/>
        </w:rPr>
        <w:t>, the Most High said:</w:t>
      </w:r>
    </w:p>
    <w:p w:rsidR="008C375D" w:rsidRPr="00F75C15" w:rsidRDefault="008C375D" w:rsidP="00F75C15">
      <w:pPr>
        <w:ind w:firstLine="397"/>
        <w:jc w:val="both"/>
        <w:rPr>
          <w:rFonts w:cs="Lotus Linotype"/>
          <w:noProof w:val="0"/>
          <w:color w:val="000000"/>
          <w:sz w:val="24"/>
          <w:szCs w:val="24"/>
          <w:lang w:val="en-GB"/>
        </w:rPr>
      </w:pPr>
      <w:r w:rsidRPr="001E117F">
        <w:rPr>
          <w:rFonts w:ascii="PDMS_IslamicFont" w:hAnsi="PDMS_IslamicFont" w:cs="_PDMS_Saleem_QuranFont"/>
          <w:color w:val="000000"/>
          <w:sz w:val="24"/>
          <w:szCs w:val="36"/>
          <w:rtl/>
        </w:rPr>
        <w:t>يَـٰنِسَآءَ ٱلنَّبِىِّ لَسۡتُنَّ ڪَأَحَدٍ۬ مِّنَ ٱلنِّسَآءِۚ إِنِ ٱتَّقَيۡتُنَّ فَلَا تَخۡضَعۡنَ بِٱلۡقَوۡلِ فَيَطۡمَعَ ٱلَّذِى فِى قَلۡبِهِۦ مَرَضٌ۬ وَقُلۡنَ قَوۡلاً۬ مَّعۡرُوفً۬ا</w:t>
      </w:r>
      <w:r w:rsidRPr="00F75C15">
        <w:rPr>
          <w:rFonts w:cs="Lotus Linotype"/>
          <w:noProof w:val="0"/>
          <w:color w:val="000000"/>
          <w:sz w:val="24"/>
          <w:szCs w:val="24"/>
          <w:lang w:val="en-GB"/>
        </w:rPr>
        <w:t xml:space="preserve"> </w:t>
      </w:r>
    </w:p>
    <w:p w:rsidR="00324BAF" w:rsidRPr="00F75C15" w:rsidRDefault="00324BAF" w:rsidP="00F75C15">
      <w:pPr>
        <w:spacing w:line="276" w:lineRule="auto"/>
        <w:ind w:firstLine="397"/>
        <w:jc w:val="both"/>
        <w:rPr>
          <w:rFonts w:cs="Lotus Linotype"/>
          <w:noProof w:val="0"/>
          <w:color w:val="000000"/>
          <w:sz w:val="24"/>
          <w:szCs w:val="24"/>
          <w:lang w:val="en-GB"/>
        </w:rPr>
      </w:pPr>
      <w:r w:rsidRPr="00F75C15">
        <w:rPr>
          <w:rFonts w:cs="Lotus Linotype"/>
          <w:noProof w:val="0"/>
          <w:color w:val="000000"/>
          <w:sz w:val="24"/>
          <w:szCs w:val="24"/>
          <w:lang w:val="en-GB"/>
        </w:rPr>
        <w:lastRenderedPageBreak/>
        <w:t xml:space="preserve">O wives of the Prophet! You are not like any other women. </w:t>
      </w:r>
      <w:proofErr w:type="gramStart"/>
      <w:r w:rsidRPr="00F75C15">
        <w:rPr>
          <w:rFonts w:cs="Lotus Linotype"/>
          <w:noProof w:val="0"/>
          <w:color w:val="000000"/>
          <w:sz w:val="24"/>
          <w:szCs w:val="24"/>
          <w:lang w:val="en-GB"/>
        </w:rPr>
        <w:t>If you keep your duty (to Allâh), then be not soft in speech, lest he in whose heart is a disease (of hypocrisy, or evil desire for adultery) should be moved with desire, but speak in an honourable manner.</w:t>
      </w:r>
      <w:proofErr w:type="gramEnd"/>
      <w:r w:rsidRPr="00F75C15">
        <w:rPr>
          <w:rStyle w:val="FootnoteReference"/>
          <w:rFonts w:cs="Lotus Linotype"/>
          <w:noProof w:val="0"/>
          <w:color w:val="000000"/>
          <w:sz w:val="24"/>
          <w:szCs w:val="24"/>
          <w:lang w:val="en-GB"/>
        </w:rPr>
        <w:footnoteReference w:id="209"/>
      </w:r>
    </w:p>
    <w:p w:rsidR="008C375D" w:rsidRPr="00F75C15" w:rsidRDefault="008C375D" w:rsidP="00F75C15">
      <w:pPr>
        <w:spacing w:line="276" w:lineRule="auto"/>
        <w:ind w:firstLine="397"/>
        <w:jc w:val="both"/>
        <w:rPr>
          <w:rFonts w:cs="Lotus Linotype"/>
          <w:sz w:val="24"/>
          <w:szCs w:val="24"/>
          <w:lang w:bidi="ar-KW"/>
        </w:rPr>
      </w:pPr>
    </w:p>
    <w:p w:rsidR="00324BAF" w:rsidRPr="00F75C15" w:rsidRDefault="00D31773" w:rsidP="00F75C15">
      <w:pPr>
        <w:spacing w:line="276" w:lineRule="auto"/>
        <w:ind w:firstLine="397"/>
        <w:jc w:val="both"/>
        <w:rPr>
          <w:rFonts w:cs="Lotus Linotype"/>
          <w:sz w:val="24"/>
          <w:szCs w:val="24"/>
          <w:lang w:bidi="ar-KW"/>
        </w:rPr>
      </w:pPr>
      <w:r w:rsidRPr="00F75C15">
        <w:rPr>
          <w:rFonts w:cs="Lotus Linotype"/>
          <w:sz w:val="24"/>
          <w:szCs w:val="24"/>
          <w:lang w:bidi="ar-KW"/>
        </w:rPr>
        <w:t>Allah</w:t>
      </w:r>
      <w:r w:rsidR="008C375D" w:rsidRPr="00F75C15">
        <w:rPr>
          <w:rFonts w:cs="Lotus Linotype"/>
          <w:sz w:val="24"/>
          <w:szCs w:val="24"/>
          <w:lang w:bidi="ar-KW"/>
        </w:rPr>
        <w:t>, the Most High has honou</w:t>
      </w:r>
      <w:r w:rsidR="00324BAF" w:rsidRPr="00F75C15">
        <w:rPr>
          <w:rFonts w:cs="Lotus Linotype"/>
          <w:sz w:val="24"/>
          <w:szCs w:val="24"/>
          <w:lang w:bidi="ar-KW"/>
        </w:rPr>
        <w:t>red them by having the verses and the wisd</w:t>
      </w:r>
      <w:r w:rsidR="008C375D" w:rsidRPr="00F75C15">
        <w:rPr>
          <w:rFonts w:cs="Lotus Linotype"/>
          <w:sz w:val="24"/>
          <w:szCs w:val="24"/>
          <w:lang w:bidi="ar-KW"/>
        </w:rPr>
        <w:t xml:space="preserve">om recited in their homes, </w:t>
      </w:r>
      <w:r w:rsidR="00324BAF" w:rsidRPr="00F75C15">
        <w:rPr>
          <w:rFonts w:cs="Lotus Linotype"/>
          <w:sz w:val="24"/>
          <w:szCs w:val="24"/>
          <w:lang w:bidi="ar-KW"/>
        </w:rPr>
        <w:t>He said:</w:t>
      </w:r>
    </w:p>
    <w:p w:rsidR="008C375D" w:rsidRPr="00F75C15" w:rsidRDefault="008C375D" w:rsidP="00F75C15">
      <w:pPr>
        <w:ind w:firstLine="397"/>
        <w:jc w:val="both"/>
        <w:rPr>
          <w:rFonts w:cs="Lotus Linotype"/>
          <w:color w:val="000000"/>
          <w:sz w:val="24"/>
          <w:szCs w:val="24"/>
          <w:lang w:val="en-GB"/>
        </w:rPr>
      </w:pPr>
      <w:r w:rsidRPr="001E117F">
        <w:rPr>
          <w:rFonts w:ascii="PDMS_IslamicFont" w:hAnsi="PDMS_IslamicFont" w:cs="_PDMS_Saleem_QuranFont"/>
          <w:color w:val="000000"/>
          <w:sz w:val="24"/>
          <w:szCs w:val="36"/>
          <w:rtl/>
        </w:rPr>
        <w:t>وَٱذۡڪُرۡنَ مَا يُتۡلَىٰ فِى بُيُوتِڪُنَّ مِنۡ ءَايَـٰتِ ٱللَّهِ وَٱلۡحِڪۡمَةِۚ إِنَّ ٱللَّهَ كَانَ لَطِيفًا خَبِيرًا</w:t>
      </w:r>
      <w:r w:rsidRPr="00F75C15">
        <w:rPr>
          <w:rFonts w:cs="Lotus Linotype"/>
          <w:color w:val="000000"/>
          <w:sz w:val="24"/>
          <w:szCs w:val="24"/>
          <w:lang w:val="en-GB"/>
        </w:rPr>
        <w:t xml:space="preserve"> </w:t>
      </w:r>
    </w:p>
    <w:p w:rsidR="00324BAF" w:rsidRPr="00F75C15" w:rsidRDefault="00324BAF"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And remember (O you the members of the Prophet's family, the Graces of your Lord), that which is recited in your houses of the Verses of Allâh and Al-Hikmah</w:t>
      </w:r>
      <w:r w:rsidR="008C375D" w:rsidRPr="00F75C15">
        <w:rPr>
          <w:rFonts w:cs="Lotus Linotype"/>
          <w:color w:val="000000"/>
          <w:sz w:val="24"/>
          <w:szCs w:val="24"/>
          <w:lang w:val="en-GB"/>
        </w:rPr>
        <w:t>.</w:t>
      </w:r>
      <w:r w:rsidRPr="00F75C15">
        <w:rPr>
          <w:rFonts w:cs="Lotus Linotype"/>
          <w:color w:val="000000"/>
          <w:sz w:val="24"/>
          <w:szCs w:val="24"/>
          <w:lang w:val="en-GB"/>
        </w:rPr>
        <w:t xml:space="preserve"> Verily, Allâh is Ever Most Courteous, Well-Acquainted with all things.</w:t>
      </w:r>
      <w:r w:rsidRPr="00F75C15">
        <w:rPr>
          <w:rStyle w:val="FootnoteReference"/>
          <w:rFonts w:cs="Lotus Linotype"/>
          <w:color w:val="000000"/>
          <w:sz w:val="24"/>
          <w:szCs w:val="24"/>
          <w:lang w:val="en-GB"/>
        </w:rPr>
        <w:footnoteReference w:id="210"/>
      </w:r>
    </w:p>
    <w:p w:rsidR="008C375D" w:rsidRPr="00F75C15" w:rsidRDefault="008C375D" w:rsidP="00F75C15">
      <w:pPr>
        <w:spacing w:line="276" w:lineRule="auto"/>
        <w:ind w:firstLine="397"/>
        <w:jc w:val="both"/>
        <w:rPr>
          <w:rFonts w:cs="Lotus Linotype"/>
          <w:sz w:val="24"/>
          <w:szCs w:val="24"/>
          <w:lang w:bidi="ar-KW"/>
        </w:rPr>
      </w:pPr>
    </w:p>
    <w:p w:rsidR="00324BAF" w:rsidRPr="00F75C15" w:rsidRDefault="008C375D" w:rsidP="00F75C15">
      <w:pPr>
        <w:spacing w:line="276" w:lineRule="auto"/>
        <w:ind w:firstLine="397"/>
        <w:jc w:val="both"/>
        <w:rPr>
          <w:rFonts w:cs="Lotus Linotype"/>
          <w:sz w:val="24"/>
          <w:szCs w:val="24"/>
          <w:lang w:bidi="ar-KW"/>
        </w:rPr>
      </w:pPr>
      <w:r w:rsidRPr="00F75C15">
        <w:rPr>
          <w:rFonts w:cs="Lotus Linotype"/>
          <w:sz w:val="24"/>
          <w:szCs w:val="24"/>
          <w:lang w:bidi="ar-KW"/>
        </w:rPr>
        <w:t>And due to their position with</w:t>
      </w:r>
      <w:r w:rsidR="00324BAF" w:rsidRPr="00F75C15">
        <w:rPr>
          <w:rFonts w:cs="Lotus Linotype"/>
          <w:sz w:val="24"/>
          <w:szCs w:val="24"/>
          <w:lang w:bidi="ar-KW"/>
        </w:rPr>
        <w:t xml:space="preserve"> the Messenger of </w:t>
      </w:r>
      <w:r w:rsidR="00D31773" w:rsidRPr="00F75C15">
        <w:rPr>
          <w:rFonts w:cs="Lotus Linotype"/>
          <w:sz w:val="24"/>
          <w:szCs w:val="24"/>
          <w:lang w:bidi="ar-KW"/>
        </w:rPr>
        <w:t>Allah</w:t>
      </w:r>
      <w:r w:rsidR="00324BAF" w:rsidRPr="00F75C15">
        <w:rPr>
          <w:rFonts w:cs="Lotus Linotype"/>
          <w:sz w:val="24"/>
          <w:szCs w:val="24"/>
          <w:lang w:bidi="ar-KW"/>
        </w:rPr>
        <w:t xml:space="preserve"> </w:t>
      </w:r>
      <w:r w:rsidR="00A64FBF" w:rsidRPr="00F75C15">
        <w:rPr>
          <w:rFonts w:cs="Lotus Linotype"/>
          <w:sz w:val="24"/>
          <w:szCs w:val="24"/>
          <w:lang w:bidi="ar-KW"/>
        </w:rPr>
        <w:t>(peace and blessings be upon him)</w:t>
      </w:r>
      <w:r w:rsidRPr="00F75C15">
        <w:rPr>
          <w:rFonts w:cs="Lotus Linotype"/>
          <w:sz w:val="24"/>
          <w:szCs w:val="24"/>
          <w:lang w:bidi="ar-KW"/>
        </w:rPr>
        <w:t xml:space="preserve"> and </w:t>
      </w:r>
      <w:r w:rsidR="00324BAF" w:rsidRPr="00F75C15">
        <w:rPr>
          <w:rFonts w:cs="Lotus Linotype"/>
          <w:sz w:val="24"/>
          <w:szCs w:val="24"/>
          <w:lang w:bidi="ar-KW"/>
        </w:rPr>
        <w:t xml:space="preserve">the Mulims, </w:t>
      </w:r>
      <w:r w:rsidR="00D31773" w:rsidRPr="00F75C15">
        <w:rPr>
          <w:rFonts w:cs="Lotus Linotype"/>
          <w:sz w:val="24"/>
          <w:szCs w:val="24"/>
          <w:lang w:bidi="ar-KW"/>
        </w:rPr>
        <w:t>Allah</w:t>
      </w:r>
      <w:r w:rsidR="00324BAF" w:rsidRPr="00F75C15">
        <w:rPr>
          <w:rFonts w:cs="Lotus Linotype"/>
          <w:sz w:val="24"/>
          <w:szCs w:val="24"/>
          <w:lang w:bidi="ar-KW"/>
        </w:rPr>
        <w:t xml:space="preserve"> made their reward double if they do good deeds and the</w:t>
      </w:r>
      <w:r w:rsidRPr="00F75C15">
        <w:rPr>
          <w:rFonts w:cs="Lotus Linotype"/>
          <w:sz w:val="24"/>
          <w:szCs w:val="24"/>
          <w:lang w:bidi="ar-KW"/>
        </w:rPr>
        <w:t xml:space="preserve"> punishment will be double too</w:t>
      </w:r>
      <w:r w:rsidR="00324BAF" w:rsidRPr="00F75C15">
        <w:rPr>
          <w:rFonts w:cs="Lotus Linotype"/>
          <w:sz w:val="24"/>
          <w:szCs w:val="24"/>
          <w:lang w:bidi="ar-KW"/>
        </w:rPr>
        <w:t xml:space="preserve"> if they </w:t>
      </w:r>
      <w:r w:rsidR="00324BAF" w:rsidRPr="00F75C15">
        <w:rPr>
          <w:rFonts w:cs="Lotus Linotype"/>
          <w:color w:val="000000"/>
          <w:sz w:val="24"/>
          <w:szCs w:val="24"/>
        </w:rPr>
        <w:t xml:space="preserve">commit </w:t>
      </w:r>
      <w:r w:rsidR="00324BAF" w:rsidRPr="00F75C15">
        <w:rPr>
          <w:rFonts w:cs="Lotus Linotype"/>
          <w:i/>
          <w:iCs/>
          <w:color w:val="000000"/>
          <w:sz w:val="24"/>
          <w:szCs w:val="24"/>
        </w:rPr>
        <w:t>f</w:t>
      </w:r>
      <w:r w:rsidR="0013393F" w:rsidRPr="00F75C15">
        <w:rPr>
          <w:rFonts w:cs="Lotus Linotype"/>
          <w:i/>
          <w:iCs/>
          <w:color w:val="000000"/>
          <w:sz w:val="24"/>
          <w:szCs w:val="24"/>
        </w:rPr>
        <w:t>āḥ</w:t>
      </w:r>
      <w:r w:rsidR="00324BAF" w:rsidRPr="00F75C15">
        <w:rPr>
          <w:rFonts w:cs="Lotus Linotype"/>
          <w:i/>
          <w:iCs/>
          <w:color w:val="000000"/>
          <w:sz w:val="24"/>
          <w:szCs w:val="24"/>
        </w:rPr>
        <w:t>ishah</w:t>
      </w:r>
      <w:r w:rsidR="00324BAF" w:rsidRPr="00F75C15">
        <w:rPr>
          <w:rFonts w:cs="Lotus Linotype"/>
          <w:color w:val="000000"/>
          <w:sz w:val="24"/>
          <w:szCs w:val="24"/>
        </w:rPr>
        <w:t xml:space="preserve"> (illegal sexual intercourse) or wronged themselves with evil, thus He, the Almighty said:</w:t>
      </w:r>
    </w:p>
    <w:p w:rsidR="00836508" w:rsidRPr="001E117F" w:rsidRDefault="00836508"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وَمَن يَقۡنُتۡ مِنكُنَّ لِلَّهِ وَرَسُولِهِۦ وَتَعۡمَلۡ صَـٰلِحً۬ا نُّؤۡتِهَآ أَجۡرَهَا مَرَّتَيۡنِ وَأَعۡتَدۡنَا لَهَا رِزۡقً۬ا ڪَرِيمً۬ا</w:t>
      </w:r>
      <w:r w:rsidRPr="001E117F">
        <w:rPr>
          <w:rFonts w:ascii="PDMS_IslamicFont" w:hAnsi="PDMS_IslamicFont" w:cs="_PDMS_Saleem_QuranFont"/>
          <w:color w:val="000000"/>
          <w:sz w:val="24"/>
          <w:szCs w:val="36"/>
        </w:rPr>
        <w:t xml:space="preserve"> </w:t>
      </w:r>
    </w:p>
    <w:p w:rsidR="00324BAF" w:rsidRPr="00F75C15" w:rsidRDefault="00324BAF" w:rsidP="00F75C15">
      <w:pPr>
        <w:spacing w:line="276" w:lineRule="auto"/>
        <w:ind w:firstLine="397"/>
        <w:jc w:val="both"/>
        <w:rPr>
          <w:rFonts w:cs="Lotus Linotype"/>
          <w:color w:val="000000"/>
          <w:sz w:val="24"/>
          <w:szCs w:val="24"/>
          <w:lang w:val="en-GB"/>
        </w:rPr>
      </w:pPr>
      <w:r w:rsidRPr="00F75C15">
        <w:rPr>
          <w:rFonts w:cs="Lotus Linotype"/>
          <w:color w:val="000000"/>
          <w:sz w:val="24"/>
          <w:szCs w:val="24"/>
          <w:lang w:val="en-GB"/>
        </w:rPr>
        <w:t>And whosoever of you is obedient to Allâh and His Messenger (peace be upon him) and does righteous good deeds, We shall give her, her reward twice over, and We ha</w:t>
      </w:r>
      <w:r w:rsidR="00836508" w:rsidRPr="00F75C15">
        <w:rPr>
          <w:rFonts w:cs="Lotus Linotype"/>
          <w:color w:val="000000"/>
          <w:sz w:val="24"/>
          <w:szCs w:val="24"/>
          <w:lang w:val="en-GB"/>
        </w:rPr>
        <w:t xml:space="preserve">ve prepared for her </w:t>
      </w:r>
      <w:r w:rsidRPr="00F75C15">
        <w:rPr>
          <w:rFonts w:cs="Lotus Linotype"/>
          <w:color w:val="000000"/>
          <w:sz w:val="24"/>
          <w:szCs w:val="24"/>
          <w:lang w:val="en-GB"/>
        </w:rPr>
        <w:t xml:space="preserve">a </w:t>
      </w:r>
      <w:r w:rsidR="00836508" w:rsidRPr="00F75C15">
        <w:rPr>
          <w:rFonts w:cs="Lotus Linotype"/>
          <w:color w:val="000000"/>
          <w:sz w:val="24"/>
          <w:szCs w:val="24"/>
          <w:lang w:val="en-GB"/>
        </w:rPr>
        <w:t>noble provision (</w:t>
      </w:r>
      <w:r w:rsidRPr="00F75C15">
        <w:rPr>
          <w:rFonts w:cs="Lotus Linotype"/>
          <w:color w:val="000000"/>
          <w:sz w:val="24"/>
          <w:szCs w:val="24"/>
          <w:lang w:val="en-GB"/>
        </w:rPr>
        <w:t>Paradise).</w:t>
      </w:r>
      <w:r w:rsidRPr="00F75C15">
        <w:rPr>
          <w:rStyle w:val="FootnoteReference"/>
          <w:rFonts w:cs="Lotus Linotype"/>
          <w:color w:val="000000"/>
          <w:sz w:val="24"/>
          <w:szCs w:val="24"/>
          <w:lang w:val="en-GB"/>
        </w:rPr>
        <w:footnoteReference w:id="211"/>
      </w:r>
    </w:p>
    <w:p w:rsidR="00324BAF" w:rsidRPr="00F75C15" w:rsidRDefault="00324BAF" w:rsidP="00F75C15">
      <w:pPr>
        <w:spacing w:line="276" w:lineRule="auto"/>
        <w:ind w:firstLine="397"/>
        <w:jc w:val="both"/>
        <w:rPr>
          <w:rFonts w:cs="Lotus Linotype"/>
          <w:color w:val="000000"/>
          <w:sz w:val="24"/>
          <w:szCs w:val="24"/>
          <w:lang w:val="en-GB"/>
        </w:rPr>
      </w:pP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t>The Im</w:t>
      </w:r>
      <w:r w:rsidR="0013393F" w:rsidRPr="00F75C15">
        <w:rPr>
          <w:rFonts w:cs="Lotus Linotype"/>
          <w:sz w:val="24"/>
          <w:szCs w:val="24"/>
          <w:lang w:bidi="ar-KW"/>
        </w:rPr>
        <w:t>ā</w:t>
      </w:r>
      <w:r w:rsidRPr="00F75C15">
        <w:rPr>
          <w:rFonts w:cs="Lotus Linotype"/>
          <w:sz w:val="24"/>
          <w:szCs w:val="24"/>
          <w:lang w:bidi="ar-KW"/>
        </w:rPr>
        <w:t xml:space="preserve">m Ibn Sa‘d reported in </w:t>
      </w:r>
      <w:r w:rsidRPr="00F75C15">
        <w:rPr>
          <w:rFonts w:cs="Lotus Linotype"/>
          <w:i/>
          <w:iCs/>
          <w:sz w:val="24"/>
          <w:szCs w:val="24"/>
          <w:lang w:bidi="ar-KW"/>
        </w:rPr>
        <w:t>al-</w:t>
      </w:r>
      <w:r w:rsidR="00AC4181" w:rsidRPr="00F75C15">
        <w:rPr>
          <w:rFonts w:cs="Lotus Linotype"/>
          <w:i/>
          <w:iCs/>
          <w:sz w:val="24"/>
          <w:szCs w:val="24"/>
          <w:lang w:bidi="ar-KW"/>
        </w:rPr>
        <w:t>Ṭ</w:t>
      </w:r>
      <w:r w:rsidRPr="00F75C15">
        <w:rPr>
          <w:rFonts w:cs="Lotus Linotype"/>
          <w:i/>
          <w:iCs/>
          <w:sz w:val="24"/>
          <w:szCs w:val="24"/>
          <w:lang w:bidi="ar-KW"/>
        </w:rPr>
        <w:t>abaq</w:t>
      </w:r>
      <w:r w:rsidR="0013393F" w:rsidRPr="00F75C15">
        <w:rPr>
          <w:rFonts w:cs="Lotus Linotype"/>
          <w:i/>
          <w:iCs/>
          <w:sz w:val="24"/>
          <w:szCs w:val="24"/>
          <w:lang w:bidi="ar-KW"/>
        </w:rPr>
        <w:t>ā</w:t>
      </w:r>
      <w:r w:rsidRPr="00F75C15">
        <w:rPr>
          <w:rFonts w:cs="Lotus Linotype"/>
          <w:i/>
          <w:iCs/>
          <w:sz w:val="24"/>
          <w:szCs w:val="24"/>
          <w:lang w:bidi="ar-KW"/>
        </w:rPr>
        <w:t>t</w:t>
      </w:r>
      <w:r w:rsidRPr="00F75C15">
        <w:rPr>
          <w:rFonts w:cs="Lotus Linotype"/>
          <w:sz w:val="24"/>
          <w:szCs w:val="24"/>
          <w:lang w:bidi="ar-KW"/>
        </w:rPr>
        <w:t xml:space="preserve"> from al-Fu</w:t>
      </w:r>
      <w:r w:rsidR="006137E3" w:rsidRPr="00F75C15">
        <w:rPr>
          <w:rFonts w:cs="Lotus Linotype"/>
          <w:sz w:val="24"/>
          <w:szCs w:val="24"/>
          <w:lang w:bidi="ar-KW"/>
        </w:rPr>
        <w:t>ḍ</w:t>
      </w:r>
      <w:r w:rsidRPr="00F75C15">
        <w:rPr>
          <w:rFonts w:cs="Lotus Linotype"/>
          <w:sz w:val="24"/>
          <w:szCs w:val="24"/>
          <w:lang w:bidi="ar-KW"/>
        </w:rPr>
        <w:t>ail ibn Marz</w:t>
      </w:r>
      <w:r w:rsidR="006C37EB" w:rsidRPr="00F75C15">
        <w:rPr>
          <w:rFonts w:cs="Lotus Linotype"/>
          <w:sz w:val="24"/>
          <w:szCs w:val="24"/>
          <w:lang w:bidi="ar-KW"/>
        </w:rPr>
        <w:t>ū</w:t>
      </w:r>
      <w:r w:rsidRPr="00F75C15">
        <w:rPr>
          <w:rFonts w:cs="Lotus Linotype"/>
          <w:sz w:val="24"/>
          <w:szCs w:val="24"/>
          <w:lang w:bidi="ar-KW"/>
        </w:rPr>
        <w:t>q, he said: I heard al-</w:t>
      </w:r>
      <w:r w:rsidR="00622D41" w:rsidRPr="00F75C15">
        <w:rPr>
          <w:rFonts w:cs="Lotus Linotype"/>
          <w:sz w:val="24"/>
          <w:szCs w:val="24"/>
          <w:lang w:bidi="ar-KW"/>
        </w:rPr>
        <w:t>Ḥ</w:t>
      </w:r>
      <w:r w:rsidR="00D3392E" w:rsidRPr="00F75C15">
        <w:rPr>
          <w:rFonts w:cs="Lotus Linotype"/>
          <w:sz w:val="24"/>
          <w:szCs w:val="24"/>
          <w:lang w:bidi="ar-KW"/>
        </w:rPr>
        <w:t>asan</w:t>
      </w:r>
      <w:r w:rsidRPr="00F75C15">
        <w:rPr>
          <w:rFonts w:cs="Lotus Linotype"/>
          <w:sz w:val="24"/>
          <w:szCs w:val="24"/>
          <w:lang w:bidi="ar-KW"/>
        </w:rPr>
        <w:t xml:space="preserve"> ibn al-</w:t>
      </w:r>
      <w:r w:rsidR="00622D41" w:rsidRPr="00F75C15">
        <w:rPr>
          <w:rFonts w:cs="Lotus Linotype"/>
          <w:sz w:val="24"/>
          <w:szCs w:val="24"/>
          <w:lang w:bidi="ar-KW"/>
        </w:rPr>
        <w:t>Ḥ</w:t>
      </w:r>
      <w:r w:rsidR="00D3392E" w:rsidRPr="00F75C15">
        <w:rPr>
          <w:rFonts w:cs="Lotus Linotype"/>
          <w:sz w:val="24"/>
          <w:szCs w:val="24"/>
          <w:lang w:bidi="ar-KW"/>
        </w:rPr>
        <w:t>asan</w:t>
      </w:r>
      <w:r w:rsidRPr="00F75C15">
        <w:rPr>
          <w:rFonts w:cs="Lotus Linotype"/>
          <w:sz w:val="24"/>
          <w:szCs w:val="24"/>
          <w:lang w:bidi="ar-KW"/>
        </w:rPr>
        <w:t xml:space="preserve"> saying to a man who was among those exceeding the proper bounds in loving them [</w:t>
      </w:r>
      <w:r w:rsidR="00521724" w:rsidRPr="00F75C15">
        <w:rPr>
          <w:rFonts w:cs="Lotus Linotype"/>
          <w:i/>
          <w:iCs/>
          <w:sz w:val="24"/>
          <w:szCs w:val="24"/>
          <w:lang w:bidi="ar-KW"/>
        </w:rPr>
        <w:t>Ahl-al-Bait</w:t>
      </w:r>
      <w:r w:rsidR="00CA74E3" w:rsidRPr="00F75C15">
        <w:rPr>
          <w:rFonts w:cs="Lotus Linotype"/>
          <w:sz w:val="24"/>
          <w:szCs w:val="24"/>
          <w:lang w:bidi="ar-KW"/>
        </w:rPr>
        <w:t xml:space="preserve">]: </w:t>
      </w:r>
      <w:r w:rsidRPr="00F75C15">
        <w:rPr>
          <w:rFonts w:cs="Lotus Linotype"/>
          <w:sz w:val="24"/>
          <w:szCs w:val="24"/>
          <w:lang w:bidi="ar-KW"/>
        </w:rPr>
        <w:t xml:space="preserve">Woe unto you! Love us for the sake of </w:t>
      </w:r>
      <w:r w:rsidR="00D31773" w:rsidRPr="00F75C15">
        <w:rPr>
          <w:rFonts w:cs="Lotus Linotype"/>
          <w:sz w:val="24"/>
          <w:szCs w:val="24"/>
          <w:lang w:bidi="ar-KW"/>
        </w:rPr>
        <w:t>Allah</w:t>
      </w:r>
      <w:r w:rsidR="00CA74E3" w:rsidRPr="00F75C15">
        <w:rPr>
          <w:rFonts w:cs="Lotus Linotype"/>
          <w:sz w:val="24"/>
          <w:szCs w:val="24"/>
          <w:lang w:bidi="ar-KW"/>
        </w:rPr>
        <w:t>. I</w:t>
      </w:r>
      <w:r w:rsidRPr="00F75C15">
        <w:rPr>
          <w:rFonts w:cs="Lotus Linotype"/>
          <w:sz w:val="24"/>
          <w:szCs w:val="24"/>
          <w:lang w:bidi="ar-KW"/>
        </w:rPr>
        <w:t xml:space="preserve">f we obey </w:t>
      </w:r>
      <w:r w:rsidR="00D31773" w:rsidRPr="00F75C15">
        <w:rPr>
          <w:rFonts w:cs="Lotus Linotype"/>
          <w:sz w:val="24"/>
          <w:szCs w:val="24"/>
          <w:lang w:bidi="ar-KW"/>
        </w:rPr>
        <w:t>Allah</w:t>
      </w:r>
      <w:r w:rsidRPr="00F75C15">
        <w:rPr>
          <w:rFonts w:cs="Lotus Linotype"/>
          <w:sz w:val="24"/>
          <w:szCs w:val="24"/>
          <w:lang w:bidi="ar-KW"/>
        </w:rPr>
        <w:t xml:space="preserve"> then love </w:t>
      </w:r>
      <w:r w:rsidRPr="00F75C15">
        <w:rPr>
          <w:rFonts w:cs="Lotus Linotype"/>
          <w:sz w:val="24"/>
          <w:szCs w:val="24"/>
          <w:lang w:bidi="ar-KW"/>
        </w:rPr>
        <w:lastRenderedPageBreak/>
        <w:t>us and hate us if we disobey Him. T</w:t>
      </w:r>
      <w:r w:rsidR="00CA74E3" w:rsidRPr="00F75C15">
        <w:rPr>
          <w:rFonts w:cs="Lotus Linotype"/>
          <w:sz w:val="24"/>
          <w:szCs w:val="24"/>
          <w:lang w:bidi="ar-KW"/>
        </w:rPr>
        <w:t>hus a man said to him: Y</w:t>
      </w:r>
      <w:r w:rsidRPr="00F75C15">
        <w:rPr>
          <w:rFonts w:cs="Lotus Linotype"/>
          <w:sz w:val="24"/>
          <w:szCs w:val="24"/>
          <w:lang w:bidi="ar-KW"/>
        </w:rPr>
        <w:t xml:space="preserve">ou are the relatives of the Messenger of </w:t>
      </w:r>
      <w:r w:rsidR="00D31773" w:rsidRPr="00F75C15">
        <w:rPr>
          <w:rFonts w:cs="Lotus Linotype"/>
          <w:sz w:val="24"/>
          <w:szCs w:val="24"/>
          <w:lang w:bidi="ar-KW"/>
        </w:rPr>
        <w:t>Allah</w:t>
      </w:r>
      <w:r w:rsidRPr="00F75C15">
        <w:rPr>
          <w:rFonts w:cs="Lotus Linotype"/>
          <w:sz w:val="24"/>
          <w:szCs w:val="24"/>
          <w:lang w:bidi="ar-KW"/>
        </w:rPr>
        <w:t xml:space="preserve"> and his </w:t>
      </w:r>
      <w:r w:rsidR="0061680D" w:rsidRPr="00F75C15">
        <w:rPr>
          <w:rFonts w:cs="Lotus Linotype"/>
          <w:i/>
          <w:iCs/>
          <w:sz w:val="24"/>
          <w:szCs w:val="24"/>
          <w:lang w:bidi="ar-KW"/>
        </w:rPr>
        <w:t>Ahl-al-Bait</w:t>
      </w:r>
      <w:r w:rsidRPr="00F75C15">
        <w:rPr>
          <w:rFonts w:cs="Lotus Linotype"/>
          <w:sz w:val="24"/>
          <w:szCs w:val="24"/>
          <w:lang w:bidi="ar-KW"/>
        </w:rPr>
        <w:t>. Consequently, he [al-</w:t>
      </w:r>
      <w:r w:rsidR="00622D41" w:rsidRPr="00F75C15">
        <w:rPr>
          <w:rFonts w:cs="Lotus Linotype"/>
          <w:sz w:val="24"/>
          <w:szCs w:val="24"/>
          <w:lang w:bidi="ar-KW"/>
        </w:rPr>
        <w:t>Ḥ</w:t>
      </w:r>
      <w:r w:rsidR="00D3392E" w:rsidRPr="00F75C15">
        <w:rPr>
          <w:rFonts w:cs="Lotus Linotype"/>
          <w:sz w:val="24"/>
          <w:szCs w:val="24"/>
          <w:lang w:bidi="ar-KW"/>
        </w:rPr>
        <w:t>asan</w:t>
      </w:r>
      <w:r w:rsidRPr="00F75C15">
        <w:rPr>
          <w:rFonts w:cs="Lotus Linotype"/>
          <w:sz w:val="24"/>
          <w:szCs w:val="24"/>
          <w:lang w:bidi="ar-KW"/>
        </w:rPr>
        <w:t xml:space="preserve">] said: Woe unto you! If </w:t>
      </w:r>
      <w:r w:rsidR="00D31773" w:rsidRPr="00F75C15">
        <w:rPr>
          <w:rFonts w:cs="Lotus Linotype"/>
          <w:sz w:val="24"/>
          <w:szCs w:val="24"/>
          <w:lang w:bidi="ar-KW"/>
        </w:rPr>
        <w:t>Allah</w:t>
      </w:r>
      <w:r w:rsidRPr="00F75C15">
        <w:rPr>
          <w:rFonts w:cs="Lotus Linotype"/>
          <w:sz w:val="24"/>
          <w:szCs w:val="24"/>
          <w:lang w:bidi="ar-KW"/>
        </w:rPr>
        <w:t xml:space="preserve"> is going to hold back anyone [from </w:t>
      </w:r>
      <w:r w:rsidR="0097239E" w:rsidRPr="00F75C15">
        <w:rPr>
          <w:rFonts w:cs="Lotus Linotype"/>
          <w:sz w:val="24"/>
          <w:szCs w:val="24"/>
          <w:lang w:bidi="ar-KW"/>
        </w:rPr>
        <w:t>Hellfire</w:t>
      </w:r>
      <w:r w:rsidRPr="00F75C15">
        <w:rPr>
          <w:rFonts w:cs="Lotus Linotype"/>
          <w:sz w:val="24"/>
          <w:szCs w:val="24"/>
          <w:lang w:bidi="ar-KW"/>
        </w:rPr>
        <w:t xml:space="preserve">] because of being a relative to the Messenger of Allah without the obedience of </w:t>
      </w:r>
      <w:r w:rsidR="00D31773" w:rsidRPr="00F75C15">
        <w:rPr>
          <w:rFonts w:cs="Lotus Linotype"/>
          <w:sz w:val="24"/>
          <w:szCs w:val="24"/>
          <w:lang w:bidi="ar-KW"/>
        </w:rPr>
        <w:t>Allah</w:t>
      </w:r>
      <w:r w:rsidRPr="00F75C15">
        <w:rPr>
          <w:rFonts w:cs="Lotus Linotype"/>
          <w:sz w:val="24"/>
          <w:szCs w:val="24"/>
          <w:lang w:bidi="ar-KW"/>
        </w:rPr>
        <w:t>, He would have benefit</w:t>
      </w:r>
      <w:r w:rsidR="00CA74E3" w:rsidRPr="00F75C15">
        <w:rPr>
          <w:rFonts w:cs="Lotus Linotype"/>
          <w:sz w:val="24"/>
          <w:szCs w:val="24"/>
          <w:lang w:bidi="ar-KW"/>
        </w:rPr>
        <w:t xml:space="preserve">ed with that those who are </w:t>
      </w:r>
      <w:r w:rsidRPr="00F75C15">
        <w:rPr>
          <w:rFonts w:cs="Lotus Linotype"/>
          <w:sz w:val="24"/>
          <w:szCs w:val="24"/>
          <w:lang w:bidi="ar-KW"/>
        </w:rPr>
        <w:t>closer to him than u</w:t>
      </w:r>
      <w:r w:rsidR="00CA74E3" w:rsidRPr="00F75C15">
        <w:rPr>
          <w:rFonts w:cs="Lotus Linotype"/>
          <w:sz w:val="24"/>
          <w:szCs w:val="24"/>
          <w:lang w:bidi="ar-KW"/>
        </w:rPr>
        <w:t>s, namely his father and mother</w:t>
      </w:r>
      <w:r w:rsidRPr="00F75C15">
        <w:rPr>
          <w:rFonts w:cs="Lotus Linotype"/>
          <w:sz w:val="24"/>
          <w:szCs w:val="24"/>
          <w:lang w:bidi="ar-KW"/>
        </w:rPr>
        <w:t>.</w:t>
      </w:r>
      <w:r w:rsidR="00CA74E3" w:rsidRPr="00F75C15">
        <w:rPr>
          <w:rFonts w:cs="Lotus Linotype"/>
          <w:sz w:val="24"/>
          <w:szCs w:val="24"/>
          <w:lang w:bidi="ar-KW"/>
        </w:rPr>
        <w:t xml:space="preserve"> </w:t>
      </w:r>
      <w:r w:rsidRPr="00F75C15">
        <w:rPr>
          <w:rFonts w:cs="Lotus Linotype"/>
          <w:sz w:val="24"/>
          <w:szCs w:val="24"/>
          <w:lang w:bidi="ar-KW"/>
        </w:rPr>
        <w:t xml:space="preserve">By </w:t>
      </w:r>
      <w:r w:rsidR="00D31773" w:rsidRPr="00F75C15">
        <w:rPr>
          <w:rFonts w:cs="Lotus Linotype"/>
          <w:sz w:val="24"/>
          <w:szCs w:val="24"/>
          <w:lang w:bidi="ar-KW"/>
        </w:rPr>
        <w:t>Allah</w:t>
      </w:r>
      <w:r w:rsidRPr="00F75C15">
        <w:rPr>
          <w:rFonts w:cs="Lotus Linotype"/>
          <w:sz w:val="24"/>
          <w:szCs w:val="24"/>
          <w:lang w:bidi="ar-KW"/>
        </w:rPr>
        <w:t xml:space="preserve">! I indeed fear that the punishment is going to be doubled to the disobedient among us, and I really hope that the well-doer among us will get his reward twice. Woe unto you! Fear </w:t>
      </w:r>
      <w:r w:rsidR="00D31773" w:rsidRPr="00F75C15">
        <w:rPr>
          <w:rFonts w:cs="Lotus Linotype"/>
          <w:sz w:val="24"/>
          <w:szCs w:val="24"/>
          <w:lang w:bidi="ar-KW"/>
        </w:rPr>
        <w:t>Allah</w:t>
      </w:r>
      <w:r w:rsidRPr="00F75C15">
        <w:rPr>
          <w:rFonts w:cs="Lotus Linotype"/>
          <w:sz w:val="24"/>
          <w:szCs w:val="24"/>
          <w:lang w:bidi="ar-KW"/>
        </w:rPr>
        <w:t xml:space="preserve"> </w:t>
      </w:r>
      <w:r w:rsidR="00CA74E3" w:rsidRPr="00F75C15">
        <w:rPr>
          <w:rFonts w:cs="Lotus Linotype"/>
          <w:sz w:val="24"/>
          <w:szCs w:val="24"/>
          <w:lang w:bidi="ar-KW"/>
        </w:rPr>
        <w:t>and tell the truth about us,</w:t>
      </w:r>
      <w:r w:rsidRPr="00F75C15">
        <w:rPr>
          <w:rFonts w:cs="Lotus Linotype"/>
          <w:sz w:val="24"/>
          <w:szCs w:val="24"/>
          <w:lang w:bidi="ar-KW"/>
        </w:rPr>
        <w:t xml:space="preserve"> it is more significant for that you wish to achieve, and we will be pleased to have that </w:t>
      </w:r>
      <w:r w:rsidR="00CA74E3" w:rsidRPr="00F75C15">
        <w:rPr>
          <w:rFonts w:cs="Lotus Linotype"/>
          <w:sz w:val="24"/>
          <w:szCs w:val="24"/>
          <w:lang w:bidi="ar-KW"/>
        </w:rPr>
        <w:t>from you. Then he said: O</w:t>
      </w:r>
      <w:r w:rsidRPr="00F75C15">
        <w:rPr>
          <w:rFonts w:cs="Lotus Linotype"/>
          <w:sz w:val="24"/>
          <w:szCs w:val="24"/>
          <w:lang w:bidi="ar-KW"/>
        </w:rPr>
        <w:t xml:space="preserve">ur fathers would have done evil to us if what you are saying [about us] is part of the religion of </w:t>
      </w:r>
      <w:r w:rsidR="00D31773" w:rsidRPr="00F75C15">
        <w:rPr>
          <w:rFonts w:cs="Lotus Linotype"/>
          <w:sz w:val="24"/>
          <w:szCs w:val="24"/>
          <w:lang w:bidi="ar-KW"/>
        </w:rPr>
        <w:t>Allah</w:t>
      </w:r>
      <w:r w:rsidRPr="00F75C15">
        <w:rPr>
          <w:rFonts w:cs="Lotus Linotype"/>
          <w:sz w:val="24"/>
          <w:szCs w:val="24"/>
          <w:lang w:bidi="ar-KW"/>
        </w:rPr>
        <w:t xml:space="preserve"> yet they did not inform about it nor have they awaken</w:t>
      </w:r>
      <w:r w:rsidR="00CA74E3" w:rsidRPr="00F75C15">
        <w:rPr>
          <w:rFonts w:cs="Lotus Linotype"/>
          <w:sz w:val="24"/>
          <w:szCs w:val="24"/>
          <w:lang w:bidi="ar-KW"/>
        </w:rPr>
        <w:t>ed</w:t>
      </w:r>
      <w:r w:rsidRPr="00F75C15">
        <w:rPr>
          <w:rFonts w:cs="Lotus Linotype"/>
          <w:sz w:val="24"/>
          <w:szCs w:val="24"/>
          <w:lang w:bidi="ar-KW"/>
        </w:rPr>
        <w:t xml:space="preserve"> our interest for it.</w:t>
      </w:r>
      <w:r w:rsidRPr="00F75C15">
        <w:rPr>
          <w:rStyle w:val="FootnoteReference"/>
          <w:rFonts w:cs="Lotus Linotype"/>
          <w:sz w:val="24"/>
          <w:szCs w:val="24"/>
          <w:lang w:bidi="ar-KW"/>
        </w:rPr>
        <w:footnoteReference w:id="212"/>
      </w:r>
    </w:p>
    <w:p w:rsidR="00CA74E3" w:rsidRPr="00F75C15" w:rsidRDefault="00CA74E3" w:rsidP="00F75C15">
      <w:pPr>
        <w:spacing w:line="276" w:lineRule="auto"/>
        <w:ind w:firstLine="397"/>
        <w:jc w:val="both"/>
        <w:rPr>
          <w:rFonts w:cs="Lotus Linotype"/>
          <w:sz w:val="24"/>
          <w:szCs w:val="24"/>
          <w:lang w:bidi="ar-KW"/>
        </w:rPr>
      </w:pP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The </w:t>
      </w:r>
      <w:r w:rsidR="00CA74E3" w:rsidRPr="00F75C15">
        <w:rPr>
          <w:rFonts w:cs="Lotus Linotype"/>
          <w:sz w:val="24"/>
          <w:szCs w:val="24"/>
          <w:lang w:bidi="ar-KW"/>
        </w:rPr>
        <w:t>Twelver</w:t>
      </w:r>
      <w:r w:rsidRPr="00F75C15">
        <w:rPr>
          <w:rFonts w:cs="Lotus Linotype"/>
          <w:sz w:val="24"/>
          <w:szCs w:val="24"/>
          <w:lang w:bidi="ar-KW"/>
        </w:rPr>
        <w:t xml:space="preserve"> Sh</w:t>
      </w:r>
      <w:r w:rsidR="0013393F" w:rsidRPr="00F75C15">
        <w:rPr>
          <w:rFonts w:cs="Lotus Linotype"/>
          <w:sz w:val="24"/>
          <w:szCs w:val="24"/>
          <w:lang w:bidi="ar-KW"/>
        </w:rPr>
        <w:t>ī</w:t>
      </w:r>
      <w:r w:rsidRPr="00F75C15">
        <w:rPr>
          <w:rFonts w:cs="Lotus Linotype"/>
          <w:sz w:val="24"/>
          <w:szCs w:val="24"/>
          <w:lang w:bidi="ar-KW"/>
        </w:rPr>
        <w:t xml:space="preserve">‘ah have similar reports to </w:t>
      </w:r>
      <w:r w:rsidR="00CA74E3" w:rsidRPr="00F75C15">
        <w:rPr>
          <w:rFonts w:cs="Lotus Linotype"/>
          <w:sz w:val="24"/>
          <w:szCs w:val="24"/>
          <w:lang w:bidi="ar-KW"/>
        </w:rPr>
        <w:t xml:space="preserve">these that we can refer to </w:t>
      </w:r>
      <w:r w:rsidRPr="00F75C15">
        <w:rPr>
          <w:rFonts w:cs="Lotus Linotype"/>
          <w:sz w:val="24"/>
          <w:szCs w:val="24"/>
          <w:lang w:bidi="ar-KW"/>
        </w:rPr>
        <w:t xml:space="preserve">in here: </w:t>
      </w:r>
    </w:p>
    <w:p w:rsidR="00CA74E3" w:rsidRPr="00F75C15" w:rsidRDefault="00CA74E3" w:rsidP="00F75C15">
      <w:pPr>
        <w:spacing w:line="276" w:lineRule="auto"/>
        <w:ind w:firstLine="397"/>
        <w:jc w:val="both"/>
        <w:rPr>
          <w:rFonts w:cs="Lotus Linotype"/>
          <w:sz w:val="24"/>
          <w:szCs w:val="24"/>
          <w:lang w:bidi="ar-KW"/>
        </w:rPr>
      </w:pP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t>Al-</w:t>
      </w:r>
      <w:r w:rsidR="00AC4181" w:rsidRPr="00F75C15">
        <w:rPr>
          <w:rFonts w:cs="Lotus Linotype"/>
          <w:sz w:val="24"/>
          <w:szCs w:val="24"/>
          <w:lang w:bidi="ar-KW"/>
        </w:rPr>
        <w:t>Ṭ</w:t>
      </w:r>
      <w:r w:rsidRPr="00F75C15">
        <w:rPr>
          <w:rFonts w:cs="Lotus Linotype"/>
          <w:sz w:val="24"/>
          <w:szCs w:val="24"/>
          <w:lang w:bidi="ar-KW"/>
        </w:rPr>
        <w:t>ubrus</w:t>
      </w:r>
      <w:r w:rsidR="0013393F" w:rsidRPr="00F75C15">
        <w:rPr>
          <w:rFonts w:cs="Lotus Linotype"/>
          <w:sz w:val="24"/>
          <w:szCs w:val="24"/>
          <w:lang w:bidi="ar-KW"/>
        </w:rPr>
        <w:t>ī</w:t>
      </w:r>
      <w:r w:rsidRPr="00F75C15">
        <w:rPr>
          <w:rFonts w:cs="Lotus Linotype"/>
          <w:sz w:val="24"/>
          <w:szCs w:val="24"/>
          <w:lang w:bidi="ar-KW"/>
        </w:rPr>
        <w:t xml:space="preserve">, one of the </w:t>
      </w:r>
      <w:r w:rsidR="00910666" w:rsidRPr="00F75C15">
        <w:rPr>
          <w:rFonts w:cs="Lotus Linotype"/>
          <w:sz w:val="24"/>
          <w:szCs w:val="24"/>
          <w:lang w:bidi="ar-KW"/>
        </w:rPr>
        <w:t>Twelver scholars</w:t>
      </w:r>
      <w:r w:rsidRPr="00F75C15">
        <w:rPr>
          <w:rFonts w:cs="Lotus Linotype"/>
          <w:sz w:val="24"/>
          <w:szCs w:val="24"/>
          <w:lang w:bidi="ar-KW"/>
        </w:rPr>
        <w:t xml:space="preserve">, reported in his </w:t>
      </w:r>
      <w:r w:rsidRPr="00F75C15">
        <w:rPr>
          <w:rFonts w:cs="Lotus Linotype"/>
          <w:i/>
          <w:iCs/>
          <w:sz w:val="24"/>
          <w:szCs w:val="24"/>
          <w:lang w:bidi="ar-KW"/>
        </w:rPr>
        <w:t>Tafs</w:t>
      </w:r>
      <w:r w:rsidR="0013393F" w:rsidRPr="00F75C15">
        <w:rPr>
          <w:rFonts w:cs="Lotus Linotype"/>
          <w:i/>
          <w:iCs/>
          <w:sz w:val="24"/>
          <w:szCs w:val="24"/>
          <w:lang w:bidi="ar-KW"/>
        </w:rPr>
        <w:t>ī</w:t>
      </w:r>
      <w:r w:rsidRPr="00F75C15">
        <w:rPr>
          <w:rFonts w:cs="Lotus Linotype"/>
          <w:i/>
          <w:iCs/>
          <w:sz w:val="24"/>
          <w:szCs w:val="24"/>
          <w:lang w:bidi="ar-KW"/>
        </w:rPr>
        <w:t xml:space="preserve">r </w:t>
      </w:r>
      <w:r w:rsidRPr="00F75C15">
        <w:rPr>
          <w:rFonts w:cs="Lotus Linotype"/>
          <w:sz w:val="24"/>
          <w:szCs w:val="24"/>
          <w:lang w:bidi="ar-KW"/>
        </w:rPr>
        <w:t>‘</w:t>
      </w:r>
      <w:r w:rsidRPr="00F75C15">
        <w:rPr>
          <w:rFonts w:cs="Lotus Linotype"/>
          <w:i/>
          <w:iCs/>
          <w:sz w:val="24"/>
          <w:szCs w:val="24"/>
          <w:lang w:bidi="ar-KW"/>
        </w:rPr>
        <w:t>Majma‘ al-Bay</w:t>
      </w:r>
      <w:r w:rsidR="0013393F" w:rsidRPr="00F75C15">
        <w:rPr>
          <w:rFonts w:cs="Lotus Linotype"/>
          <w:i/>
          <w:iCs/>
          <w:sz w:val="24"/>
          <w:szCs w:val="24"/>
          <w:lang w:bidi="ar-KW"/>
        </w:rPr>
        <w:t>ā</w:t>
      </w:r>
      <w:r w:rsidRPr="00F75C15">
        <w:rPr>
          <w:rFonts w:cs="Lotus Linotype"/>
          <w:i/>
          <w:iCs/>
          <w:sz w:val="24"/>
          <w:szCs w:val="24"/>
          <w:lang w:bidi="ar-KW"/>
        </w:rPr>
        <w:t>n</w:t>
      </w:r>
      <w:r w:rsidRPr="00F75C15">
        <w:rPr>
          <w:rFonts w:cs="Lotus Linotype"/>
          <w:sz w:val="24"/>
          <w:szCs w:val="24"/>
          <w:lang w:bidi="ar-KW"/>
        </w:rPr>
        <w:t>’, from Ab</w:t>
      </w:r>
      <w:r w:rsidR="0013393F" w:rsidRPr="00F75C15">
        <w:rPr>
          <w:rFonts w:cs="Lotus Linotype"/>
          <w:sz w:val="24"/>
          <w:szCs w:val="24"/>
          <w:lang w:bidi="ar-KW"/>
        </w:rPr>
        <w:t>ī</w:t>
      </w:r>
      <w:r w:rsidRPr="00F75C15">
        <w:rPr>
          <w:rFonts w:cs="Lotus Linotype"/>
          <w:sz w:val="24"/>
          <w:szCs w:val="24"/>
          <w:lang w:bidi="ar-KW"/>
        </w:rPr>
        <w:t xml:space="preserve"> </w:t>
      </w:r>
      <w:r w:rsidR="00622D41" w:rsidRPr="00F75C15">
        <w:rPr>
          <w:rFonts w:cs="Lotus Linotype"/>
          <w:sz w:val="24"/>
          <w:szCs w:val="24"/>
          <w:lang w:bidi="ar-KW"/>
        </w:rPr>
        <w:t>Ḥ</w:t>
      </w:r>
      <w:r w:rsidRPr="00F75C15">
        <w:rPr>
          <w:rFonts w:cs="Lotus Linotype"/>
          <w:sz w:val="24"/>
          <w:szCs w:val="24"/>
          <w:lang w:bidi="ar-KW"/>
        </w:rPr>
        <w:t>amzah al-Thum</w:t>
      </w:r>
      <w:r w:rsidR="0013393F" w:rsidRPr="00F75C15">
        <w:rPr>
          <w:rFonts w:cs="Lotus Linotype"/>
          <w:sz w:val="24"/>
          <w:szCs w:val="24"/>
          <w:lang w:bidi="ar-KW"/>
        </w:rPr>
        <w:t>ā</w:t>
      </w:r>
      <w:r w:rsidRPr="00F75C15">
        <w:rPr>
          <w:rFonts w:cs="Lotus Linotype"/>
          <w:sz w:val="24"/>
          <w:szCs w:val="24"/>
          <w:lang w:bidi="ar-KW"/>
        </w:rPr>
        <w:t>l</w:t>
      </w:r>
      <w:r w:rsidR="0013393F" w:rsidRPr="00F75C15">
        <w:rPr>
          <w:rFonts w:cs="Lotus Linotype"/>
          <w:sz w:val="24"/>
          <w:szCs w:val="24"/>
          <w:lang w:bidi="ar-KW"/>
        </w:rPr>
        <w:t>ī</w:t>
      </w:r>
      <w:r w:rsidRPr="00F75C15">
        <w:rPr>
          <w:rFonts w:cs="Lotus Linotype"/>
          <w:sz w:val="24"/>
          <w:szCs w:val="24"/>
          <w:lang w:bidi="ar-KW"/>
        </w:rPr>
        <w:t>, from the Im</w:t>
      </w:r>
      <w:r w:rsidR="0013393F" w:rsidRPr="00F75C15">
        <w:rPr>
          <w:rFonts w:cs="Lotus Linotype"/>
          <w:sz w:val="24"/>
          <w:szCs w:val="24"/>
          <w:lang w:bidi="ar-KW"/>
        </w:rPr>
        <w:t>ā</w:t>
      </w:r>
      <w:r w:rsidRPr="00F75C15">
        <w:rPr>
          <w:rFonts w:cs="Lotus Linotype"/>
          <w:sz w:val="24"/>
          <w:szCs w:val="24"/>
          <w:lang w:bidi="ar-KW"/>
        </w:rPr>
        <w:t>m Zaid ibn ‘Al</w:t>
      </w:r>
      <w:r w:rsidR="0013393F" w:rsidRPr="00F75C15">
        <w:rPr>
          <w:rFonts w:cs="Lotus Linotype"/>
          <w:sz w:val="24"/>
          <w:szCs w:val="24"/>
          <w:lang w:bidi="ar-KW"/>
        </w:rPr>
        <w:t>ī</w:t>
      </w:r>
      <w:r w:rsidRPr="00F75C15">
        <w:rPr>
          <w:rFonts w:cs="Lotus Linotype"/>
          <w:sz w:val="24"/>
          <w:szCs w:val="24"/>
          <w:lang w:bidi="ar-KW"/>
        </w:rPr>
        <w:t xml:space="preserve"> ibn al-</w:t>
      </w:r>
      <w:r w:rsidR="00622D41" w:rsidRPr="00F75C15">
        <w:rPr>
          <w:rFonts w:cs="Lotus Linotype"/>
          <w:sz w:val="24"/>
          <w:szCs w:val="24"/>
          <w:lang w:bidi="ar-KW"/>
        </w:rPr>
        <w:t>Ḥ</w:t>
      </w:r>
      <w:r w:rsidRPr="00F75C15">
        <w:rPr>
          <w:rFonts w:cs="Lotus Linotype"/>
          <w:sz w:val="24"/>
          <w:szCs w:val="24"/>
          <w:lang w:bidi="ar-KW"/>
        </w:rPr>
        <w:t>ussain</w:t>
      </w:r>
      <w:r w:rsidR="00CA74E3" w:rsidRPr="00F75C15">
        <w:rPr>
          <w:rFonts w:cs="Lotus Linotype"/>
          <w:sz w:val="24"/>
          <w:szCs w:val="24"/>
          <w:lang w:bidi="ar-KW"/>
        </w:rPr>
        <w:t>, that he said: I am hop</w:t>
      </w:r>
      <w:r w:rsidRPr="00F75C15">
        <w:rPr>
          <w:rFonts w:cs="Lotus Linotype"/>
          <w:sz w:val="24"/>
          <w:szCs w:val="24"/>
          <w:lang w:bidi="ar-KW"/>
        </w:rPr>
        <w:t>ing that the well-doer among us will get his reward twice, and I fear for the evil-doer among us to have the punishment twice, as He [</w:t>
      </w:r>
      <w:r w:rsidR="00D31773" w:rsidRPr="00F75C15">
        <w:rPr>
          <w:rFonts w:cs="Lotus Linotype"/>
          <w:sz w:val="24"/>
          <w:szCs w:val="24"/>
          <w:lang w:bidi="ar-KW"/>
        </w:rPr>
        <w:t>Allah</w:t>
      </w:r>
      <w:r w:rsidRPr="00F75C15">
        <w:rPr>
          <w:rFonts w:cs="Lotus Linotype"/>
          <w:sz w:val="24"/>
          <w:szCs w:val="24"/>
          <w:lang w:bidi="ar-KW"/>
        </w:rPr>
        <w:t xml:space="preserve">] has promised the wives of the Prophet </w:t>
      </w:r>
      <w:r w:rsidR="00A64FBF" w:rsidRPr="00F75C15">
        <w:rPr>
          <w:rFonts w:cs="Lotus Linotype"/>
          <w:sz w:val="24"/>
          <w:szCs w:val="24"/>
          <w:lang w:bidi="ar-KW"/>
        </w:rPr>
        <w:t>(peace and blessings be upon him)</w:t>
      </w:r>
      <w:r w:rsidRPr="00F75C15">
        <w:rPr>
          <w:rFonts w:cs="Lotus Linotype"/>
          <w:sz w:val="24"/>
          <w:szCs w:val="24"/>
          <w:lang w:bidi="ar-KW"/>
        </w:rPr>
        <w:t>.</w:t>
      </w:r>
      <w:r w:rsidRPr="00F75C15">
        <w:rPr>
          <w:rStyle w:val="FootnoteReference"/>
          <w:rFonts w:cs="Lotus Linotype"/>
          <w:sz w:val="24"/>
          <w:szCs w:val="24"/>
          <w:lang w:bidi="ar-KW"/>
        </w:rPr>
        <w:footnoteReference w:id="213"/>
      </w: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t>He also reported from the Im</w:t>
      </w:r>
      <w:r w:rsidR="0013393F" w:rsidRPr="00F75C15">
        <w:rPr>
          <w:rFonts w:cs="Lotus Linotype"/>
          <w:sz w:val="24"/>
          <w:szCs w:val="24"/>
          <w:lang w:bidi="ar-KW"/>
        </w:rPr>
        <w:t>ā</w:t>
      </w:r>
      <w:r w:rsidRPr="00F75C15">
        <w:rPr>
          <w:rFonts w:cs="Lotus Linotype"/>
          <w:sz w:val="24"/>
          <w:szCs w:val="24"/>
          <w:lang w:bidi="ar-KW"/>
        </w:rPr>
        <w:t>m ‘Al</w:t>
      </w:r>
      <w:r w:rsidR="0013393F" w:rsidRPr="00F75C15">
        <w:rPr>
          <w:rFonts w:cs="Lotus Linotype"/>
          <w:sz w:val="24"/>
          <w:szCs w:val="24"/>
          <w:lang w:bidi="ar-KW"/>
        </w:rPr>
        <w:t>ī</w:t>
      </w:r>
      <w:r w:rsidRPr="00F75C15">
        <w:rPr>
          <w:rFonts w:cs="Lotus Linotype"/>
          <w:sz w:val="24"/>
          <w:szCs w:val="24"/>
          <w:lang w:bidi="ar-KW"/>
        </w:rPr>
        <w:t xml:space="preserve"> ibn al-</w:t>
      </w:r>
      <w:r w:rsidR="00622D41" w:rsidRPr="00F75C15">
        <w:rPr>
          <w:rFonts w:cs="Lotus Linotype"/>
          <w:sz w:val="24"/>
          <w:szCs w:val="24"/>
          <w:lang w:bidi="ar-KW"/>
        </w:rPr>
        <w:t>Ḥ</w:t>
      </w:r>
      <w:r w:rsidRPr="00F75C15">
        <w:rPr>
          <w:rFonts w:cs="Lotus Linotype"/>
          <w:sz w:val="24"/>
          <w:szCs w:val="24"/>
          <w:lang w:bidi="ar-KW"/>
        </w:rPr>
        <w:t>ussain (Z</w:t>
      </w:r>
      <w:r w:rsidR="0013393F" w:rsidRPr="00F75C15">
        <w:rPr>
          <w:rFonts w:cs="Lotus Linotype"/>
          <w:sz w:val="24"/>
          <w:szCs w:val="24"/>
          <w:lang w:bidi="ar-KW"/>
        </w:rPr>
        <w:t>ī</w:t>
      </w:r>
      <w:r w:rsidRPr="00F75C15">
        <w:rPr>
          <w:rFonts w:cs="Lotus Linotype"/>
          <w:sz w:val="24"/>
          <w:szCs w:val="24"/>
          <w:lang w:bidi="ar-KW"/>
        </w:rPr>
        <w:t>n al-‘</w:t>
      </w:r>
      <w:r w:rsidR="00C31F8D" w:rsidRPr="00F75C15">
        <w:rPr>
          <w:rFonts w:cs="Lotus Linotype"/>
          <w:sz w:val="24"/>
          <w:szCs w:val="24"/>
          <w:lang w:bidi="ar-KW"/>
        </w:rPr>
        <w:t>Ā</w:t>
      </w:r>
      <w:r w:rsidRPr="00F75C15">
        <w:rPr>
          <w:rFonts w:cs="Lotus Linotype"/>
          <w:sz w:val="24"/>
          <w:szCs w:val="24"/>
          <w:lang w:bidi="ar-KW"/>
        </w:rPr>
        <w:t>bid</w:t>
      </w:r>
      <w:r w:rsidR="0013393F" w:rsidRPr="00F75C15">
        <w:rPr>
          <w:rFonts w:cs="Lotus Linotype"/>
          <w:sz w:val="24"/>
          <w:szCs w:val="24"/>
          <w:lang w:bidi="ar-KW"/>
        </w:rPr>
        <w:t>ī</w:t>
      </w:r>
      <w:r w:rsidRPr="00F75C15">
        <w:rPr>
          <w:rFonts w:cs="Lotus Linotype"/>
          <w:sz w:val="24"/>
          <w:szCs w:val="24"/>
          <w:lang w:bidi="ar-KW"/>
        </w:rPr>
        <w:t>n) th</w:t>
      </w:r>
      <w:r w:rsidR="000264EE" w:rsidRPr="00F75C15">
        <w:rPr>
          <w:rFonts w:cs="Lotus Linotype"/>
          <w:sz w:val="24"/>
          <w:szCs w:val="24"/>
          <w:lang w:bidi="ar-KW"/>
        </w:rPr>
        <w:t>at a man said to him: Y</w:t>
      </w:r>
      <w:r w:rsidRPr="00F75C15">
        <w:rPr>
          <w:rFonts w:cs="Lotus Linotype"/>
          <w:sz w:val="24"/>
          <w:szCs w:val="24"/>
          <w:lang w:bidi="ar-KW"/>
        </w:rPr>
        <w:t xml:space="preserve">ou are </w:t>
      </w:r>
      <w:r w:rsidR="0061680D" w:rsidRPr="00F75C15">
        <w:rPr>
          <w:rFonts w:cs="Lotus Linotype"/>
          <w:i/>
          <w:iCs/>
          <w:sz w:val="24"/>
          <w:szCs w:val="24"/>
          <w:lang w:bidi="ar-KW"/>
        </w:rPr>
        <w:t>Ahl-al-Bait</w:t>
      </w:r>
      <w:r w:rsidR="000264EE" w:rsidRPr="00F75C15">
        <w:rPr>
          <w:rFonts w:cs="Lotus Linotype"/>
          <w:sz w:val="24"/>
          <w:szCs w:val="24"/>
          <w:lang w:bidi="ar-KW"/>
        </w:rPr>
        <w:t xml:space="preserve"> whom </w:t>
      </w:r>
      <w:r w:rsidRPr="00F75C15">
        <w:rPr>
          <w:rFonts w:cs="Lotus Linotype"/>
          <w:sz w:val="24"/>
          <w:szCs w:val="24"/>
          <w:lang w:bidi="ar-KW"/>
        </w:rPr>
        <w:t>are forgiven. He said: Hence he [Z</w:t>
      </w:r>
      <w:r w:rsidR="0013393F" w:rsidRPr="00F75C15">
        <w:rPr>
          <w:rFonts w:cs="Lotus Linotype"/>
          <w:sz w:val="24"/>
          <w:szCs w:val="24"/>
          <w:lang w:bidi="ar-KW"/>
        </w:rPr>
        <w:t>ī</w:t>
      </w:r>
      <w:r w:rsidRPr="00F75C15">
        <w:rPr>
          <w:rFonts w:cs="Lotus Linotype"/>
          <w:sz w:val="24"/>
          <w:szCs w:val="24"/>
          <w:lang w:bidi="ar-KW"/>
        </w:rPr>
        <w:t xml:space="preserve">n </w:t>
      </w:r>
      <w:r w:rsidR="000264EE" w:rsidRPr="00F75C15">
        <w:rPr>
          <w:rFonts w:cs="Lotus Linotype"/>
          <w:sz w:val="24"/>
          <w:szCs w:val="24"/>
          <w:lang w:bidi="ar-KW"/>
        </w:rPr>
        <w:t>al-‘</w:t>
      </w:r>
      <w:r w:rsidR="00C31F8D" w:rsidRPr="00F75C15">
        <w:rPr>
          <w:rFonts w:cs="Lotus Linotype"/>
          <w:sz w:val="24"/>
          <w:szCs w:val="24"/>
          <w:lang w:bidi="ar-KW"/>
        </w:rPr>
        <w:t>Ā</w:t>
      </w:r>
      <w:r w:rsidR="000264EE" w:rsidRPr="00F75C15">
        <w:rPr>
          <w:rFonts w:cs="Lotus Linotype"/>
          <w:sz w:val="24"/>
          <w:szCs w:val="24"/>
          <w:lang w:bidi="ar-KW"/>
        </w:rPr>
        <w:t>bid</w:t>
      </w:r>
      <w:r w:rsidR="0013393F" w:rsidRPr="00F75C15">
        <w:rPr>
          <w:rFonts w:cs="Lotus Linotype"/>
          <w:sz w:val="24"/>
          <w:szCs w:val="24"/>
          <w:lang w:bidi="ar-KW"/>
        </w:rPr>
        <w:t>ī</w:t>
      </w:r>
      <w:r w:rsidR="000264EE" w:rsidRPr="00F75C15">
        <w:rPr>
          <w:rFonts w:cs="Lotus Linotype"/>
          <w:sz w:val="24"/>
          <w:szCs w:val="24"/>
          <w:lang w:bidi="ar-KW"/>
        </w:rPr>
        <w:t>n] bacame angry and replie</w:t>
      </w:r>
      <w:r w:rsidRPr="00F75C15">
        <w:rPr>
          <w:rFonts w:cs="Lotus Linotype"/>
          <w:sz w:val="24"/>
          <w:szCs w:val="24"/>
          <w:lang w:bidi="ar-KW"/>
        </w:rPr>
        <w:t xml:space="preserve">d: It is more appropriate for us to be dealt with equally to how </w:t>
      </w:r>
      <w:r w:rsidR="00D31773" w:rsidRPr="00F75C15">
        <w:rPr>
          <w:rFonts w:cs="Lotus Linotype"/>
          <w:sz w:val="24"/>
          <w:szCs w:val="24"/>
          <w:lang w:bidi="ar-KW"/>
        </w:rPr>
        <w:t>Allah</w:t>
      </w:r>
      <w:r w:rsidRPr="00F75C15">
        <w:rPr>
          <w:rFonts w:cs="Lotus Linotype"/>
          <w:sz w:val="24"/>
          <w:szCs w:val="24"/>
          <w:lang w:bidi="ar-KW"/>
        </w:rPr>
        <w:t xml:space="preserve"> has dealt with the wives of the Prophet </w:t>
      </w:r>
      <w:r w:rsidR="00A64FBF" w:rsidRPr="00F75C15">
        <w:rPr>
          <w:rFonts w:cs="Lotus Linotype"/>
          <w:sz w:val="24"/>
          <w:szCs w:val="24"/>
          <w:lang w:bidi="ar-KW"/>
        </w:rPr>
        <w:t>(peace and blessings be upon him)</w:t>
      </w:r>
      <w:r w:rsidRPr="00F75C15">
        <w:rPr>
          <w:rFonts w:cs="Lotus Linotype"/>
          <w:sz w:val="24"/>
          <w:szCs w:val="24"/>
          <w:lang w:bidi="ar-KW"/>
        </w:rPr>
        <w:t>, than for us to be as you have stated. We indeed believe that the well-doer among us has the reward twice and the evil-doer has the punishment doubled. Then he recited the two verses</w:t>
      </w:r>
      <w:r w:rsidR="000264EE" w:rsidRPr="00F75C15">
        <w:rPr>
          <w:rFonts w:cs="Lotus Linotype"/>
          <w:sz w:val="24"/>
          <w:szCs w:val="24"/>
          <w:lang w:bidi="ar-KW"/>
        </w:rPr>
        <w:t>.</w:t>
      </w:r>
    </w:p>
    <w:p w:rsidR="00324BAF" w:rsidRPr="00F75C15" w:rsidRDefault="00324BAF" w:rsidP="00F75C15">
      <w:pPr>
        <w:spacing w:line="276" w:lineRule="auto"/>
        <w:ind w:firstLine="397"/>
        <w:jc w:val="both"/>
        <w:rPr>
          <w:rFonts w:cs="Lotus Linotype"/>
          <w:sz w:val="24"/>
          <w:szCs w:val="24"/>
          <w:lang w:bidi="ar-KW"/>
        </w:rPr>
      </w:pPr>
    </w:p>
    <w:p w:rsidR="00324BAF" w:rsidRPr="00F75C15" w:rsidRDefault="00324BAF" w:rsidP="00F75C15">
      <w:pPr>
        <w:spacing w:line="276" w:lineRule="auto"/>
        <w:ind w:firstLine="397"/>
        <w:jc w:val="both"/>
        <w:rPr>
          <w:rFonts w:cs="Lotus Linotype"/>
          <w:sz w:val="24"/>
          <w:szCs w:val="24"/>
          <w:lang w:bidi="ar-KW"/>
        </w:rPr>
      </w:pPr>
      <w:r w:rsidRPr="00F75C15">
        <w:rPr>
          <w:rFonts w:cs="Lotus Linotype"/>
          <w:sz w:val="24"/>
          <w:szCs w:val="24"/>
          <w:lang w:bidi="ar-KW"/>
        </w:rPr>
        <w:lastRenderedPageBreak/>
        <w:t>And in ‘</w:t>
      </w:r>
      <w:r w:rsidRPr="00F75C15">
        <w:rPr>
          <w:rFonts w:cs="Lotus Linotype"/>
          <w:i/>
          <w:iCs/>
          <w:sz w:val="24"/>
          <w:szCs w:val="24"/>
          <w:lang w:bidi="ar-KW"/>
        </w:rPr>
        <w:t>al-K</w:t>
      </w:r>
      <w:r w:rsidR="0013393F" w:rsidRPr="00F75C15">
        <w:rPr>
          <w:rFonts w:cs="Lotus Linotype"/>
          <w:i/>
          <w:iCs/>
          <w:sz w:val="24"/>
          <w:szCs w:val="24"/>
          <w:lang w:bidi="ar-KW"/>
        </w:rPr>
        <w:t>ā</w:t>
      </w:r>
      <w:r w:rsidRPr="00F75C15">
        <w:rPr>
          <w:rFonts w:cs="Lotus Linotype"/>
          <w:i/>
          <w:iCs/>
          <w:sz w:val="24"/>
          <w:szCs w:val="24"/>
          <w:lang w:bidi="ar-KW"/>
        </w:rPr>
        <w:t>f</w:t>
      </w:r>
      <w:r w:rsidR="0013393F" w:rsidRPr="00F75C15">
        <w:rPr>
          <w:rFonts w:cs="Lotus Linotype"/>
          <w:i/>
          <w:iCs/>
          <w:sz w:val="24"/>
          <w:szCs w:val="24"/>
          <w:lang w:bidi="ar-KW"/>
        </w:rPr>
        <w:t>ī</w:t>
      </w:r>
      <w:r w:rsidRPr="00F75C15">
        <w:rPr>
          <w:rFonts w:cs="Lotus Linotype"/>
          <w:sz w:val="24"/>
          <w:szCs w:val="24"/>
          <w:lang w:bidi="ar-KW"/>
        </w:rPr>
        <w:t>’ by al-Kulain</w:t>
      </w:r>
      <w:r w:rsidR="0013393F" w:rsidRPr="00F75C15">
        <w:rPr>
          <w:rFonts w:cs="Lotus Linotype"/>
          <w:sz w:val="24"/>
          <w:szCs w:val="24"/>
          <w:lang w:bidi="ar-KW"/>
        </w:rPr>
        <w:t>ī</w:t>
      </w:r>
      <w:r w:rsidRPr="00F75C15">
        <w:rPr>
          <w:rFonts w:cs="Lotus Linotype"/>
          <w:sz w:val="24"/>
          <w:szCs w:val="24"/>
          <w:lang w:bidi="ar-KW"/>
        </w:rPr>
        <w:t xml:space="preserve"> with an </w:t>
      </w:r>
      <w:r w:rsidR="000264EE" w:rsidRPr="00F75C15">
        <w:rPr>
          <w:rFonts w:cs="Lotus Linotype"/>
          <w:sz w:val="24"/>
          <w:szCs w:val="24"/>
          <w:lang w:bidi="ar-KW"/>
        </w:rPr>
        <w:t>“</w:t>
      </w:r>
      <w:r w:rsidRPr="00F75C15">
        <w:rPr>
          <w:rFonts w:cs="Lotus Linotype"/>
          <w:sz w:val="24"/>
          <w:szCs w:val="24"/>
          <w:lang w:bidi="ar-KW"/>
        </w:rPr>
        <w:t>authentic</w:t>
      </w:r>
      <w:r w:rsidR="000264EE" w:rsidRPr="00F75C15">
        <w:rPr>
          <w:rFonts w:cs="Lotus Linotype"/>
          <w:sz w:val="24"/>
          <w:szCs w:val="24"/>
          <w:lang w:bidi="ar-KW"/>
        </w:rPr>
        <w:t>”</w:t>
      </w:r>
      <w:r w:rsidRPr="00F75C15">
        <w:rPr>
          <w:rFonts w:cs="Lotus Linotype"/>
          <w:sz w:val="24"/>
          <w:szCs w:val="24"/>
          <w:lang w:bidi="ar-KW"/>
        </w:rPr>
        <w:t xml:space="preserve"> </w:t>
      </w:r>
      <w:r w:rsidR="000264EE" w:rsidRPr="00F75C15">
        <w:rPr>
          <w:rFonts w:cs="Lotus Linotype"/>
          <w:sz w:val="24"/>
          <w:szCs w:val="24"/>
          <w:lang w:bidi="ar-KW"/>
        </w:rPr>
        <w:t xml:space="preserve">narration </w:t>
      </w:r>
      <w:r w:rsidRPr="00F75C15">
        <w:rPr>
          <w:rFonts w:cs="Lotus Linotype"/>
          <w:sz w:val="24"/>
          <w:szCs w:val="24"/>
          <w:lang w:bidi="ar-KW"/>
        </w:rPr>
        <w:t>that Ibn Ab</w:t>
      </w:r>
      <w:r w:rsidR="0013393F" w:rsidRPr="00F75C15">
        <w:rPr>
          <w:rFonts w:cs="Lotus Linotype"/>
          <w:sz w:val="24"/>
          <w:szCs w:val="24"/>
          <w:lang w:bidi="ar-KW"/>
        </w:rPr>
        <w:t>ī</w:t>
      </w:r>
      <w:r w:rsidRPr="00F75C15">
        <w:rPr>
          <w:rFonts w:cs="Lotus Linotype"/>
          <w:sz w:val="24"/>
          <w:szCs w:val="24"/>
          <w:lang w:bidi="ar-KW"/>
        </w:rPr>
        <w:t xml:space="preserve"> Na</w:t>
      </w:r>
      <w:r w:rsidR="00622D41" w:rsidRPr="00F75C15">
        <w:rPr>
          <w:rFonts w:cs="Lotus Linotype"/>
          <w:sz w:val="24"/>
          <w:szCs w:val="24"/>
          <w:lang w:bidi="ar-KW"/>
        </w:rPr>
        <w:t>ṣ</w:t>
      </w:r>
      <w:r w:rsidRPr="00F75C15">
        <w:rPr>
          <w:rFonts w:cs="Lotus Linotype"/>
          <w:sz w:val="24"/>
          <w:szCs w:val="24"/>
          <w:lang w:bidi="ar-KW"/>
        </w:rPr>
        <w:t xml:space="preserve"> asked the Im</w:t>
      </w:r>
      <w:r w:rsidR="0013393F" w:rsidRPr="00F75C15">
        <w:rPr>
          <w:rFonts w:cs="Lotus Linotype"/>
          <w:sz w:val="24"/>
          <w:szCs w:val="24"/>
          <w:lang w:bidi="ar-KW"/>
        </w:rPr>
        <w:t>ā</w:t>
      </w:r>
      <w:r w:rsidRPr="00F75C15">
        <w:rPr>
          <w:rFonts w:cs="Lotus Linotype"/>
          <w:sz w:val="24"/>
          <w:szCs w:val="24"/>
          <w:lang w:bidi="ar-KW"/>
        </w:rPr>
        <w:t>m ‘Al</w:t>
      </w:r>
      <w:r w:rsidR="0013393F" w:rsidRPr="00F75C15">
        <w:rPr>
          <w:rFonts w:cs="Lotus Linotype"/>
          <w:sz w:val="24"/>
          <w:szCs w:val="24"/>
          <w:lang w:bidi="ar-KW"/>
        </w:rPr>
        <w:t>ī</w:t>
      </w:r>
      <w:r w:rsidRPr="00F75C15">
        <w:rPr>
          <w:rFonts w:cs="Lotus Linotype"/>
          <w:sz w:val="24"/>
          <w:szCs w:val="24"/>
          <w:lang w:bidi="ar-KW"/>
        </w:rPr>
        <w:t xml:space="preserve"> al-Ri</w:t>
      </w:r>
      <w:r w:rsidR="006137E3" w:rsidRPr="00F75C15">
        <w:rPr>
          <w:rFonts w:cs="Lotus Linotype"/>
          <w:sz w:val="24"/>
          <w:szCs w:val="24"/>
          <w:lang w:bidi="ar-KW"/>
        </w:rPr>
        <w:t>ḍ</w:t>
      </w:r>
      <w:r w:rsidR="0013393F" w:rsidRPr="00F75C15">
        <w:rPr>
          <w:rFonts w:cs="Lotus Linotype"/>
          <w:sz w:val="24"/>
          <w:szCs w:val="24"/>
          <w:lang w:bidi="ar-KW"/>
        </w:rPr>
        <w:t>ā</w:t>
      </w:r>
      <w:r w:rsidRPr="00F75C15">
        <w:rPr>
          <w:rFonts w:cs="Lotus Linotype"/>
          <w:sz w:val="24"/>
          <w:szCs w:val="24"/>
          <w:lang w:bidi="ar-KW"/>
        </w:rPr>
        <w:t xml:space="preserve">: Are the </w:t>
      </w:r>
      <w:r w:rsidRPr="00F75C15">
        <w:rPr>
          <w:rFonts w:cs="Lotus Linotype"/>
          <w:i/>
          <w:iCs/>
          <w:sz w:val="24"/>
          <w:szCs w:val="24"/>
          <w:lang w:bidi="ar-KW"/>
        </w:rPr>
        <w:t>j</w:t>
      </w:r>
      <w:r w:rsidR="0013393F" w:rsidRPr="00F75C15">
        <w:rPr>
          <w:rFonts w:cs="Lotus Linotype"/>
          <w:i/>
          <w:iCs/>
          <w:sz w:val="24"/>
          <w:szCs w:val="24"/>
          <w:lang w:bidi="ar-KW"/>
        </w:rPr>
        <w:t>āḥ</w:t>
      </w:r>
      <w:r w:rsidRPr="00F75C15">
        <w:rPr>
          <w:rFonts w:cs="Lotus Linotype"/>
          <w:i/>
          <w:iCs/>
          <w:sz w:val="24"/>
          <w:szCs w:val="24"/>
          <w:lang w:bidi="ar-KW"/>
        </w:rPr>
        <w:t xml:space="preserve">id </w:t>
      </w:r>
      <w:r w:rsidRPr="00F75C15">
        <w:rPr>
          <w:rFonts w:cs="Lotus Linotype"/>
          <w:sz w:val="24"/>
          <w:szCs w:val="24"/>
          <w:lang w:bidi="ar-KW"/>
        </w:rPr>
        <w:t xml:space="preserve">(denier, disbeliever) among you </w:t>
      </w:r>
      <w:r w:rsidR="000264EE" w:rsidRPr="00F75C15">
        <w:rPr>
          <w:rFonts w:cs="Lotus Linotype"/>
          <w:sz w:val="24"/>
          <w:szCs w:val="24"/>
          <w:lang w:bidi="ar-KW"/>
        </w:rPr>
        <w:t>and among others equal? H</w:t>
      </w:r>
      <w:r w:rsidRPr="00F75C15">
        <w:rPr>
          <w:rFonts w:cs="Lotus Linotype"/>
          <w:sz w:val="24"/>
          <w:szCs w:val="24"/>
          <w:lang w:bidi="ar-KW"/>
        </w:rPr>
        <w:t xml:space="preserve">e said: the </w:t>
      </w:r>
      <w:r w:rsidRPr="00F75C15">
        <w:rPr>
          <w:rFonts w:cs="Lotus Linotype"/>
          <w:i/>
          <w:iCs/>
          <w:sz w:val="24"/>
          <w:szCs w:val="24"/>
          <w:lang w:bidi="ar-KW"/>
        </w:rPr>
        <w:t>j</w:t>
      </w:r>
      <w:r w:rsidR="0013393F" w:rsidRPr="00F75C15">
        <w:rPr>
          <w:rFonts w:cs="Lotus Linotype"/>
          <w:i/>
          <w:iCs/>
          <w:sz w:val="24"/>
          <w:szCs w:val="24"/>
          <w:lang w:bidi="ar-KW"/>
        </w:rPr>
        <w:t>āḥ</w:t>
      </w:r>
      <w:r w:rsidRPr="00F75C15">
        <w:rPr>
          <w:rFonts w:cs="Lotus Linotype"/>
          <w:i/>
          <w:iCs/>
          <w:sz w:val="24"/>
          <w:szCs w:val="24"/>
          <w:lang w:bidi="ar-KW"/>
        </w:rPr>
        <w:t xml:space="preserve">id </w:t>
      </w:r>
      <w:r w:rsidRPr="00F75C15">
        <w:rPr>
          <w:rFonts w:cs="Lotus Linotype"/>
          <w:sz w:val="24"/>
          <w:szCs w:val="24"/>
          <w:lang w:bidi="ar-KW"/>
        </w:rPr>
        <w:t>from us has two sins and the well-doer has two rewards.</w:t>
      </w:r>
      <w:r w:rsidR="001A54D7" w:rsidRPr="00F75C15">
        <w:rPr>
          <w:rStyle w:val="FootnoteReference"/>
          <w:rFonts w:cs="Lotus Linotype"/>
          <w:sz w:val="24"/>
          <w:szCs w:val="24"/>
          <w:lang w:bidi="ar-KW"/>
        </w:rPr>
        <w:t xml:space="preserve"> </w:t>
      </w:r>
      <w:r w:rsidR="001A54D7" w:rsidRPr="00F75C15">
        <w:rPr>
          <w:rStyle w:val="FootnoteReference"/>
          <w:rFonts w:cs="Lotus Linotype"/>
          <w:sz w:val="24"/>
          <w:szCs w:val="24"/>
          <w:lang w:bidi="ar-KW"/>
        </w:rPr>
        <w:footnoteReference w:id="214"/>
      </w:r>
    </w:p>
    <w:p w:rsidR="000264EE" w:rsidRPr="00F75C15" w:rsidRDefault="000264EE" w:rsidP="00F75C15">
      <w:pPr>
        <w:spacing w:line="276" w:lineRule="auto"/>
        <w:ind w:firstLine="397"/>
        <w:jc w:val="both"/>
        <w:rPr>
          <w:rFonts w:cs="Lotus Linotype"/>
          <w:sz w:val="24"/>
          <w:szCs w:val="24"/>
          <w:lang w:bidi="ar-KW"/>
        </w:rPr>
      </w:pPr>
    </w:p>
    <w:p w:rsidR="00324BAF" w:rsidRPr="00F75C15" w:rsidRDefault="000264EE" w:rsidP="00F75C15">
      <w:pPr>
        <w:spacing w:line="276" w:lineRule="auto"/>
        <w:ind w:firstLine="397"/>
        <w:jc w:val="both"/>
        <w:rPr>
          <w:rFonts w:cs="Lotus Linotype"/>
          <w:sz w:val="24"/>
          <w:szCs w:val="24"/>
          <w:rtl/>
          <w:lang w:bidi="ar-KW"/>
        </w:rPr>
      </w:pPr>
      <w:r w:rsidRPr="00F75C15">
        <w:rPr>
          <w:rFonts w:cs="Lotus Linotype"/>
          <w:sz w:val="24"/>
          <w:szCs w:val="24"/>
          <w:lang w:bidi="ar-KW"/>
        </w:rPr>
        <w:t>T</w:t>
      </w:r>
      <w:r w:rsidR="00324BAF" w:rsidRPr="00F75C15">
        <w:rPr>
          <w:rFonts w:cs="Lotus Linotype"/>
          <w:sz w:val="24"/>
          <w:szCs w:val="24"/>
          <w:lang w:bidi="ar-KW"/>
        </w:rPr>
        <w:t>hese are reports indicating how the Im</w:t>
      </w:r>
      <w:r w:rsidR="0013393F" w:rsidRPr="00F75C15">
        <w:rPr>
          <w:rFonts w:cs="Lotus Linotype"/>
          <w:sz w:val="24"/>
          <w:szCs w:val="24"/>
          <w:lang w:bidi="ar-KW"/>
        </w:rPr>
        <w:t>ā</w:t>
      </w:r>
      <w:r w:rsidR="00324BAF" w:rsidRPr="00F75C15">
        <w:rPr>
          <w:rFonts w:cs="Lotus Linotype"/>
          <w:sz w:val="24"/>
          <w:szCs w:val="24"/>
          <w:lang w:bidi="ar-KW"/>
        </w:rPr>
        <w:t xml:space="preserve">ms of the </w:t>
      </w:r>
      <w:r w:rsidR="00FD1178" w:rsidRPr="00F75C15">
        <w:rPr>
          <w:rFonts w:cs="Lotus Linotype"/>
          <w:sz w:val="24"/>
          <w:szCs w:val="24"/>
          <w:lang w:bidi="ar-KW"/>
        </w:rPr>
        <w:t>Ahl-al-Bait</w:t>
      </w:r>
      <w:r w:rsidRPr="00F75C15">
        <w:rPr>
          <w:rFonts w:cs="Lotus Linotype"/>
          <w:sz w:val="24"/>
          <w:szCs w:val="24"/>
          <w:lang w:bidi="ar-KW"/>
        </w:rPr>
        <w:t xml:space="preserve"> </w:t>
      </w:r>
      <w:r w:rsidR="00324BAF" w:rsidRPr="00F75C15">
        <w:rPr>
          <w:rFonts w:cs="Lotus Linotype"/>
          <w:sz w:val="24"/>
          <w:szCs w:val="24"/>
          <w:lang w:bidi="ar-KW"/>
        </w:rPr>
        <w:t xml:space="preserve">of the Prophet </w:t>
      </w:r>
      <w:r w:rsidR="00A64FBF" w:rsidRPr="00F75C15">
        <w:rPr>
          <w:rFonts w:cs="Lotus Linotype"/>
          <w:sz w:val="24"/>
          <w:szCs w:val="24"/>
          <w:lang w:bidi="ar-KW"/>
        </w:rPr>
        <w:t>(peace and blessings be upon him)</w:t>
      </w:r>
      <w:r w:rsidR="00324BAF" w:rsidRPr="00F75C15">
        <w:rPr>
          <w:rFonts w:cs="Lotus Linotype"/>
          <w:sz w:val="24"/>
          <w:szCs w:val="24"/>
          <w:lang w:bidi="ar-KW"/>
        </w:rPr>
        <w:t xml:space="preserve"> counted for </w:t>
      </w:r>
      <w:r w:rsidR="00D31773" w:rsidRPr="00F75C15">
        <w:rPr>
          <w:rFonts w:cs="Lotus Linotype"/>
          <w:sz w:val="24"/>
          <w:szCs w:val="24"/>
          <w:lang w:bidi="ar-KW"/>
        </w:rPr>
        <w:t>Allah</w:t>
      </w:r>
      <w:r w:rsidR="00324BAF" w:rsidRPr="00F75C15">
        <w:rPr>
          <w:rFonts w:cs="Lotus Linotype"/>
          <w:sz w:val="24"/>
          <w:szCs w:val="24"/>
          <w:lang w:bidi="ar-KW"/>
        </w:rPr>
        <w:t xml:space="preserve">, the Most High to give the well-doer among them his reward twice and the evil-doer to be punished twice </w:t>
      </w:r>
      <w:r w:rsidRPr="00F75C15">
        <w:rPr>
          <w:rFonts w:cs="Lotus Linotype"/>
          <w:sz w:val="24"/>
          <w:szCs w:val="24"/>
          <w:lang w:bidi="ar-KW"/>
        </w:rPr>
        <w:t xml:space="preserve">if </w:t>
      </w:r>
      <w:r w:rsidR="00324BAF" w:rsidRPr="00F75C15">
        <w:rPr>
          <w:rFonts w:cs="Lotus Linotype"/>
          <w:sz w:val="24"/>
          <w:szCs w:val="24"/>
          <w:lang w:bidi="ar-KW"/>
        </w:rPr>
        <w:t>he does evil.</w:t>
      </w:r>
    </w:p>
    <w:p w:rsidR="000264EE" w:rsidRPr="00F75C15" w:rsidRDefault="000264EE" w:rsidP="00F75C15">
      <w:pPr>
        <w:pStyle w:val="NoSpacing"/>
        <w:ind w:firstLine="397"/>
        <w:jc w:val="both"/>
        <w:rPr>
          <w:rFonts w:ascii="Times New Roman" w:hAnsi="Times New Roman" w:cs="QCF_BSML"/>
          <w:color w:val="000000"/>
          <w:sz w:val="24"/>
          <w:szCs w:val="24"/>
        </w:rPr>
      </w:pPr>
      <w:r w:rsidRPr="001E117F">
        <w:rPr>
          <w:rFonts w:ascii="PDMS_IslamicFont" w:hAnsi="PDMS_IslamicFont" w:cs="_PDMS_Saleem_QuranFont"/>
          <w:color w:val="000000"/>
          <w:sz w:val="24"/>
          <w:szCs w:val="36"/>
          <w:rtl/>
        </w:rPr>
        <w:t>ٱلنَّبِىُّ أَوۡلَىٰ بِٱلۡمُؤۡمِنِينَ مِنۡ أَنفُسِہِمۡ‌ۖ وَأَزۡوَٲجُهُ ۥۤ أُمَّهَـٰتُہُمۡ‌ۗ وَأُوْلُواْ ٱلۡأَرۡحَامِ بَعۡضُہُمۡ أَوۡلَىٰ بِبَعۡضٍ۬ فِى ڪِتَـٰبِ ٱللَّهِ مِنَ ٱلۡمُؤۡمِنِينَ وَٱلۡمُهَـٰجِرِينَ إِلَّآ أَن تَفۡعَلُوٓاْ إِلَىٰٓ أَوۡلِيَآٮِٕكُم مَّعۡرُوفً۬ا‌ۚ ڪَانَ ذَٲلِكَ فِى ٱلۡڪِتَـٰبِ مَسۡطُورً۬ا</w:t>
      </w:r>
      <w:r w:rsidRPr="00F75C15">
        <w:rPr>
          <w:rFonts w:ascii="Times New Roman" w:hAnsi="Times New Roman" w:cs="QCF_BSML"/>
          <w:color w:val="000000"/>
          <w:sz w:val="24"/>
          <w:szCs w:val="24"/>
        </w:rPr>
        <w:t xml:space="preserve"> </w:t>
      </w:r>
    </w:p>
    <w:p w:rsidR="00324BAF" w:rsidRPr="00944638" w:rsidRDefault="00324BAF" w:rsidP="00F75C15">
      <w:pPr>
        <w:pStyle w:val="NoSpacing"/>
        <w:spacing w:line="276" w:lineRule="auto"/>
        <w:ind w:firstLine="397"/>
        <w:jc w:val="both"/>
        <w:rPr>
          <w:rFonts w:ascii="Times New Roman" w:hAnsi="Times New Roman" w:cs="QCF_BSML"/>
          <w:color w:val="000000"/>
          <w:sz w:val="24"/>
          <w:szCs w:val="24"/>
        </w:rPr>
      </w:pPr>
      <w:r w:rsidRPr="00944638">
        <w:rPr>
          <w:rFonts w:ascii="Times New Roman" w:hAnsi="Times New Roman" w:cs="QCF_BSML"/>
          <w:color w:val="000000"/>
          <w:sz w:val="24"/>
          <w:szCs w:val="24"/>
        </w:rPr>
        <w:t>The Prophet is closer to the believers than their own selves, and his wives are their (believers') mothers (</w:t>
      </w:r>
      <w:r w:rsidR="00282612" w:rsidRPr="00944638">
        <w:rPr>
          <w:rFonts w:ascii="Times New Roman" w:hAnsi="Times New Roman" w:cs="QCF_BSML"/>
          <w:color w:val="000000"/>
          <w:sz w:val="24"/>
          <w:szCs w:val="24"/>
        </w:rPr>
        <w:t>in</w:t>
      </w:r>
      <w:r w:rsidRPr="00944638">
        <w:rPr>
          <w:rFonts w:ascii="Times New Roman" w:hAnsi="Times New Roman" w:cs="QCF_BSML"/>
          <w:color w:val="000000"/>
          <w:sz w:val="24"/>
          <w:szCs w:val="24"/>
        </w:rPr>
        <w:t xml:space="preserve"> respect and marriage). And blood relations among each other have closer personal ties in the Decree of Allâh (regarding inheritance) than (the brotherhood of) the believers and the Muhajirûn (emigrants from Makkah), except that you do k</w:t>
      </w:r>
      <w:r w:rsidR="000264EE" w:rsidRPr="00944638">
        <w:rPr>
          <w:rFonts w:ascii="Times New Roman" w:hAnsi="Times New Roman" w:cs="QCF_BSML"/>
          <w:color w:val="000000"/>
          <w:sz w:val="24"/>
          <w:szCs w:val="24"/>
        </w:rPr>
        <w:t>indness to those brothers</w:t>
      </w:r>
      <w:r w:rsidRPr="00944638">
        <w:rPr>
          <w:rFonts w:ascii="Times New Roman" w:hAnsi="Times New Roman" w:cs="QCF_BSML"/>
          <w:color w:val="000000"/>
          <w:sz w:val="24"/>
          <w:szCs w:val="24"/>
        </w:rPr>
        <w:t>. This has been written in the (Allâh's Book of Divine) Decrees (Al-Lauh Al-Mahfûz).</w:t>
      </w:r>
      <w:r w:rsidR="00B47EF6" w:rsidRPr="00944638">
        <w:rPr>
          <w:rFonts w:ascii="Times New Roman" w:hAnsi="Times New Roman" w:cs="QCF_BSML"/>
          <w:color w:val="000000"/>
          <w:sz w:val="24"/>
          <w:szCs w:val="24"/>
        </w:rPr>
        <w:t>”</w:t>
      </w:r>
      <w:r w:rsidRPr="00944638">
        <w:rPr>
          <w:rStyle w:val="FootnoteReference"/>
          <w:rFonts w:ascii="Times New Roman" w:hAnsi="Times New Roman" w:cs="QCF_BSML"/>
          <w:color w:val="000000"/>
          <w:sz w:val="24"/>
          <w:szCs w:val="24"/>
        </w:rPr>
        <w:footnoteReference w:id="215"/>
      </w:r>
    </w:p>
    <w:p w:rsidR="000264EE" w:rsidRPr="00F75C15" w:rsidRDefault="000264EE" w:rsidP="00F75C15">
      <w:pPr>
        <w:pStyle w:val="NoSpacing"/>
        <w:spacing w:line="276" w:lineRule="auto"/>
        <w:ind w:firstLine="397"/>
        <w:jc w:val="both"/>
        <w:rPr>
          <w:rFonts w:ascii="Times New Roman" w:hAnsi="Times New Roman" w:cs="QCF_BSML"/>
          <w:color w:val="000000"/>
          <w:sz w:val="24"/>
          <w:szCs w:val="24"/>
        </w:rPr>
      </w:pPr>
    </w:p>
    <w:p w:rsidR="00324BAF" w:rsidRPr="00F75C15" w:rsidRDefault="00324BAF" w:rsidP="00F75C15">
      <w:pPr>
        <w:pStyle w:val="NoSpacing"/>
        <w:spacing w:line="276" w:lineRule="auto"/>
        <w:ind w:firstLine="397"/>
        <w:jc w:val="both"/>
        <w:rPr>
          <w:rFonts w:ascii="Times New Roman" w:hAnsi="Times New Roman" w:cs="Lotus Linotype"/>
          <w:sz w:val="24"/>
          <w:szCs w:val="24"/>
          <w:rtl/>
          <w:lang w:bidi="ar-KW"/>
        </w:rPr>
      </w:pPr>
      <w:r w:rsidRPr="00F75C15">
        <w:rPr>
          <w:rFonts w:ascii="Times New Roman" w:hAnsi="Times New Roman" w:cs="Lotus Linotype"/>
          <w:sz w:val="24"/>
          <w:szCs w:val="24"/>
          <w:lang w:bidi="ar-KW"/>
        </w:rPr>
        <w:t>I could not find any suitable title for this subje</w:t>
      </w:r>
      <w:r w:rsidR="001C2170" w:rsidRPr="00F75C15">
        <w:rPr>
          <w:rFonts w:ascii="Times New Roman" w:hAnsi="Times New Roman" w:cs="Lotus Linotype"/>
          <w:sz w:val="24"/>
          <w:szCs w:val="24"/>
          <w:lang w:bidi="ar-KW"/>
        </w:rPr>
        <w:t>ct except this noble verse, as</w:t>
      </w:r>
      <w:r w:rsidRPr="00F75C15">
        <w:rPr>
          <w:rFonts w:ascii="Times New Roman" w:hAnsi="Times New Roman" w:cs="Lotus Linotype"/>
          <w:sz w:val="24"/>
          <w:szCs w:val="24"/>
          <w:lang w:bidi="ar-KW"/>
        </w:rPr>
        <w:t xml:space="preserve"> it is the most eloquent in expressing the m</w:t>
      </w:r>
      <w:r w:rsidR="001C2170" w:rsidRPr="00F75C15">
        <w:rPr>
          <w:rFonts w:ascii="Times New Roman" w:hAnsi="Times New Roman" w:cs="Lotus Linotype"/>
          <w:sz w:val="24"/>
          <w:szCs w:val="24"/>
          <w:lang w:bidi="ar-KW"/>
        </w:rPr>
        <w:t>eaning that affects me deeply</w:t>
      </w:r>
      <w:r w:rsidRPr="00F75C15">
        <w:rPr>
          <w:rFonts w:ascii="Times New Roman" w:hAnsi="Times New Roman" w:cs="Lotus Linotype"/>
          <w:sz w:val="24"/>
          <w:szCs w:val="24"/>
          <w:lang w:bidi="ar-KW"/>
        </w:rPr>
        <w:t xml:space="preserve"> when the wives of the Prophet </w:t>
      </w:r>
      <w:r w:rsidR="00A64FBF" w:rsidRPr="00F75C15">
        <w:rPr>
          <w:rFonts w:ascii="Times New Roman" w:hAnsi="Times New Roman" w:cs="Lotus Linotype"/>
          <w:sz w:val="24"/>
          <w:szCs w:val="24"/>
          <w:lang w:bidi="ar-KW"/>
        </w:rPr>
        <w:t>(peace and blessings be upon him)</w:t>
      </w:r>
      <w:r w:rsidRPr="00F75C15">
        <w:rPr>
          <w:rFonts w:ascii="Times New Roman" w:hAnsi="Times New Roman" w:cs="Lotus Linotype"/>
          <w:sz w:val="24"/>
          <w:szCs w:val="24"/>
          <w:lang w:bidi="ar-KW"/>
        </w:rPr>
        <w:t xml:space="preserve"> and their rights are mentioned.</w:t>
      </w:r>
    </w:p>
    <w:p w:rsidR="00324BAF" w:rsidRPr="00F75C15" w:rsidRDefault="001C2170" w:rsidP="00F75C15">
      <w:pPr>
        <w:pStyle w:val="NoSpacing"/>
        <w:spacing w:line="276" w:lineRule="auto"/>
        <w:ind w:firstLine="397"/>
        <w:jc w:val="both"/>
        <w:rPr>
          <w:rFonts w:ascii="Times New Roman" w:hAnsi="Times New Roman" w:cs="QCF_BSML"/>
          <w:color w:val="000000"/>
          <w:sz w:val="24"/>
          <w:szCs w:val="24"/>
          <w:rtl/>
        </w:rPr>
      </w:pPr>
      <w:r w:rsidRPr="00F75C15">
        <w:rPr>
          <w:rFonts w:ascii="Times New Roman" w:hAnsi="Times New Roman" w:cs="Lotus Linotype"/>
          <w:sz w:val="24"/>
          <w:szCs w:val="24"/>
          <w:lang w:bidi="ar-KW"/>
        </w:rPr>
        <w:t>I</w:t>
      </w:r>
      <w:r w:rsidR="00324BAF" w:rsidRPr="00F75C15">
        <w:rPr>
          <w:rFonts w:ascii="Times New Roman" w:hAnsi="Times New Roman" w:cs="Lotus Linotype"/>
          <w:sz w:val="24"/>
          <w:szCs w:val="24"/>
          <w:lang w:bidi="ar-KW"/>
        </w:rPr>
        <w:t xml:space="preserve">f the Prophet </w:t>
      </w:r>
      <w:r w:rsidR="00324BAF" w:rsidRPr="00F75C15">
        <w:rPr>
          <w:rFonts w:ascii="Times New Roman" w:hAnsi="Times New Roman"/>
          <w:sz w:val="24"/>
          <w:szCs w:val="24"/>
        </w:rPr>
        <w:t>with respect to the believe</w:t>
      </w:r>
      <w:r w:rsidRPr="00F75C15">
        <w:rPr>
          <w:rFonts w:ascii="Times New Roman" w:hAnsi="Times New Roman"/>
          <w:sz w:val="24"/>
          <w:szCs w:val="24"/>
        </w:rPr>
        <w:t>r</w:t>
      </w:r>
      <w:r w:rsidR="00324BAF" w:rsidRPr="00F75C15">
        <w:rPr>
          <w:rFonts w:ascii="Times New Roman" w:hAnsi="Times New Roman"/>
          <w:sz w:val="24"/>
          <w:szCs w:val="24"/>
        </w:rPr>
        <w:t xml:space="preserve">s is </w:t>
      </w:r>
      <w:r w:rsidR="00324BAF" w:rsidRPr="00F75C15">
        <w:rPr>
          <w:rFonts w:ascii="Times New Roman" w:hAnsi="Times New Roman" w:cs="QCF_BSML"/>
          <w:color w:val="000000"/>
          <w:sz w:val="24"/>
          <w:szCs w:val="24"/>
        </w:rPr>
        <w:t>closer to them than their own selves and tha</w:t>
      </w:r>
      <w:r w:rsidRPr="00F75C15">
        <w:rPr>
          <w:rFonts w:ascii="Times New Roman" w:hAnsi="Times New Roman" w:cs="QCF_BSML"/>
          <w:color w:val="000000"/>
          <w:sz w:val="24"/>
          <w:szCs w:val="24"/>
        </w:rPr>
        <w:t>t he is the father to them, then</w:t>
      </w:r>
      <w:r w:rsidR="00324BAF" w:rsidRPr="00F75C15">
        <w:rPr>
          <w:rFonts w:ascii="Times New Roman" w:hAnsi="Times New Roman" w:cs="QCF_BSML"/>
          <w:color w:val="000000"/>
          <w:sz w:val="24"/>
          <w:szCs w:val="24"/>
        </w:rPr>
        <w:t xml:space="preserve"> his wives are indeed their mothers in terms of prestige and importance.</w:t>
      </w:r>
    </w:p>
    <w:p w:rsidR="00324BAF" w:rsidRPr="00F75C15" w:rsidRDefault="00324BAF" w:rsidP="00F75C15">
      <w:pPr>
        <w:pStyle w:val="NoSpacing"/>
        <w:spacing w:line="276" w:lineRule="auto"/>
        <w:ind w:firstLine="397"/>
        <w:jc w:val="both"/>
        <w:rPr>
          <w:rFonts w:ascii="Times New Roman" w:hAnsi="Times New Roman" w:cs="Lotus Linotype"/>
          <w:sz w:val="24"/>
          <w:szCs w:val="24"/>
          <w:rtl/>
          <w:lang w:bidi="ar-KW"/>
        </w:rPr>
      </w:pPr>
      <w:r w:rsidRPr="00F75C15">
        <w:rPr>
          <w:rFonts w:ascii="Times New Roman" w:hAnsi="Times New Roman" w:cs="Lotus Linotype"/>
          <w:sz w:val="24"/>
          <w:szCs w:val="24"/>
          <w:lang w:bidi="ar-KW"/>
        </w:rPr>
        <w:t>Even if the Noble Qur’</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n did not come as a reminder with the moral rights of the wives which the believer should be concern</w:t>
      </w:r>
      <w:r w:rsidR="00995CCA" w:rsidRPr="00F75C15">
        <w:rPr>
          <w:rFonts w:ascii="Times New Roman" w:hAnsi="Times New Roman" w:cs="Lotus Linotype"/>
          <w:sz w:val="24"/>
          <w:szCs w:val="24"/>
          <w:lang w:bidi="ar-KW"/>
        </w:rPr>
        <w:t>ed</w:t>
      </w:r>
      <w:r w:rsidRPr="00F75C15">
        <w:rPr>
          <w:rFonts w:ascii="Times New Roman" w:hAnsi="Times New Roman" w:cs="Lotus Linotype"/>
          <w:sz w:val="24"/>
          <w:szCs w:val="24"/>
          <w:lang w:bidi="ar-KW"/>
        </w:rPr>
        <w:t xml:space="preserve"> about, it </w:t>
      </w:r>
      <w:r w:rsidRPr="00F75C15">
        <w:rPr>
          <w:rFonts w:ascii="Times New Roman" w:hAnsi="Times New Roman" w:cs="Lotus Linotype"/>
          <w:sz w:val="24"/>
          <w:szCs w:val="24"/>
          <w:lang w:bidi="ar-KW"/>
        </w:rPr>
        <w:lastRenderedPageBreak/>
        <w:t>would be an obligation upon the believers con</w:t>
      </w:r>
      <w:r w:rsidR="00995CCA" w:rsidRPr="00F75C15">
        <w:rPr>
          <w:rFonts w:ascii="Times New Roman" w:hAnsi="Times New Roman" w:cs="Lotus Linotype"/>
          <w:sz w:val="24"/>
          <w:szCs w:val="24"/>
          <w:lang w:bidi="ar-KW"/>
        </w:rPr>
        <w:t>sidering these rights, at least</w:t>
      </w:r>
      <w:r w:rsidRPr="00F75C15">
        <w:rPr>
          <w:rFonts w:ascii="Times New Roman" w:hAnsi="Times New Roman" w:cs="Lotus Linotype"/>
          <w:sz w:val="24"/>
          <w:szCs w:val="24"/>
          <w:lang w:bidi="ar-KW"/>
        </w:rPr>
        <w:t xml:space="preserve"> as a</w:t>
      </w:r>
      <w:r w:rsidR="00995CCA" w:rsidRPr="00F75C15">
        <w:rPr>
          <w:rFonts w:ascii="Times New Roman" w:hAnsi="Times New Roman" w:cs="Lotus Linotype"/>
          <w:sz w:val="24"/>
          <w:szCs w:val="24"/>
          <w:lang w:bidi="ar-KW"/>
        </w:rPr>
        <w:t>n</w:t>
      </w:r>
      <w:r w:rsidRPr="00F75C15">
        <w:rPr>
          <w:rFonts w:ascii="Times New Roman" w:hAnsi="Times New Roman" w:cs="Lotus Linotype"/>
          <w:sz w:val="24"/>
          <w:szCs w:val="24"/>
          <w:lang w:bidi="ar-KW"/>
        </w:rPr>
        <w:t xml:space="preserve"> </w:t>
      </w:r>
      <w:r w:rsidR="001E5696" w:rsidRPr="00F75C15">
        <w:rPr>
          <w:rFonts w:ascii="Times New Roman" w:hAnsi="Times New Roman" w:cs="Lotus Linotype"/>
          <w:sz w:val="24"/>
          <w:szCs w:val="24"/>
          <w:lang w:bidi="ar-KW"/>
        </w:rPr>
        <w:t>honour</w:t>
      </w:r>
      <w:r w:rsidRPr="00F75C15">
        <w:rPr>
          <w:rFonts w:ascii="Times New Roman" w:hAnsi="Times New Roman" w:cs="Lotus Linotype"/>
          <w:sz w:val="24"/>
          <w:szCs w:val="24"/>
          <w:lang w:bidi="ar-KW"/>
        </w:rPr>
        <w:t xml:space="preserve"> for the Messenger of </w:t>
      </w:r>
      <w:r w:rsidR="00D31773" w:rsidRPr="00F75C15">
        <w:rPr>
          <w:rFonts w:ascii="Times New Roman" w:hAnsi="Times New Roman" w:cs="Lotus Linotype"/>
          <w:sz w:val="24"/>
          <w:szCs w:val="24"/>
          <w:lang w:bidi="ar-KW"/>
        </w:rPr>
        <w:t>Allah</w:t>
      </w:r>
      <w:r w:rsidR="00995CCA" w:rsidRPr="00F75C15">
        <w:rPr>
          <w:rFonts w:ascii="Times New Roman" w:hAnsi="Times New Roman" w:cs="Lotus Linotype"/>
          <w:sz w:val="24"/>
          <w:szCs w:val="24"/>
          <w:lang w:bidi="ar-KW"/>
        </w:rPr>
        <w:t>.</w:t>
      </w:r>
      <w:r w:rsidRPr="00F75C15">
        <w:rPr>
          <w:rFonts w:ascii="Times New Roman" w:hAnsi="Times New Roman" w:cs="Lotus Linotype"/>
          <w:sz w:val="24"/>
          <w:szCs w:val="24"/>
          <w:lang w:bidi="ar-KW"/>
        </w:rPr>
        <w:t xml:space="preserve">    </w:t>
      </w:r>
    </w:p>
    <w:p w:rsidR="00324BAF" w:rsidRPr="00F75C15" w:rsidRDefault="00324BAF" w:rsidP="00F75C15">
      <w:pPr>
        <w:pStyle w:val="NoSpacing"/>
        <w:spacing w:line="276" w:lineRule="auto"/>
        <w:ind w:firstLine="397"/>
        <w:jc w:val="both"/>
        <w:rPr>
          <w:rFonts w:ascii="Times New Roman" w:hAnsi="Times New Roman" w:cs="Lotus Linotype"/>
          <w:sz w:val="24"/>
          <w:szCs w:val="24"/>
          <w:rtl/>
          <w:lang w:bidi="ar-KW"/>
        </w:rPr>
      </w:pPr>
      <w:r w:rsidRPr="00F75C15">
        <w:rPr>
          <w:rFonts w:ascii="Times New Roman" w:hAnsi="Times New Roman" w:cs="Lotus Linotype"/>
          <w:sz w:val="24"/>
          <w:szCs w:val="24"/>
          <w:lang w:bidi="ar-KW"/>
        </w:rPr>
        <w:t xml:space="preserve">I can confirm that many among these sectarians do not know </w:t>
      </w:r>
      <w:r w:rsidR="00352E60" w:rsidRPr="00F75C15">
        <w:rPr>
          <w:rFonts w:ascii="Times New Roman" w:hAnsi="Times New Roman" w:cs="Lotus Linotype"/>
          <w:sz w:val="24"/>
          <w:szCs w:val="24"/>
          <w:lang w:bidi="ar-KW"/>
        </w:rPr>
        <w:t xml:space="preserve">or </w:t>
      </w:r>
      <w:r w:rsidR="00995CCA" w:rsidRPr="00F75C15">
        <w:rPr>
          <w:rFonts w:ascii="Times New Roman" w:hAnsi="Times New Roman" w:cs="Lotus Linotype"/>
          <w:sz w:val="24"/>
          <w:szCs w:val="24"/>
          <w:lang w:bidi="ar-KW"/>
        </w:rPr>
        <w:t>understand the</w:t>
      </w:r>
      <w:r w:rsidRPr="00F75C15">
        <w:rPr>
          <w:rFonts w:ascii="Times New Roman" w:hAnsi="Times New Roman" w:cs="Lotus Linotype"/>
          <w:sz w:val="24"/>
          <w:szCs w:val="24"/>
          <w:lang w:bidi="ar-KW"/>
        </w:rPr>
        <w:t xml:space="preserve"> language and it is hopeless for them to </w:t>
      </w:r>
      <w:r w:rsidR="00995CCA" w:rsidRPr="00F75C15">
        <w:rPr>
          <w:rFonts w:ascii="Times New Roman" w:hAnsi="Times New Roman" w:cs="Lotus Linotype"/>
          <w:sz w:val="24"/>
          <w:szCs w:val="24"/>
          <w:lang w:bidi="ar-KW"/>
        </w:rPr>
        <w:t xml:space="preserve">try to </w:t>
      </w:r>
      <w:r w:rsidRPr="00F75C15">
        <w:rPr>
          <w:rFonts w:ascii="Times New Roman" w:hAnsi="Times New Roman" w:cs="Lotus Linotype"/>
          <w:sz w:val="24"/>
          <w:szCs w:val="24"/>
          <w:lang w:bidi="ar-KW"/>
        </w:rPr>
        <w:t xml:space="preserve">comprehend it except if </w:t>
      </w:r>
      <w:r w:rsidR="00D31773" w:rsidRPr="00F75C15">
        <w:rPr>
          <w:rFonts w:ascii="Times New Roman" w:hAnsi="Times New Roman" w:cs="Lotus Linotype"/>
          <w:sz w:val="24"/>
          <w:szCs w:val="24"/>
          <w:lang w:bidi="ar-KW"/>
        </w:rPr>
        <w:t>Allah</w:t>
      </w:r>
      <w:r w:rsidRPr="00F75C15">
        <w:rPr>
          <w:rFonts w:ascii="Times New Roman" w:hAnsi="Times New Roman" w:cs="Lotus Linotype"/>
          <w:sz w:val="24"/>
          <w:szCs w:val="24"/>
          <w:lang w:bidi="ar-KW"/>
        </w:rPr>
        <w:t>, the Most High wishes to purify their hearts.</w:t>
      </w:r>
    </w:p>
    <w:p w:rsidR="00324BAF" w:rsidRPr="00F75C15" w:rsidRDefault="00324BAF"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 xml:space="preserve">Therefore, it is necessary to draw the attention that respecting and </w:t>
      </w:r>
      <w:r w:rsidR="001E5696" w:rsidRPr="00F75C15">
        <w:rPr>
          <w:rFonts w:ascii="Times New Roman" w:hAnsi="Times New Roman" w:cs="Lotus Linotype"/>
          <w:sz w:val="24"/>
          <w:szCs w:val="24"/>
          <w:lang w:bidi="ar-KW"/>
        </w:rPr>
        <w:t>honour</w:t>
      </w:r>
      <w:r w:rsidRPr="00F75C15">
        <w:rPr>
          <w:rFonts w:ascii="Times New Roman" w:hAnsi="Times New Roman" w:cs="Lotus Linotype"/>
          <w:sz w:val="24"/>
          <w:szCs w:val="24"/>
          <w:lang w:bidi="ar-KW"/>
        </w:rPr>
        <w:t xml:space="preserve">ing the mothers of the believers is an Islamic duty, and it is not allowed in Islam nor it is correct intellectually to </w:t>
      </w:r>
      <w:r w:rsidR="00995CCA" w:rsidRPr="00F75C15">
        <w:rPr>
          <w:rFonts w:ascii="Times New Roman" w:hAnsi="Times New Roman" w:cs="Lotus Linotype"/>
          <w:sz w:val="24"/>
          <w:szCs w:val="24"/>
          <w:lang w:bidi="ar-KW"/>
        </w:rPr>
        <w:t>use</w:t>
      </w:r>
      <w:r w:rsidRPr="00F75C15">
        <w:rPr>
          <w:rFonts w:ascii="Times New Roman" w:hAnsi="Times New Roman" w:cs="Lotus Linotype"/>
          <w:sz w:val="24"/>
          <w:szCs w:val="24"/>
          <w:lang w:bidi="ar-KW"/>
        </w:rPr>
        <w:t xml:space="preserve"> it in our </w:t>
      </w:r>
      <w:r w:rsidR="00995CCA" w:rsidRPr="00F75C15">
        <w:rPr>
          <w:rFonts w:ascii="Times New Roman" w:hAnsi="Times New Roman" w:cs="Lotus Linotype"/>
          <w:sz w:val="24"/>
          <w:szCs w:val="24"/>
          <w:lang w:bidi="ar-KW"/>
        </w:rPr>
        <w:t>little</w:t>
      </w:r>
      <w:r w:rsidRPr="00F75C15">
        <w:rPr>
          <w:rFonts w:ascii="Times New Roman" w:hAnsi="Times New Roman" w:cs="Lotus Linotype"/>
          <w:sz w:val="24"/>
          <w:szCs w:val="24"/>
          <w:lang w:bidi="ar-KW"/>
        </w:rPr>
        <w:t xml:space="preserve"> conflict no matter how hard the sectarians try.</w:t>
      </w:r>
    </w:p>
    <w:p w:rsidR="00324BAF" w:rsidRPr="00F75C15" w:rsidRDefault="00995CCA"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 xml:space="preserve">I was highly impressed by </w:t>
      </w:r>
      <w:r w:rsidR="004576E9" w:rsidRPr="00F75C15">
        <w:rPr>
          <w:rFonts w:ascii="Times New Roman" w:hAnsi="Times New Roman" w:cs="Lotus Linotype"/>
          <w:sz w:val="24"/>
          <w:szCs w:val="24"/>
        </w:rPr>
        <w:t>Shaykh</w:t>
      </w:r>
      <w:r w:rsidR="00324BAF" w:rsidRPr="00F75C15">
        <w:rPr>
          <w:rFonts w:ascii="Times New Roman" w:hAnsi="Times New Roman" w:cs="Lotus Linotype"/>
          <w:sz w:val="24"/>
          <w:szCs w:val="24"/>
        </w:rPr>
        <w:t xml:space="preserve"> Mu</w:t>
      </w:r>
      <w:r w:rsidR="0013393F" w:rsidRPr="00F75C15">
        <w:rPr>
          <w:rFonts w:ascii="Times New Roman" w:hAnsi="Times New Roman" w:cs="Lotus Linotype"/>
          <w:sz w:val="24"/>
          <w:szCs w:val="24"/>
        </w:rPr>
        <w:t>ḥ</w:t>
      </w:r>
      <w:r w:rsidR="00324BAF" w:rsidRPr="00F75C15">
        <w:rPr>
          <w:rFonts w:ascii="Times New Roman" w:hAnsi="Times New Roman" w:cs="Lotus Linotype"/>
          <w:sz w:val="24"/>
          <w:szCs w:val="24"/>
        </w:rPr>
        <w:t>ammad Jaw</w:t>
      </w:r>
      <w:r w:rsidR="0013393F" w:rsidRPr="00F75C15">
        <w:rPr>
          <w:rFonts w:ascii="Times New Roman" w:hAnsi="Times New Roman" w:cs="Lotus Linotype"/>
          <w:sz w:val="24"/>
          <w:szCs w:val="24"/>
        </w:rPr>
        <w:t>ā</w:t>
      </w:r>
      <w:r w:rsidR="00324BAF" w:rsidRPr="00F75C15">
        <w:rPr>
          <w:rFonts w:ascii="Times New Roman" w:hAnsi="Times New Roman" w:cs="Lotus Linotype"/>
          <w:sz w:val="24"/>
          <w:szCs w:val="24"/>
        </w:rPr>
        <w:t>d Mughniyyah when he has expressed himself by saying:</w:t>
      </w:r>
    </w:p>
    <w:p w:rsidR="00324BAF" w:rsidRPr="00F75C15" w:rsidRDefault="00995CCA" w:rsidP="00F75C15">
      <w:pPr>
        <w:pStyle w:val="NoSpacing"/>
        <w:spacing w:line="276" w:lineRule="auto"/>
        <w:ind w:firstLine="397"/>
        <w:jc w:val="both"/>
        <w:rPr>
          <w:rFonts w:ascii="Times New Roman" w:hAnsi="Times New Roman" w:cs="Lotus Linotype"/>
          <w:sz w:val="24"/>
          <w:szCs w:val="24"/>
          <w:rtl/>
        </w:rPr>
      </w:pPr>
      <w:r w:rsidRPr="00F75C15">
        <w:rPr>
          <w:rFonts w:ascii="Times New Roman" w:hAnsi="Times New Roman" w:cs="Lotus Linotype"/>
          <w:sz w:val="24"/>
          <w:szCs w:val="24"/>
        </w:rPr>
        <w:t>I learnt from experience</w:t>
      </w:r>
      <w:r w:rsidR="00324BAF" w:rsidRPr="00F75C15">
        <w:rPr>
          <w:rFonts w:ascii="Times New Roman" w:hAnsi="Times New Roman" w:cs="Lotus Linotype"/>
          <w:sz w:val="24"/>
          <w:szCs w:val="24"/>
        </w:rPr>
        <w:t xml:space="preserve"> that debate cannot permissible at all except if each one of the debaters is expecting that he might be w</w:t>
      </w:r>
      <w:r w:rsidRPr="00F75C15">
        <w:rPr>
          <w:rFonts w:ascii="Times New Roman" w:hAnsi="Times New Roman" w:cs="Lotus Linotype"/>
          <w:sz w:val="24"/>
          <w:szCs w:val="24"/>
        </w:rPr>
        <w:t>rong in his thinking and preparing</w:t>
      </w:r>
      <w:r w:rsidR="00324BAF" w:rsidRPr="00F75C15">
        <w:rPr>
          <w:rFonts w:ascii="Times New Roman" w:hAnsi="Times New Roman" w:cs="Lotus Linotype"/>
          <w:sz w:val="24"/>
          <w:szCs w:val="24"/>
        </w:rPr>
        <w:t xml:space="preserve"> himself mentally to submit to the truth as soon as evidences become apparent to him. As for the one who believes prior [to the debate] that he is</w:t>
      </w:r>
      <w:r w:rsidRPr="00F75C15">
        <w:rPr>
          <w:rFonts w:ascii="Times New Roman" w:hAnsi="Times New Roman" w:cs="Lotus Linotype"/>
          <w:sz w:val="24"/>
          <w:szCs w:val="24"/>
        </w:rPr>
        <w:t xml:space="preserve"> right </w:t>
      </w:r>
      <w:r w:rsidR="00324BAF" w:rsidRPr="00F75C15">
        <w:rPr>
          <w:rFonts w:ascii="Times New Roman" w:hAnsi="Times New Roman" w:cs="Lotus Linotype"/>
          <w:sz w:val="24"/>
          <w:szCs w:val="24"/>
        </w:rPr>
        <w:t>and his debater is wrong, do not debate with him under any circumstances, as that is just a waste of time…</w:t>
      </w:r>
      <w:r w:rsidRPr="00F75C15">
        <w:rPr>
          <w:rFonts w:ascii="Times New Roman" w:hAnsi="Times New Roman" w:cs="Lotus Linotype"/>
          <w:sz w:val="24"/>
          <w:szCs w:val="24"/>
        </w:rPr>
        <w:t xml:space="preserve"> </w:t>
      </w:r>
      <w:proofErr w:type="gramStart"/>
      <w:r w:rsidR="00324BAF" w:rsidRPr="00F75C15">
        <w:rPr>
          <w:rFonts w:ascii="Times New Roman" w:hAnsi="Times New Roman" w:cs="Lotus Linotype"/>
          <w:sz w:val="24"/>
          <w:szCs w:val="24"/>
        </w:rPr>
        <w:t>Once a m</w:t>
      </w:r>
      <w:r w:rsidRPr="00F75C15">
        <w:rPr>
          <w:rFonts w:ascii="Times New Roman" w:hAnsi="Times New Roman" w:cs="Lotus Linotype"/>
          <w:sz w:val="24"/>
          <w:szCs w:val="24"/>
        </w:rPr>
        <w:t>an came to me and said: S</w:t>
      </w:r>
      <w:r w:rsidR="00324BAF" w:rsidRPr="00F75C15">
        <w:rPr>
          <w:rFonts w:ascii="Times New Roman" w:hAnsi="Times New Roman" w:cs="Lotus Linotype"/>
          <w:sz w:val="24"/>
          <w:szCs w:val="24"/>
        </w:rPr>
        <w:t xml:space="preserve">ome authors wrote a book </w:t>
      </w:r>
      <w:r w:rsidRPr="00F75C15">
        <w:rPr>
          <w:rFonts w:ascii="Times New Roman" w:hAnsi="Times New Roman" w:cs="Lotus Linotype"/>
          <w:sz w:val="24"/>
          <w:szCs w:val="24"/>
        </w:rPr>
        <w:t>describ</w:t>
      </w:r>
      <w:r w:rsidR="00324BAF" w:rsidRPr="00F75C15">
        <w:rPr>
          <w:rFonts w:ascii="Times New Roman" w:hAnsi="Times New Roman" w:cs="Lotus Linotype"/>
          <w:sz w:val="24"/>
          <w:szCs w:val="24"/>
        </w:rPr>
        <w:t>in</w:t>
      </w:r>
      <w:r w:rsidRPr="00F75C15">
        <w:rPr>
          <w:rFonts w:ascii="Times New Roman" w:hAnsi="Times New Roman" w:cs="Lotus Linotype"/>
          <w:sz w:val="24"/>
          <w:szCs w:val="24"/>
        </w:rPr>
        <w:t>g</w:t>
      </w:r>
      <w:r w:rsidR="00324BAF" w:rsidRPr="00F75C15">
        <w:rPr>
          <w:rFonts w:ascii="Times New Roman" w:hAnsi="Times New Roman" w:cs="Lotus Linotype"/>
          <w:sz w:val="24"/>
          <w:szCs w:val="24"/>
        </w:rPr>
        <w:t xml:space="preserve"> the merit of ‘</w:t>
      </w:r>
      <w:r w:rsidR="00C31F8D" w:rsidRPr="00F75C15">
        <w:rPr>
          <w:rFonts w:ascii="Times New Roman" w:hAnsi="Times New Roman" w:cs="Lotus Linotype"/>
          <w:sz w:val="24"/>
          <w:szCs w:val="24"/>
        </w:rPr>
        <w:t>Ā</w:t>
      </w:r>
      <w:r w:rsidR="00324BAF" w:rsidRPr="00F75C15">
        <w:rPr>
          <w:rFonts w:ascii="Times New Roman" w:hAnsi="Times New Roman" w:cs="Lotus Linotype"/>
          <w:sz w:val="24"/>
          <w:szCs w:val="24"/>
        </w:rPr>
        <w:t>’ishah so you must refute him.</w:t>
      </w:r>
      <w:proofErr w:type="gramEnd"/>
      <w:r w:rsidR="00324BAF" w:rsidRPr="00F75C15">
        <w:rPr>
          <w:rFonts w:ascii="Times New Roman" w:hAnsi="Times New Roman" w:cs="Lotus Linotype"/>
          <w:sz w:val="24"/>
          <w:szCs w:val="24"/>
        </w:rPr>
        <w:t xml:space="preserve"> I asked: Are you not a believer? He replied: certainly! [I am a believ</w:t>
      </w:r>
      <w:r w:rsidRPr="00F75C15">
        <w:rPr>
          <w:rFonts w:ascii="Times New Roman" w:hAnsi="Times New Roman" w:cs="Lotus Linotype"/>
          <w:sz w:val="24"/>
          <w:szCs w:val="24"/>
        </w:rPr>
        <w:t>er]. I said: She is your mother</w:t>
      </w:r>
      <w:r w:rsidR="00324BAF" w:rsidRPr="00F75C15">
        <w:rPr>
          <w:rFonts w:ascii="Times New Roman" w:hAnsi="Times New Roman" w:cs="Lotus Linotype"/>
          <w:sz w:val="24"/>
          <w:szCs w:val="24"/>
        </w:rPr>
        <w:t>.</w:t>
      </w:r>
      <w:r w:rsidR="00324BAF" w:rsidRPr="00F75C15">
        <w:rPr>
          <w:rStyle w:val="FootnoteReference"/>
          <w:rFonts w:ascii="Times New Roman" w:hAnsi="Times New Roman" w:cs="Lotus Linotype"/>
          <w:sz w:val="24"/>
          <w:szCs w:val="24"/>
        </w:rPr>
        <w:footnoteReference w:id="216"/>
      </w:r>
    </w:p>
    <w:p w:rsidR="00995CCA" w:rsidRPr="00F75C15" w:rsidRDefault="00995CCA" w:rsidP="00F75C15">
      <w:pPr>
        <w:pStyle w:val="NoSpacing"/>
        <w:spacing w:line="276" w:lineRule="auto"/>
        <w:ind w:firstLine="397"/>
        <w:jc w:val="both"/>
        <w:rPr>
          <w:rFonts w:ascii="Times New Roman" w:hAnsi="Times New Roman" w:cs="Lotus Linotype"/>
          <w:sz w:val="24"/>
          <w:szCs w:val="24"/>
        </w:rPr>
      </w:pPr>
    </w:p>
    <w:p w:rsidR="00324BAF" w:rsidRPr="00F75C15" w:rsidRDefault="00995CCA" w:rsidP="00F75C15">
      <w:pPr>
        <w:pStyle w:val="NoSpacing"/>
        <w:spacing w:line="276" w:lineRule="auto"/>
        <w:ind w:firstLine="397"/>
        <w:jc w:val="both"/>
        <w:rPr>
          <w:rFonts w:ascii="Times New Roman" w:hAnsi="Times New Roman" w:cs="Lotus Linotype"/>
          <w:sz w:val="24"/>
          <w:szCs w:val="24"/>
          <w:rtl/>
        </w:rPr>
      </w:pPr>
      <w:r w:rsidRPr="00F75C15">
        <w:rPr>
          <w:rFonts w:ascii="Times New Roman" w:hAnsi="Times New Roman" w:cs="Lotus Linotype"/>
          <w:sz w:val="24"/>
          <w:szCs w:val="24"/>
        </w:rPr>
        <w:t>Yes</w:t>
      </w:r>
      <w:r w:rsidR="00324BAF" w:rsidRPr="00F75C15">
        <w:rPr>
          <w:rFonts w:ascii="Times New Roman" w:hAnsi="Times New Roman" w:cs="Lotus Linotype"/>
          <w:sz w:val="24"/>
          <w:szCs w:val="24"/>
        </w:rPr>
        <w:t xml:space="preserve">, the wives of the Prophet </w:t>
      </w:r>
      <w:r w:rsidR="00A64FBF" w:rsidRPr="00F75C15">
        <w:rPr>
          <w:rFonts w:ascii="Times New Roman" w:hAnsi="Times New Roman" w:cs="Lotus Linotype"/>
          <w:sz w:val="24"/>
          <w:szCs w:val="24"/>
        </w:rPr>
        <w:t>(peace and blessings be upon him)</w:t>
      </w:r>
      <w:r w:rsidR="00324BAF" w:rsidRPr="00F75C15">
        <w:rPr>
          <w:rFonts w:ascii="Times New Roman" w:hAnsi="Times New Roman" w:cs="Lotus Linotype"/>
          <w:sz w:val="24"/>
          <w:szCs w:val="24"/>
        </w:rPr>
        <w:t xml:space="preserve"> are our mothers whether we want </w:t>
      </w:r>
      <w:r w:rsidRPr="00F75C15">
        <w:rPr>
          <w:rFonts w:ascii="Times New Roman" w:hAnsi="Times New Roman" w:cs="Lotus Linotype"/>
          <w:sz w:val="24"/>
          <w:szCs w:val="24"/>
        </w:rPr>
        <w:t>it or not. Whosoever refuses this reality</w:t>
      </w:r>
      <w:r w:rsidR="00324BAF" w:rsidRPr="00F75C15">
        <w:rPr>
          <w:rFonts w:ascii="Times New Roman" w:hAnsi="Times New Roman" w:cs="Lotus Linotype"/>
          <w:sz w:val="24"/>
          <w:szCs w:val="24"/>
        </w:rPr>
        <w:t xml:space="preserve"> he is</w:t>
      </w:r>
      <w:r w:rsidR="00324BAF" w:rsidRPr="00F75C15">
        <w:rPr>
          <w:rFonts w:ascii="Times New Roman" w:hAnsi="Times New Roman"/>
          <w:sz w:val="24"/>
          <w:szCs w:val="24"/>
        </w:rPr>
        <w:t xml:space="preserve"> </w:t>
      </w:r>
      <w:r w:rsidR="00324BAF" w:rsidRPr="00F75C15">
        <w:rPr>
          <w:rFonts w:ascii="Times New Roman" w:hAnsi="Times New Roman" w:cs="Lotus Linotype"/>
          <w:sz w:val="24"/>
          <w:szCs w:val="24"/>
        </w:rPr>
        <w:t xml:space="preserve">absolutely not a believer! </w:t>
      </w:r>
    </w:p>
    <w:p w:rsidR="00324BAF" w:rsidRPr="00F75C15" w:rsidRDefault="00324BAF" w:rsidP="00F75C15">
      <w:pPr>
        <w:pStyle w:val="NoSpacing"/>
        <w:spacing w:line="276" w:lineRule="auto"/>
        <w:ind w:firstLine="397"/>
        <w:jc w:val="both"/>
        <w:rPr>
          <w:rFonts w:ascii="Times New Roman" w:hAnsi="Times New Roman" w:cs="Lotus Linotype"/>
          <w:sz w:val="24"/>
          <w:szCs w:val="24"/>
          <w:rtl/>
          <w:lang w:bidi="ar-KW"/>
        </w:rPr>
      </w:pPr>
      <w:r w:rsidRPr="00F75C15">
        <w:rPr>
          <w:rFonts w:ascii="Times New Roman" w:hAnsi="Times New Roman" w:cs="Lotus Linotype"/>
          <w:sz w:val="24"/>
          <w:szCs w:val="24"/>
          <w:lang w:bidi="ar-KW"/>
        </w:rPr>
        <w:t xml:space="preserve">The scholars of the </w:t>
      </w:r>
      <w:r w:rsidR="00EB04AC" w:rsidRPr="00F75C15">
        <w:rPr>
          <w:rFonts w:ascii="Times New Roman" w:hAnsi="Times New Roman" w:cs="Lotus Linotype"/>
          <w:sz w:val="24"/>
          <w:szCs w:val="24"/>
          <w:lang w:bidi="ar-KW"/>
        </w:rPr>
        <w:t xml:space="preserve">Ummah </w:t>
      </w:r>
      <w:r w:rsidRPr="00F75C15">
        <w:rPr>
          <w:rFonts w:ascii="Times New Roman" w:hAnsi="Times New Roman" w:cs="Lotus Linotype"/>
          <w:sz w:val="24"/>
          <w:szCs w:val="24"/>
          <w:lang w:bidi="ar-KW"/>
        </w:rPr>
        <w:t>have worked together and clarified in their statements the merit and the stand</w:t>
      </w:r>
      <w:r w:rsidR="00995CCA" w:rsidRPr="00F75C15">
        <w:rPr>
          <w:rFonts w:ascii="Times New Roman" w:hAnsi="Times New Roman" w:cs="Lotus Linotype"/>
          <w:sz w:val="24"/>
          <w:szCs w:val="24"/>
          <w:lang w:bidi="ar-KW"/>
        </w:rPr>
        <w:t>ing of the wives of the Prophet</w:t>
      </w:r>
      <w:r w:rsidRPr="00F75C15">
        <w:rPr>
          <w:rFonts w:ascii="Times New Roman" w:hAnsi="Times New Roman" w:cs="Lotus Linotype"/>
          <w:sz w:val="24"/>
          <w:szCs w:val="24"/>
          <w:lang w:bidi="ar-KW"/>
        </w:rPr>
        <w:t xml:space="preserve"> on the strength of their positions as</w:t>
      </w:r>
      <w:r w:rsidR="00995CCA" w:rsidRPr="00F75C15">
        <w:rPr>
          <w:rFonts w:ascii="Times New Roman" w:hAnsi="Times New Roman" w:cs="Lotus Linotype"/>
          <w:sz w:val="24"/>
          <w:szCs w:val="24"/>
          <w:lang w:bidi="ar-KW"/>
        </w:rPr>
        <w:t xml:space="preserve"> mothers of the believers - </w:t>
      </w:r>
      <w:r w:rsidRPr="00F75C15">
        <w:rPr>
          <w:rFonts w:ascii="Times New Roman" w:hAnsi="Times New Roman" w:cs="Lotus Linotype"/>
          <w:sz w:val="24"/>
          <w:szCs w:val="24"/>
          <w:lang w:bidi="ar-KW"/>
        </w:rPr>
        <w:t xml:space="preserve">here are </w:t>
      </w:r>
      <w:r w:rsidR="00995CCA" w:rsidRPr="00F75C15">
        <w:rPr>
          <w:rFonts w:ascii="Times New Roman" w:hAnsi="Times New Roman" w:cs="Lotus Linotype"/>
          <w:sz w:val="24"/>
          <w:szCs w:val="24"/>
          <w:lang w:bidi="ar-KW"/>
        </w:rPr>
        <w:t>a few</w:t>
      </w:r>
      <w:r w:rsidRPr="00F75C15">
        <w:rPr>
          <w:rFonts w:ascii="Times New Roman" w:hAnsi="Times New Roman" w:cs="Lotus Linotype"/>
          <w:sz w:val="24"/>
          <w:szCs w:val="24"/>
          <w:lang w:bidi="ar-KW"/>
        </w:rPr>
        <w:t xml:space="preserve"> of these statements: </w:t>
      </w:r>
    </w:p>
    <w:p w:rsidR="00324BAF" w:rsidRPr="00F75C15" w:rsidRDefault="00324BAF" w:rsidP="00F75C15">
      <w:pPr>
        <w:pStyle w:val="NoSpacing"/>
        <w:spacing w:line="276" w:lineRule="auto"/>
        <w:ind w:firstLine="397"/>
        <w:jc w:val="both"/>
        <w:rPr>
          <w:rFonts w:ascii="Times New Roman" w:hAnsi="Times New Roman" w:cs="Lotus Linotype"/>
          <w:sz w:val="24"/>
          <w:szCs w:val="24"/>
        </w:rPr>
      </w:pPr>
    </w:p>
    <w:p w:rsidR="00324BAF" w:rsidRPr="00F75C15" w:rsidRDefault="00324BAF" w:rsidP="00F75C15">
      <w:pPr>
        <w:pStyle w:val="NoSpacing"/>
        <w:spacing w:line="276" w:lineRule="auto"/>
        <w:ind w:firstLine="397"/>
        <w:jc w:val="both"/>
        <w:rPr>
          <w:rFonts w:ascii="Times New Roman" w:hAnsi="Times New Roman"/>
          <w:sz w:val="24"/>
          <w:szCs w:val="24"/>
        </w:rPr>
      </w:pPr>
      <w:r w:rsidRPr="00F75C15">
        <w:rPr>
          <w:rFonts w:ascii="Times New Roman" w:hAnsi="Times New Roman" w:cs="Lotus Linotype"/>
          <w:sz w:val="24"/>
          <w:szCs w:val="24"/>
        </w:rPr>
        <w:t>Im</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m al-Baghaw</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(d. 510</w:t>
      </w:r>
      <w:r w:rsidR="004C2629" w:rsidRPr="00F75C15">
        <w:rPr>
          <w:rFonts w:ascii="Times New Roman" w:hAnsi="Times New Roman" w:cs="Lotus Linotype"/>
          <w:sz w:val="24"/>
          <w:szCs w:val="24"/>
        </w:rPr>
        <w:t>A.H</w:t>
      </w:r>
      <w:proofErr w:type="gramStart"/>
      <w:r w:rsidR="004C2629" w:rsidRPr="00F75C15">
        <w:rPr>
          <w:rFonts w:ascii="Times New Roman" w:hAnsi="Times New Roman" w:cs="Lotus Linotype"/>
          <w:sz w:val="24"/>
          <w:szCs w:val="24"/>
        </w:rPr>
        <w:t>./</w:t>
      </w:r>
      <w:proofErr w:type="gramEnd"/>
      <w:r w:rsidR="00995CCA" w:rsidRPr="00F75C15">
        <w:rPr>
          <w:rFonts w:ascii="Times New Roman" w:hAnsi="Times New Roman"/>
          <w:sz w:val="24"/>
          <w:szCs w:val="24"/>
        </w:rPr>
        <w:t>1116</w:t>
      </w:r>
      <w:r w:rsidR="00BE1EFA" w:rsidRPr="00F75C15">
        <w:rPr>
          <w:rFonts w:ascii="Times New Roman" w:hAnsi="Times New Roman"/>
          <w:sz w:val="24"/>
          <w:szCs w:val="24"/>
        </w:rPr>
        <w:t>C.E.</w:t>
      </w:r>
      <w:r w:rsidR="00995CCA" w:rsidRPr="00F75C15">
        <w:rPr>
          <w:rFonts w:ascii="Times New Roman" w:hAnsi="Times New Roman"/>
          <w:sz w:val="24"/>
          <w:szCs w:val="24"/>
        </w:rPr>
        <w:t>) said: T</w:t>
      </w:r>
      <w:r w:rsidRPr="00F75C15">
        <w:rPr>
          <w:rFonts w:ascii="Times New Roman" w:hAnsi="Times New Roman"/>
          <w:sz w:val="24"/>
          <w:szCs w:val="24"/>
        </w:rPr>
        <w:t>hey are the mothers of the believers in glorifying their rights and forbidding marrying them forever</w:t>
      </w:r>
      <w:r w:rsidR="00995CCA" w:rsidRPr="00F75C15">
        <w:rPr>
          <w:rFonts w:ascii="Times New Roman" w:hAnsi="Times New Roman"/>
          <w:sz w:val="24"/>
          <w:szCs w:val="24"/>
        </w:rPr>
        <w:t xml:space="preserve">… </w:t>
      </w:r>
      <w:r w:rsidR="00D31773" w:rsidRPr="00F75C15">
        <w:rPr>
          <w:rFonts w:ascii="Times New Roman" w:hAnsi="Times New Roman"/>
          <w:sz w:val="24"/>
          <w:szCs w:val="24"/>
        </w:rPr>
        <w:t>Allah</w:t>
      </w:r>
      <w:r w:rsidRPr="00F75C15">
        <w:rPr>
          <w:rFonts w:ascii="Times New Roman" w:hAnsi="Times New Roman"/>
          <w:sz w:val="24"/>
          <w:szCs w:val="24"/>
        </w:rPr>
        <w:t>, the Most High said:</w:t>
      </w:r>
    </w:p>
    <w:p w:rsidR="005D6832" w:rsidRPr="001E117F" w:rsidRDefault="00995CCA"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lastRenderedPageBreak/>
        <w:t>وَإِذَا سَأَلۡتُمُوهُنَّ مَتَـٰعً۬ا فَسۡـَٔلُوهُنَّ مِن وَرَآءِ حِجَابٍ۬ۚ ذَٲلِڪُمۡ أَطۡهَرُ لِقُلُوبِكُمۡ</w:t>
      </w:r>
      <w:r w:rsidRPr="001E117F">
        <w:rPr>
          <w:rFonts w:ascii="PDMS_IslamicFont" w:hAnsi="PDMS_IslamicFont" w:cs="_PDMS_Saleem_QuranFont"/>
          <w:color w:val="000000"/>
          <w:sz w:val="24"/>
          <w:szCs w:val="36"/>
        </w:rPr>
        <w:t xml:space="preserve"> </w:t>
      </w:r>
    </w:p>
    <w:p w:rsidR="00324BAF" w:rsidRPr="00F75C15" w:rsidRDefault="00324BAF" w:rsidP="00F75C15">
      <w:pPr>
        <w:spacing w:line="276" w:lineRule="auto"/>
        <w:ind w:firstLine="397"/>
        <w:jc w:val="both"/>
        <w:rPr>
          <w:color w:val="000000"/>
          <w:sz w:val="24"/>
          <w:szCs w:val="24"/>
        </w:rPr>
      </w:pPr>
      <w:r w:rsidRPr="00F75C15">
        <w:rPr>
          <w:color w:val="000000"/>
          <w:sz w:val="24"/>
          <w:szCs w:val="24"/>
        </w:rPr>
        <w:t xml:space="preserve">And when you ask (his wives) for anything you want, </w:t>
      </w:r>
      <w:r w:rsidR="005D6832" w:rsidRPr="00F75C15">
        <w:rPr>
          <w:color w:val="000000"/>
          <w:sz w:val="24"/>
          <w:szCs w:val="24"/>
        </w:rPr>
        <w:t>ask them from behind a screen</w:t>
      </w:r>
      <w:r w:rsidR="005D6832" w:rsidRPr="00F75C15">
        <w:rPr>
          <w:rStyle w:val="FootnoteReference"/>
          <w:color w:val="000000"/>
          <w:sz w:val="24"/>
          <w:szCs w:val="24"/>
        </w:rPr>
        <w:footnoteReference w:id="217"/>
      </w:r>
    </w:p>
    <w:p w:rsidR="005D6832" w:rsidRPr="00F75C15" w:rsidRDefault="005D6832" w:rsidP="00F75C15">
      <w:pPr>
        <w:spacing w:line="276" w:lineRule="auto"/>
        <w:ind w:firstLine="397"/>
        <w:jc w:val="both"/>
        <w:rPr>
          <w:color w:val="000000"/>
          <w:sz w:val="24"/>
          <w:szCs w:val="24"/>
        </w:rPr>
      </w:pPr>
    </w:p>
    <w:p w:rsidR="00324BAF" w:rsidRPr="00F75C15" w:rsidRDefault="005D6832" w:rsidP="00F75C15">
      <w:pPr>
        <w:pStyle w:val="NoSpacing"/>
        <w:spacing w:line="276" w:lineRule="auto"/>
        <w:ind w:firstLine="397"/>
        <w:jc w:val="both"/>
        <w:rPr>
          <w:rFonts w:ascii="Times New Roman" w:hAnsi="Times New Roman" w:cs="Lotus Linotype"/>
          <w:sz w:val="24"/>
          <w:szCs w:val="24"/>
          <w:rtl/>
        </w:rPr>
      </w:pPr>
      <w:r w:rsidRPr="00F75C15">
        <w:rPr>
          <w:rFonts w:ascii="Times New Roman" w:hAnsi="Times New Roman" w:cs="Lotus Linotype"/>
          <w:sz w:val="24"/>
          <w:szCs w:val="24"/>
        </w:rPr>
        <w:t>Shaykh</w:t>
      </w:r>
      <w:r w:rsidR="00324BAF" w:rsidRPr="00F75C15">
        <w:rPr>
          <w:rFonts w:ascii="Times New Roman" w:hAnsi="Times New Roman" w:cs="Lotus Linotype"/>
          <w:sz w:val="24"/>
          <w:szCs w:val="24"/>
        </w:rPr>
        <w:t xml:space="preserve"> al-Isl</w:t>
      </w:r>
      <w:r w:rsidR="0013393F" w:rsidRPr="00F75C15">
        <w:rPr>
          <w:rFonts w:ascii="Times New Roman" w:hAnsi="Times New Roman" w:cs="Lotus Linotype"/>
          <w:sz w:val="24"/>
          <w:szCs w:val="24"/>
        </w:rPr>
        <w:t>ā</w:t>
      </w:r>
      <w:r w:rsidR="00324BAF" w:rsidRPr="00F75C15">
        <w:rPr>
          <w:rFonts w:ascii="Times New Roman" w:hAnsi="Times New Roman" w:cs="Lotus Linotype"/>
          <w:sz w:val="24"/>
          <w:szCs w:val="24"/>
        </w:rPr>
        <w:t xml:space="preserve">m Ibn Taymiyyah </w:t>
      </w:r>
      <w:r w:rsidRPr="00F75C15">
        <w:rPr>
          <w:rFonts w:ascii="Times New Roman" w:hAnsi="Times New Roman" w:cs="Lotus Linotype"/>
          <w:sz w:val="24"/>
          <w:szCs w:val="24"/>
        </w:rPr>
        <w:t>stated: I</w:t>
      </w:r>
      <w:r w:rsidR="00324BAF" w:rsidRPr="00F75C15">
        <w:rPr>
          <w:rFonts w:ascii="Times New Roman" w:hAnsi="Times New Roman" w:cs="Lotus Linotype"/>
          <w:sz w:val="24"/>
          <w:szCs w:val="24"/>
        </w:rPr>
        <w:t xml:space="preserve">t was imposed as a duty upon the </w:t>
      </w:r>
      <w:r w:rsidRPr="00F75C15">
        <w:rPr>
          <w:rFonts w:ascii="Times New Roman" w:hAnsi="Times New Roman" w:cs="Lotus Linotype"/>
          <w:sz w:val="24"/>
          <w:szCs w:val="24"/>
        </w:rPr>
        <w:t>Ummah</w:t>
      </w:r>
      <w:r w:rsidR="00324BAF" w:rsidRPr="00F75C15">
        <w:rPr>
          <w:rFonts w:ascii="Times New Roman" w:hAnsi="Times New Roman" w:cs="Lotus Linotype"/>
          <w:sz w:val="24"/>
          <w:szCs w:val="24"/>
        </w:rPr>
        <w:t xml:space="preserve"> because of him – the Prophet </w:t>
      </w:r>
      <w:r w:rsidR="00A64FBF" w:rsidRPr="00F75C15">
        <w:rPr>
          <w:rFonts w:ascii="Times New Roman" w:hAnsi="Times New Roman" w:cs="Lotus Linotype"/>
          <w:sz w:val="24"/>
          <w:szCs w:val="24"/>
        </w:rPr>
        <w:t>(peace and blessings be upon him)</w:t>
      </w:r>
      <w:r w:rsidR="00324BAF" w:rsidRPr="00F75C15">
        <w:rPr>
          <w:rFonts w:ascii="Times New Roman" w:hAnsi="Times New Roman" w:cs="Lotus Linotype"/>
          <w:sz w:val="24"/>
          <w:szCs w:val="24"/>
        </w:rPr>
        <w:t xml:space="preserve"> – to respect his wives and to make them mothers in regards </w:t>
      </w:r>
      <w:r w:rsidRPr="00F75C15">
        <w:rPr>
          <w:rFonts w:ascii="Times New Roman" w:hAnsi="Times New Roman" w:cs="Lotus Linotype"/>
          <w:sz w:val="24"/>
          <w:szCs w:val="24"/>
        </w:rPr>
        <w:t xml:space="preserve">to </w:t>
      </w:r>
      <w:r w:rsidR="00324BAF" w:rsidRPr="00F75C15">
        <w:rPr>
          <w:rFonts w:ascii="Times New Roman" w:hAnsi="Times New Roman" w:cs="Lotus Linotype"/>
          <w:sz w:val="24"/>
          <w:szCs w:val="24"/>
        </w:rPr>
        <w:t>being forbidden to marry and to respect them</w:t>
      </w:r>
      <w:r w:rsidR="00171240" w:rsidRPr="00F75C15">
        <w:rPr>
          <w:rFonts w:ascii="Times New Roman" w:hAnsi="Times New Roman" w:cs="Lotus Linotype"/>
          <w:sz w:val="24"/>
          <w:szCs w:val="24"/>
        </w:rPr>
        <w:t>.</w:t>
      </w:r>
      <w:r w:rsidR="00324BAF" w:rsidRPr="00F75C15">
        <w:rPr>
          <w:rStyle w:val="FootnoteReference"/>
          <w:rFonts w:ascii="Times New Roman" w:hAnsi="Times New Roman" w:cs="QCF_BSML"/>
          <w:color w:val="000000"/>
          <w:sz w:val="24"/>
          <w:szCs w:val="24"/>
        </w:rPr>
        <w:footnoteReference w:id="218"/>
      </w:r>
    </w:p>
    <w:p w:rsidR="00171240" w:rsidRPr="00F75C15" w:rsidRDefault="00171240" w:rsidP="00F75C15">
      <w:pPr>
        <w:pStyle w:val="NoSpacing"/>
        <w:spacing w:line="276" w:lineRule="auto"/>
        <w:ind w:firstLine="397"/>
        <w:jc w:val="both"/>
        <w:rPr>
          <w:rFonts w:ascii="Times New Roman" w:hAnsi="Times New Roman" w:cs="Lotus Linotype"/>
          <w:sz w:val="24"/>
          <w:szCs w:val="24"/>
        </w:rPr>
      </w:pPr>
    </w:p>
    <w:p w:rsidR="00324BAF" w:rsidRPr="00F75C15" w:rsidRDefault="00324BAF"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Im</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m Ibn Juzayy al-Kalb</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w:t>
      </w:r>
      <w:r w:rsidR="00171240" w:rsidRPr="00F75C15">
        <w:rPr>
          <w:rFonts w:ascii="Times New Roman" w:hAnsi="Times New Roman" w:cs="Lotus Linotype"/>
          <w:sz w:val="24"/>
          <w:szCs w:val="24"/>
        </w:rPr>
        <w:t>(</w:t>
      </w:r>
      <w:r w:rsidRPr="00F75C15">
        <w:rPr>
          <w:rFonts w:ascii="Times New Roman" w:hAnsi="Times New Roman" w:cs="Lotus Linotype"/>
          <w:sz w:val="24"/>
          <w:szCs w:val="24"/>
        </w:rPr>
        <w:t>d. 741</w:t>
      </w:r>
      <w:r w:rsidR="004C2629" w:rsidRPr="00F75C15">
        <w:rPr>
          <w:rFonts w:ascii="Times New Roman" w:hAnsi="Times New Roman" w:cs="Lotus Linotype"/>
          <w:sz w:val="24"/>
          <w:szCs w:val="24"/>
        </w:rPr>
        <w:t>A.H</w:t>
      </w:r>
      <w:proofErr w:type="gramStart"/>
      <w:r w:rsidR="004C2629" w:rsidRPr="00F75C15">
        <w:rPr>
          <w:rFonts w:ascii="Times New Roman" w:hAnsi="Times New Roman" w:cs="Lotus Linotype"/>
          <w:sz w:val="24"/>
          <w:szCs w:val="24"/>
        </w:rPr>
        <w:t>./</w:t>
      </w:r>
      <w:proofErr w:type="gramEnd"/>
      <w:r w:rsidRPr="00F75C15">
        <w:rPr>
          <w:rFonts w:ascii="Times New Roman" w:hAnsi="Times New Roman"/>
          <w:sz w:val="24"/>
          <w:szCs w:val="24"/>
        </w:rPr>
        <w:t>1340</w:t>
      </w:r>
      <w:r w:rsidR="00171240" w:rsidRPr="00F75C15">
        <w:rPr>
          <w:rFonts w:ascii="Times New Roman" w:hAnsi="Times New Roman"/>
          <w:sz w:val="24"/>
          <w:szCs w:val="24"/>
        </w:rPr>
        <w:t>C.E.</w:t>
      </w:r>
      <w:r w:rsidRPr="00F75C15">
        <w:rPr>
          <w:rFonts w:ascii="Times New Roman" w:hAnsi="Times New Roman" w:cs="Lotus Linotype"/>
          <w:sz w:val="24"/>
          <w:szCs w:val="24"/>
        </w:rPr>
        <w:t>)</w:t>
      </w:r>
      <w:r w:rsidR="00171240" w:rsidRPr="00F75C15">
        <w:rPr>
          <w:rFonts w:ascii="Times New Roman" w:hAnsi="Times New Roman" w:cs="Lotus Linotype"/>
          <w:sz w:val="24"/>
          <w:szCs w:val="24"/>
        </w:rPr>
        <w:t xml:space="preserve"> wrote: </w:t>
      </w:r>
      <w:r w:rsidR="00D31773" w:rsidRPr="00F75C15">
        <w:rPr>
          <w:rFonts w:ascii="Times New Roman" w:hAnsi="Times New Roman" w:cs="Lotus Linotype"/>
          <w:sz w:val="24"/>
          <w:szCs w:val="24"/>
        </w:rPr>
        <w:t>Allah</w:t>
      </w:r>
      <w:r w:rsidRPr="00F75C15">
        <w:rPr>
          <w:rFonts w:ascii="Times New Roman" w:hAnsi="Times New Roman" w:cs="Lotus Linotype"/>
          <w:sz w:val="24"/>
          <w:szCs w:val="24"/>
        </w:rPr>
        <w:t xml:space="preserve">, the Most High made to the wives of the Prophet </w:t>
      </w:r>
      <w:r w:rsidR="00A64FBF" w:rsidRPr="00F75C15">
        <w:rPr>
          <w:rFonts w:ascii="Times New Roman" w:hAnsi="Times New Roman" w:cs="Lotus Linotype"/>
          <w:sz w:val="24"/>
          <w:szCs w:val="24"/>
        </w:rPr>
        <w:t>(peace and blessings be upon him)</w:t>
      </w:r>
      <w:r w:rsidRPr="00F75C15">
        <w:rPr>
          <w:rFonts w:ascii="Times New Roman" w:hAnsi="Times New Roman" w:cs="Lotus Linotype"/>
          <w:sz w:val="24"/>
          <w:szCs w:val="24"/>
        </w:rPr>
        <w:t xml:space="preserve"> a high esteem equal to that for the mot</w:t>
      </w:r>
      <w:r w:rsidR="00465C0A" w:rsidRPr="00F75C15">
        <w:rPr>
          <w:rFonts w:ascii="Times New Roman" w:hAnsi="Times New Roman" w:cs="Lotus Linotype"/>
          <w:sz w:val="24"/>
          <w:szCs w:val="24"/>
        </w:rPr>
        <w:t>hers in terms of prohibitions</w:t>
      </w:r>
      <w:r w:rsidRPr="00F75C15">
        <w:rPr>
          <w:rFonts w:ascii="Times New Roman" w:hAnsi="Times New Roman" w:cs="Lotus Linotype"/>
          <w:sz w:val="24"/>
          <w:szCs w:val="24"/>
        </w:rPr>
        <w:t xml:space="preserve"> to marry them and the obligation to treat them with kindness, still He made it as an obligation for [men when there is a need to ask them] behind a s</w:t>
      </w:r>
      <w:r w:rsidR="00171240" w:rsidRPr="00F75C15">
        <w:rPr>
          <w:rFonts w:ascii="Times New Roman" w:hAnsi="Times New Roman" w:cs="Lotus Linotype"/>
          <w:sz w:val="24"/>
          <w:szCs w:val="24"/>
        </w:rPr>
        <w:t>creen</w:t>
      </w:r>
      <w:r w:rsidRPr="00F75C15">
        <w:rPr>
          <w:rFonts w:ascii="Times New Roman" w:hAnsi="Times New Roman" w:cs="Lotus Linotype"/>
          <w:sz w:val="24"/>
          <w:szCs w:val="24"/>
        </w:rPr>
        <w:t>.</w:t>
      </w:r>
    </w:p>
    <w:p w:rsidR="00171240" w:rsidRPr="00F75C15" w:rsidRDefault="00171240" w:rsidP="00F75C15">
      <w:pPr>
        <w:pStyle w:val="NoSpacing"/>
        <w:spacing w:line="276" w:lineRule="auto"/>
        <w:ind w:firstLine="397"/>
        <w:jc w:val="both"/>
        <w:rPr>
          <w:rFonts w:ascii="Times New Roman" w:hAnsi="Times New Roman" w:cs="Lotus Linotype"/>
          <w:sz w:val="24"/>
          <w:szCs w:val="24"/>
        </w:rPr>
      </w:pPr>
    </w:p>
    <w:p w:rsidR="00324BAF" w:rsidRPr="00F75C15" w:rsidRDefault="00324BAF" w:rsidP="00F75C15">
      <w:pPr>
        <w:pStyle w:val="NoSpacing"/>
        <w:spacing w:line="276" w:lineRule="auto"/>
        <w:ind w:firstLine="397"/>
        <w:jc w:val="both"/>
        <w:rPr>
          <w:rFonts w:ascii="Times New Roman" w:hAnsi="Times New Roman"/>
          <w:sz w:val="24"/>
          <w:szCs w:val="24"/>
        </w:rPr>
      </w:pPr>
      <w:r w:rsidRPr="00F75C15">
        <w:rPr>
          <w:rFonts w:ascii="Times New Roman" w:hAnsi="Times New Roman" w:cs="Lotus Linotype"/>
          <w:sz w:val="24"/>
          <w:szCs w:val="24"/>
        </w:rPr>
        <w:t>Ab</w:t>
      </w:r>
      <w:r w:rsidR="006C37EB" w:rsidRPr="00F75C15">
        <w:rPr>
          <w:rFonts w:ascii="Times New Roman" w:hAnsi="Times New Roman" w:cs="Lotus Linotype"/>
          <w:sz w:val="24"/>
          <w:szCs w:val="24"/>
        </w:rPr>
        <w:t>ū</w:t>
      </w:r>
      <w:r w:rsidRPr="00F75C15">
        <w:rPr>
          <w:rFonts w:ascii="Times New Roman" w:hAnsi="Times New Roman" w:cs="Lotus Linotype"/>
          <w:sz w:val="24"/>
          <w:szCs w:val="24"/>
        </w:rPr>
        <w:t xml:space="preserve"> </w:t>
      </w:r>
      <w:r w:rsidR="00622D41" w:rsidRPr="00F75C15">
        <w:rPr>
          <w:rFonts w:ascii="Times New Roman" w:hAnsi="Times New Roman" w:cs="Lotus Linotype"/>
          <w:sz w:val="24"/>
          <w:szCs w:val="24"/>
        </w:rPr>
        <w:t>Ḥ</w:t>
      </w:r>
      <w:r w:rsidRPr="00F75C15">
        <w:rPr>
          <w:rFonts w:ascii="Times New Roman" w:hAnsi="Times New Roman" w:cs="Lotus Linotype"/>
          <w:sz w:val="24"/>
          <w:szCs w:val="24"/>
        </w:rPr>
        <w:t>iyy</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n al-Andalus</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(d. 745</w:t>
      </w:r>
      <w:r w:rsidR="004C2629" w:rsidRPr="00F75C15">
        <w:rPr>
          <w:rFonts w:ascii="Times New Roman" w:hAnsi="Times New Roman" w:cs="Lotus Linotype"/>
          <w:sz w:val="24"/>
          <w:szCs w:val="24"/>
        </w:rPr>
        <w:t>A.H</w:t>
      </w:r>
      <w:proofErr w:type="gramStart"/>
      <w:r w:rsidR="004C2629" w:rsidRPr="00F75C15">
        <w:rPr>
          <w:rFonts w:ascii="Times New Roman" w:hAnsi="Times New Roman" w:cs="Lotus Linotype"/>
          <w:sz w:val="24"/>
          <w:szCs w:val="24"/>
        </w:rPr>
        <w:t>./</w:t>
      </w:r>
      <w:proofErr w:type="gramEnd"/>
      <w:r w:rsidRPr="00F75C15">
        <w:rPr>
          <w:rFonts w:ascii="Times New Roman" w:hAnsi="Times New Roman"/>
          <w:sz w:val="24"/>
          <w:szCs w:val="24"/>
        </w:rPr>
        <w:t>1344</w:t>
      </w:r>
      <w:r w:rsidR="005D6832" w:rsidRPr="00F75C15">
        <w:rPr>
          <w:rFonts w:ascii="Times New Roman" w:hAnsi="Times New Roman"/>
          <w:sz w:val="24"/>
          <w:szCs w:val="24"/>
        </w:rPr>
        <w:t>C.E.</w:t>
      </w:r>
      <w:r w:rsidRPr="00F75C15">
        <w:rPr>
          <w:rFonts w:ascii="Times New Roman" w:hAnsi="Times New Roman"/>
          <w:sz w:val="24"/>
          <w:szCs w:val="24"/>
        </w:rPr>
        <w:t xml:space="preserve">) said: </w:t>
      </w:r>
    </w:p>
    <w:p w:rsidR="00324BAF" w:rsidRPr="00F75C15" w:rsidRDefault="00171240" w:rsidP="00F75C15">
      <w:pPr>
        <w:pStyle w:val="NoSpacing"/>
        <w:spacing w:line="276" w:lineRule="auto"/>
        <w:ind w:firstLine="397"/>
        <w:jc w:val="both"/>
        <w:rPr>
          <w:rFonts w:ascii="Times New Roman" w:hAnsi="Times New Roman" w:cs="QCF_BSML"/>
          <w:color w:val="000000"/>
          <w:sz w:val="24"/>
          <w:szCs w:val="24"/>
          <w:rtl/>
        </w:rPr>
      </w:pPr>
      <w:r w:rsidRPr="00F75C15">
        <w:rPr>
          <w:rFonts w:ascii="Times New Roman" w:hAnsi="Times New Roman" w:cs="QCF_BSML"/>
          <w:color w:val="000000"/>
          <w:sz w:val="24"/>
          <w:szCs w:val="24"/>
        </w:rPr>
        <w:t>L</w:t>
      </w:r>
      <w:r w:rsidR="00324BAF" w:rsidRPr="00F75C15">
        <w:rPr>
          <w:rFonts w:ascii="Times New Roman" w:hAnsi="Times New Roman" w:cs="QCF_BSML"/>
          <w:color w:val="000000"/>
          <w:sz w:val="24"/>
          <w:szCs w:val="24"/>
        </w:rPr>
        <w:t>ike their mothers in terms of reverence and respect, and in some judgments for being unlawful to marry and oth</w:t>
      </w:r>
      <w:r w:rsidRPr="00F75C15">
        <w:rPr>
          <w:rFonts w:ascii="Times New Roman" w:hAnsi="Times New Roman" w:cs="QCF_BSML"/>
          <w:color w:val="000000"/>
          <w:sz w:val="24"/>
          <w:szCs w:val="24"/>
        </w:rPr>
        <w:t>er than that where it applies to</w:t>
      </w:r>
      <w:r w:rsidR="00324BAF" w:rsidRPr="00F75C15">
        <w:rPr>
          <w:rFonts w:ascii="Times New Roman" w:hAnsi="Times New Roman" w:cs="QCF_BSML"/>
          <w:color w:val="000000"/>
          <w:sz w:val="24"/>
          <w:szCs w:val="24"/>
        </w:rPr>
        <w:t xml:space="preserve"> them the</w:t>
      </w:r>
      <w:r w:rsidRPr="00F75C15">
        <w:rPr>
          <w:rFonts w:ascii="Times New Roman" w:hAnsi="Times New Roman" w:cs="QCF_BSML"/>
          <w:color w:val="000000"/>
          <w:sz w:val="24"/>
          <w:szCs w:val="24"/>
        </w:rPr>
        <w:t xml:space="preserve"> same rulings applied usually to foreign women</w:t>
      </w:r>
      <w:r w:rsidR="00324BAF" w:rsidRPr="00F75C15">
        <w:rPr>
          <w:rFonts w:ascii="Times New Roman" w:hAnsi="Times New Roman" w:cs="QCF_BSML"/>
          <w:color w:val="000000"/>
          <w:sz w:val="24"/>
          <w:szCs w:val="24"/>
        </w:rPr>
        <w:t>.</w:t>
      </w:r>
      <w:r w:rsidR="00324BAF" w:rsidRPr="00F75C15">
        <w:rPr>
          <w:rStyle w:val="FootnoteReference"/>
          <w:rFonts w:ascii="Times New Roman" w:hAnsi="Times New Roman" w:cs="QCF_BSML"/>
          <w:color w:val="000000"/>
          <w:sz w:val="24"/>
          <w:szCs w:val="24"/>
        </w:rPr>
        <w:footnoteReference w:id="219"/>
      </w:r>
      <w:r w:rsidR="00324BAF" w:rsidRPr="00F75C15">
        <w:rPr>
          <w:rFonts w:ascii="Times New Roman" w:hAnsi="Times New Roman" w:cs="QCF_BSML"/>
          <w:color w:val="000000"/>
          <w:sz w:val="24"/>
          <w:szCs w:val="24"/>
        </w:rPr>
        <w:t xml:space="preserve">  </w:t>
      </w:r>
    </w:p>
    <w:p w:rsidR="00324BAF" w:rsidRPr="00F75C15" w:rsidRDefault="00324BAF" w:rsidP="00F75C15">
      <w:pPr>
        <w:pStyle w:val="NoSpacing"/>
        <w:spacing w:line="276" w:lineRule="auto"/>
        <w:ind w:firstLine="397"/>
        <w:jc w:val="both"/>
        <w:rPr>
          <w:rFonts w:ascii="Times New Roman" w:hAnsi="Times New Roman" w:cs="Lotus Linotype"/>
          <w:sz w:val="24"/>
          <w:szCs w:val="24"/>
        </w:rPr>
      </w:pPr>
    </w:p>
    <w:p w:rsidR="00324BAF" w:rsidRPr="00F75C15" w:rsidRDefault="00324BAF" w:rsidP="00F75C15">
      <w:pPr>
        <w:pStyle w:val="NoSpacing"/>
        <w:spacing w:line="276" w:lineRule="auto"/>
        <w:ind w:firstLine="397"/>
        <w:jc w:val="both"/>
        <w:rPr>
          <w:rFonts w:ascii="Times New Roman" w:hAnsi="Times New Roman"/>
          <w:sz w:val="24"/>
          <w:szCs w:val="24"/>
        </w:rPr>
      </w:pPr>
      <w:r w:rsidRPr="00F75C15">
        <w:rPr>
          <w:rFonts w:ascii="Times New Roman" w:hAnsi="Times New Roman" w:cs="Lotus Linotype"/>
          <w:sz w:val="24"/>
          <w:szCs w:val="24"/>
        </w:rPr>
        <w:t>Al-</w:t>
      </w:r>
      <w:r w:rsidR="00622D41" w:rsidRPr="00F75C15">
        <w:rPr>
          <w:rFonts w:ascii="Times New Roman" w:hAnsi="Times New Roman" w:cs="Lotus Linotype"/>
          <w:sz w:val="24"/>
          <w:szCs w:val="24"/>
        </w:rPr>
        <w:t>Ḥ</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fiµ Ibn Kath</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r (d. 774</w:t>
      </w:r>
      <w:r w:rsidR="004C2629" w:rsidRPr="00F75C15">
        <w:rPr>
          <w:rFonts w:ascii="Times New Roman" w:hAnsi="Times New Roman" w:cs="Lotus Linotype"/>
          <w:sz w:val="24"/>
          <w:szCs w:val="24"/>
        </w:rPr>
        <w:t>A.H</w:t>
      </w:r>
      <w:proofErr w:type="gramStart"/>
      <w:r w:rsidR="004C2629" w:rsidRPr="00F75C15">
        <w:rPr>
          <w:rFonts w:ascii="Times New Roman" w:hAnsi="Times New Roman" w:cs="Lotus Linotype"/>
          <w:sz w:val="24"/>
          <w:szCs w:val="24"/>
        </w:rPr>
        <w:t>./</w:t>
      </w:r>
      <w:proofErr w:type="gramEnd"/>
      <w:r w:rsidRPr="00F75C15">
        <w:rPr>
          <w:rFonts w:ascii="Times New Roman" w:hAnsi="Times New Roman"/>
          <w:sz w:val="24"/>
          <w:szCs w:val="24"/>
        </w:rPr>
        <w:t>1372</w:t>
      </w:r>
      <w:r w:rsidR="00171240" w:rsidRPr="00F75C15">
        <w:rPr>
          <w:rFonts w:ascii="Times New Roman" w:hAnsi="Times New Roman"/>
          <w:sz w:val="24"/>
          <w:szCs w:val="24"/>
        </w:rPr>
        <w:t>C.E.</w:t>
      </w:r>
      <w:r w:rsidRPr="00F75C15">
        <w:rPr>
          <w:rFonts w:ascii="Times New Roman" w:hAnsi="Times New Roman"/>
          <w:sz w:val="24"/>
          <w:szCs w:val="24"/>
        </w:rPr>
        <w:t>)</w:t>
      </w:r>
      <w:r w:rsidR="00171240" w:rsidRPr="00F75C15">
        <w:rPr>
          <w:rFonts w:ascii="Times New Roman" w:hAnsi="Times New Roman"/>
          <w:sz w:val="24"/>
          <w:szCs w:val="24"/>
        </w:rPr>
        <w:t xml:space="preserve"> wrote</w:t>
      </w:r>
      <w:r w:rsidRPr="00F75C15">
        <w:rPr>
          <w:rFonts w:ascii="Times New Roman" w:hAnsi="Times New Roman"/>
          <w:sz w:val="24"/>
          <w:szCs w:val="24"/>
        </w:rPr>
        <w:t>:</w:t>
      </w:r>
    </w:p>
    <w:p w:rsidR="00324BAF" w:rsidRPr="00F75C15" w:rsidRDefault="00171240" w:rsidP="00F75C15">
      <w:pPr>
        <w:pStyle w:val="NoSpacing"/>
        <w:spacing w:line="276" w:lineRule="auto"/>
        <w:ind w:firstLine="397"/>
        <w:jc w:val="both"/>
        <w:rPr>
          <w:rFonts w:ascii="Times New Roman" w:hAnsi="Times New Roman"/>
          <w:sz w:val="24"/>
          <w:szCs w:val="24"/>
          <w:rtl/>
        </w:rPr>
      </w:pPr>
      <w:r w:rsidRPr="00F75C15">
        <w:rPr>
          <w:rFonts w:ascii="Times New Roman" w:hAnsi="Times New Roman"/>
          <w:sz w:val="24"/>
          <w:szCs w:val="24"/>
        </w:rPr>
        <w:t>The meaning is connected</w:t>
      </w:r>
      <w:r w:rsidR="00324BAF" w:rsidRPr="00F75C15">
        <w:rPr>
          <w:rFonts w:ascii="Times New Roman" w:hAnsi="Times New Roman"/>
          <w:sz w:val="24"/>
          <w:szCs w:val="24"/>
        </w:rPr>
        <w:t xml:space="preserve"> to reverence, respect, and </w:t>
      </w:r>
      <w:r w:rsidR="001E5696" w:rsidRPr="00F75C15">
        <w:rPr>
          <w:rFonts w:ascii="Times New Roman" w:hAnsi="Times New Roman"/>
          <w:sz w:val="24"/>
          <w:szCs w:val="24"/>
        </w:rPr>
        <w:t>honour</w:t>
      </w:r>
      <w:r w:rsidR="00324BAF" w:rsidRPr="00F75C15">
        <w:rPr>
          <w:rFonts w:ascii="Times New Roman" w:hAnsi="Times New Roman"/>
          <w:sz w:val="24"/>
          <w:szCs w:val="24"/>
        </w:rPr>
        <w:t xml:space="preserve">ing yet to meet separately with </w:t>
      </w:r>
      <w:r w:rsidRPr="00F75C15">
        <w:rPr>
          <w:rFonts w:ascii="Times New Roman" w:hAnsi="Times New Roman"/>
          <w:sz w:val="24"/>
          <w:szCs w:val="24"/>
        </w:rPr>
        <w:t>them is not permissible</w:t>
      </w:r>
      <w:r w:rsidR="00324BAF" w:rsidRPr="00F75C15">
        <w:rPr>
          <w:rFonts w:ascii="Times New Roman" w:hAnsi="Times New Roman"/>
          <w:sz w:val="24"/>
          <w:szCs w:val="24"/>
        </w:rPr>
        <w:t>.</w:t>
      </w:r>
      <w:r w:rsidR="00324BAF" w:rsidRPr="00F75C15">
        <w:rPr>
          <w:rStyle w:val="FootnoteReference"/>
          <w:rFonts w:ascii="Times New Roman" w:hAnsi="Times New Roman"/>
          <w:sz w:val="24"/>
          <w:szCs w:val="24"/>
        </w:rPr>
        <w:footnoteReference w:id="220"/>
      </w:r>
    </w:p>
    <w:p w:rsidR="00171240" w:rsidRPr="00F75C15" w:rsidRDefault="00171240" w:rsidP="00F75C15">
      <w:pPr>
        <w:pStyle w:val="NoSpacing"/>
        <w:spacing w:line="276" w:lineRule="auto"/>
        <w:ind w:firstLine="397"/>
        <w:jc w:val="both"/>
        <w:rPr>
          <w:rFonts w:ascii="Times New Roman" w:hAnsi="Times New Roman" w:cs="Lotus Linotype"/>
          <w:sz w:val="24"/>
          <w:szCs w:val="24"/>
        </w:rPr>
      </w:pPr>
    </w:p>
    <w:p w:rsidR="00324BAF" w:rsidRPr="00F75C15" w:rsidRDefault="00324BAF" w:rsidP="00F75C15">
      <w:pPr>
        <w:pStyle w:val="NoSpacing"/>
        <w:spacing w:line="276" w:lineRule="auto"/>
        <w:ind w:firstLine="397"/>
        <w:jc w:val="both"/>
        <w:rPr>
          <w:rFonts w:ascii="Times New Roman" w:hAnsi="Times New Roman"/>
          <w:sz w:val="24"/>
          <w:szCs w:val="24"/>
        </w:rPr>
      </w:pPr>
      <w:r w:rsidRPr="00F75C15">
        <w:rPr>
          <w:rFonts w:ascii="Times New Roman" w:hAnsi="Times New Roman" w:cs="Lotus Linotype"/>
          <w:sz w:val="24"/>
          <w:szCs w:val="24"/>
        </w:rPr>
        <w:t>The Im</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m Badr al-D</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n al-‘Ain</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(d. 855</w:t>
      </w:r>
      <w:r w:rsidR="004C2629" w:rsidRPr="00F75C15">
        <w:rPr>
          <w:rFonts w:ascii="Times New Roman" w:hAnsi="Times New Roman" w:cs="Lotus Linotype"/>
          <w:sz w:val="24"/>
          <w:szCs w:val="24"/>
        </w:rPr>
        <w:t>A.H</w:t>
      </w:r>
      <w:proofErr w:type="gramStart"/>
      <w:r w:rsidR="004C2629" w:rsidRPr="00F75C15">
        <w:rPr>
          <w:rFonts w:ascii="Times New Roman" w:hAnsi="Times New Roman" w:cs="Lotus Linotype"/>
          <w:sz w:val="24"/>
          <w:szCs w:val="24"/>
        </w:rPr>
        <w:t>./</w:t>
      </w:r>
      <w:proofErr w:type="gramEnd"/>
      <w:r w:rsidRPr="00F75C15">
        <w:rPr>
          <w:rFonts w:ascii="Times New Roman" w:hAnsi="Times New Roman"/>
          <w:sz w:val="24"/>
          <w:szCs w:val="24"/>
        </w:rPr>
        <w:t>1451</w:t>
      </w:r>
      <w:r w:rsidR="00171240" w:rsidRPr="00F75C15">
        <w:rPr>
          <w:rFonts w:ascii="Times New Roman" w:hAnsi="Times New Roman"/>
          <w:sz w:val="24"/>
          <w:szCs w:val="24"/>
        </w:rPr>
        <w:t>C.E.</w:t>
      </w:r>
      <w:r w:rsidRPr="00F75C15">
        <w:rPr>
          <w:rFonts w:ascii="Times New Roman" w:hAnsi="Times New Roman"/>
          <w:sz w:val="24"/>
          <w:szCs w:val="24"/>
        </w:rPr>
        <w:t>) sai</w:t>
      </w:r>
      <w:r w:rsidR="00171240" w:rsidRPr="00F75C15">
        <w:rPr>
          <w:rFonts w:ascii="Times New Roman" w:hAnsi="Times New Roman"/>
          <w:sz w:val="24"/>
          <w:szCs w:val="24"/>
        </w:rPr>
        <w:t xml:space="preserve">d: </w:t>
      </w:r>
      <w:r w:rsidRPr="00F75C15">
        <w:rPr>
          <w:rFonts w:ascii="Times New Roman" w:hAnsi="Times New Roman"/>
          <w:sz w:val="24"/>
          <w:szCs w:val="24"/>
        </w:rPr>
        <w:t xml:space="preserve">They are mothers in regards </w:t>
      </w:r>
      <w:r w:rsidR="00EB04AC" w:rsidRPr="00F75C15">
        <w:rPr>
          <w:rFonts w:ascii="Times New Roman" w:hAnsi="Times New Roman"/>
          <w:sz w:val="24"/>
          <w:szCs w:val="24"/>
        </w:rPr>
        <w:t xml:space="preserve">to </w:t>
      </w:r>
      <w:r w:rsidRPr="00F75C15">
        <w:rPr>
          <w:rFonts w:ascii="Times New Roman" w:hAnsi="Times New Roman"/>
          <w:sz w:val="24"/>
          <w:szCs w:val="24"/>
        </w:rPr>
        <w:t>the obligation to respect them and treat them with reverence, and forbid thei</w:t>
      </w:r>
      <w:r w:rsidR="00EB04AC" w:rsidRPr="00F75C15">
        <w:rPr>
          <w:rFonts w:ascii="Times New Roman" w:hAnsi="Times New Roman"/>
          <w:sz w:val="24"/>
          <w:szCs w:val="24"/>
        </w:rPr>
        <w:t xml:space="preserve">r marriage which does not mean one can be alone or </w:t>
      </w:r>
      <w:r w:rsidRPr="00F75C15">
        <w:rPr>
          <w:rFonts w:ascii="Times New Roman" w:hAnsi="Times New Roman"/>
          <w:sz w:val="24"/>
          <w:szCs w:val="24"/>
        </w:rPr>
        <w:t xml:space="preserve">travel with them or for their daughters to be unlawful to marry, likewise looking [at them is not permissible] in accordance to the </w:t>
      </w:r>
      <w:r w:rsidRPr="00F75C15">
        <w:rPr>
          <w:rFonts w:ascii="Times New Roman" w:hAnsi="Times New Roman"/>
          <w:sz w:val="24"/>
          <w:szCs w:val="24"/>
        </w:rPr>
        <w:lastRenderedPageBreak/>
        <w:t>most sound views which was confirm</w:t>
      </w:r>
      <w:r w:rsidR="00EB04AC" w:rsidRPr="00F75C15">
        <w:rPr>
          <w:rFonts w:ascii="Times New Roman" w:hAnsi="Times New Roman"/>
          <w:sz w:val="24"/>
          <w:szCs w:val="24"/>
        </w:rPr>
        <w:t>ed by al-R</w:t>
      </w:r>
      <w:r w:rsidR="0013393F" w:rsidRPr="00F75C15">
        <w:rPr>
          <w:rFonts w:ascii="Times New Roman" w:hAnsi="Times New Roman"/>
          <w:sz w:val="24"/>
          <w:szCs w:val="24"/>
        </w:rPr>
        <w:t>ā</w:t>
      </w:r>
      <w:r w:rsidR="00EB04AC" w:rsidRPr="00F75C15">
        <w:rPr>
          <w:rFonts w:ascii="Times New Roman" w:hAnsi="Times New Roman"/>
          <w:sz w:val="24"/>
          <w:szCs w:val="24"/>
        </w:rPr>
        <w:t>fi‘</w:t>
      </w:r>
      <w:r w:rsidR="0013393F" w:rsidRPr="00F75C15">
        <w:rPr>
          <w:rFonts w:ascii="Times New Roman" w:hAnsi="Times New Roman"/>
          <w:sz w:val="24"/>
          <w:szCs w:val="24"/>
        </w:rPr>
        <w:t>ī</w:t>
      </w:r>
      <w:r w:rsidR="00EB04AC" w:rsidRPr="00F75C15">
        <w:rPr>
          <w:rFonts w:ascii="Times New Roman" w:hAnsi="Times New Roman"/>
          <w:sz w:val="24"/>
          <w:szCs w:val="24"/>
        </w:rPr>
        <w:t xml:space="preserve"> and similar to what was reported by al-M</w:t>
      </w:r>
      <w:r w:rsidR="0013393F" w:rsidRPr="00F75C15">
        <w:rPr>
          <w:rFonts w:ascii="Times New Roman" w:hAnsi="Times New Roman"/>
          <w:sz w:val="24"/>
          <w:szCs w:val="24"/>
        </w:rPr>
        <w:t>ā</w:t>
      </w:r>
      <w:r w:rsidR="00EB04AC" w:rsidRPr="00F75C15">
        <w:rPr>
          <w:rFonts w:ascii="Times New Roman" w:hAnsi="Times New Roman"/>
          <w:sz w:val="24"/>
          <w:szCs w:val="24"/>
        </w:rPr>
        <w:t>ward</w:t>
      </w:r>
      <w:r w:rsidR="0013393F" w:rsidRPr="00F75C15">
        <w:rPr>
          <w:rFonts w:ascii="Times New Roman" w:hAnsi="Times New Roman"/>
          <w:sz w:val="24"/>
          <w:szCs w:val="24"/>
        </w:rPr>
        <w:t>ī</w:t>
      </w:r>
      <w:r w:rsidRPr="00F75C15">
        <w:rPr>
          <w:rFonts w:ascii="Times New Roman" w:hAnsi="Times New Roman"/>
          <w:sz w:val="24"/>
          <w:szCs w:val="24"/>
        </w:rPr>
        <w:t>.</w:t>
      </w:r>
      <w:r w:rsidRPr="00F75C15">
        <w:rPr>
          <w:rStyle w:val="FootnoteReference"/>
          <w:rFonts w:ascii="Times New Roman" w:hAnsi="Times New Roman"/>
          <w:sz w:val="24"/>
          <w:szCs w:val="24"/>
        </w:rPr>
        <w:footnoteReference w:id="221"/>
      </w:r>
      <w:r w:rsidRPr="00F75C15">
        <w:rPr>
          <w:rFonts w:ascii="Times New Roman" w:hAnsi="Times New Roman"/>
          <w:sz w:val="24"/>
          <w:szCs w:val="24"/>
        </w:rPr>
        <w:t xml:space="preserve"> </w:t>
      </w:r>
    </w:p>
    <w:p w:rsidR="00324BAF" w:rsidRPr="00F75C15" w:rsidRDefault="00324BAF" w:rsidP="00F75C15">
      <w:pPr>
        <w:pStyle w:val="NoSpacing"/>
        <w:spacing w:line="276" w:lineRule="auto"/>
        <w:ind w:firstLine="397"/>
        <w:jc w:val="both"/>
        <w:rPr>
          <w:rFonts w:ascii="Times New Roman" w:hAnsi="Times New Roman"/>
          <w:sz w:val="24"/>
          <w:szCs w:val="24"/>
        </w:rPr>
      </w:pPr>
    </w:p>
    <w:p w:rsidR="00324BAF" w:rsidRPr="00F75C15" w:rsidRDefault="00465C0A" w:rsidP="00F75C15">
      <w:pPr>
        <w:pStyle w:val="NoSpacing"/>
        <w:spacing w:line="276" w:lineRule="auto"/>
        <w:ind w:firstLine="397"/>
        <w:jc w:val="both"/>
        <w:rPr>
          <w:rFonts w:ascii="Times New Roman" w:hAnsi="Times New Roman"/>
          <w:sz w:val="24"/>
          <w:szCs w:val="24"/>
        </w:rPr>
      </w:pPr>
      <w:r w:rsidRPr="00F75C15">
        <w:rPr>
          <w:rFonts w:ascii="Times New Roman" w:hAnsi="Times New Roman" w:cs="Times New Roman"/>
          <w:sz w:val="24"/>
          <w:szCs w:val="24"/>
        </w:rPr>
        <w:t xml:space="preserve">In his </w:t>
      </w:r>
      <w:r w:rsidRPr="00F75C15">
        <w:rPr>
          <w:rFonts w:ascii="Times New Roman" w:hAnsi="Times New Roman" w:cs="Times New Roman"/>
          <w:i/>
          <w:iCs/>
          <w:sz w:val="24"/>
          <w:szCs w:val="24"/>
        </w:rPr>
        <w:t>Tafs</w:t>
      </w:r>
      <w:r w:rsidR="0013393F" w:rsidRPr="00F75C15">
        <w:rPr>
          <w:rFonts w:ascii="Times New Roman" w:hAnsi="Times New Roman" w:cs="Times New Roman"/>
          <w:i/>
          <w:iCs/>
          <w:sz w:val="24"/>
          <w:szCs w:val="24"/>
        </w:rPr>
        <w:t>ī</w:t>
      </w:r>
      <w:r w:rsidRPr="00F75C15">
        <w:rPr>
          <w:rFonts w:ascii="Times New Roman" w:hAnsi="Times New Roman" w:cs="Times New Roman"/>
          <w:i/>
          <w:iCs/>
          <w:sz w:val="24"/>
          <w:szCs w:val="24"/>
        </w:rPr>
        <w:t>r Naµm al-Durar</w:t>
      </w:r>
      <w:r w:rsidRPr="00F75C15">
        <w:rPr>
          <w:rFonts w:ascii="Times New Roman" w:hAnsi="Times New Roman" w:cs="Times New Roman"/>
          <w:sz w:val="24"/>
          <w:szCs w:val="24"/>
        </w:rPr>
        <w:t xml:space="preserve"> Im</w:t>
      </w:r>
      <w:r w:rsidR="0013393F" w:rsidRPr="00F75C15">
        <w:rPr>
          <w:rFonts w:ascii="Times New Roman" w:hAnsi="Times New Roman" w:cs="Times New Roman"/>
          <w:sz w:val="24"/>
          <w:szCs w:val="24"/>
        </w:rPr>
        <w:t>ā</w:t>
      </w:r>
      <w:r w:rsidRPr="00F75C15">
        <w:rPr>
          <w:rFonts w:ascii="Times New Roman" w:hAnsi="Times New Roman" w:cs="Times New Roman"/>
          <w:sz w:val="24"/>
          <w:szCs w:val="24"/>
        </w:rPr>
        <w:t>m al-Buq</w:t>
      </w:r>
      <w:r w:rsidR="0013393F" w:rsidRPr="00F75C15">
        <w:rPr>
          <w:rFonts w:ascii="Times New Roman" w:hAnsi="Times New Roman" w:cs="Times New Roman"/>
          <w:sz w:val="24"/>
          <w:szCs w:val="24"/>
        </w:rPr>
        <w:t>ā</w:t>
      </w:r>
      <w:r w:rsidRPr="00F75C15">
        <w:rPr>
          <w:rFonts w:ascii="Times New Roman" w:hAnsi="Times New Roman" w:cs="Times New Roman"/>
          <w:sz w:val="24"/>
          <w:szCs w:val="24"/>
        </w:rPr>
        <w:t>‘</w:t>
      </w:r>
      <w:r w:rsidR="0013393F" w:rsidRPr="00F75C15">
        <w:rPr>
          <w:rFonts w:ascii="Times New Roman" w:hAnsi="Times New Roman" w:cs="Times New Roman"/>
          <w:sz w:val="24"/>
          <w:szCs w:val="24"/>
        </w:rPr>
        <w:t>ī</w:t>
      </w:r>
      <w:r w:rsidRPr="00F75C15">
        <w:rPr>
          <w:rFonts w:ascii="Times New Roman" w:hAnsi="Times New Roman" w:cs="Times New Roman"/>
          <w:sz w:val="24"/>
          <w:szCs w:val="24"/>
        </w:rPr>
        <w:t xml:space="preserve"> (d. 885A.H./</w:t>
      </w:r>
      <w:r w:rsidRPr="00F75C15">
        <w:rPr>
          <w:rFonts w:ascii="Times New Roman" w:hAnsi="Times New Roman"/>
          <w:sz w:val="24"/>
          <w:szCs w:val="24"/>
        </w:rPr>
        <w:t xml:space="preserve">1480C.E.) said: There is no danger on the part of the women, but rather what that meant is to honour and respect them and to prohibit marrying them without allowance to be alone with them or to look at them and other judgments. </w:t>
      </w:r>
      <w:r w:rsidR="00324BAF" w:rsidRPr="00F75C15">
        <w:rPr>
          <w:rFonts w:ascii="Times New Roman" w:hAnsi="Times New Roman"/>
          <w:sz w:val="24"/>
          <w:szCs w:val="24"/>
        </w:rPr>
        <w:t xml:space="preserve">Moreover, being </w:t>
      </w:r>
      <w:r w:rsidR="001E5696" w:rsidRPr="00F75C15">
        <w:rPr>
          <w:rFonts w:ascii="Times New Roman" w:hAnsi="Times New Roman"/>
          <w:sz w:val="24"/>
          <w:szCs w:val="24"/>
        </w:rPr>
        <w:t>honour</w:t>
      </w:r>
      <w:r w:rsidR="00EB04AC" w:rsidRPr="00F75C15">
        <w:rPr>
          <w:rFonts w:ascii="Times New Roman" w:hAnsi="Times New Roman"/>
          <w:sz w:val="24"/>
          <w:szCs w:val="24"/>
        </w:rPr>
        <w:t xml:space="preserve">ed with other mothers </w:t>
      </w:r>
      <w:r w:rsidR="00324BAF" w:rsidRPr="00F75C15">
        <w:rPr>
          <w:rFonts w:ascii="Times New Roman" w:hAnsi="Times New Roman"/>
          <w:sz w:val="24"/>
          <w:szCs w:val="24"/>
        </w:rPr>
        <w:t>is a principle, thus it is</w:t>
      </w:r>
      <w:r w:rsidR="00EB04AC" w:rsidRPr="00F75C15">
        <w:rPr>
          <w:rFonts w:ascii="Times New Roman" w:hAnsi="Times New Roman"/>
          <w:sz w:val="24"/>
          <w:szCs w:val="24"/>
        </w:rPr>
        <w:t xml:space="preserve"> not</w:t>
      </w:r>
      <w:r w:rsidR="00324BAF" w:rsidRPr="00F75C15">
        <w:rPr>
          <w:rFonts w:ascii="Times New Roman" w:hAnsi="Times New Roman"/>
          <w:sz w:val="24"/>
          <w:szCs w:val="24"/>
        </w:rPr>
        <w:t xml:space="preserve"> permissible at all to profane their </w:t>
      </w:r>
      <w:r w:rsidR="001E5696" w:rsidRPr="00F75C15">
        <w:rPr>
          <w:rFonts w:ascii="Times New Roman" w:hAnsi="Times New Roman"/>
          <w:sz w:val="24"/>
          <w:szCs w:val="24"/>
        </w:rPr>
        <w:t>honour</w:t>
      </w:r>
      <w:r w:rsidR="00324BAF" w:rsidRPr="00F75C15">
        <w:rPr>
          <w:rFonts w:ascii="Times New Roman" w:hAnsi="Times New Roman"/>
          <w:sz w:val="24"/>
          <w:szCs w:val="24"/>
        </w:rPr>
        <w:t xml:space="preserve">, nor to approach their </w:t>
      </w:r>
      <w:proofErr w:type="gramStart"/>
      <w:r w:rsidR="00EB04AC" w:rsidRPr="00F75C15">
        <w:rPr>
          <w:rFonts w:ascii="Times New Roman" w:hAnsi="Times New Roman"/>
          <w:sz w:val="24"/>
          <w:szCs w:val="24"/>
        </w:rPr>
        <w:t>e</w:t>
      </w:r>
      <w:r w:rsidR="00324BAF" w:rsidRPr="00F75C15">
        <w:rPr>
          <w:rFonts w:ascii="Times New Roman" w:hAnsi="Times New Roman"/>
          <w:sz w:val="24"/>
          <w:szCs w:val="24"/>
        </w:rPr>
        <w:t>xcellency</w:t>
      </w:r>
      <w:proofErr w:type="gramEnd"/>
      <w:r w:rsidR="00324BAF" w:rsidRPr="00F75C15">
        <w:rPr>
          <w:rFonts w:ascii="Times New Roman" w:hAnsi="Times New Roman"/>
          <w:sz w:val="24"/>
          <w:szCs w:val="24"/>
        </w:rPr>
        <w:t xml:space="preserve"> with any sort of defect, because the right of the Prophet </w:t>
      </w:r>
      <w:r w:rsidR="00A64FBF" w:rsidRPr="00F75C15">
        <w:rPr>
          <w:rFonts w:ascii="Times New Roman" w:hAnsi="Times New Roman"/>
          <w:sz w:val="24"/>
          <w:szCs w:val="24"/>
        </w:rPr>
        <w:t>(peace and blessings be upon him)</w:t>
      </w:r>
      <w:r w:rsidR="00324BAF" w:rsidRPr="00F75C15">
        <w:rPr>
          <w:rFonts w:ascii="Times New Roman" w:hAnsi="Times New Roman"/>
          <w:sz w:val="24"/>
          <w:szCs w:val="24"/>
        </w:rPr>
        <w:t xml:space="preserve"> on his </w:t>
      </w:r>
      <w:r w:rsidR="00EB04AC" w:rsidRPr="00F75C15">
        <w:rPr>
          <w:rFonts w:ascii="Times New Roman" w:hAnsi="Times New Roman"/>
          <w:sz w:val="24"/>
          <w:szCs w:val="24"/>
        </w:rPr>
        <w:t>Ummah</w:t>
      </w:r>
      <w:r w:rsidR="00324BAF" w:rsidRPr="00F75C15">
        <w:rPr>
          <w:rFonts w:ascii="Times New Roman" w:hAnsi="Times New Roman"/>
          <w:sz w:val="24"/>
          <w:szCs w:val="24"/>
        </w:rPr>
        <w:t xml:space="preserve"> is greater than the right </w:t>
      </w:r>
      <w:r w:rsidR="00EB04AC" w:rsidRPr="00F75C15">
        <w:rPr>
          <w:rFonts w:ascii="Times New Roman" w:hAnsi="Times New Roman"/>
          <w:sz w:val="24"/>
          <w:szCs w:val="24"/>
        </w:rPr>
        <w:t>of the father on his son. He is</w:t>
      </w:r>
      <w:r w:rsidR="00324BAF" w:rsidRPr="00F75C15">
        <w:rPr>
          <w:rFonts w:ascii="Times New Roman" w:hAnsi="Times New Roman"/>
          <w:sz w:val="24"/>
          <w:szCs w:val="24"/>
        </w:rPr>
        <w:t xml:space="preserve"> alive in his grave and this </w:t>
      </w:r>
      <w:r w:rsidR="00EB04AC" w:rsidRPr="00F75C15">
        <w:rPr>
          <w:rFonts w:ascii="Times New Roman" w:hAnsi="Times New Roman"/>
          <w:sz w:val="24"/>
          <w:szCs w:val="24"/>
        </w:rPr>
        <w:t xml:space="preserve">is </w:t>
      </w:r>
      <w:r w:rsidR="00324BAF" w:rsidRPr="00F75C15">
        <w:rPr>
          <w:rFonts w:ascii="Times New Roman" w:hAnsi="Times New Roman"/>
          <w:sz w:val="24"/>
          <w:szCs w:val="24"/>
        </w:rPr>
        <w:t xml:space="preserve">an affair that </w:t>
      </w:r>
      <w:r w:rsidR="00D31773" w:rsidRPr="00F75C15">
        <w:rPr>
          <w:rFonts w:ascii="Times New Roman" w:hAnsi="Times New Roman"/>
          <w:sz w:val="24"/>
          <w:szCs w:val="24"/>
        </w:rPr>
        <w:t>Allah</w:t>
      </w:r>
      <w:r w:rsidR="00EB04AC" w:rsidRPr="00F75C15">
        <w:rPr>
          <w:rFonts w:ascii="Times New Roman" w:hAnsi="Times New Roman"/>
          <w:sz w:val="24"/>
          <w:szCs w:val="24"/>
        </w:rPr>
        <w:t xml:space="preserve"> made…</w:t>
      </w:r>
      <w:r w:rsidR="00324BAF" w:rsidRPr="00F75C15">
        <w:rPr>
          <w:rFonts w:ascii="Times New Roman" w:hAnsi="Times New Roman"/>
          <w:sz w:val="24"/>
          <w:szCs w:val="24"/>
        </w:rPr>
        <w:t xml:space="preserve"> and He is All-knowing of </w:t>
      </w:r>
      <w:r w:rsidR="00EB04AC" w:rsidRPr="00F75C15">
        <w:rPr>
          <w:rFonts w:ascii="Times New Roman" w:hAnsi="Times New Roman"/>
          <w:sz w:val="24"/>
          <w:szCs w:val="24"/>
        </w:rPr>
        <w:t>how</w:t>
      </w:r>
      <w:r w:rsidR="00324BAF" w:rsidRPr="00F75C15">
        <w:rPr>
          <w:rFonts w:ascii="Times New Roman" w:hAnsi="Times New Roman"/>
          <w:sz w:val="24"/>
          <w:szCs w:val="24"/>
        </w:rPr>
        <w:t xml:space="preserve"> to reform and that which harms them.</w:t>
      </w:r>
      <w:r w:rsidR="00324BAF" w:rsidRPr="00F75C15">
        <w:rPr>
          <w:rStyle w:val="FootnoteReference"/>
          <w:rFonts w:ascii="Times New Roman" w:hAnsi="Times New Roman"/>
          <w:sz w:val="24"/>
          <w:szCs w:val="24"/>
        </w:rPr>
        <w:footnoteReference w:id="222"/>
      </w:r>
      <w:r w:rsidR="00324BAF" w:rsidRPr="00F75C15">
        <w:rPr>
          <w:rFonts w:ascii="Times New Roman" w:hAnsi="Times New Roman"/>
          <w:sz w:val="24"/>
          <w:szCs w:val="24"/>
        </w:rPr>
        <w:t xml:space="preserve"> </w:t>
      </w:r>
    </w:p>
    <w:p w:rsidR="00324BAF" w:rsidRPr="00F75C15" w:rsidRDefault="00324BAF" w:rsidP="00944638">
      <w:pPr>
        <w:pStyle w:val="Heading2"/>
        <w:rPr>
          <w:rtl/>
        </w:rPr>
      </w:pPr>
      <w:bookmarkStart w:id="25" w:name="_Toc444469358"/>
      <w:r w:rsidRPr="00F75C15">
        <w:t>Equitable Sh</w:t>
      </w:r>
      <w:r w:rsidR="0013393F" w:rsidRPr="00F75C15">
        <w:t>ī</w:t>
      </w:r>
      <w:r w:rsidRPr="00F75C15">
        <w:t>‘ah testimonies</w:t>
      </w:r>
      <w:bookmarkEnd w:id="25"/>
      <w:r w:rsidRPr="00F75C15">
        <w:t xml:space="preserve"> </w:t>
      </w:r>
    </w:p>
    <w:p w:rsidR="00324BAF" w:rsidRPr="00F75C15" w:rsidRDefault="00324BAF" w:rsidP="00F75C15">
      <w:pPr>
        <w:pStyle w:val="NoSpacing"/>
        <w:spacing w:line="276" w:lineRule="auto"/>
        <w:ind w:firstLine="397"/>
        <w:jc w:val="both"/>
        <w:rPr>
          <w:rFonts w:ascii="Times New Roman" w:hAnsi="Times New Roman" w:cs="Lotus Linotype"/>
          <w:sz w:val="24"/>
          <w:szCs w:val="24"/>
          <w:lang w:val="en-GB"/>
        </w:rPr>
      </w:pPr>
      <w:r w:rsidRPr="00F75C15">
        <w:rPr>
          <w:rFonts w:ascii="Times New Roman" w:hAnsi="Times New Roman" w:cs="Lotus Linotype"/>
          <w:sz w:val="24"/>
          <w:szCs w:val="24"/>
        </w:rPr>
        <w:t>Far away from these exaggerating reports which some</w:t>
      </w:r>
      <w:r w:rsidR="00013223" w:rsidRPr="00F75C15">
        <w:rPr>
          <w:rFonts w:ascii="Times New Roman" w:hAnsi="Times New Roman" w:cs="Lotus Linotype"/>
          <w:sz w:val="24"/>
          <w:szCs w:val="24"/>
        </w:rPr>
        <w:t xml:space="preserve"> of the books of sectarians overflow</w:t>
      </w:r>
      <w:r w:rsidRPr="00F75C15">
        <w:rPr>
          <w:rFonts w:ascii="Times New Roman" w:hAnsi="Times New Roman" w:cs="Lotus Linotype"/>
          <w:sz w:val="24"/>
          <w:szCs w:val="24"/>
        </w:rPr>
        <w:t xml:space="preserve"> with, or their spiteful statements which </w:t>
      </w:r>
      <w:r w:rsidR="00013223" w:rsidRPr="00F75C15">
        <w:rPr>
          <w:rFonts w:ascii="Times New Roman" w:hAnsi="Times New Roman" w:cs="Lotus Linotype"/>
          <w:sz w:val="24"/>
          <w:szCs w:val="24"/>
        </w:rPr>
        <w:t xml:space="preserve">fill </w:t>
      </w:r>
      <w:r w:rsidRPr="00F75C15">
        <w:rPr>
          <w:rFonts w:ascii="Times New Roman" w:hAnsi="Times New Roman" w:cs="Lotus Linotype"/>
          <w:sz w:val="24"/>
          <w:szCs w:val="24"/>
        </w:rPr>
        <w:t>their throats and fingerti</w:t>
      </w:r>
      <w:r w:rsidR="00013223" w:rsidRPr="00F75C15">
        <w:rPr>
          <w:rFonts w:ascii="Times New Roman" w:hAnsi="Times New Roman" w:cs="Lotus Linotype"/>
          <w:sz w:val="24"/>
          <w:szCs w:val="24"/>
        </w:rPr>
        <w:t xml:space="preserve">ps </w:t>
      </w:r>
      <w:r w:rsidRPr="00F75C15">
        <w:rPr>
          <w:rFonts w:ascii="Times New Roman" w:hAnsi="Times New Roman" w:cs="Lotus Linotype"/>
          <w:sz w:val="24"/>
          <w:szCs w:val="24"/>
        </w:rPr>
        <w:t xml:space="preserve">with pus as </w:t>
      </w:r>
      <w:r w:rsidR="00E31F93" w:rsidRPr="00F75C15">
        <w:rPr>
          <w:rFonts w:ascii="Times New Roman" w:hAnsi="Times New Roman" w:cs="Lotus Linotype"/>
          <w:sz w:val="24"/>
          <w:szCs w:val="24"/>
        </w:rPr>
        <w:t xml:space="preserve">a </w:t>
      </w:r>
      <w:r w:rsidRPr="00F75C15">
        <w:rPr>
          <w:rFonts w:ascii="Times New Roman" w:hAnsi="Times New Roman" w:cs="Lotus Linotype"/>
          <w:sz w:val="24"/>
          <w:szCs w:val="24"/>
        </w:rPr>
        <w:t xml:space="preserve">result of defaming the </w:t>
      </w:r>
      <w:r w:rsidR="001E5696" w:rsidRPr="00F75C15">
        <w:rPr>
          <w:rFonts w:ascii="Times New Roman" w:hAnsi="Times New Roman" w:cs="Lotus Linotype"/>
          <w:sz w:val="24"/>
          <w:szCs w:val="24"/>
        </w:rPr>
        <w:t>honour</w:t>
      </w:r>
      <w:r w:rsidRPr="00F75C15">
        <w:rPr>
          <w:rFonts w:ascii="Times New Roman" w:hAnsi="Times New Roman" w:cs="Lotus Linotype"/>
          <w:sz w:val="24"/>
          <w:szCs w:val="24"/>
        </w:rPr>
        <w:t xml:space="preserve"> of the mothers of the believers</w:t>
      </w:r>
      <w:r w:rsidRPr="00F75C15">
        <w:rPr>
          <w:rStyle w:val="FootnoteReference"/>
          <w:rFonts w:ascii="Times New Roman" w:hAnsi="Times New Roman" w:cs="Lotus Linotype"/>
          <w:sz w:val="24"/>
          <w:szCs w:val="24"/>
        </w:rPr>
        <w:footnoteReference w:id="223"/>
      </w:r>
      <w:r w:rsidR="00E31F93" w:rsidRPr="00F75C15">
        <w:rPr>
          <w:rFonts w:ascii="Times New Roman" w:hAnsi="Times New Roman" w:cs="Lotus Linotype"/>
          <w:sz w:val="24"/>
          <w:szCs w:val="24"/>
        </w:rPr>
        <w:t>or cursing</w:t>
      </w:r>
      <w:r w:rsidRPr="00F75C15">
        <w:rPr>
          <w:rStyle w:val="FootnoteReference"/>
          <w:rFonts w:ascii="Times New Roman" w:hAnsi="Times New Roman" w:cs="Lotus Linotype"/>
          <w:sz w:val="24"/>
          <w:szCs w:val="24"/>
        </w:rPr>
        <w:footnoteReference w:id="224"/>
      </w:r>
      <w:r w:rsidR="00E31F93" w:rsidRPr="00F75C15">
        <w:rPr>
          <w:rFonts w:ascii="Times New Roman" w:hAnsi="Times New Roman" w:cs="Lotus Linotype"/>
          <w:sz w:val="24"/>
          <w:szCs w:val="24"/>
        </w:rPr>
        <w:t xml:space="preserve"> or </w:t>
      </w:r>
      <w:r w:rsidRPr="00F75C15">
        <w:rPr>
          <w:rFonts w:ascii="Times New Roman" w:hAnsi="Times New Roman" w:cs="Lotus Linotype"/>
          <w:sz w:val="24"/>
          <w:szCs w:val="24"/>
        </w:rPr>
        <w:t>slander</w:t>
      </w:r>
      <w:r w:rsidR="00E31F93" w:rsidRPr="00F75C15">
        <w:rPr>
          <w:rFonts w:ascii="Times New Roman" w:hAnsi="Times New Roman" w:cs="Lotus Linotype"/>
          <w:sz w:val="24"/>
          <w:szCs w:val="24"/>
        </w:rPr>
        <w:t>ing</w:t>
      </w:r>
      <w:r w:rsidRPr="00F75C15">
        <w:rPr>
          <w:rFonts w:ascii="Times New Roman" w:hAnsi="Times New Roman" w:cs="Lotus Linotype"/>
          <w:sz w:val="24"/>
          <w:szCs w:val="24"/>
        </w:rPr>
        <w:t xml:space="preserve"> them</w:t>
      </w:r>
      <w:r w:rsidR="00E31F93" w:rsidRPr="00F75C15">
        <w:rPr>
          <w:rFonts w:ascii="Times New Roman" w:hAnsi="Times New Roman" w:cs="Lotus Linotype"/>
          <w:sz w:val="24"/>
          <w:szCs w:val="24"/>
        </w:rPr>
        <w:t>,</w:t>
      </w:r>
      <w:r w:rsidRPr="00F75C15">
        <w:rPr>
          <w:rStyle w:val="FootnoteReference"/>
          <w:rFonts w:ascii="Times New Roman" w:hAnsi="Times New Roman" w:cs="Lotus Linotype"/>
          <w:sz w:val="24"/>
          <w:szCs w:val="24"/>
        </w:rPr>
        <w:footnoteReference w:id="225"/>
      </w:r>
      <w:r w:rsidRPr="00F75C15">
        <w:rPr>
          <w:rFonts w:ascii="Times New Roman" w:hAnsi="Times New Roman" w:cs="Lotus Linotype"/>
          <w:sz w:val="24"/>
          <w:szCs w:val="24"/>
        </w:rPr>
        <w:t xml:space="preserve"> there are indeed </w:t>
      </w:r>
      <w:r w:rsidRPr="00F75C15">
        <w:rPr>
          <w:rFonts w:ascii="Times New Roman" w:hAnsi="Times New Roman" w:cs="Lotus Linotype"/>
          <w:sz w:val="24"/>
          <w:szCs w:val="24"/>
        </w:rPr>
        <w:lastRenderedPageBreak/>
        <w:t>equitable Sh</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‘ah testimonies in connection to the </w:t>
      </w:r>
      <w:r w:rsidR="00E31F93" w:rsidRPr="00F75C15">
        <w:rPr>
          <w:rFonts w:ascii="Times New Roman" w:hAnsi="Times New Roman" w:cs="Lotus Linotype"/>
          <w:sz w:val="24"/>
          <w:szCs w:val="24"/>
        </w:rPr>
        <w:t>women which must be brought to</w:t>
      </w:r>
      <w:r w:rsidRPr="00F75C15">
        <w:rPr>
          <w:rFonts w:ascii="Times New Roman" w:hAnsi="Times New Roman" w:cs="Lotus Linotype"/>
          <w:sz w:val="24"/>
          <w:szCs w:val="24"/>
        </w:rPr>
        <w:t xml:space="preserve"> the surface </w:t>
      </w:r>
      <w:r w:rsidR="00401381" w:rsidRPr="00F75C15">
        <w:rPr>
          <w:rFonts w:ascii="Times New Roman" w:hAnsi="Times New Roman" w:cs="Lotus Linotype"/>
          <w:sz w:val="24"/>
          <w:szCs w:val="24"/>
        </w:rPr>
        <w:t>for</w:t>
      </w:r>
      <w:r w:rsidR="003812D8" w:rsidRPr="00F75C15">
        <w:rPr>
          <w:rFonts w:ascii="Times New Roman" w:hAnsi="Times New Roman" w:cs="Lotus Linotype"/>
          <w:sz w:val="24"/>
          <w:szCs w:val="24"/>
        </w:rPr>
        <w:t xml:space="preserve"> Islamic unity.</w:t>
      </w:r>
    </w:p>
    <w:p w:rsidR="00324BAF" w:rsidRPr="00F75C15" w:rsidRDefault="003812D8" w:rsidP="00F75C15">
      <w:pPr>
        <w:pStyle w:val="NoSpacing"/>
        <w:spacing w:line="276" w:lineRule="auto"/>
        <w:ind w:firstLine="397"/>
        <w:jc w:val="both"/>
        <w:rPr>
          <w:rFonts w:ascii="Times New Roman" w:hAnsi="Times New Roman" w:cs="Lotus Linotype"/>
          <w:sz w:val="24"/>
          <w:szCs w:val="24"/>
          <w:rtl/>
        </w:rPr>
      </w:pPr>
      <w:r w:rsidRPr="00F75C15">
        <w:rPr>
          <w:rFonts w:ascii="Times New Roman" w:hAnsi="Times New Roman" w:cs="Lotus Linotype"/>
          <w:sz w:val="24"/>
          <w:szCs w:val="24"/>
        </w:rPr>
        <w:t xml:space="preserve">What </w:t>
      </w:r>
      <w:r w:rsidR="00324BAF" w:rsidRPr="00F75C15">
        <w:rPr>
          <w:rFonts w:ascii="Times New Roman" w:hAnsi="Times New Roman" w:cs="Lotus Linotype"/>
          <w:sz w:val="24"/>
          <w:szCs w:val="24"/>
        </w:rPr>
        <w:t>bleed</w:t>
      </w:r>
      <w:r w:rsidRPr="00F75C15">
        <w:rPr>
          <w:rFonts w:ascii="Times New Roman" w:hAnsi="Times New Roman" w:cs="Lotus Linotype"/>
          <w:sz w:val="24"/>
          <w:szCs w:val="24"/>
        </w:rPr>
        <w:t>s</w:t>
      </w:r>
      <w:r w:rsidR="00324BAF" w:rsidRPr="00F75C15">
        <w:rPr>
          <w:rFonts w:ascii="Times New Roman" w:hAnsi="Times New Roman" w:cs="Lotus Linotype"/>
          <w:sz w:val="24"/>
          <w:szCs w:val="24"/>
        </w:rPr>
        <w:t xml:space="preserve"> the heart and fills </w:t>
      </w:r>
      <w:r w:rsidRPr="00F75C15">
        <w:rPr>
          <w:rFonts w:ascii="Times New Roman" w:hAnsi="Times New Roman" w:cs="Lotus Linotype"/>
          <w:sz w:val="24"/>
          <w:szCs w:val="24"/>
        </w:rPr>
        <w:t xml:space="preserve">it with grief </w:t>
      </w:r>
      <w:r w:rsidR="00615299" w:rsidRPr="00F75C15">
        <w:rPr>
          <w:rFonts w:ascii="Times New Roman" w:hAnsi="Times New Roman" w:cs="Lotus Linotype"/>
          <w:sz w:val="24"/>
          <w:szCs w:val="24"/>
        </w:rPr>
        <w:t xml:space="preserve">is </w:t>
      </w:r>
      <w:r w:rsidRPr="00F75C15">
        <w:rPr>
          <w:rFonts w:ascii="Times New Roman" w:hAnsi="Times New Roman" w:cs="Lotus Linotype"/>
          <w:sz w:val="24"/>
          <w:szCs w:val="24"/>
        </w:rPr>
        <w:t xml:space="preserve">to find out that </w:t>
      </w:r>
      <w:r w:rsidR="00615299" w:rsidRPr="00F75C15">
        <w:rPr>
          <w:rFonts w:ascii="Times New Roman" w:hAnsi="Times New Roman" w:cs="Lotus Linotype"/>
          <w:sz w:val="24"/>
          <w:szCs w:val="24"/>
        </w:rPr>
        <w:t>such</w:t>
      </w:r>
      <w:r w:rsidR="00324BAF" w:rsidRPr="00F75C15">
        <w:rPr>
          <w:rFonts w:ascii="Times New Roman" w:hAnsi="Times New Roman" w:cs="Lotus Linotype"/>
          <w:sz w:val="24"/>
          <w:szCs w:val="24"/>
        </w:rPr>
        <w:t xml:space="preserve"> testimonies are kept </w:t>
      </w:r>
      <w:r w:rsidR="00615299" w:rsidRPr="00F75C15">
        <w:rPr>
          <w:rFonts w:ascii="Times New Roman" w:hAnsi="Times New Roman" w:cs="Lotus Linotype"/>
          <w:sz w:val="24"/>
          <w:szCs w:val="24"/>
        </w:rPr>
        <w:t xml:space="preserve">hidden </w:t>
      </w:r>
      <w:r w:rsidR="00324BAF" w:rsidRPr="00F75C15">
        <w:rPr>
          <w:rFonts w:ascii="Times New Roman" w:hAnsi="Times New Roman" w:cs="Lotus Linotype"/>
          <w:sz w:val="24"/>
          <w:szCs w:val="24"/>
        </w:rPr>
        <w:t xml:space="preserve">in the books of their authors and hardly </w:t>
      </w:r>
      <w:r w:rsidR="00615299" w:rsidRPr="00F75C15">
        <w:rPr>
          <w:rFonts w:ascii="Times New Roman" w:hAnsi="Times New Roman" w:cs="Lotus Linotype"/>
          <w:sz w:val="24"/>
          <w:szCs w:val="24"/>
        </w:rPr>
        <w:t xml:space="preserve">receive attention </w:t>
      </w:r>
      <w:r w:rsidR="00324BAF" w:rsidRPr="00F75C15">
        <w:rPr>
          <w:rFonts w:ascii="Times New Roman" w:hAnsi="Times New Roman" w:cs="Lotus Linotype"/>
          <w:sz w:val="24"/>
          <w:szCs w:val="24"/>
        </w:rPr>
        <w:t xml:space="preserve">except </w:t>
      </w:r>
      <w:r w:rsidR="00615299" w:rsidRPr="00F75C15">
        <w:rPr>
          <w:rFonts w:ascii="Times New Roman" w:hAnsi="Times New Roman" w:cs="Lotus Linotype"/>
          <w:sz w:val="24"/>
          <w:szCs w:val="24"/>
        </w:rPr>
        <w:t>from</w:t>
      </w:r>
      <w:r w:rsidR="00324BAF" w:rsidRPr="00F75C15">
        <w:rPr>
          <w:rFonts w:ascii="Times New Roman" w:hAnsi="Times New Roman" w:cs="Lotus Linotype"/>
          <w:sz w:val="24"/>
          <w:szCs w:val="24"/>
        </w:rPr>
        <w:t xml:space="preserve"> researchers. On the other hand, the books of the sectarians which gnaw </w:t>
      </w:r>
      <w:r w:rsidR="00615299" w:rsidRPr="00F75C15">
        <w:rPr>
          <w:rFonts w:ascii="Times New Roman" w:hAnsi="Times New Roman" w:cs="Lotus Linotype"/>
          <w:sz w:val="24"/>
          <w:szCs w:val="24"/>
        </w:rPr>
        <w:t>at</w:t>
      </w:r>
      <w:r w:rsidR="00324BAF" w:rsidRPr="00F75C15">
        <w:rPr>
          <w:rFonts w:ascii="Times New Roman" w:hAnsi="Times New Roman" w:cs="Lotus Linotype"/>
          <w:sz w:val="24"/>
          <w:szCs w:val="24"/>
        </w:rPr>
        <w:t xml:space="preserve"> the unity of the </w:t>
      </w:r>
      <w:r w:rsidR="00EB04AC" w:rsidRPr="00F75C15">
        <w:rPr>
          <w:rFonts w:ascii="Times New Roman" w:hAnsi="Times New Roman" w:cs="Lotus Linotype"/>
          <w:sz w:val="24"/>
          <w:szCs w:val="24"/>
        </w:rPr>
        <w:t xml:space="preserve">Ummah </w:t>
      </w:r>
      <w:r w:rsidR="00615299" w:rsidRPr="00F75C15">
        <w:rPr>
          <w:rFonts w:ascii="Times New Roman" w:hAnsi="Times New Roman" w:cs="Lotus Linotype"/>
          <w:sz w:val="24"/>
          <w:szCs w:val="24"/>
        </w:rPr>
        <w:t>and use</w:t>
      </w:r>
      <w:r w:rsidR="00324BAF" w:rsidRPr="00F75C15">
        <w:rPr>
          <w:rFonts w:ascii="Times New Roman" w:hAnsi="Times New Roman" w:cs="Lotus Linotype"/>
          <w:sz w:val="24"/>
          <w:szCs w:val="24"/>
        </w:rPr>
        <w:t xml:space="preserve"> up it</w:t>
      </w:r>
      <w:r w:rsidR="00615299" w:rsidRPr="00F75C15">
        <w:rPr>
          <w:rFonts w:ascii="Times New Roman" w:hAnsi="Times New Roman" w:cs="Lotus Linotype"/>
          <w:sz w:val="24"/>
          <w:szCs w:val="24"/>
        </w:rPr>
        <w:t>s</w:t>
      </w:r>
      <w:r w:rsidR="00324BAF" w:rsidRPr="00F75C15">
        <w:rPr>
          <w:rFonts w:ascii="Times New Roman" w:hAnsi="Times New Roman" w:cs="Lotus Linotype"/>
          <w:sz w:val="24"/>
          <w:szCs w:val="24"/>
        </w:rPr>
        <w:t xml:space="preserve"> energy are distributed gratuitously without any control!</w:t>
      </w:r>
    </w:p>
    <w:p w:rsidR="00324BAF" w:rsidRPr="00F75C15" w:rsidRDefault="00324BAF" w:rsidP="00F75C15">
      <w:pPr>
        <w:pStyle w:val="NoSpacing"/>
        <w:spacing w:line="276" w:lineRule="auto"/>
        <w:ind w:firstLine="397"/>
        <w:jc w:val="both"/>
        <w:rPr>
          <w:rFonts w:ascii="Times New Roman" w:hAnsi="Times New Roman" w:cs="Lotus Linotype"/>
          <w:sz w:val="24"/>
          <w:szCs w:val="24"/>
          <w:rtl/>
        </w:rPr>
      </w:pPr>
      <w:r w:rsidRPr="00F75C15">
        <w:rPr>
          <w:rFonts w:ascii="Times New Roman" w:hAnsi="Times New Roman" w:cs="Lotus Linotype"/>
          <w:sz w:val="24"/>
          <w:szCs w:val="24"/>
        </w:rPr>
        <w:t xml:space="preserve">It has reached the point that the </w:t>
      </w:r>
      <w:r w:rsidR="00615299" w:rsidRPr="00F75C15">
        <w:rPr>
          <w:rFonts w:ascii="Times New Roman" w:hAnsi="Times New Roman" w:cs="Lotus Linotype"/>
          <w:sz w:val="24"/>
          <w:szCs w:val="24"/>
        </w:rPr>
        <w:t>laymen Sh</w:t>
      </w:r>
      <w:r w:rsidR="0013393F" w:rsidRPr="00F75C15">
        <w:rPr>
          <w:rFonts w:ascii="Times New Roman" w:hAnsi="Times New Roman" w:cs="Lotus Linotype"/>
          <w:sz w:val="24"/>
          <w:szCs w:val="24"/>
        </w:rPr>
        <w:t>ī</w:t>
      </w:r>
      <w:r w:rsidR="00615299" w:rsidRPr="00F75C15">
        <w:rPr>
          <w:rFonts w:ascii="Times New Roman" w:hAnsi="Times New Roman" w:cs="Lotus Linotype"/>
          <w:sz w:val="24"/>
          <w:szCs w:val="24"/>
        </w:rPr>
        <w:t xml:space="preserve">‘ah </w:t>
      </w:r>
      <w:r w:rsidRPr="00F75C15">
        <w:rPr>
          <w:rFonts w:ascii="Times New Roman" w:hAnsi="Times New Roman" w:cs="Lotus Linotype"/>
          <w:sz w:val="24"/>
          <w:szCs w:val="24"/>
        </w:rPr>
        <w:t>believe today that loving the mothers of the b</w:t>
      </w:r>
      <w:r w:rsidR="00615299" w:rsidRPr="00F75C15">
        <w:rPr>
          <w:rFonts w:ascii="Times New Roman" w:hAnsi="Times New Roman" w:cs="Lotus Linotype"/>
          <w:sz w:val="24"/>
          <w:szCs w:val="24"/>
        </w:rPr>
        <w:t xml:space="preserve">elievers and supporting them </w:t>
      </w:r>
      <w:r w:rsidRPr="00F75C15">
        <w:rPr>
          <w:rFonts w:ascii="Times New Roman" w:hAnsi="Times New Roman" w:cs="Lotus Linotype"/>
          <w:sz w:val="24"/>
          <w:szCs w:val="24"/>
        </w:rPr>
        <w:t>is just for Ahl al-Sunnah as loving the Im</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 xml:space="preserve">ms of </w:t>
      </w:r>
      <w:r w:rsidR="00521724" w:rsidRPr="00F75C15">
        <w:rPr>
          <w:rFonts w:ascii="Times New Roman" w:hAnsi="Times New Roman" w:cs="Lotus Linotype"/>
          <w:sz w:val="24"/>
          <w:szCs w:val="24"/>
        </w:rPr>
        <w:t>Ahl-al-Bait</w:t>
      </w:r>
      <w:r w:rsidR="00615299" w:rsidRPr="00F75C15">
        <w:rPr>
          <w:rFonts w:ascii="Times New Roman" w:hAnsi="Times New Roman" w:cs="Lotus Linotype"/>
          <w:sz w:val="24"/>
          <w:szCs w:val="24"/>
        </w:rPr>
        <w:t xml:space="preserve"> and supporting them </w:t>
      </w:r>
      <w:r w:rsidRPr="00F75C15">
        <w:rPr>
          <w:rFonts w:ascii="Times New Roman" w:hAnsi="Times New Roman" w:cs="Lotus Linotype"/>
          <w:sz w:val="24"/>
          <w:szCs w:val="24"/>
        </w:rPr>
        <w:t>is only, according to them, for the Sh</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w:t>
      </w:r>
      <w:r w:rsidR="00615299" w:rsidRPr="00F75C15">
        <w:rPr>
          <w:rFonts w:ascii="Times New Roman" w:hAnsi="Times New Roman" w:cs="Lotus Linotype"/>
          <w:sz w:val="24"/>
          <w:szCs w:val="24"/>
        </w:rPr>
        <w:t>a</w:t>
      </w:r>
      <w:r w:rsidRPr="00F75C15">
        <w:rPr>
          <w:rFonts w:ascii="Times New Roman" w:hAnsi="Times New Roman" w:cs="Lotus Linotype"/>
          <w:sz w:val="24"/>
          <w:szCs w:val="24"/>
        </w:rPr>
        <w:t>h.</w:t>
      </w:r>
    </w:p>
    <w:p w:rsidR="00324BAF" w:rsidRPr="00F75C15" w:rsidRDefault="00436531" w:rsidP="00F75C15">
      <w:pPr>
        <w:pStyle w:val="NoSpacing"/>
        <w:spacing w:line="276" w:lineRule="auto"/>
        <w:ind w:firstLine="397"/>
        <w:jc w:val="both"/>
        <w:rPr>
          <w:rFonts w:ascii="Times New Roman" w:hAnsi="Times New Roman" w:cs="Lotus Linotype"/>
          <w:sz w:val="24"/>
          <w:szCs w:val="24"/>
          <w:rtl/>
        </w:rPr>
      </w:pPr>
      <w:r w:rsidRPr="00F75C15">
        <w:rPr>
          <w:rFonts w:ascii="Times New Roman" w:hAnsi="Times New Roman" w:cs="Lotus Linotype"/>
          <w:sz w:val="24"/>
          <w:szCs w:val="24"/>
        </w:rPr>
        <w:t>A barrier therefore exists</w:t>
      </w:r>
      <w:r w:rsidR="00324BAF" w:rsidRPr="00F75C15">
        <w:rPr>
          <w:rFonts w:ascii="Times New Roman" w:hAnsi="Times New Roman" w:cs="Lotus Linotype"/>
          <w:sz w:val="24"/>
          <w:szCs w:val="24"/>
        </w:rPr>
        <w:t xml:space="preserve">, </w:t>
      </w:r>
      <w:r w:rsidRPr="00F75C15">
        <w:rPr>
          <w:rFonts w:ascii="Times New Roman" w:hAnsi="Times New Roman" w:cs="Lotus Linotype"/>
          <w:sz w:val="24"/>
          <w:szCs w:val="24"/>
        </w:rPr>
        <w:t>however</w:t>
      </w:r>
      <w:r w:rsidR="00324BAF" w:rsidRPr="00F75C15">
        <w:rPr>
          <w:rFonts w:ascii="Times New Roman" w:hAnsi="Times New Roman" w:cs="Lotus Linotype"/>
          <w:sz w:val="24"/>
          <w:szCs w:val="24"/>
        </w:rPr>
        <w:t xml:space="preserve">, we are </w:t>
      </w:r>
      <w:r w:rsidRPr="00F75C15">
        <w:rPr>
          <w:rFonts w:ascii="Times New Roman" w:hAnsi="Times New Roman" w:cs="Lotus Linotype"/>
          <w:sz w:val="24"/>
          <w:szCs w:val="24"/>
        </w:rPr>
        <w:t>confident that the voice of truth, intellect and equality always overcomes that</w:t>
      </w:r>
      <w:r w:rsidR="00324BAF" w:rsidRPr="00F75C15">
        <w:rPr>
          <w:rFonts w:ascii="Times New Roman" w:hAnsi="Times New Roman" w:cs="Lotus Linotype"/>
          <w:sz w:val="24"/>
          <w:szCs w:val="24"/>
        </w:rPr>
        <w:t xml:space="preserve"> harms the e</w:t>
      </w:r>
      <w:r w:rsidRPr="00F75C15">
        <w:rPr>
          <w:rFonts w:ascii="Times New Roman" w:hAnsi="Times New Roman" w:cs="Lotus Linotype"/>
          <w:sz w:val="24"/>
          <w:szCs w:val="24"/>
        </w:rPr>
        <w:t xml:space="preserve">ars of the </w:t>
      </w:r>
      <w:r w:rsidR="00324BAF" w:rsidRPr="00F75C15">
        <w:rPr>
          <w:rFonts w:ascii="Times New Roman" w:hAnsi="Times New Roman" w:cs="Lotus Linotype"/>
          <w:sz w:val="24"/>
          <w:szCs w:val="24"/>
        </w:rPr>
        <w:t xml:space="preserve">bats </w:t>
      </w:r>
      <w:r w:rsidRPr="00F75C15">
        <w:rPr>
          <w:rFonts w:ascii="Times New Roman" w:hAnsi="Times New Roman" w:cs="Lotus Linotype"/>
          <w:sz w:val="24"/>
          <w:szCs w:val="24"/>
        </w:rPr>
        <w:t xml:space="preserve">of darkness </w:t>
      </w:r>
      <w:r w:rsidR="00324BAF" w:rsidRPr="00F75C15">
        <w:rPr>
          <w:rFonts w:ascii="Times New Roman" w:hAnsi="Times New Roman" w:cs="Lotus Linotype"/>
          <w:sz w:val="24"/>
          <w:szCs w:val="24"/>
        </w:rPr>
        <w:t xml:space="preserve">and crows of destruction. </w:t>
      </w:r>
    </w:p>
    <w:p w:rsidR="00324BAF" w:rsidRPr="00F75C15" w:rsidRDefault="00436531"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Here dear reader you ha</w:t>
      </w:r>
      <w:r w:rsidR="00BE1EFA" w:rsidRPr="00F75C15">
        <w:rPr>
          <w:rFonts w:ascii="Times New Roman" w:hAnsi="Times New Roman" w:cs="Lotus Linotype"/>
          <w:sz w:val="24"/>
          <w:szCs w:val="24"/>
        </w:rPr>
        <w:t xml:space="preserve">ve these </w:t>
      </w:r>
      <w:r w:rsidR="00324BAF" w:rsidRPr="00F75C15">
        <w:rPr>
          <w:rFonts w:ascii="Times New Roman" w:hAnsi="Times New Roman" w:cs="Lotus Linotype"/>
          <w:sz w:val="24"/>
          <w:szCs w:val="24"/>
        </w:rPr>
        <w:t xml:space="preserve">testimonies with its texts preserved with the prayer upon the chosen Prophet and his pure and kindhearted family: </w:t>
      </w:r>
    </w:p>
    <w:p w:rsidR="00436531" w:rsidRPr="00F75C15" w:rsidRDefault="00436531" w:rsidP="00F75C15">
      <w:pPr>
        <w:pStyle w:val="NoSpacing"/>
        <w:spacing w:line="276" w:lineRule="auto"/>
        <w:ind w:firstLine="397"/>
        <w:jc w:val="both"/>
        <w:rPr>
          <w:rFonts w:ascii="Times New Roman" w:hAnsi="Times New Roman" w:cs="Lotus Linotype"/>
          <w:sz w:val="24"/>
          <w:szCs w:val="24"/>
        </w:rPr>
      </w:pPr>
    </w:p>
    <w:p w:rsidR="00324BAF" w:rsidRPr="00F75C15" w:rsidRDefault="004576E9" w:rsidP="00F75C15">
      <w:pPr>
        <w:pStyle w:val="NoSpacing"/>
        <w:spacing w:line="276" w:lineRule="auto"/>
        <w:ind w:firstLine="397"/>
        <w:jc w:val="both"/>
        <w:rPr>
          <w:rFonts w:ascii="Times New Roman" w:hAnsi="Times New Roman"/>
          <w:sz w:val="24"/>
          <w:szCs w:val="24"/>
        </w:rPr>
      </w:pPr>
      <w:r w:rsidRPr="00F75C15">
        <w:rPr>
          <w:rFonts w:ascii="Times New Roman" w:hAnsi="Times New Roman" w:cs="Lotus Linotype"/>
          <w:sz w:val="24"/>
          <w:szCs w:val="24"/>
        </w:rPr>
        <w:t>Shaykh</w:t>
      </w:r>
      <w:r w:rsidR="00324BAF" w:rsidRPr="00F75C15">
        <w:rPr>
          <w:rFonts w:ascii="Times New Roman" w:hAnsi="Times New Roman" w:cs="Lotus Linotype"/>
          <w:sz w:val="24"/>
          <w:szCs w:val="24"/>
        </w:rPr>
        <w:t xml:space="preserve"> Bah</w:t>
      </w:r>
      <w:r w:rsidR="0013393F" w:rsidRPr="00F75C15">
        <w:rPr>
          <w:rFonts w:ascii="Times New Roman" w:hAnsi="Times New Roman" w:cs="Lotus Linotype"/>
          <w:sz w:val="24"/>
          <w:szCs w:val="24"/>
        </w:rPr>
        <w:t>ā</w:t>
      </w:r>
      <w:r w:rsidR="005200B3" w:rsidRPr="00F75C15">
        <w:rPr>
          <w:rFonts w:ascii="Times New Roman" w:hAnsi="Times New Roman" w:cs="Lotus Linotype"/>
          <w:sz w:val="24"/>
          <w:szCs w:val="24"/>
        </w:rPr>
        <w:t>’ al-D</w:t>
      </w:r>
      <w:r w:rsidR="0013393F" w:rsidRPr="00F75C15">
        <w:rPr>
          <w:rFonts w:ascii="Times New Roman" w:hAnsi="Times New Roman" w:cs="Lotus Linotype"/>
          <w:sz w:val="24"/>
          <w:szCs w:val="24"/>
        </w:rPr>
        <w:t>ī</w:t>
      </w:r>
      <w:r w:rsidR="005200B3" w:rsidRPr="00F75C15">
        <w:rPr>
          <w:rFonts w:ascii="Times New Roman" w:hAnsi="Times New Roman" w:cs="Lotus Linotype"/>
          <w:sz w:val="24"/>
          <w:szCs w:val="24"/>
        </w:rPr>
        <w:t>n al-A</w:t>
      </w:r>
      <w:r w:rsidR="00622D41" w:rsidRPr="00F75C15">
        <w:rPr>
          <w:rFonts w:ascii="Times New Roman" w:hAnsi="Times New Roman" w:cs="Lotus Linotype"/>
          <w:sz w:val="24"/>
          <w:szCs w:val="24"/>
        </w:rPr>
        <w:t>ṣ</w:t>
      </w:r>
      <w:r w:rsidR="005200B3" w:rsidRPr="00F75C15">
        <w:rPr>
          <w:rFonts w:ascii="Times New Roman" w:hAnsi="Times New Roman" w:cs="Lotus Linotype"/>
          <w:sz w:val="24"/>
          <w:szCs w:val="24"/>
        </w:rPr>
        <w:t>fah</w:t>
      </w:r>
      <w:r w:rsidR="0013393F" w:rsidRPr="00F75C15">
        <w:rPr>
          <w:rFonts w:ascii="Times New Roman" w:hAnsi="Times New Roman" w:cs="Lotus Linotype"/>
          <w:sz w:val="24"/>
          <w:szCs w:val="24"/>
        </w:rPr>
        <w:t>ā</w:t>
      </w:r>
      <w:r w:rsidR="005200B3" w:rsidRPr="00F75C15">
        <w:rPr>
          <w:rFonts w:ascii="Times New Roman" w:hAnsi="Times New Roman" w:cs="Lotus Linotype"/>
          <w:sz w:val="24"/>
          <w:szCs w:val="24"/>
        </w:rPr>
        <w:t>n</w:t>
      </w:r>
      <w:r w:rsidR="0013393F" w:rsidRPr="00F75C15">
        <w:rPr>
          <w:rFonts w:ascii="Times New Roman" w:hAnsi="Times New Roman" w:cs="Lotus Linotype"/>
          <w:sz w:val="24"/>
          <w:szCs w:val="24"/>
        </w:rPr>
        <w:t>ī</w:t>
      </w:r>
      <w:r w:rsidR="005200B3" w:rsidRPr="00F75C15">
        <w:rPr>
          <w:rFonts w:ascii="Times New Roman" w:hAnsi="Times New Roman" w:cs="Lotus Linotype"/>
          <w:sz w:val="24"/>
          <w:szCs w:val="24"/>
        </w:rPr>
        <w:t>, otherwise known as</w:t>
      </w:r>
      <w:r w:rsidR="00324BAF" w:rsidRPr="00F75C15">
        <w:rPr>
          <w:rFonts w:ascii="Times New Roman" w:hAnsi="Times New Roman" w:cs="Lotus Linotype"/>
          <w:sz w:val="24"/>
          <w:szCs w:val="24"/>
        </w:rPr>
        <w:t xml:space="preserve"> al-F</w:t>
      </w:r>
      <w:r w:rsidR="0013393F" w:rsidRPr="00F75C15">
        <w:rPr>
          <w:rFonts w:ascii="Times New Roman" w:hAnsi="Times New Roman" w:cs="Lotus Linotype"/>
          <w:sz w:val="24"/>
          <w:szCs w:val="24"/>
        </w:rPr>
        <w:t>ā</w:t>
      </w:r>
      <w:r w:rsidR="006137E3" w:rsidRPr="00F75C15">
        <w:rPr>
          <w:rFonts w:ascii="Times New Roman" w:hAnsi="Times New Roman" w:cs="Lotus Linotype"/>
          <w:sz w:val="24"/>
          <w:szCs w:val="24"/>
        </w:rPr>
        <w:t>ḍ</w:t>
      </w:r>
      <w:r w:rsidR="00324BAF" w:rsidRPr="00F75C15">
        <w:rPr>
          <w:rFonts w:ascii="Times New Roman" w:hAnsi="Times New Roman" w:cs="Lotus Linotype"/>
          <w:sz w:val="24"/>
          <w:szCs w:val="24"/>
        </w:rPr>
        <w:t>il al-Hind</w:t>
      </w:r>
      <w:r w:rsidR="0013393F" w:rsidRPr="00F75C15">
        <w:rPr>
          <w:rFonts w:ascii="Times New Roman" w:hAnsi="Times New Roman" w:cs="Lotus Linotype"/>
          <w:sz w:val="24"/>
          <w:szCs w:val="24"/>
        </w:rPr>
        <w:t>ī</w:t>
      </w:r>
      <w:r w:rsidR="00324BAF" w:rsidRPr="00F75C15">
        <w:rPr>
          <w:rFonts w:ascii="Times New Roman" w:hAnsi="Times New Roman" w:cs="Lotus Linotype"/>
          <w:sz w:val="24"/>
          <w:szCs w:val="24"/>
        </w:rPr>
        <w:t xml:space="preserve"> (d. 1137</w:t>
      </w:r>
      <w:r w:rsidR="004C2629" w:rsidRPr="00F75C15">
        <w:rPr>
          <w:rFonts w:ascii="Times New Roman" w:hAnsi="Times New Roman" w:cs="Lotus Linotype"/>
          <w:sz w:val="24"/>
          <w:szCs w:val="24"/>
        </w:rPr>
        <w:t>A.H./</w:t>
      </w:r>
      <w:r w:rsidR="00324BAF" w:rsidRPr="00F75C15">
        <w:rPr>
          <w:rFonts w:ascii="Times New Roman" w:hAnsi="Times New Roman"/>
          <w:sz w:val="24"/>
          <w:szCs w:val="24"/>
        </w:rPr>
        <w:t>1724</w:t>
      </w:r>
      <w:r w:rsidR="005200B3" w:rsidRPr="00F75C15">
        <w:rPr>
          <w:rFonts w:ascii="Times New Roman" w:hAnsi="Times New Roman"/>
          <w:sz w:val="24"/>
          <w:szCs w:val="24"/>
        </w:rPr>
        <w:t>C.E.</w:t>
      </w:r>
      <w:r w:rsidR="00C32198" w:rsidRPr="00F75C15">
        <w:rPr>
          <w:rFonts w:ascii="Times New Roman" w:hAnsi="Times New Roman"/>
          <w:sz w:val="24"/>
          <w:szCs w:val="24"/>
        </w:rPr>
        <w:t>) said: O</w:t>
      </w:r>
      <w:r w:rsidR="00324BAF" w:rsidRPr="00F75C15">
        <w:rPr>
          <w:rFonts w:ascii="Times New Roman" w:hAnsi="Times New Roman"/>
          <w:sz w:val="24"/>
          <w:szCs w:val="24"/>
        </w:rPr>
        <w:t>f the miracles is that h</w:t>
      </w:r>
      <w:r w:rsidR="00C32198" w:rsidRPr="00F75C15">
        <w:rPr>
          <w:rFonts w:ascii="Times New Roman" w:hAnsi="Times New Roman"/>
          <w:sz w:val="24"/>
          <w:szCs w:val="24"/>
        </w:rPr>
        <w:t>is wives were mentioned in</w:t>
      </w:r>
      <w:r w:rsidR="00324BAF" w:rsidRPr="00F75C15">
        <w:rPr>
          <w:rFonts w:ascii="Times New Roman" w:hAnsi="Times New Roman"/>
          <w:sz w:val="24"/>
          <w:szCs w:val="24"/>
        </w:rPr>
        <w:t xml:space="preserve"> the text of the verse </w:t>
      </w:r>
      <w:r w:rsidR="00C32198" w:rsidRPr="00F75C15">
        <w:rPr>
          <w:rFonts w:ascii="Times New Roman" w:hAnsi="Times New Roman"/>
          <w:sz w:val="24"/>
          <w:szCs w:val="24"/>
        </w:rPr>
        <w:t xml:space="preserve">of the </w:t>
      </w:r>
      <w:r w:rsidR="00324BAF" w:rsidRPr="00F75C15">
        <w:rPr>
          <w:rFonts w:ascii="Times New Roman" w:hAnsi="Times New Roman"/>
          <w:sz w:val="24"/>
          <w:szCs w:val="24"/>
        </w:rPr>
        <w:t xml:space="preserve">mothers of the believers, </w:t>
      </w:r>
      <w:r w:rsidR="00324BAF" w:rsidRPr="00F75C15">
        <w:rPr>
          <w:rFonts w:ascii="Times New Roman" w:hAnsi="Times New Roman"/>
          <w:sz w:val="24"/>
          <w:szCs w:val="24"/>
        </w:rPr>
        <w:lastRenderedPageBreak/>
        <w:t xml:space="preserve">with the meaning that they were made forbidden for </w:t>
      </w:r>
      <w:r w:rsidR="00465C0A" w:rsidRPr="00F75C15">
        <w:rPr>
          <w:rFonts w:ascii="Times New Roman" w:hAnsi="Times New Roman"/>
          <w:sz w:val="24"/>
          <w:szCs w:val="24"/>
        </w:rPr>
        <w:t>anyone</w:t>
      </w:r>
      <w:r w:rsidR="00324BAF" w:rsidRPr="00F75C15">
        <w:rPr>
          <w:rFonts w:ascii="Times New Roman" w:hAnsi="Times New Roman"/>
          <w:sz w:val="24"/>
          <w:szCs w:val="24"/>
        </w:rPr>
        <w:t xml:space="preserve"> other than him </w:t>
      </w:r>
      <w:r w:rsidR="00D61D01" w:rsidRPr="00F75C15">
        <w:rPr>
          <w:rFonts w:ascii="Times New Roman" w:hAnsi="Times New Roman"/>
          <w:sz w:val="24"/>
          <w:szCs w:val="24"/>
        </w:rPr>
        <w:t xml:space="preserve">(peace </w:t>
      </w:r>
      <w:r w:rsidR="00A64FBF" w:rsidRPr="00F75C15">
        <w:rPr>
          <w:rFonts w:ascii="Times New Roman" w:hAnsi="Times New Roman"/>
          <w:sz w:val="24"/>
          <w:szCs w:val="24"/>
        </w:rPr>
        <w:t>be upon him)</w:t>
      </w:r>
      <w:r w:rsidR="00324BAF" w:rsidRPr="00F75C15">
        <w:rPr>
          <w:rFonts w:ascii="Times New Roman" w:hAnsi="Times New Roman"/>
          <w:sz w:val="24"/>
          <w:szCs w:val="24"/>
        </w:rPr>
        <w:t xml:space="preserve"> to</w:t>
      </w:r>
      <w:r w:rsidR="00C32198" w:rsidRPr="00F75C15">
        <w:rPr>
          <w:rFonts w:ascii="Times New Roman" w:hAnsi="Times New Roman"/>
          <w:sz w:val="24"/>
          <w:szCs w:val="24"/>
        </w:rPr>
        <w:t xml:space="preserve"> marry them and </w:t>
      </w:r>
      <w:r w:rsidR="00D61D01" w:rsidRPr="00F75C15">
        <w:rPr>
          <w:rFonts w:ascii="Times New Roman" w:hAnsi="Times New Roman"/>
          <w:sz w:val="24"/>
          <w:szCs w:val="24"/>
        </w:rPr>
        <w:t xml:space="preserve">for us </w:t>
      </w:r>
      <w:r w:rsidR="00C32198" w:rsidRPr="00F75C15">
        <w:rPr>
          <w:rFonts w:ascii="Times New Roman" w:hAnsi="Times New Roman"/>
          <w:sz w:val="24"/>
          <w:szCs w:val="24"/>
        </w:rPr>
        <w:t>to respect them</w:t>
      </w:r>
      <w:r w:rsidR="00324BAF" w:rsidRPr="00F75C15">
        <w:rPr>
          <w:rFonts w:ascii="Times New Roman" w:hAnsi="Times New Roman"/>
          <w:sz w:val="24"/>
          <w:szCs w:val="24"/>
        </w:rPr>
        <w:t>.</w:t>
      </w:r>
      <w:r w:rsidR="00324BAF" w:rsidRPr="00F75C15">
        <w:rPr>
          <w:rStyle w:val="FootnoteReference"/>
          <w:rFonts w:ascii="Times New Roman" w:hAnsi="Times New Roman"/>
          <w:sz w:val="24"/>
          <w:szCs w:val="24"/>
        </w:rPr>
        <w:footnoteReference w:id="226"/>
      </w:r>
    </w:p>
    <w:p w:rsidR="00C32198" w:rsidRPr="00F75C15" w:rsidRDefault="00C32198" w:rsidP="00F75C15">
      <w:pPr>
        <w:pStyle w:val="NoSpacing"/>
        <w:spacing w:line="276" w:lineRule="auto"/>
        <w:ind w:firstLine="397"/>
        <w:jc w:val="both"/>
        <w:rPr>
          <w:rFonts w:ascii="Times New Roman" w:hAnsi="Times New Roman" w:cs="Lotus Linotype"/>
          <w:sz w:val="24"/>
          <w:szCs w:val="24"/>
        </w:rPr>
      </w:pPr>
    </w:p>
    <w:p w:rsidR="00324BAF" w:rsidRPr="00F75C15" w:rsidRDefault="004576E9"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Shaykh</w:t>
      </w:r>
      <w:r w:rsidR="00324BAF" w:rsidRPr="00F75C15">
        <w:rPr>
          <w:rFonts w:ascii="Times New Roman" w:hAnsi="Times New Roman" w:cs="Lotus Linotype"/>
          <w:sz w:val="24"/>
          <w:szCs w:val="24"/>
        </w:rPr>
        <w:t xml:space="preserve"> Y</w:t>
      </w:r>
      <w:r w:rsidR="006C37EB" w:rsidRPr="00F75C15">
        <w:rPr>
          <w:rFonts w:ascii="Times New Roman" w:hAnsi="Times New Roman" w:cs="Lotus Linotype"/>
          <w:sz w:val="24"/>
          <w:szCs w:val="24"/>
        </w:rPr>
        <w:t>ū</w:t>
      </w:r>
      <w:r w:rsidR="00324BAF" w:rsidRPr="00F75C15">
        <w:rPr>
          <w:rFonts w:ascii="Times New Roman" w:hAnsi="Times New Roman" w:cs="Lotus Linotype"/>
          <w:sz w:val="24"/>
          <w:szCs w:val="24"/>
        </w:rPr>
        <w:t>suf al-Ba</w:t>
      </w:r>
      <w:r w:rsidR="0013393F" w:rsidRPr="00F75C15">
        <w:rPr>
          <w:rFonts w:ascii="Times New Roman" w:hAnsi="Times New Roman" w:cs="Lotus Linotype"/>
          <w:sz w:val="24"/>
          <w:szCs w:val="24"/>
        </w:rPr>
        <w:t>ḥ</w:t>
      </w:r>
      <w:r w:rsidR="00324BAF" w:rsidRPr="00F75C15">
        <w:rPr>
          <w:rFonts w:ascii="Times New Roman" w:hAnsi="Times New Roman" w:cs="Lotus Linotype"/>
          <w:sz w:val="24"/>
          <w:szCs w:val="24"/>
        </w:rPr>
        <w:t>r</w:t>
      </w:r>
      <w:r w:rsidR="0013393F" w:rsidRPr="00F75C15">
        <w:rPr>
          <w:rFonts w:ascii="Times New Roman" w:hAnsi="Times New Roman" w:cs="Lotus Linotype"/>
          <w:sz w:val="24"/>
          <w:szCs w:val="24"/>
        </w:rPr>
        <w:t>ā</w:t>
      </w:r>
      <w:r w:rsidR="00324BAF" w:rsidRPr="00F75C15">
        <w:rPr>
          <w:rFonts w:ascii="Times New Roman" w:hAnsi="Times New Roman" w:cs="Lotus Linotype"/>
          <w:sz w:val="24"/>
          <w:szCs w:val="24"/>
        </w:rPr>
        <w:t>n</w:t>
      </w:r>
      <w:r w:rsidR="0013393F" w:rsidRPr="00F75C15">
        <w:rPr>
          <w:rFonts w:ascii="Times New Roman" w:hAnsi="Times New Roman" w:cs="Lotus Linotype"/>
          <w:sz w:val="24"/>
          <w:szCs w:val="24"/>
        </w:rPr>
        <w:t>ī</w:t>
      </w:r>
      <w:r w:rsidR="00324BAF" w:rsidRPr="00F75C15">
        <w:rPr>
          <w:rFonts w:ascii="Times New Roman" w:hAnsi="Times New Roman" w:cs="Lotus Linotype"/>
          <w:sz w:val="24"/>
          <w:szCs w:val="24"/>
        </w:rPr>
        <w:t xml:space="preserve"> (d. 1186</w:t>
      </w:r>
      <w:r w:rsidR="004C2629" w:rsidRPr="00F75C15">
        <w:rPr>
          <w:rFonts w:ascii="Times New Roman" w:hAnsi="Times New Roman" w:cs="Lotus Linotype"/>
          <w:sz w:val="24"/>
          <w:szCs w:val="24"/>
        </w:rPr>
        <w:t>A.H./</w:t>
      </w:r>
      <w:r w:rsidR="00324BAF" w:rsidRPr="00F75C15">
        <w:rPr>
          <w:rFonts w:ascii="Times New Roman" w:hAnsi="Times New Roman"/>
          <w:sz w:val="24"/>
          <w:szCs w:val="24"/>
        </w:rPr>
        <w:t>1772</w:t>
      </w:r>
      <w:r w:rsidR="00C32198" w:rsidRPr="00F75C15">
        <w:rPr>
          <w:rFonts w:ascii="Times New Roman" w:hAnsi="Times New Roman"/>
          <w:sz w:val="24"/>
          <w:szCs w:val="24"/>
        </w:rPr>
        <w:t>C.E.</w:t>
      </w:r>
      <w:r w:rsidR="00324BAF" w:rsidRPr="00F75C15">
        <w:rPr>
          <w:rFonts w:ascii="Times New Roman" w:hAnsi="Times New Roman"/>
          <w:sz w:val="24"/>
          <w:szCs w:val="24"/>
        </w:rPr>
        <w:t>)</w:t>
      </w:r>
      <w:r w:rsidR="00C32198" w:rsidRPr="00F75C15">
        <w:rPr>
          <w:rFonts w:ascii="Times New Roman" w:hAnsi="Times New Roman" w:cs="Lotus Linotype"/>
          <w:sz w:val="24"/>
          <w:szCs w:val="24"/>
        </w:rPr>
        <w:t xml:space="preserve"> said: I</w:t>
      </w:r>
      <w:r w:rsidR="00324BAF" w:rsidRPr="00F75C15">
        <w:rPr>
          <w:rFonts w:ascii="Times New Roman" w:hAnsi="Times New Roman" w:cs="Lotus Linotype"/>
          <w:sz w:val="24"/>
          <w:szCs w:val="24"/>
        </w:rPr>
        <w:t xml:space="preserve">t should be known that for his wives to be made forbidden for the </w:t>
      </w:r>
      <w:r w:rsidR="00EB04AC" w:rsidRPr="00F75C15">
        <w:rPr>
          <w:rFonts w:ascii="Times New Roman" w:hAnsi="Times New Roman" w:cs="Lotus Linotype"/>
          <w:sz w:val="24"/>
          <w:szCs w:val="24"/>
        </w:rPr>
        <w:t xml:space="preserve">Ummah </w:t>
      </w:r>
      <w:r w:rsidR="00C32198" w:rsidRPr="00F75C15">
        <w:rPr>
          <w:rFonts w:ascii="Times New Roman" w:hAnsi="Times New Roman" w:cs="Lotus Linotype"/>
          <w:sz w:val="24"/>
          <w:szCs w:val="24"/>
        </w:rPr>
        <w:t xml:space="preserve">[to marry them] </w:t>
      </w:r>
      <w:r w:rsidR="00324BAF" w:rsidRPr="00F75C15">
        <w:rPr>
          <w:rFonts w:ascii="Times New Roman" w:hAnsi="Times New Roman" w:cs="Lotus Linotype"/>
          <w:sz w:val="24"/>
          <w:szCs w:val="24"/>
        </w:rPr>
        <w:t>is due to the stated prohibition in the Qur’</w:t>
      </w:r>
      <w:r w:rsidR="0013393F" w:rsidRPr="00F75C15">
        <w:rPr>
          <w:rFonts w:ascii="Times New Roman" w:hAnsi="Times New Roman" w:cs="Lotus Linotype"/>
          <w:sz w:val="24"/>
          <w:szCs w:val="24"/>
        </w:rPr>
        <w:t>ā</w:t>
      </w:r>
      <w:r w:rsidR="00324BAF" w:rsidRPr="00F75C15">
        <w:rPr>
          <w:rFonts w:ascii="Times New Roman" w:hAnsi="Times New Roman" w:cs="Lotus Linotype"/>
          <w:sz w:val="24"/>
          <w:szCs w:val="24"/>
        </w:rPr>
        <w:t>n, not because they are called the mothers of the believe</w:t>
      </w:r>
      <w:r w:rsidR="00C32198" w:rsidRPr="00F75C15">
        <w:rPr>
          <w:rFonts w:ascii="Times New Roman" w:hAnsi="Times New Roman" w:cs="Lotus Linotype"/>
          <w:sz w:val="24"/>
          <w:szCs w:val="24"/>
        </w:rPr>
        <w:t>rs in His saying “</w:t>
      </w:r>
      <w:r w:rsidR="00324BAF" w:rsidRPr="00F75C15">
        <w:rPr>
          <w:rFonts w:ascii="Times New Roman" w:hAnsi="Times New Roman" w:cs="Lotus Linotype"/>
          <w:sz w:val="24"/>
          <w:szCs w:val="24"/>
        </w:rPr>
        <w:t>his wives are your mothers</w:t>
      </w:r>
      <w:r w:rsidR="00C32198" w:rsidRPr="00F75C15">
        <w:rPr>
          <w:rFonts w:ascii="Times New Roman" w:hAnsi="Times New Roman" w:cs="Lotus Linotype"/>
          <w:sz w:val="24"/>
          <w:szCs w:val="24"/>
        </w:rPr>
        <w:t xml:space="preserve">” </w:t>
      </w:r>
      <w:r w:rsidR="00324BAF" w:rsidRPr="00F75C15">
        <w:rPr>
          <w:rFonts w:ascii="Times New Roman" w:hAnsi="Times New Roman" w:cs="Lotus Linotype"/>
          <w:sz w:val="24"/>
          <w:szCs w:val="24"/>
        </w:rPr>
        <w:t xml:space="preserve">nor because he </w:t>
      </w:r>
      <w:r w:rsidR="00A64FBF" w:rsidRPr="00F75C15">
        <w:rPr>
          <w:rFonts w:ascii="Times New Roman" w:hAnsi="Times New Roman" w:cs="Lotus Linotype"/>
          <w:sz w:val="24"/>
          <w:szCs w:val="24"/>
        </w:rPr>
        <w:t>(peace and blessings be upon him)</w:t>
      </w:r>
      <w:r w:rsidR="00324BAF" w:rsidRPr="00F75C15">
        <w:rPr>
          <w:rFonts w:ascii="Times New Roman" w:hAnsi="Times New Roman" w:cs="Lotus Linotype"/>
          <w:sz w:val="24"/>
          <w:szCs w:val="24"/>
        </w:rPr>
        <w:t xml:space="preserve"> wa</w:t>
      </w:r>
      <w:r w:rsidR="00C32198" w:rsidRPr="00F75C15">
        <w:rPr>
          <w:rFonts w:ascii="Times New Roman" w:hAnsi="Times New Roman" w:cs="Lotus Linotype"/>
          <w:sz w:val="24"/>
          <w:szCs w:val="24"/>
        </w:rPr>
        <w:t>s called father as that was meant</w:t>
      </w:r>
      <w:r w:rsidR="00324BAF" w:rsidRPr="00F75C15">
        <w:rPr>
          <w:rFonts w:ascii="Times New Roman" w:hAnsi="Times New Roman" w:cs="Lotus Linotype"/>
          <w:sz w:val="24"/>
          <w:szCs w:val="24"/>
        </w:rPr>
        <w:t xml:space="preserve"> metaphorically and not in reality, equivalent to forbidding their marriage and imposing their respect).</w:t>
      </w:r>
      <w:r w:rsidR="00324BAF" w:rsidRPr="00F75C15">
        <w:rPr>
          <w:rStyle w:val="FootnoteReference"/>
          <w:rFonts w:ascii="Times New Roman" w:hAnsi="Times New Roman" w:cs="Lotus Linotype"/>
          <w:sz w:val="24"/>
          <w:szCs w:val="24"/>
        </w:rPr>
        <w:footnoteReference w:id="227"/>
      </w:r>
    </w:p>
    <w:p w:rsidR="00C32198" w:rsidRPr="00F75C15" w:rsidRDefault="00C32198" w:rsidP="00F75C15">
      <w:pPr>
        <w:pStyle w:val="NoSpacing"/>
        <w:spacing w:line="276" w:lineRule="auto"/>
        <w:ind w:firstLine="397"/>
        <w:jc w:val="both"/>
        <w:rPr>
          <w:rFonts w:ascii="Times New Roman" w:hAnsi="Times New Roman" w:cs="Lotus Linotype"/>
          <w:sz w:val="24"/>
          <w:szCs w:val="24"/>
        </w:rPr>
      </w:pPr>
    </w:p>
    <w:p w:rsidR="00324BAF" w:rsidRPr="00F75C15" w:rsidRDefault="00324BAF" w:rsidP="00F75C15">
      <w:pPr>
        <w:pStyle w:val="NoSpacing"/>
        <w:spacing w:line="276" w:lineRule="auto"/>
        <w:ind w:firstLine="397"/>
        <w:jc w:val="both"/>
        <w:rPr>
          <w:rFonts w:ascii="Times New Roman" w:hAnsi="Times New Roman"/>
          <w:color w:val="000000"/>
          <w:sz w:val="24"/>
          <w:szCs w:val="24"/>
          <w:lang w:val="en-GB"/>
        </w:rPr>
      </w:pPr>
      <w:r w:rsidRPr="00F75C15">
        <w:rPr>
          <w:rFonts w:ascii="Times New Roman" w:hAnsi="Times New Roman" w:cs="Lotus Linotype"/>
          <w:sz w:val="24"/>
          <w:szCs w:val="24"/>
          <w:lang w:bidi="ar-KW"/>
        </w:rPr>
        <w:t>The jurist Mu</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ammad Ba</w:t>
      </w:r>
      <w:r w:rsidR="0013393F" w:rsidRPr="00F75C15">
        <w:rPr>
          <w:rFonts w:ascii="Times New Roman" w:hAnsi="Times New Roman" w:cs="Lotus Linotype"/>
          <w:sz w:val="24"/>
          <w:szCs w:val="24"/>
          <w:lang w:bidi="ar-KW"/>
        </w:rPr>
        <w:t>ḥ</w:t>
      </w:r>
      <w:r w:rsidRPr="00F75C15">
        <w:rPr>
          <w:rFonts w:ascii="Times New Roman" w:hAnsi="Times New Roman" w:cs="Lotus Linotype"/>
          <w:sz w:val="24"/>
          <w:szCs w:val="24"/>
          <w:lang w:bidi="ar-KW"/>
        </w:rPr>
        <w:t>r al-‘Ul</w:t>
      </w:r>
      <w:r w:rsidR="006C37EB" w:rsidRPr="00F75C15">
        <w:rPr>
          <w:rFonts w:ascii="Times New Roman" w:hAnsi="Times New Roman" w:cs="Lotus Linotype"/>
          <w:sz w:val="24"/>
          <w:szCs w:val="24"/>
          <w:lang w:bidi="ar-KW"/>
        </w:rPr>
        <w:t>ū</w:t>
      </w:r>
      <w:r w:rsidRPr="00F75C15">
        <w:rPr>
          <w:rFonts w:ascii="Times New Roman" w:hAnsi="Times New Roman" w:cs="Lotus Linotype"/>
          <w:sz w:val="24"/>
          <w:szCs w:val="24"/>
          <w:lang w:bidi="ar-KW"/>
        </w:rPr>
        <w:t>m (d. 1326</w:t>
      </w:r>
      <w:r w:rsidR="004C2629" w:rsidRPr="00F75C15">
        <w:rPr>
          <w:rFonts w:ascii="Times New Roman" w:hAnsi="Times New Roman" w:cs="Lotus Linotype"/>
          <w:sz w:val="24"/>
          <w:szCs w:val="24"/>
          <w:lang w:bidi="ar-KW"/>
        </w:rPr>
        <w:t>A.H</w:t>
      </w:r>
      <w:proofErr w:type="gramStart"/>
      <w:r w:rsidR="004C2629" w:rsidRPr="00F75C15">
        <w:rPr>
          <w:rFonts w:ascii="Times New Roman" w:hAnsi="Times New Roman" w:cs="Lotus Linotype"/>
          <w:sz w:val="24"/>
          <w:szCs w:val="24"/>
          <w:lang w:bidi="ar-KW"/>
        </w:rPr>
        <w:t>./</w:t>
      </w:r>
      <w:proofErr w:type="gramEnd"/>
      <w:r w:rsidRPr="00F75C15">
        <w:rPr>
          <w:rFonts w:ascii="Times New Roman" w:hAnsi="Times New Roman"/>
          <w:sz w:val="24"/>
          <w:szCs w:val="24"/>
        </w:rPr>
        <w:t>1908</w:t>
      </w:r>
      <w:r w:rsidR="00C32198" w:rsidRPr="00F75C15">
        <w:rPr>
          <w:rFonts w:ascii="Times New Roman" w:hAnsi="Times New Roman"/>
          <w:sz w:val="24"/>
          <w:szCs w:val="24"/>
        </w:rPr>
        <w:t xml:space="preserve">C.E.) said: </w:t>
      </w:r>
      <w:r w:rsidRPr="00F75C15">
        <w:rPr>
          <w:rFonts w:ascii="Times New Roman" w:hAnsi="Times New Roman"/>
          <w:sz w:val="24"/>
          <w:szCs w:val="24"/>
        </w:rPr>
        <w:t xml:space="preserve">Know that the [word] </w:t>
      </w:r>
      <w:r w:rsidRPr="00F75C15">
        <w:rPr>
          <w:rFonts w:ascii="Times New Roman" w:hAnsi="Times New Roman"/>
          <w:i/>
          <w:iCs/>
          <w:sz w:val="24"/>
          <w:szCs w:val="24"/>
        </w:rPr>
        <w:t>’umm</w:t>
      </w:r>
      <w:r w:rsidRPr="00F75C15">
        <w:rPr>
          <w:rFonts w:ascii="Times New Roman" w:hAnsi="Times New Roman"/>
          <w:sz w:val="24"/>
          <w:szCs w:val="24"/>
        </w:rPr>
        <w:t xml:space="preserve"> (mot</w:t>
      </w:r>
      <w:r w:rsidR="00C32198" w:rsidRPr="00F75C15">
        <w:rPr>
          <w:rFonts w:ascii="Times New Roman" w:hAnsi="Times New Roman"/>
          <w:sz w:val="24"/>
          <w:szCs w:val="24"/>
        </w:rPr>
        <w:t>her) has three uses: Mothers in</w:t>
      </w:r>
      <w:r w:rsidRPr="00F75C15">
        <w:rPr>
          <w:rFonts w:ascii="Times New Roman" w:hAnsi="Times New Roman"/>
          <w:sz w:val="24"/>
          <w:szCs w:val="24"/>
        </w:rPr>
        <w:t xml:space="preserve"> lineage, breast-feeding mothers and </w:t>
      </w:r>
      <w:r w:rsidR="001E5696" w:rsidRPr="00F75C15">
        <w:rPr>
          <w:rFonts w:ascii="Times New Roman" w:hAnsi="Times New Roman"/>
          <w:sz w:val="24"/>
          <w:szCs w:val="24"/>
        </w:rPr>
        <w:t>honour</w:t>
      </w:r>
      <w:r w:rsidRPr="00F75C15">
        <w:rPr>
          <w:rFonts w:ascii="Times New Roman" w:hAnsi="Times New Roman"/>
          <w:sz w:val="24"/>
          <w:szCs w:val="24"/>
        </w:rPr>
        <w:t xml:space="preserve">ed and high regarded mothers and these are the wives of the Prophet </w:t>
      </w:r>
      <w:r w:rsidR="00A64FBF" w:rsidRPr="00F75C15">
        <w:rPr>
          <w:rFonts w:ascii="Times New Roman" w:hAnsi="Times New Roman"/>
          <w:sz w:val="24"/>
          <w:szCs w:val="24"/>
        </w:rPr>
        <w:t>(peace and blessings be upon him)</w:t>
      </w:r>
      <w:r w:rsidRPr="00F75C15">
        <w:rPr>
          <w:rFonts w:ascii="Times New Roman" w:hAnsi="Times New Roman"/>
          <w:sz w:val="24"/>
          <w:szCs w:val="24"/>
        </w:rPr>
        <w:t xml:space="preserve"> thus they are the mothers of the</w:t>
      </w:r>
      <w:r w:rsidR="00C32198" w:rsidRPr="00F75C15">
        <w:rPr>
          <w:rFonts w:ascii="Times New Roman" w:hAnsi="Times New Roman"/>
          <w:sz w:val="24"/>
          <w:szCs w:val="24"/>
        </w:rPr>
        <w:t xml:space="preserve"> believers due to His </w:t>
      </w:r>
      <w:r w:rsidRPr="00F75C15">
        <w:rPr>
          <w:rFonts w:ascii="Times New Roman" w:hAnsi="Times New Roman"/>
          <w:sz w:val="24"/>
          <w:szCs w:val="24"/>
        </w:rPr>
        <w:t>sa</w:t>
      </w:r>
      <w:r w:rsidR="00C32198" w:rsidRPr="00F75C15">
        <w:rPr>
          <w:rFonts w:ascii="Times New Roman" w:hAnsi="Times New Roman"/>
          <w:sz w:val="24"/>
          <w:szCs w:val="24"/>
        </w:rPr>
        <w:t>ying “</w:t>
      </w:r>
      <w:r w:rsidR="00C32198" w:rsidRPr="00F75C15">
        <w:rPr>
          <w:rFonts w:ascii="Times New Roman" w:hAnsi="Times New Roman"/>
          <w:color w:val="000000"/>
          <w:sz w:val="24"/>
          <w:szCs w:val="24"/>
          <w:lang w:val="en-GB"/>
        </w:rPr>
        <w:t>t</w:t>
      </w:r>
      <w:r w:rsidRPr="00F75C15">
        <w:rPr>
          <w:rFonts w:ascii="Times New Roman" w:hAnsi="Times New Roman"/>
          <w:color w:val="000000"/>
          <w:sz w:val="24"/>
          <w:szCs w:val="24"/>
          <w:lang w:val="en-GB"/>
        </w:rPr>
        <w:t>he Prophet is closer to the believers than their own selves, and h</w:t>
      </w:r>
      <w:r w:rsidR="00C32198" w:rsidRPr="00F75C15">
        <w:rPr>
          <w:rFonts w:ascii="Times New Roman" w:hAnsi="Times New Roman"/>
          <w:color w:val="000000"/>
          <w:sz w:val="24"/>
          <w:szCs w:val="24"/>
          <w:lang w:val="en-GB"/>
        </w:rPr>
        <w:t>is wives are their mothers”</w:t>
      </w:r>
      <w:r w:rsidR="00C32198" w:rsidRPr="00F75C15">
        <w:rPr>
          <w:rStyle w:val="FootnoteReference"/>
          <w:rFonts w:ascii="Times New Roman" w:hAnsi="Times New Roman"/>
          <w:color w:val="000000"/>
          <w:sz w:val="24"/>
          <w:szCs w:val="24"/>
          <w:lang w:val="en-GB"/>
        </w:rPr>
        <w:footnoteReference w:id="228"/>
      </w:r>
      <w:r w:rsidRPr="00F75C15">
        <w:rPr>
          <w:rFonts w:ascii="Times New Roman" w:hAnsi="Times New Roman"/>
          <w:color w:val="000000"/>
          <w:sz w:val="24"/>
          <w:szCs w:val="24"/>
          <w:lang w:val="en-GB"/>
        </w:rPr>
        <w:t>. They join the mothers of lineage in being made unlawful to marry on the ground of the text not just by using the [word] mothers to call them w</w:t>
      </w:r>
      <w:r w:rsidR="002D4167" w:rsidRPr="00F75C15">
        <w:rPr>
          <w:rFonts w:ascii="Times New Roman" w:hAnsi="Times New Roman"/>
          <w:color w:val="000000"/>
          <w:sz w:val="24"/>
          <w:szCs w:val="24"/>
          <w:lang w:val="en-GB"/>
        </w:rPr>
        <w:t>ithout being forbidden to marry</w:t>
      </w:r>
      <w:r w:rsidRPr="00F75C15">
        <w:rPr>
          <w:rFonts w:ascii="Times New Roman" w:hAnsi="Times New Roman"/>
          <w:color w:val="000000"/>
          <w:sz w:val="24"/>
          <w:szCs w:val="24"/>
          <w:lang w:val="en-GB"/>
        </w:rPr>
        <w:t>.</w:t>
      </w:r>
      <w:r w:rsidRPr="00F75C15">
        <w:rPr>
          <w:rStyle w:val="FootnoteReference"/>
          <w:rFonts w:ascii="Times New Roman" w:hAnsi="Times New Roman"/>
          <w:color w:val="000000"/>
          <w:sz w:val="24"/>
          <w:szCs w:val="24"/>
          <w:lang w:val="en-GB"/>
        </w:rPr>
        <w:footnoteReference w:id="229"/>
      </w:r>
      <w:r w:rsidRPr="00F75C15">
        <w:rPr>
          <w:rFonts w:ascii="Times New Roman" w:hAnsi="Times New Roman"/>
          <w:color w:val="000000"/>
          <w:sz w:val="24"/>
          <w:szCs w:val="24"/>
          <w:lang w:val="en-GB"/>
        </w:rPr>
        <w:t xml:space="preserve">  </w:t>
      </w:r>
    </w:p>
    <w:p w:rsidR="00D61D01" w:rsidRPr="00F75C15" w:rsidRDefault="00D61D01" w:rsidP="00F75C15">
      <w:pPr>
        <w:pStyle w:val="NoSpacing"/>
        <w:spacing w:line="276" w:lineRule="auto"/>
        <w:ind w:firstLine="397"/>
        <w:jc w:val="both"/>
        <w:rPr>
          <w:rFonts w:ascii="Times New Roman" w:hAnsi="Times New Roman"/>
          <w:sz w:val="24"/>
          <w:szCs w:val="24"/>
        </w:rPr>
      </w:pPr>
    </w:p>
    <w:p w:rsidR="00324BAF" w:rsidRPr="00F75C15" w:rsidRDefault="00D61D01" w:rsidP="00F75C15">
      <w:pPr>
        <w:pStyle w:val="NoSpacing"/>
        <w:spacing w:line="276" w:lineRule="auto"/>
        <w:ind w:firstLine="397"/>
        <w:jc w:val="both"/>
        <w:rPr>
          <w:rFonts w:ascii="Times New Roman" w:hAnsi="Times New Roman"/>
          <w:sz w:val="24"/>
          <w:szCs w:val="24"/>
        </w:rPr>
      </w:pPr>
      <w:r w:rsidRPr="00F75C15">
        <w:rPr>
          <w:rFonts w:ascii="Times New Roman" w:hAnsi="Times New Roman"/>
          <w:sz w:val="24"/>
          <w:szCs w:val="24"/>
        </w:rPr>
        <w:t>A</w:t>
      </w:r>
      <w:r w:rsidR="00324BAF" w:rsidRPr="00F75C15">
        <w:rPr>
          <w:rFonts w:ascii="Times New Roman" w:hAnsi="Times New Roman" w:cs="Lotus Linotype"/>
          <w:sz w:val="24"/>
          <w:szCs w:val="24"/>
          <w:lang w:bidi="ar-KW"/>
        </w:rPr>
        <w:t>l-</w:t>
      </w:r>
      <w:r w:rsidR="00AC4181" w:rsidRPr="00F75C15">
        <w:rPr>
          <w:rFonts w:ascii="Times New Roman" w:hAnsi="Times New Roman" w:cs="Lotus Linotype"/>
          <w:sz w:val="24"/>
          <w:szCs w:val="24"/>
          <w:lang w:bidi="ar-KW"/>
        </w:rPr>
        <w:t>Ṭ</w:t>
      </w:r>
      <w:r w:rsidR="006B1CD8" w:rsidRPr="00F75C15">
        <w:rPr>
          <w:rFonts w:ascii="Times New Roman" w:hAnsi="Times New Roman" w:cs="Lotus Linotype"/>
          <w:sz w:val="24"/>
          <w:szCs w:val="24"/>
          <w:lang w:bidi="ar-KW"/>
        </w:rPr>
        <w:t>a</w:t>
      </w:r>
      <w:r w:rsidR="00324BAF" w:rsidRPr="00F75C15">
        <w:rPr>
          <w:rFonts w:ascii="Times New Roman" w:hAnsi="Times New Roman" w:cs="Lotus Linotype"/>
          <w:sz w:val="24"/>
          <w:szCs w:val="24"/>
          <w:lang w:bidi="ar-KW"/>
        </w:rPr>
        <w:t>b</w:t>
      </w:r>
      <w:r w:rsidR="0013393F" w:rsidRPr="00F75C15">
        <w:rPr>
          <w:rFonts w:ascii="Times New Roman" w:hAnsi="Times New Roman" w:cs="Lotus Linotype"/>
          <w:sz w:val="24"/>
          <w:szCs w:val="24"/>
          <w:lang w:bidi="ar-KW"/>
        </w:rPr>
        <w:t>ā</w:t>
      </w:r>
      <w:r w:rsidR="006C37EB" w:rsidRPr="00F75C15">
        <w:rPr>
          <w:rFonts w:ascii="Times New Roman" w:hAnsi="Times New Roman" w:cs="Lotus Linotype"/>
          <w:sz w:val="24"/>
          <w:szCs w:val="24"/>
          <w:lang w:bidi="ar-KW"/>
        </w:rPr>
        <w:t>ṭ</w:t>
      </w:r>
      <w:r w:rsidR="00324BAF" w:rsidRPr="00F75C15">
        <w:rPr>
          <w:rFonts w:ascii="Times New Roman" w:hAnsi="Times New Roman" w:cs="Lotus Linotype"/>
          <w:sz w:val="24"/>
          <w:szCs w:val="24"/>
          <w:lang w:bidi="ar-KW"/>
        </w:rPr>
        <w:t>ib</w:t>
      </w:r>
      <w:r w:rsidR="0013393F" w:rsidRPr="00F75C15">
        <w:rPr>
          <w:rFonts w:ascii="Times New Roman" w:hAnsi="Times New Roman" w:cs="Lotus Linotype"/>
          <w:sz w:val="24"/>
          <w:szCs w:val="24"/>
          <w:lang w:bidi="ar-KW"/>
        </w:rPr>
        <w:t>ā</w:t>
      </w:r>
      <w:r w:rsidR="00324BAF" w:rsidRPr="00F75C15">
        <w:rPr>
          <w:rFonts w:ascii="Times New Roman" w:hAnsi="Times New Roman" w:cs="Lotus Linotype"/>
          <w:sz w:val="24"/>
          <w:szCs w:val="24"/>
          <w:lang w:bidi="ar-KW"/>
        </w:rPr>
        <w:t>’</w:t>
      </w:r>
      <w:r w:rsidR="0013393F" w:rsidRPr="00F75C15">
        <w:rPr>
          <w:rFonts w:ascii="Times New Roman" w:hAnsi="Times New Roman" w:cs="Lotus Linotype"/>
          <w:sz w:val="24"/>
          <w:szCs w:val="24"/>
          <w:lang w:bidi="ar-KW"/>
        </w:rPr>
        <w:t>ī</w:t>
      </w:r>
      <w:r w:rsidR="00324BAF" w:rsidRPr="00F75C15">
        <w:rPr>
          <w:rFonts w:ascii="Times New Roman" w:hAnsi="Times New Roman" w:cs="Lotus Linotype"/>
          <w:sz w:val="24"/>
          <w:szCs w:val="24"/>
          <w:lang w:bidi="ar-KW"/>
        </w:rPr>
        <w:t xml:space="preserve"> (d. 1412</w:t>
      </w:r>
      <w:r w:rsidR="004C2629" w:rsidRPr="00F75C15">
        <w:rPr>
          <w:rFonts w:ascii="Times New Roman" w:hAnsi="Times New Roman" w:cs="Lotus Linotype"/>
          <w:sz w:val="24"/>
          <w:szCs w:val="24"/>
          <w:lang w:bidi="ar-KW"/>
        </w:rPr>
        <w:t>A.H</w:t>
      </w:r>
      <w:proofErr w:type="gramStart"/>
      <w:r w:rsidR="004C2629" w:rsidRPr="00F75C15">
        <w:rPr>
          <w:rFonts w:ascii="Times New Roman" w:hAnsi="Times New Roman" w:cs="Lotus Linotype"/>
          <w:sz w:val="24"/>
          <w:szCs w:val="24"/>
          <w:lang w:bidi="ar-KW"/>
        </w:rPr>
        <w:t>./</w:t>
      </w:r>
      <w:proofErr w:type="gramEnd"/>
      <w:r w:rsidR="006B1CD8" w:rsidRPr="00F75C15">
        <w:rPr>
          <w:rFonts w:ascii="Times New Roman" w:hAnsi="Times New Roman"/>
          <w:sz w:val="24"/>
          <w:szCs w:val="24"/>
        </w:rPr>
        <w:t xml:space="preserve">1991C.E.) said: </w:t>
      </w:r>
      <w:r w:rsidR="00324BAF" w:rsidRPr="00F75C15">
        <w:rPr>
          <w:rFonts w:ascii="Times New Roman" w:hAnsi="Times New Roman"/>
          <w:sz w:val="24"/>
          <w:szCs w:val="24"/>
        </w:rPr>
        <w:t xml:space="preserve">His saying: </w:t>
      </w:r>
      <w:r w:rsidR="006B1CD8" w:rsidRPr="00F75C15">
        <w:rPr>
          <w:rFonts w:ascii="Times New Roman" w:hAnsi="Times New Roman"/>
          <w:sz w:val="24"/>
          <w:szCs w:val="24"/>
        </w:rPr>
        <w:t>“</w:t>
      </w:r>
      <w:r w:rsidR="006B1CD8" w:rsidRPr="00F75C15">
        <w:rPr>
          <w:rFonts w:ascii="Times New Roman" w:hAnsi="Times New Roman"/>
          <w:color w:val="000000"/>
          <w:sz w:val="24"/>
          <w:szCs w:val="24"/>
          <w:lang w:val="en-GB"/>
        </w:rPr>
        <w:t>their mothers” became</w:t>
      </w:r>
      <w:r w:rsidR="00324BAF" w:rsidRPr="00F75C15">
        <w:rPr>
          <w:rFonts w:ascii="Times New Roman" w:hAnsi="Times New Roman"/>
          <w:color w:val="000000"/>
          <w:sz w:val="24"/>
          <w:szCs w:val="24"/>
          <w:lang w:val="en-GB"/>
        </w:rPr>
        <w:t xml:space="preserve"> Islamic law, namely their standing to them is as that of their own mothers in the obligation to honour them and not to permit their marriage after the Prophet </w:t>
      </w:r>
      <w:r w:rsidR="00A64FBF" w:rsidRPr="00F75C15">
        <w:rPr>
          <w:rFonts w:ascii="Times New Roman" w:hAnsi="Times New Roman"/>
          <w:color w:val="000000"/>
          <w:sz w:val="24"/>
          <w:szCs w:val="24"/>
          <w:lang w:val="en-GB"/>
        </w:rPr>
        <w:t xml:space="preserve">(peace and blessings be </w:t>
      </w:r>
      <w:r w:rsidR="006B1CD8" w:rsidRPr="00F75C15">
        <w:rPr>
          <w:rFonts w:ascii="Times New Roman" w:hAnsi="Times New Roman"/>
          <w:color w:val="000000"/>
          <w:sz w:val="24"/>
          <w:szCs w:val="24"/>
          <w:lang w:val="en-GB"/>
        </w:rPr>
        <w:t>upon him</w:t>
      </w:r>
      <w:r w:rsidR="00324BAF" w:rsidRPr="00F75C15">
        <w:rPr>
          <w:rFonts w:ascii="Times New Roman" w:hAnsi="Times New Roman"/>
          <w:color w:val="000000"/>
          <w:sz w:val="24"/>
          <w:szCs w:val="24"/>
          <w:lang w:val="en-GB"/>
        </w:rPr>
        <w:t>).</w:t>
      </w:r>
      <w:r w:rsidR="00324BAF" w:rsidRPr="00F75C15">
        <w:rPr>
          <w:rStyle w:val="FootnoteReference"/>
          <w:rFonts w:ascii="Times New Roman" w:hAnsi="Times New Roman"/>
          <w:color w:val="000000"/>
          <w:sz w:val="24"/>
          <w:szCs w:val="24"/>
          <w:lang w:val="en-GB"/>
        </w:rPr>
        <w:footnoteReference w:id="230"/>
      </w:r>
      <w:r w:rsidR="00324BAF" w:rsidRPr="00F75C15">
        <w:rPr>
          <w:rFonts w:ascii="Times New Roman" w:hAnsi="Times New Roman"/>
          <w:color w:val="000000"/>
          <w:sz w:val="24"/>
          <w:szCs w:val="24"/>
          <w:lang w:val="en-GB"/>
        </w:rPr>
        <w:t xml:space="preserve">  </w:t>
      </w:r>
      <w:r w:rsidR="00324BAF" w:rsidRPr="00F75C15">
        <w:rPr>
          <w:rFonts w:ascii="Times New Roman" w:hAnsi="Times New Roman"/>
          <w:color w:val="000000"/>
          <w:sz w:val="24"/>
          <w:szCs w:val="24"/>
        </w:rPr>
        <w:t xml:space="preserve">   </w:t>
      </w:r>
    </w:p>
    <w:p w:rsidR="006B1CD8" w:rsidRPr="00F75C15" w:rsidRDefault="006B1CD8" w:rsidP="00F75C15">
      <w:pPr>
        <w:pStyle w:val="NoSpacing"/>
        <w:spacing w:line="276" w:lineRule="auto"/>
        <w:ind w:firstLine="397"/>
        <w:jc w:val="both"/>
        <w:rPr>
          <w:rFonts w:ascii="Times New Roman" w:hAnsi="Times New Roman" w:cs="Lotus Linotype"/>
          <w:sz w:val="24"/>
          <w:szCs w:val="24"/>
        </w:rPr>
      </w:pPr>
    </w:p>
    <w:p w:rsidR="00324BAF" w:rsidRPr="00F75C15" w:rsidRDefault="006B1CD8"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Ayatollah</w:t>
      </w:r>
      <w:r w:rsidR="00324BAF" w:rsidRPr="00F75C15">
        <w:rPr>
          <w:rFonts w:ascii="Times New Roman" w:hAnsi="Times New Roman" w:cs="Lotus Linotype"/>
          <w:sz w:val="24"/>
          <w:szCs w:val="24"/>
        </w:rPr>
        <w:t xml:space="preserve"> al-‘Uµm</w:t>
      </w:r>
      <w:r w:rsidR="0013393F" w:rsidRPr="00F75C15">
        <w:rPr>
          <w:rFonts w:ascii="Times New Roman" w:hAnsi="Times New Roman" w:cs="Lotus Linotype"/>
          <w:sz w:val="24"/>
          <w:szCs w:val="24"/>
        </w:rPr>
        <w:t>ā</w:t>
      </w:r>
      <w:r w:rsidR="00324BAF" w:rsidRPr="00F75C15">
        <w:rPr>
          <w:rStyle w:val="FootnoteReference"/>
          <w:rFonts w:ascii="Times New Roman" w:hAnsi="Times New Roman" w:cs="Lotus Linotype"/>
          <w:sz w:val="24"/>
          <w:szCs w:val="24"/>
        </w:rPr>
        <w:footnoteReference w:id="231"/>
      </w:r>
      <w:r w:rsidRPr="00F75C15">
        <w:rPr>
          <w:rFonts w:ascii="Times New Roman" w:hAnsi="Times New Roman" w:cs="Lotus Linotype"/>
          <w:sz w:val="24"/>
          <w:szCs w:val="24"/>
        </w:rPr>
        <w:t xml:space="preserve"> </w:t>
      </w:r>
      <w:r w:rsidR="00324BAF" w:rsidRPr="00F75C15">
        <w:rPr>
          <w:rFonts w:ascii="Times New Roman" w:hAnsi="Times New Roman" w:cs="Lotus Linotype"/>
          <w:sz w:val="24"/>
          <w:szCs w:val="24"/>
        </w:rPr>
        <w:t>N</w:t>
      </w:r>
      <w:r w:rsidR="0013393F" w:rsidRPr="00F75C15">
        <w:rPr>
          <w:rFonts w:ascii="Times New Roman" w:hAnsi="Times New Roman" w:cs="Lotus Linotype"/>
          <w:sz w:val="24"/>
          <w:szCs w:val="24"/>
        </w:rPr>
        <w:t>ā</w:t>
      </w:r>
      <w:r w:rsidR="00622D41" w:rsidRPr="00F75C15">
        <w:rPr>
          <w:rFonts w:ascii="Times New Roman" w:hAnsi="Times New Roman" w:cs="Lotus Linotype"/>
          <w:sz w:val="24"/>
          <w:szCs w:val="24"/>
        </w:rPr>
        <w:t>ṣ</w:t>
      </w:r>
      <w:r w:rsidR="00324BAF" w:rsidRPr="00F75C15">
        <w:rPr>
          <w:rFonts w:ascii="Times New Roman" w:hAnsi="Times New Roman" w:cs="Lotus Linotype"/>
          <w:sz w:val="24"/>
          <w:szCs w:val="24"/>
        </w:rPr>
        <w:t>ir Mak</w:t>
      </w:r>
      <w:r w:rsidR="0013393F" w:rsidRPr="00F75C15">
        <w:rPr>
          <w:rFonts w:ascii="Times New Roman" w:hAnsi="Times New Roman" w:cs="Lotus Linotype"/>
          <w:sz w:val="24"/>
          <w:szCs w:val="24"/>
        </w:rPr>
        <w:t>ā</w:t>
      </w:r>
      <w:r w:rsidR="00324BAF" w:rsidRPr="00F75C15">
        <w:rPr>
          <w:rFonts w:ascii="Times New Roman" w:hAnsi="Times New Roman" w:cs="Lotus Linotype"/>
          <w:sz w:val="24"/>
          <w:szCs w:val="24"/>
        </w:rPr>
        <w:t>rim al-Sh</w:t>
      </w:r>
      <w:r w:rsidR="0013393F" w:rsidRPr="00F75C15">
        <w:rPr>
          <w:rFonts w:ascii="Times New Roman" w:hAnsi="Times New Roman" w:cs="Lotus Linotype"/>
          <w:sz w:val="24"/>
          <w:szCs w:val="24"/>
        </w:rPr>
        <w:t>ī</w:t>
      </w:r>
      <w:r w:rsidR="00324BAF" w:rsidRPr="00F75C15">
        <w:rPr>
          <w:rFonts w:ascii="Times New Roman" w:hAnsi="Times New Roman" w:cs="Lotus Linotype"/>
          <w:sz w:val="24"/>
          <w:szCs w:val="24"/>
        </w:rPr>
        <w:t>r</w:t>
      </w:r>
      <w:r w:rsidR="0013393F" w:rsidRPr="00F75C15">
        <w:rPr>
          <w:rFonts w:ascii="Times New Roman" w:hAnsi="Times New Roman" w:cs="Lotus Linotype"/>
          <w:sz w:val="24"/>
          <w:szCs w:val="24"/>
        </w:rPr>
        <w:t>ā</w:t>
      </w:r>
      <w:r w:rsidR="00324BAF" w:rsidRPr="00F75C15">
        <w:rPr>
          <w:rFonts w:ascii="Times New Roman" w:hAnsi="Times New Roman" w:cs="Lotus Linotype"/>
          <w:sz w:val="24"/>
          <w:szCs w:val="24"/>
        </w:rPr>
        <w:t>z</w:t>
      </w:r>
      <w:r w:rsidR="0013393F" w:rsidRPr="00F75C15">
        <w:rPr>
          <w:rFonts w:ascii="Times New Roman" w:hAnsi="Times New Roman" w:cs="Lotus Linotype"/>
          <w:sz w:val="24"/>
          <w:szCs w:val="24"/>
        </w:rPr>
        <w:t>ī</w:t>
      </w:r>
      <w:r w:rsidR="00324BAF" w:rsidRPr="00F75C15">
        <w:rPr>
          <w:rFonts w:ascii="Times New Roman" w:hAnsi="Times New Roman" w:cs="Lotus Linotype"/>
          <w:sz w:val="24"/>
          <w:szCs w:val="24"/>
        </w:rPr>
        <w:t xml:space="preserve"> (</w:t>
      </w:r>
      <w:r w:rsidRPr="00F75C15">
        <w:rPr>
          <w:rFonts w:ascii="Times New Roman" w:hAnsi="Times New Roman" w:cs="Tahoma"/>
          <w:sz w:val="24"/>
          <w:szCs w:val="24"/>
        </w:rPr>
        <w:t>the latter</w:t>
      </w:r>
      <w:r w:rsidR="00324BAF" w:rsidRPr="00F75C15">
        <w:rPr>
          <w:rFonts w:ascii="Times New Roman" w:hAnsi="Times New Roman" w:cs="Lotus Linotype"/>
          <w:sz w:val="24"/>
          <w:szCs w:val="24"/>
        </w:rPr>
        <w:t>)</w:t>
      </w:r>
      <w:r w:rsidRPr="00F75C15">
        <w:rPr>
          <w:rFonts w:ascii="Times New Roman" w:hAnsi="Times New Roman" w:cs="Lotus Linotype"/>
          <w:sz w:val="24"/>
          <w:szCs w:val="24"/>
        </w:rPr>
        <w:t xml:space="preserve"> said: T</w:t>
      </w:r>
      <w:r w:rsidR="00324BAF" w:rsidRPr="00F75C15">
        <w:rPr>
          <w:rFonts w:ascii="Times New Roman" w:hAnsi="Times New Roman" w:cs="Lotus Linotype"/>
          <w:sz w:val="24"/>
          <w:szCs w:val="24"/>
        </w:rPr>
        <w:t xml:space="preserve">he wives of the Prophet </w:t>
      </w:r>
      <w:r w:rsidR="00A64FBF" w:rsidRPr="00F75C15">
        <w:rPr>
          <w:rFonts w:ascii="Times New Roman" w:hAnsi="Times New Roman" w:cs="Lotus Linotype"/>
          <w:sz w:val="24"/>
          <w:szCs w:val="24"/>
        </w:rPr>
        <w:t>(peace and blessings be upon him)</w:t>
      </w:r>
      <w:r w:rsidRPr="00F75C15">
        <w:rPr>
          <w:rFonts w:ascii="Times New Roman" w:hAnsi="Times New Roman" w:cs="Lotus Linotype"/>
          <w:sz w:val="24"/>
          <w:szCs w:val="24"/>
        </w:rPr>
        <w:t xml:space="preserve"> are not literally mothers but </w:t>
      </w:r>
      <w:r w:rsidR="00324BAF" w:rsidRPr="00F75C15">
        <w:rPr>
          <w:rFonts w:ascii="Times New Roman" w:hAnsi="Times New Roman" w:cs="Lotus Linotype"/>
          <w:sz w:val="24"/>
          <w:szCs w:val="24"/>
        </w:rPr>
        <w:t>they are spiritual mothers attaining that from the standing</w:t>
      </w:r>
      <w:r w:rsidRPr="00F75C15">
        <w:rPr>
          <w:rFonts w:ascii="Times New Roman" w:hAnsi="Times New Roman" w:cs="Lotus Linotype"/>
          <w:sz w:val="24"/>
          <w:szCs w:val="24"/>
        </w:rPr>
        <w:t xml:space="preserve"> </w:t>
      </w:r>
      <w:r w:rsidRPr="00F75C15">
        <w:rPr>
          <w:rFonts w:ascii="Times New Roman" w:hAnsi="Times New Roman" w:cs="Lotus Linotype"/>
          <w:sz w:val="24"/>
          <w:szCs w:val="24"/>
        </w:rPr>
        <w:lastRenderedPageBreak/>
        <w:t xml:space="preserve">and the respect of the Prophet </w:t>
      </w:r>
      <w:r w:rsidR="00324BAF" w:rsidRPr="00F75C15">
        <w:rPr>
          <w:rFonts w:ascii="Times New Roman" w:hAnsi="Times New Roman" w:cs="Lotus Linotype"/>
          <w:sz w:val="24"/>
          <w:szCs w:val="24"/>
        </w:rPr>
        <w:t>and they have the obliga</w:t>
      </w:r>
      <w:r w:rsidRPr="00F75C15">
        <w:rPr>
          <w:rFonts w:ascii="Times New Roman" w:hAnsi="Times New Roman" w:cs="Lotus Linotype"/>
          <w:sz w:val="24"/>
          <w:szCs w:val="24"/>
        </w:rPr>
        <w:t>tion to be respected as mothers</w:t>
      </w:r>
      <w:r w:rsidR="00324BAF" w:rsidRPr="00F75C15">
        <w:rPr>
          <w:rFonts w:ascii="Times New Roman" w:hAnsi="Times New Roman" w:cs="Lotus Linotype"/>
          <w:sz w:val="24"/>
          <w:szCs w:val="24"/>
        </w:rPr>
        <w:t>.</w:t>
      </w:r>
      <w:r w:rsidR="00324BAF" w:rsidRPr="00F75C15">
        <w:rPr>
          <w:rStyle w:val="FootnoteReference"/>
          <w:rFonts w:ascii="Times New Roman" w:hAnsi="Times New Roman" w:cs="Lotus Linotype"/>
          <w:sz w:val="24"/>
          <w:szCs w:val="24"/>
        </w:rPr>
        <w:footnoteReference w:id="232"/>
      </w:r>
    </w:p>
    <w:p w:rsidR="005059F8" w:rsidRPr="00F75C15" w:rsidRDefault="005059F8" w:rsidP="00944638">
      <w:pPr>
        <w:pStyle w:val="Heading2"/>
        <w:rPr>
          <w:rtl/>
          <w:lang w:bidi="ar-KW"/>
        </w:rPr>
      </w:pPr>
      <w:bookmarkStart w:id="26" w:name="_Toc444469359"/>
      <w:r w:rsidRPr="00F75C15">
        <w:rPr>
          <w:lang w:bidi="ar-KW"/>
        </w:rPr>
        <w:t>Loving Ah</w:t>
      </w:r>
      <w:r w:rsidR="006B1CD8" w:rsidRPr="00F75C15">
        <w:rPr>
          <w:lang w:bidi="ar-KW"/>
        </w:rPr>
        <w:t>l-al-Bai</w:t>
      </w:r>
      <w:r w:rsidRPr="00F75C15">
        <w:rPr>
          <w:lang w:bidi="ar-KW"/>
        </w:rPr>
        <w:t>t</w:t>
      </w:r>
      <w:r w:rsidR="006B1CD8" w:rsidRPr="00F75C15">
        <w:rPr>
          <w:lang w:bidi="ar-KW"/>
        </w:rPr>
        <w:t xml:space="preserve"> - i</w:t>
      </w:r>
      <w:r w:rsidRPr="00F75C15">
        <w:rPr>
          <w:lang w:bidi="ar-KW"/>
        </w:rPr>
        <w:t>ts manifestation and ways to it</w:t>
      </w:r>
      <w:bookmarkEnd w:id="26"/>
    </w:p>
    <w:p w:rsidR="005059F8" w:rsidRPr="00F75C15" w:rsidRDefault="005059F8" w:rsidP="00F75C15">
      <w:pPr>
        <w:spacing w:line="276" w:lineRule="auto"/>
        <w:ind w:firstLine="397"/>
        <w:jc w:val="both"/>
        <w:rPr>
          <w:rFonts w:cs="Lotus Linotype"/>
          <w:sz w:val="24"/>
          <w:szCs w:val="24"/>
        </w:rPr>
      </w:pPr>
      <w:r w:rsidRPr="00F75C15">
        <w:rPr>
          <w:rFonts w:cs="Lotus Linotype"/>
          <w:sz w:val="24"/>
          <w:szCs w:val="24"/>
        </w:rPr>
        <w:t>Great and trus</w:t>
      </w:r>
      <w:r w:rsidR="006B1CD8" w:rsidRPr="00F75C15">
        <w:rPr>
          <w:rFonts w:cs="Lotus Linotype"/>
          <w:sz w:val="24"/>
          <w:szCs w:val="24"/>
        </w:rPr>
        <w:t>t</w:t>
      </w:r>
      <w:r w:rsidRPr="00F75C15">
        <w:rPr>
          <w:rFonts w:cs="Lotus Linotype"/>
          <w:sz w:val="24"/>
          <w:szCs w:val="24"/>
        </w:rPr>
        <w:t>worthy schola</w:t>
      </w:r>
      <w:r w:rsidR="006B1CD8" w:rsidRPr="00F75C15">
        <w:rPr>
          <w:rFonts w:cs="Lotus Linotype"/>
          <w:sz w:val="24"/>
          <w:szCs w:val="24"/>
        </w:rPr>
        <w:t>rs have devoted their attention</w:t>
      </w:r>
      <w:r w:rsidRPr="00F75C15">
        <w:rPr>
          <w:rFonts w:cs="Lotus Linotype"/>
          <w:sz w:val="24"/>
          <w:szCs w:val="24"/>
        </w:rPr>
        <w:t xml:space="preserve"> to </w:t>
      </w:r>
      <w:r w:rsidR="00521724" w:rsidRPr="00F75C15">
        <w:rPr>
          <w:rFonts w:cs="Lotus Linotype"/>
          <w:sz w:val="24"/>
          <w:szCs w:val="24"/>
        </w:rPr>
        <w:t>Ahl-al-Bait</w:t>
      </w:r>
      <w:r w:rsidR="006B1CD8" w:rsidRPr="00F75C15">
        <w:rPr>
          <w:rFonts w:cs="Lotus Linotype"/>
          <w:sz w:val="24"/>
          <w:szCs w:val="24"/>
        </w:rPr>
        <w:t xml:space="preserve"> in a mannner that s</w:t>
      </w:r>
      <w:r w:rsidRPr="00F75C15">
        <w:rPr>
          <w:rFonts w:cs="Lotus Linotype"/>
          <w:sz w:val="24"/>
          <w:szCs w:val="24"/>
        </w:rPr>
        <w:t xml:space="preserve">uits their standing which </w:t>
      </w:r>
      <w:r w:rsidR="00D31773" w:rsidRPr="00F75C15">
        <w:rPr>
          <w:rFonts w:cs="Lotus Linotype"/>
          <w:sz w:val="24"/>
          <w:szCs w:val="24"/>
        </w:rPr>
        <w:t>Allah</w:t>
      </w:r>
      <w:r w:rsidRPr="00F75C15">
        <w:rPr>
          <w:rFonts w:cs="Lotus Linotype"/>
          <w:sz w:val="24"/>
          <w:szCs w:val="24"/>
        </w:rPr>
        <w:t xml:space="preserve">, the Most High has </w:t>
      </w:r>
      <w:r w:rsidR="00D75F34" w:rsidRPr="00F75C15">
        <w:rPr>
          <w:rFonts w:cs="Lotus Linotype"/>
          <w:sz w:val="24"/>
          <w:szCs w:val="24"/>
        </w:rPr>
        <w:t>favour</w:t>
      </w:r>
      <w:r w:rsidRPr="00F75C15">
        <w:rPr>
          <w:rFonts w:cs="Lotus Linotype"/>
          <w:sz w:val="24"/>
          <w:szCs w:val="24"/>
        </w:rPr>
        <w:t>ed them wi</w:t>
      </w:r>
      <w:r w:rsidR="006B1CD8" w:rsidRPr="00F75C15">
        <w:rPr>
          <w:rFonts w:cs="Lotus Linotype"/>
          <w:sz w:val="24"/>
          <w:szCs w:val="24"/>
        </w:rPr>
        <w:t xml:space="preserve">th. </w:t>
      </w:r>
      <w:r w:rsidRPr="00F75C15">
        <w:rPr>
          <w:rFonts w:cs="Lotus Linotype"/>
          <w:sz w:val="24"/>
          <w:szCs w:val="24"/>
        </w:rPr>
        <w:t xml:space="preserve">Here are the most significant </w:t>
      </w:r>
      <w:r w:rsidR="006B1CD8" w:rsidRPr="00F75C15">
        <w:rPr>
          <w:rFonts w:cs="Lotus Linotype"/>
          <w:sz w:val="24"/>
          <w:szCs w:val="24"/>
        </w:rPr>
        <w:t>example</w:t>
      </w:r>
      <w:r w:rsidRPr="00F75C15">
        <w:rPr>
          <w:rFonts w:cs="Lotus Linotype"/>
          <w:sz w:val="24"/>
          <w:szCs w:val="24"/>
        </w:rPr>
        <w:t>s:</w:t>
      </w:r>
    </w:p>
    <w:p w:rsidR="005059F8" w:rsidRPr="005513FD" w:rsidRDefault="005059F8" w:rsidP="005513FD">
      <w:pPr>
        <w:pStyle w:val="Heading3"/>
      </w:pPr>
      <w:bookmarkStart w:id="27" w:name="_Toc444469360"/>
      <w:r w:rsidRPr="005513FD">
        <w:t>1- Mentioning their virtues, morals and their Islamic rights</w:t>
      </w:r>
      <w:bookmarkEnd w:id="27"/>
    </w:p>
    <w:p w:rsidR="005059F8" w:rsidRPr="00F75C15" w:rsidRDefault="0046778B" w:rsidP="00F75C15">
      <w:pPr>
        <w:spacing w:line="276" w:lineRule="auto"/>
        <w:ind w:firstLine="397"/>
        <w:jc w:val="both"/>
        <w:rPr>
          <w:rFonts w:cs="Lotus Linotype"/>
          <w:sz w:val="24"/>
          <w:szCs w:val="24"/>
          <w:rtl/>
        </w:rPr>
      </w:pPr>
      <w:r w:rsidRPr="00F75C15">
        <w:rPr>
          <w:rFonts w:cs="Lotus Linotype"/>
          <w:sz w:val="24"/>
          <w:szCs w:val="24"/>
        </w:rPr>
        <w:t>T</w:t>
      </w:r>
      <w:r w:rsidR="005059F8" w:rsidRPr="00F75C15">
        <w:rPr>
          <w:rFonts w:cs="Lotus Linotype"/>
          <w:sz w:val="24"/>
          <w:szCs w:val="24"/>
        </w:rPr>
        <w:t>he</w:t>
      </w:r>
      <w:r w:rsidR="005B37E9" w:rsidRPr="00F75C15">
        <w:rPr>
          <w:rFonts w:cs="Lotus Linotype"/>
          <w:sz w:val="24"/>
          <w:szCs w:val="24"/>
        </w:rPr>
        <w:t xml:space="preserve"> narrations </w:t>
      </w:r>
      <w:r w:rsidR="005059F8" w:rsidRPr="00F75C15">
        <w:rPr>
          <w:rFonts w:cs="Lotus Linotype"/>
          <w:sz w:val="24"/>
          <w:szCs w:val="24"/>
        </w:rPr>
        <w:t xml:space="preserve">covering the virtues of </w:t>
      </w:r>
      <w:r w:rsidR="00521724" w:rsidRPr="00F75C15">
        <w:rPr>
          <w:rFonts w:cs="Lotus Linotype"/>
          <w:sz w:val="24"/>
          <w:szCs w:val="24"/>
        </w:rPr>
        <w:t>Ahl-al-Bait</w:t>
      </w:r>
      <w:r w:rsidR="005059F8" w:rsidRPr="00F75C15">
        <w:rPr>
          <w:rFonts w:cs="Lotus Linotype"/>
          <w:sz w:val="24"/>
          <w:szCs w:val="24"/>
        </w:rPr>
        <w:t xml:space="preserve"> are recorded in the most authentic books of </w:t>
      </w:r>
      <w:r w:rsidR="0013393F" w:rsidRPr="00F75C15">
        <w:rPr>
          <w:rFonts w:cs="Lotus Linotype"/>
          <w:i/>
          <w:iCs/>
          <w:sz w:val="24"/>
          <w:szCs w:val="24"/>
        </w:rPr>
        <w:t>ḥ</w:t>
      </w:r>
      <w:r w:rsidR="008C3F4B" w:rsidRPr="00F75C15">
        <w:rPr>
          <w:rFonts w:cs="Lotus Linotype"/>
          <w:i/>
          <w:iCs/>
          <w:sz w:val="24"/>
          <w:szCs w:val="24"/>
        </w:rPr>
        <w:t>ad</w:t>
      </w:r>
      <w:r w:rsidR="0013393F" w:rsidRPr="00F75C15">
        <w:rPr>
          <w:rFonts w:cs="Lotus Linotype"/>
          <w:i/>
          <w:iCs/>
          <w:sz w:val="24"/>
          <w:szCs w:val="24"/>
        </w:rPr>
        <w:t>ī</w:t>
      </w:r>
      <w:r w:rsidR="008C3F4B" w:rsidRPr="00F75C15">
        <w:rPr>
          <w:rFonts w:cs="Lotus Linotype"/>
          <w:i/>
          <w:iCs/>
          <w:sz w:val="24"/>
          <w:szCs w:val="24"/>
        </w:rPr>
        <w:t>th</w:t>
      </w:r>
      <w:r w:rsidR="005059F8" w:rsidRPr="00F75C15">
        <w:rPr>
          <w:rFonts w:cs="Lotus Linotype"/>
          <w:i/>
          <w:iCs/>
          <w:sz w:val="24"/>
          <w:szCs w:val="24"/>
        </w:rPr>
        <w:t xml:space="preserve"> </w:t>
      </w:r>
      <w:r w:rsidR="005059F8" w:rsidRPr="00F75C15">
        <w:rPr>
          <w:rFonts w:cs="Lotus Linotype"/>
          <w:sz w:val="24"/>
          <w:szCs w:val="24"/>
        </w:rPr>
        <w:t>starting from Al-Bukh</w:t>
      </w:r>
      <w:r w:rsidR="0013393F" w:rsidRPr="00F75C15">
        <w:rPr>
          <w:rFonts w:cs="Lotus Linotype"/>
          <w:sz w:val="24"/>
          <w:szCs w:val="24"/>
        </w:rPr>
        <w:t>ā</w:t>
      </w:r>
      <w:r w:rsidR="005059F8" w:rsidRPr="00F75C15">
        <w:rPr>
          <w:rFonts w:cs="Lotus Linotype"/>
          <w:sz w:val="24"/>
          <w:szCs w:val="24"/>
        </w:rPr>
        <w:t>r</w:t>
      </w:r>
      <w:r w:rsidR="0013393F" w:rsidRPr="00F75C15">
        <w:rPr>
          <w:rFonts w:cs="Lotus Linotype"/>
          <w:sz w:val="24"/>
          <w:szCs w:val="24"/>
        </w:rPr>
        <w:t>ī</w:t>
      </w:r>
      <w:r w:rsidR="005059F8" w:rsidRPr="00F75C15">
        <w:rPr>
          <w:rFonts w:cs="Lotus Linotype"/>
          <w:sz w:val="24"/>
          <w:szCs w:val="24"/>
        </w:rPr>
        <w:t xml:space="preserve"> and ending </w:t>
      </w:r>
      <w:r w:rsidR="008C3F4B" w:rsidRPr="00F75C15">
        <w:rPr>
          <w:rFonts w:cs="Lotus Linotype"/>
          <w:sz w:val="24"/>
          <w:szCs w:val="24"/>
        </w:rPr>
        <w:t>with those of lesser</w:t>
      </w:r>
      <w:r w:rsidR="005059F8" w:rsidRPr="00F75C15">
        <w:rPr>
          <w:rFonts w:cs="Lotus Linotype"/>
          <w:sz w:val="24"/>
          <w:szCs w:val="24"/>
        </w:rPr>
        <w:t xml:space="preserve"> authenticity.</w:t>
      </w:r>
    </w:p>
    <w:p w:rsidR="005059F8" w:rsidRPr="00F75C15" w:rsidRDefault="008C3F4B" w:rsidP="00F75C15">
      <w:pPr>
        <w:spacing w:line="276" w:lineRule="auto"/>
        <w:ind w:firstLine="397"/>
        <w:jc w:val="both"/>
        <w:rPr>
          <w:rFonts w:cs="Lotus Linotype"/>
          <w:sz w:val="24"/>
          <w:szCs w:val="24"/>
          <w:rtl/>
        </w:rPr>
      </w:pPr>
      <w:r w:rsidRPr="00F75C15">
        <w:rPr>
          <w:rFonts w:cs="Lotus Linotype"/>
          <w:sz w:val="24"/>
          <w:szCs w:val="24"/>
        </w:rPr>
        <w:t>I</w:t>
      </w:r>
      <w:r w:rsidR="005059F8" w:rsidRPr="00F75C15">
        <w:rPr>
          <w:rFonts w:cs="Lotus Linotype"/>
          <w:sz w:val="24"/>
          <w:szCs w:val="24"/>
        </w:rPr>
        <w:t xml:space="preserve">f one browses through the two </w:t>
      </w:r>
      <w:r w:rsidR="0013393F" w:rsidRPr="00F75C15">
        <w:rPr>
          <w:rFonts w:cs="Lotus Linotype"/>
          <w:i/>
          <w:iCs/>
          <w:sz w:val="24"/>
          <w:szCs w:val="24"/>
        </w:rPr>
        <w:t>Ṣ</w:t>
      </w:r>
      <w:r w:rsidR="005059F8" w:rsidRPr="00F75C15">
        <w:rPr>
          <w:rFonts w:cs="Lotus Linotype"/>
          <w:i/>
          <w:iCs/>
          <w:sz w:val="24"/>
          <w:szCs w:val="24"/>
        </w:rPr>
        <w:t>a</w:t>
      </w:r>
      <w:r w:rsidR="0013393F" w:rsidRPr="00F75C15">
        <w:rPr>
          <w:rFonts w:cs="Lotus Linotype"/>
          <w:i/>
          <w:iCs/>
          <w:sz w:val="24"/>
          <w:szCs w:val="24"/>
        </w:rPr>
        <w:t>ḥīḥ</w:t>
      </w:r>
      <w:r w:rsidRPr="00F75C15">
        <w:rPr>
          <w:rFonts w:cs="Lotus Linotype"/>
          <w:i/>
          <w:iCs/>
          <w:sz w:val="24"/>
          <w:szCs w:val="24"/>
        </w:rPr>
        <w:t>s</w:t>
      </w:r>
      <w:r w:rsidR="005059F8" w:rsidRPr="00F75C15">
        <w:rPr>
          <w:rFonts w:cs="Lotus Linotype"/>
          <w:sz w:val="24"/>
          <w:szCs w:val="24"/>
        </w:rPr>
        <w:t>, Bukh</w:t>
      </w:r>
      <w:r w:rsidR="0013393F" w:rsidRPr="00F75C15">
        <w:rPr>
          <w:rFonts w:cs="Lotus Linotype"/>
          <w:sz w:val="24"/>
          <w:szCs w:val="24"/>
        </w:rPr>
        <w:t>ā</w:t>
      </w:r>
      <w:r w:rsidR="005059F8" w:rsidRPr="00F75C15">
        <w:rPr>
          <w:rFonts w:cs="Lotus Linotype"/>
          <w:sz w:val="24"/>
          <w:szCs w:val="24"/>
        </w:rPr>
        <w:t>r</w:t>
      </w:r>
      <w:r w:rsidR="0013393F" w:rsidRPr="00F75C15">
        <w:rPr>
          <w:rFonts w:cs="Lotus Linotype"/>
          <w:sz w:val="24"/>
          <w:szCs w:val="24"/>
        </w:rPr>
        <w:t>ī</w:t>
      </w:r>
      <w:r w:rsidR="005059F8" w:rsidRPr="00F75C15">
        <w:rPr>
          <w:rFonts w:cs="Lotus Linotype"/>
          <w:sz w:val="24"/>
          <w:szCs w:val="24"/>
        </w:rPr>
        <w:t xml:space="preserve"> and Muslim, or </w:t>
      </w:r>
      <w:r w:rsidR="005059F8" w:rsidRPr="00F75C15">
        <w:rPr>
          <w:rFonts w:cs="Lotus Linotype"/>
          <w:i/>
          <w:iCs/>
          <w:sz w:val="24"/>
          <w:szCs w:val="24"/>
        </w:rPr>
        <w:t>J</w:t>
      </w:r>
      <w:r w:rsidR="0013393F" w:rsidRPr="00F75C15">
        <w:rPr>
          <w:rFonts w:cs="Lotus Linotype"/>
          <w:i/>
          <w:iCs/>
          <w:sz w:val="24"/>
          <w:szCs w:val="24"/>
        </w:rPr>
        <w:t>ā</w:t>
      </w:r>
      <w:r w:rsidR="005059F8" w:rsidRPr="00F75C15">
        <w:rPr>
          <w:rFonts w:cs="Lotus Linotype"/>
          <w:i/>
          <w:iCs/>
          <w:sz w:val="24"/>
          <w:szCs w:val="24"/>
        </w:rPr>
        <w:t>mi‘ At-Tirmidh</w:t>
      </w:r>
      <w:r w:rsidR="0013393F" w:rsidRPr="00F75C15">
        <w:rPr>
          <w:rFonts w:cs="Lotus Linotype"/>
          <w:i/>
          <w:iCs/>
          <w:sz w:val="24"/>
          <w:szCs w:val="24"/>
        </w:rPr>
        <w:t>ī</w:t>
      </w:r>
      <w:r w:rsidR="005059F8" w:rsidRPr="00F75C15">
        <w:rPr>
          <w:rFonts w:cs="Lotus Linotype"/>
          <w:sz w:val="24"/>
          <w:szCs w:val="24"/>
        </w:rPr>
        <w:t xml:space="preserve"> for example, he definit</w:t>
      </w:r>
      <w:r w:rsidRPr="00F75C15">
        <w:rPr>
          <w:rFonts w:cs="Lotus Linotype"/>
          <w:sz w:val="24"/>
          <w:szCs w:val="24"/>
        </w:rPr>
        <w:t>e</w:t>
      </w:r>
      <w:r w:rsidR="005059F8" w:rsidRPr="00F75C15">
        <w:rPr>
          <w:rFonts w:cs="Lotus Linotype"/>
          <w:sz w:val="24"/>
          <w:szCs w:val="24"/>
        </w:rPr>
        <w:t>ly finds some chapters that deal with ‘Al</w:t>
      </w:r>
      <w:r w:rsidR="0013393F" w:rsidRPr="00F75C15">
        <w:rPr>
          <w:rFonts w:cs="Lotus Linotype"/>
          <w:sz w:val="24"/>
          <w:szCs w:val="24"/>
        </w:rPr>
        <w:t>ī</w:t>
      </w:r>
      <w:r w:rsidR="005059F8" w:rsidRPr="00F75C15">
        <w:rPr>
          <w:rFonts w:cs="Lotus Linotype"/>
          <w:sz w:val="24"/>
          <w:szCs w:val="24"/>
        </w:rPr>
        <w:t xml:space="preserve"> ibn Ab</w:t>
      </w:r>
      <w:r w:rsidR="0013393F" w:rsidRPr="00F75C15">
        <w:rPr>
          <w:rFonts w:cs="Lotus Linotype"/>
          <w:sz w:val="24"/>
          <w:szCs w:val="24"/>
        </w:rPr>
        <w:t>ī</w:t>
      </w:r>
      <w:r w:rsidR="005059F8" w:rsidRPr="00F75C15">
        <w:rPr>
          <w:rFonts w:cs="Lotus Linotype"/>
          <w:sz w:val="24"/>
          <w:szCs w:val="24"/>
        </w:rPr>
        <w:t xml:space="preserve"> </w:t>
      </w:r>
      <w:r w:rsidR="00AC4181" w:rsidRPr="00F75C15">
        <w:rPr>
          <w:rFonts w:cs="Lotus Linotype"/>
          <w:sz w:val="24"/>
          <w:szCs w:val="24"/>
        </w:rPr>
        <w:t>Ṭ</w:t>
      </w:r>
      <w:r w:rsidR="0013393F" w:rsidRPr="00F75C15">
        <w:rPr>
          <w:rFonts w:cs="Lotus Linotype"/>
          <w:sz w:val="24"/>
          <w:szCs w:val="24"/>
        </w:rPr>
        <w:t>ā</w:t>
      </w:r>
      <w:r w:rsidR="005059F8" w:rsidRPr="00F75C15">
        <w:rPr>
          <w:rFonts w:cs="Lotus Linotype"/>
          <w:sz w:val="24"/>
          <w:szCs w:val="24"/>
        </w:rPr>
        <w:t>lib, or Al-</w:t>
      </w:r>
      <w:r w:rsidR="00622D41" w:rsidRPr="00F75C15">
        <w:rPr>
          <w:rFonts w:cs="Lotus Linotype"/>
          <w:sz w:val="24"/>
          <w:szCs w:val="24"/>
        </w:rPr>
        <w:t>Ḥ</w:t>
      </w:r>
      <w:r w:rsidR="00D3392E" w:rsidRPr="00F75C15">
        <w:rPr>
          <w:rFonts w:cs="Lotus Linotype"/>
          <w:sz w:val="24"/>
          <w:szCs w:val="24"/>
        </w:rPr>
        <w:t>asan</w:t>
      </w:r>
      <w:r w:rsidR="005059F8" w:rsidRPr="00F75C15">
        <w:rPr>
          <w:rFonts w:cs="Lotus Linotype"/>
          <w:sz w:val="24"/>
          <w:szCs w:val="24"/>
        </w:rPr>
        <w:t>, or Al-</w:t>
      </w:r>
      <w:r w:rsidR="00622D41" w:rsidRPr="00F75C15">
        <w:rPr>
          <w:rFonts w:cs="Lotus Linotype"/>
          <w:sz w:val="24"/>
          <w:szCs w:val="24"/>
        </w:rPr>
        <w:t>Ḥ</w:t>
      </w:r>
      <w:r w:rsidR="005059F8" w:rsidRPr="00F75C15">
        <w:rPr>
          <w:rFonts w:cs="Lotus Linotype"/>
          <w:sz w:val="24"/>
          <w:szCs w:val="24"/>
        </w:rPr>
        <w:t>ussain, or F</w:t>
      </w:r>
      <w:r w:rsidR="0013393F" w:rsidRPr="00F75C15">
        <w:rPr>
          <w:rFonts w:cs="Lotus Linotype"/>
          <w:sz w:val="24"/>
          <w:szCs w:val="24"/>
        </w:rPr>
        <w:t>ā</w:t>
      </w:r>
      <w:r w:rsidR="006C37EB" w:rsidRPr="00F75C15">
        <w:rPr>
          <w:rFonts w:cs="Lotus Linotype"/>
          <w:sz w:val="24"/>
          <w:szCs w:val="24"/>
        </w:rPr>
        <w:t>ṭ</w:t>
      </w:r>
      <w:r w:rsidR="005059F8" w:rsidRPr="00F75C15">
        <w:rPr>
          <w:rFonts w:cs="Lotus Linotype"/>
          <w:sz w:val="24"/>
          <w:szCs w:val="24"/>
        </w:rPr>
        <w:t>imah, or Al-‘Abb</w:t>
      </w:r>
      <w:r w:rsidR="0013393F" w:rsidRPr="00F75C15">
        <w:rPr>
          <w:rFonts w:cs="Lotus Linotype"/>
          <w:sz w:val="24"/>
          <w:szCs w:val="24"/>
        </w:rPr>
        <w:t>ā</w:t>
      </w:r>
      <w:r w:rsidR="005059F8" w:rsidRPr="00F75C15">
        <w:rPr>
          <w:rFonts w:cs="Lotus Linotype"/>
          <w:sz w:val="24"/>
          <w:szCs w:val="24"/>
        </w:rPr>
        <w:t xml:space="preserve">s and his son ‘Abd </w:t>
      </w:r>
      <w:r w:rsidR="00D31773" w:rsidRPr="00F75C15">
        <w:rPr>
          <w:rFonts w:cs="Lotus Linotype"/>
          <w:sz w:val="24"/>
          <w:szCs w:val="24"/>
        </w:rPr>
        <w:t>Allah</w:t>
      </w:r>
      <w:r w:rsidR="005059F8" w:rsidRPr="00F75C15">
        <w:rPr>
          <w:rFonts w:cs="Lotus Linotype"/>
          <w:sz w:val="24"/>
          <w:szCs w:val="24"/>
        </w:rPr>
        <w:t>, or Ja‘far ibn Ab</w:t>
      </w:r>
      <w:r w:rsidR="0013393F" w:rsidRPr="00F75C15">
        <w:rPr>
          <w:rFonts w:cs="Lotus Linotype"/>
          <w:sz w:val="24"/>
          <w:szCs w:val="24"/>
        </w:rPr>
        <w:t>ī</w:t>
      </w:r>
      <w:r w:rsidR="005059F8" w:rsidRPr="00F75C15">
        <w:rPr>
          <w:rFonts w:cs="Lotus Linotype"/>
          <w:sz w:val="24"/>
          <w:szCs w:val="24"/>
        </w:rPr>
        <w:t xml:space="preserve"> </w:t>
      </w:r>
      <w:r w:rsidR="00AC4181" w:rsidRPr="00F75C15">
        <w:rPr>
          <w:rFonts w:cs="Lotus Linotype"/>
          <w:sz w:val="24"/>
          <w:szCs w:val="24"/>
        </w:rPr>
        <w:t>Ṭ</w:t>
      </w:r>
      <w:r w:rsidR="0013393F" w:rsidRPr="00F75C15">
        <w:rPr>
          <w:rFonts w:cs="Lotus Linotype"/>
          <w:sz w:val="24"/>
          <w:szCs w:val="24"/>
        </w:rPr>
        <w:t>ā</w:t>
      </w:r>
      <w:r w:rsidR="005059F8" w:rsidRPr="00F75C15">
        <w:rPr>
          <w:rFonts w:cs="Lotus Linotype"/>
          <w:sz w:val="24"/>
          <w:szCs w:val="24"/>
        </w:rPr>
        <w:t xml:space="preserve">lib, or the mothers of the believers or others among </w:t>
      </w:r>
      <w:r w:rsidR="00521724" w:rsidRPr="00F75C15">
        <w:rPr>
          <w:rFonts w:cs="Lotus Linotype"/>
          <w:sz w:val="24"/>
          <w:szCs w:val="24"/>
        </w:rPr>
        <w:t>Ahl-al-Bait</w:t>
      </w:r>
      <w:r w:rsidR="005059F8" w:rsidRPr="00F75C15">
        <w:rPr>
          <w:rFonts w:cs="Lotus Linotype"/>
          <w:sz w:val="24"/>
          <w:szCs w:val="24"/>
        </w:rPr>
        <w:t xml:space="preserve">.  </w:t>
      </w:r>
    </w:p>
    <w:p w:rsidR="005059F8" w:rsidRPr="00F75C15" w:rsidRDefault="005059F8" w:rsidP="00F75C15">
      <w:pPr>
        <w:spacing w:line="276" w:lineRule="auto"/>
        <w:ind w:firstLine="397"/>
        <w:jc w:val="both"/>
        <w:rPr>
          <w:rFonts w:cs="Lotus Linotype"/>
          <w:sz w:val="24"/>
          <w:szCs w:val="24"/>
          <w:rtl/>
          <w:lang w:bidi="ar-KW"/>
        </w:rPr>
      </w:pPr>
      <w:r w:rsidRPr="00F75C15">
        <w:rPr>
          <w:rFonts w:cs="Lotus Linotype"/>
          <w:sz w:val="24"/>
          <w:szCs w:val="24"/>
          <w:lang w:bidi="ar-KW"/>
        </w:rPr>
        <w:t>Furthermore, there are so many works compiled by the scholars expressly in conn</w:t>
      </w:r>
      <w:r w:rsidR="008C3F4B" w:rsidRPr="00F75C15">
        <w:rPr>
          <w:rFonts w:cs="Lotus Linotype"/>
          <w:sz w:val="24"/>
          <w:szCs w:val="24"/>
          <w:lang w:bidi="ar-KW"/>
        </w:rPr>
        <w:t>e</w:t>
      </w:r>
      <w:r w:rsidRPr="00F75C15">
        <w:rPr>
          <w:rFonts w:cs="Lotus Linotype"/>
          <w:sz w:val="24"/>
          <w:szCs w:val="24"/>
          <w:lang w:bidi="ar-KW"/>
        </w:rPr>
        <w:t xml:space="preserve">ction with </w:t>
      </w:r>
      <w:r w:rsidR="00521724" w:rsidRPr="00F75C15">
        <w:rPr>
          <w:rFonts w:cs="Lotus Linotype"/>
          <w:sz w:val="24"/>
          <w:szCs w:val="24"/>
          <w:lang w:bidi="ar-KW"/>
        </w:rPr>
        <w:t>Ahl-al-Bait</w:t>
      </w:r>
      <w:r w:rsidRPr="00F75C15">
        <w:rPr>
          <w:rFonts w:cs="Lotus Linotype"/>
          <w:sz w:val="24"/>
          <w:szCs w:val="24"/>
          <w:lang w:bidi="ar-KW"/>
        </w:rPr>
        <w:t>,</w:t>
      </w:r>
      <w:r w:rsidRPr="00F75C15">
        <w:rPr>
          <w:rStyle w:val="FootnoteReference"/>
          <w:rFonts w:cs="Lotus Linotype"/>
          <w:sz w:val="24"/>
          <w:szCs w:val="24"/>
          <w:lang w:bidi="ar-KW"/>
        </w:rPr>
        <w:footnoteReference w:id="233"/>
      </w:r>
      <w:r w:rsidR="008C3F4B" w:rsidRPr="00F75C15">
        <w:rPr>
          <w:rFonts w:cs="Lotus Linotype"/>
          <w:sz w:val="24"/>
          <w:szCs w:val="24"/>
          <w:lang w:val="en-GB" w:bidi="ar-KW"/>
        </w:rPr>
        <w:t xml:space="preserve"> </w:t>
      </w:r>
      <w:r w:rsidR="008C3F4B" w:rsidRPr="00F75C15">
        <w:rPr>
          <w:rFonts w:cs="Lotus Linotype"/>
          <w:sz w:val="24"/>
          <w:szCs w:val="24"/>
          <w:lang w:bidi="ar-KW"/>
        </w:rPr>
        <w:t>s</w:t>
      </w:r>
      <w:r w:rsidRPr="00F75C15">
        <w:rPr>
          <w:rFonts w:cs="Lotus Linotype"/>
          <w:sz w:val="24"/>
          <w:szCs w:val="24"/>
          <w:lang w:bidi="ar-KW"/>
        </w:rPr>
        <w:t xml:space="preserve">uch as </w:t>
      </w:r>
      <w:r w:rsidR="008C3F4B" w:rsidRPr="00F75C15">
        <w:rPr>
          <w:rFonts w:cs="Lotus Linotype"/>
          <w:sz w:val="24"/>
          <w:szCs w:val="24"/>
          <w:lang w:bidi="ar-KW"/>
        </w:rPr>
        <w:t xml:space="preserve">amongst others </w:t>
      </w:r>
      <w:r w:rsidRPr="00F75C15">
        <w:rPr>
          <w:rFonts w:cs="Lotus Linotype"/>
          <w:i/>
          <w:iCs/>
          <w:sz w:val="24"/>
          <w:szCs w:val="24"/>
          <w:lang w:bidi="ar-KW"/>
        </w:rPr>
        <w:t>Fa</w:t>
      </w:r>
      <w:r w:rsidR="006137E3" w:rsidRPr="00F75C15">
        <w:rPr>
          <w:rFonts w:cs="Lotus Linotype"/>
          <w:i/>
          <w:iCs/>
          <w:sz w:val="24"/>
          <w:szCs w:val="24"/>
          <w:lang w:bidi="ar-KW"/>
        </w:rPr>
        <w:t>ḍ</w:t>
      </w:r>
      <w:r w:rsidR="0013393F" w:rsidRPr="00F75C15">
        <w:rPr>
          <w:rFonts w:cs="Lotus Linotype"/>
          <w:i/>
          <w:iCs/>
          <w:sz w:val="24"/>
          <w:szCs w:val="24"/>
          <w:lang w:bidi="ar-KW"/>
        </w:rPr>
        <w:t>ā</w:t>
      </w:r>
      <w:r w:rsidRPr="00F75C15">
        <w:rPr>
          <w:rFonts w:cs="Lotus Linotype"/>
          <w:i/>
          <w:iCs/>
          <w:sz w:val="24"/>
          <w:szCs w:val="24"/>
          <w:lang w:bidi="ar-KW"/>
        </w:rPr>
        <w:t>’l al-</w:t>
      </w:r>
      <w:r w:rsidR="0013393F" w:rsidRPr="00F75C15">
        <w:rPr>
          <w:rFonts w:cs="Lotus Linotype"/>
          <w:i/>
          <w:iCs/>
          <w:sz w:val="24"/>
          <w:szCs w:val="24"/>
          <w:lang w:bidi="ar-KW"/>
        </w:rPr>
        <w:t>Ṣ</w:t>
      </w:r>
      <w:r w:rsidRPr="00F75C15">
        <w:rPr>
          <w:rFonts w:cs="Lotus Linotype"/>
          <w:i/>
          <w:iCs/>
          <w:sz w:val="24"/>
          <w:szCs w:val="24"/>
          <w:lang w:bidi="ar-KW"/>
        </w:rPr>
        <w:t>a</w:t>
      </w:r>
      <w:r w:rsidR="0013393F" w:rsidRPr="00F75C15">
        <w:rPr>
          <w:rFonts w:cs="Lotus Linotype"/>
          <w:i/>
          <w:iCs/>
          <w:sz w:val="24"/>
          <w:szCs w:val="24"/>
          <w:lang w:bidi="ar-KW"/>
        </w:rPr>
        <w:t>ḥ</w:t>
      </w:r>
      <w:r w:rsidRPr="00F75C15">
        <w:rPr>
          <w:rFonts w:cs="Lotus Linotype"/>
          <w:i/>
          <w:iCs/>
          <w:sz w:val="24"/>
          <w:szCs w:val="24"/>
          <w:lang w:bidi="ar-KW"/>
        </w:rPr>
        <w:t>abah</w:t>
      </w:r>
      <w:r w:rsidRPr="00F75C15">
        <w:rPr>
          <w:rStyle w:val="FootnoteReference"/>
          <w:rFonts w:cs="Lotus Linotype"/>
          <w:sz w:val="24"/>
          <w:szCs w:val="24"/>
          <w:lang w:bidi="ar-KW"/>
        </w:rPr>
        <w:footnoteReference w:id="234"/>
      </w:r>
      <w:r w:rsidR="008C3F4B" w:rsidRPr="00F75C15">
        <w:rPr>
          <w:rFonts w:cs="Lotus Linotype"/>
          <w:sz w:val="24"/>
          <w:szCs w:val="24"/>
          <w:lang w:bidi="ar-KW"/>
        </w:rPr>
        <w:t xml:space="preserve"> by </w:t>
      </w:r>
      <w:r w:rsidRPr="00F75C15">
        <w:rPr>
          <w:rFonts w:cs="Lotus Linotype"/>
          <w:sz w:val="24"/>
          <w:szCs w:val="24"/>
          <w:lang w:bidi="ar-KW"/>
        </w:rPr>
        <w:t>Im</w:t>
      </w:r>
      <w:r w:rsidR="0013393F" w:rsidRPr="00F75C15">
        <w:rPr>
          <w:rFonts w:cs="Lotus Linotype"/>
          <w:sz w:val="24"/>
          <w:szCs w:val="24"/>
          <w:lang w:bidi="ar-KW"/>
        </w:rPr>
        <w:t>ā</w:t>
      </w:r>
      <w:r w:rsidRPr="00F75C15">
        <w:rPr>
          <w:rFonts w:cs="Lotus Linotype"/>
          <w:sz w:val="24"/>
          <w:szCs w:val="24"/>
          <w:lang w:bidi="ar-KW"/>
        </w:rPr>
        <w:t>m A</w:t>
      </w:r>
      <w:r w:rsidR="0013393F" w:rsidRPr="00F75C15">
        <w:rPr>
          <w:rFonts w:cs="Lotus Linotype"/>
          <w:sz w:val="24"/>
          <w:szCs w:val="24"/>
          <w:lang w:bidi="ar-KW"/>
        </w:rPr>
        <w:t>ḥ</w:t>
      </w:r>
      <w:r w:rsidRPr="00F75C15">
        <w:rPr>
          <w:rFonts w:cs="Lotus Linotype"/>
          <w:sz w:val="24"/>
          <w:szCs w:val="24"/>
          <w:lang w:bidi="ar-KW"/>
        </w:rPr>
        <w:t xml:space="preserve">mad ibn </w:t>
      </w:r>
      <w:r w:rsidR="00622D41" w:rsidRPr="00F75C15">
        <w:rPr>
          <w:rFonts w:cs="Lotus Linotype"/>
          <w:sz w:val="24"/>
          <w:szCs w:val="24"/>
          <w:lang w:bidi="ar-KW"/>
        </w:rPr>
        <w:t>Ḥ</w:t>
      </w:r>
      <w:r w:rsidRPr="00F75C15">
        <w:rPr>
          <w:rFonts w:cs="Lotus Linotype"/>
          <w:sz w:val="24"/>
          <w:szCs w:val="24"/>
          <w:lang w:bidi="ar-KW"/>
        </w:rPr>
        <w:t>anbal (d. 241</w:t>
      </w:r>
      <w:r w:rsidR="004C2629" w:rsidRPr="00F75C15">
        <w:rPr>
          <w:rFonts w:cs="Lotus Linotype"/>
          <w:sz w:val="24"/>
          <w:szCs w:val="24"/>
          <w:lang w:bidi="ar-KW"/>
        </w:rPr>
        <w:t>A.H./</w:t>
      </w:r>
      <w:r w:rsidRPr="00F75C15">
        <w:rPr>
          <w:sz w:val="24"/>
          <w:szCs w:val="24"/>
        </w:rPr>
        <w:t>855</w:t>
      </w:r>
      <w:r w:rsidR="008C3F4B" w:rsidRPr="00F75C15">
        <w:rPr>
          <w:sz w:val="24"/>
          <w:szCs w:val="24"/>
        </w:rPr>
        <w:t>C.E.</w:t>
      </w:r>
      <w:r w:rsidRPr="00F75C15">
        <w:rPr>
          <w:rFonts w:cs="Lotus Linotype"/>
          <w:sz w:val="24"/>
          <w:szCs w:val="24"/>
          <w:lang w:bidi="ar-KW"/>
        </w:rPr>
        <w:t>),</w:t>
      </w:r>
      <w:r w:rsidR="008C3F4B" w:rsidRPr="00F75C15">
        <w:rPr>
          <w:rFonts w:cs="Lotus Linotype"/>
          <w:sz w:val="24"/>
          <w:szCs w:val="24"/>
          <w:lang w:bidi="ar-KW"/>
        </w:rPr>
        <w:t xml:space="preserve"> </w:t>
      </w:r>
      <w:r w:rsidR="002D4167" w:rsidRPr="00F75C15">
        <w:rPr>
          <w:rFonts w:cs="Lotus Linotype"/>
          <w:i/>
          <w:iCs/>
          <w:sz w:val="24"/>
          <w:szCs w:val="24"/>
          <w:lang w:bidi="ar-KW"/>
        </w:rPr>
        <w:t>Kha</w:t>
      </w:r>
      <w:r w:rsidR="00622D41" w:rsidRPr="00F75C15">
        <w:rPr>
          <w:rFonts w:cs="Lotus Linotype"/>
          <w:i/>
          <w:iCs/>
          <w:sz w:val="24"/>
          <w:szCs w:val="24"/>
          <w:lang w:bidi="ar-KW"/>
        </w:rPr>
        <w:t>ṣ</w:t>
      </w:r>
      <w:r w:rsidR="0013393F" w:rsidRPr="00F75C15">
        <w:rPr>
          <w:rFonts w:cs="Lotus Linotype"/>
          <w:i/>
          <w:iCs/>
          <w:sz w:val="24"/>
          <w:szCs w:val="24"/>
          <w:lang w:bidi="ar-KW"/>
        </w:rPr>
        <w:t>ā</w:t>
      </w:r>
      <w:r w:rsidR="00622D41" w:rsidRPr="00F75C15">
        <w:rPr>
          <w:rFonts w:cs="Lotus Linotype"/>
          <w:i/>
          <w:iCs/>
          <w:sz w:val="24"/>
          <w:szCs w:val="24"/>
          <w:lang w:bidi="ar-KW"/>
        </w:rPr>
        <w:t>ṣ</w:t>
      </w:r>
      <w:r w:rsidRPr="00F75C15">
        <w:rPr>
          <w:rFonts w:cs="Lotus Linotype"/>
          <w:i/>
          <w:iCs/>
          <w:sz w:val="24"/>
          <w:szCs w:val="24"/>
          <w:lang w:bidi="ar-KW"/>
        </w:rPr>
        <w:t xml:space="preserve"> ’am</w:t>
      </w:r>
      <w:r w:rsidR="0013393F" w:rsidRPr="00F75C15">
        <w:rPr>
          <w:rFonts w:cs="Lotus Linotype"/>
          <w:i/>
          <w:iCs/>
          <w:sz w:val="24"/>
          <w:szCs w:val="24"/>
          <w:lang w:bidi="ar-KW"/>
        </w:rPr>
        <w:t>ī</w:t>
      </w:r>
      <w:r w:rsidRPr="00F75C15">
        <w:rPr>
          <w:rFonts w:cs="Lotus Linotype"/>
          <w:i/>
          <w:iCs/>
          <w:sz w:val="24"/>
          <w:szCs w:val="24"/>
          <w:lang w:bidi="ar-KW"/>
        </w:rPr>
        <w:t>r al-mu’min</w:t>
      </w:r>
      <w:r w:rsidR="0013393F" w:rsidRPr="00F75C15">
        <w:rPr>
          <w:rFonts w:cs="Lotus Linotype"/>
          <w:i/>
          <w:iCs/>
          <w:sz w:val="24"/>
          <w:szCs w:val="24"/>
          <w:lang w:bidi="ar-KW"/>
        </w:rPr>
        <w:t>ī</w:t>
      </w:r>
      <w:r w:rsidRPr="00F75C15">
        <w:rPr>
          <w:rFonts w:cs="Lotus Linotype"/>
          <w:i/>
          <w:iCs/>
          <w:sz w:val="24"/>
          <w:szCs w:val="24"/>
          <w:lang w:bidi="ar-KW"/>
        </w:rPr>
        <w:t>n ‘Al</w:t>
      </w:r>
      <w:r w:rsidR="0013393F" w:rsidRPr="00F75C15">
        <w:rPr>
          <w:rFonts w:cs="Lotus Linotype"/>
          <w:i/>
          <w:iCs/>
          <w:sz w:val="24"/>
          <w:szCs w:val="24"/>
          <w:lang w:bidi="ar-KW"/>
        </w:rPr>
        <w:t>ī</w:t>
      </w:r>
      <w:r w:rsidRPr="00F75C15">
        <w:rPr>
          <w:rFonts w:cs="Lotus Linotype"/>
          <w:i/>
          <w:iCs/>
          <w:sz w:val="24"/>
          <w:szCs w:val="24"/>
          <w:lang w:bidi="ar-KW"/>
        </w:rPr>
        <w:t xml:space="preserve"> ibn ’b</w:t>
      </w:r>
      <w:r w:rsidR="0013393F" w:rsidRPr="00F75C15">
        <w:rPr>
          <w:rFonts w:cs="Lotus Linotype"/>
          <w:i/>
          <w:iCs/>
          <w:sz w:val="24"/>
          <w:szCs w:val="24"/>
          <w:lang w:bidi="ar-KW"/>
        </w:rPr>
        <w:t>ī</w:t>
      </w:r>
      <w:r w:rsidRPr="00F75C15">
        <w:rPr>
          <w:rFonts w:cs="Lotus Linotype"/>
          <w:i/>
          <w:iCs/>
          <w:sz w:val="24"/>
          <w:szCs w:val="24"/>
          <w:lang w:bidi="ar-KW"/>
        </w:rPr>
        <w:t xml:space="preserve"> </w:t>
      </w:r>
      <w:r w:rsidR="00AC4181" w:rsidRPr="00F75C15">
        <w:rPr>
          <w:rFonts w:cs="Lotus Linotype"/>
          <w:i/>
          <w:iCs/>
          <w:sz w:val="24"/>
          <w:szCs w:val="24"/>
          <w:lang w:bidi="ar-KW"/>
        </w:rPr>
        <w:t>Ṭ</w:t>
      </w:r>
      <w:r w:rsidR="0013393F" w:rsidRPr="00F75C15">
        <w:rPr>
          <w:rFonts w:cs="Lotus Linotype"/>
          <w:i/>
          <w:iCs/>
          <w:sz w:val="24"/>
          <w:szCs w:val="24"/>
          <w:lang w:bidi="ar-KW"/>
        </w:rPr>
        <w:t>ā</w:t>
      </w:r>
      <w:r w:rsidRPr="00F75C15">
        <w:rPr>
          <w:rFonts w:cs="Lotus Linotype"/>
          <w:i/>
          <w:iCs/>
          <w:sz w:val="24"/>
          <w:szCs w:val="24"/>
          <w:lang w:bidi="ar-KW"/>
        </w:rPr>
        <w:t>lib</w:t>
      </w:r>
      <w:r w:rsidRPr="00F75C15">
        <w:rPr>
          <w:rFonts w:cs="Lotus Linotype"/>
          <w:sz w:val="24"/>
          <w:szCs w:val="24"/>
          <w:lang w:bidi="ar-KW"/>
        </w:rPr>
        <w:t>, by Al-</w:t>
      </w:r>
      <w:r w:rsidR="00622D41" w:rsidRPr="00F75C15">
        <w:rPr>
          <w:rFonts w:cs="Lotus Linotype"/>
          <w:sz w:val="24"/>
          <w:szCs w:val="24"/>
          <w:lang w:bidi="ar-KW"/>
        </w:rPr>
        <w:t>Ḥ</w:t>
      </w:r>
      <w:r w:rsidR="0013393F" w:rsidRPr="00F75C15">
        <w:rPr>
          <w:rFonts w:cs="Lotus Linotype"/>
          <w:sz w:val="24"/>
          <w:szCs w:val="24"/>
          <w:lang w:bidi="ar-KW"/>
        </w:rPr>
        <w:t>ā</w:t>
      </w:r>
      <w:r w:rsidRPr="00F75C15">
        <w:rPr>
          <w:rFonts w:cs="Lotus Linotype"/>
          <w:sz w:val="24"/>
          <w:szCs w:val="24"/>
          <w:lang w:bidi="ar-KW"/>
        </w:rPr>
        <w:t>fiµ An-Nis</w:t>
      </w:r>
      <w:r w:rsidR="0013393F" w:rsidRPr="00F75C15">
        <w:rPr>
          <w:rFonts w:cs="Lotus Linotype"/>
          <w:sz w:val="24"/>
          <w:szCs w:val="24"/>
          <w:lang w:bidi="ar-KW"/>
        </w:rPr>
        <w:t>ā</w:t>
      </w:r>
      <w:r w:rsidRPr="00F75C15">
        <w:rPr>
          <w:rFonts w:cs="Lotus Linotype"/>
          <w:sz w:val="24"/>
          <w:szCs w:val="24"/>
          <w:lang w:bidi="ar-KW"/>
        </w:rPr>
        <w:t>’</w:t>
      </w:r>
      <w:r w:rsidR="0013393F" w:rsidRPr="00F75C15">
        <w:rPr>
          <w:rFonts w:cs="Lotus Linotype"/>
          <w:sz w:val="24"/>
          <w:szCs w:val="24"/>
          <w:lang w:bidi="ar-KW"/>
        </w:rPr>
        <w:t>ī</w:t>
      </w:r>
      <w:r w:rsidRPr="00F75C15">
        <w:rPr>
          <w:rFonts w:cs="Lotus Linotype"/>
          <w:sz w:val="24"/>
          <w:szCs w:val="24"/>
          <w:lang w:bidi="ar-KW"/>
        </w:rPr>
        <w:t xml:space="preserve"> (d. 303</w:t>
      </w:r>
      <w:r w:rsidR="004C2629" w:rsidRPr="00F75C15">
        <w:rPr>
          <w:rFonts w:cs="Lotus Linotype"/>
          <w:sz w:val="24"/>
          <w:szCs w:val="24"/>
          <w:lang w:bidi="ar-KW"/>
        </w:rPr>
        <w:t>A.H./</w:t>
      </w:r>
      <w:r w:rsidRPr="00F75C15">
        <w:rPr>
          <w:sz w:val="24"/>
          <w:szCs w:val="24"/>
        </w:rPr>
        <w:t>915</w:t>
      </w:r>
      <w:r w:rsidR="008C3F4B" w:rsidRPr="00F75C15">
        <w:rPr>
          <w:sz w:val="24"/>
          <w:szCs w:val="24"/>
        </w:rPr>
        <w:t>C.E.</w:t>
      </w:r>
      <w:r w:rsidR="008C3F4B" w:rsidRPr="00F75C15">
        <w:rPr>
          <w:rFonts w:cs="Lotus Linotype"/>
          <w:sz w:val="24"/>
          <w:szCs w:val="24"/>
          <w:lang w:bidi="ar-KW"/>
        </w:rPr>
        <w:t>),</w:t>
      </w:r>
      <w:r w:rsidRPr="00F75C15">
        <w:rPr>
          <w:rFonts w:cs="Lotus Linotype"/>
          <w:sz w:val="24"/>
          <w:szCs w:val="24"/>
        </w:rPr>
        <w:t xml:space="preserve"> </w:t>
      </w:r>
      <w:r w:rsidRPr="00F75C15">
        <w:rPr>
          <w:rFonts w:cs="Lotus Linotype"/>
          <w:i/>
          <w:iCs/>
          <w:sz w:val="24"/>
          <w:szCs w:val="24"/>
        </w:rPr>
        <w:t>Dhakh</w:t>
      </w:r>
      <w:r w:rsidR="0013393F" w:rsidRPr="00F75C15">
        <w:rPr>
          <w:rFonts w:cs="Lotus Linotype"/>
          <w:i/>
          <w:iCs/>
          <w:sz w:val="24"/>
          <w:szCs w:val="24"/>
        </w:rPr>
        <w:t>ā</w:t>
      </w:r>
      <w:r w:rsidRPr="00F75C15">
        <w:rPr>
          <w:rFonts w:cs="Lotus Linotype"/>
          <w:i/>
          <w:iCs/>
          <w:sz w:val="24"/>
          <w:szCs w:val="24"/>
        </w:rPr>
        <w:t>’ir al-‘Uqb</w:t>
      </w:r>
      <w:r w:rsidR="0013393F" w:rsidRPr="00F75C15">
        <w:rPr>
          <w:rFonts w:cs="Lotus Linotype"/>
          <w:i/>
          <w:iCs/>
          <w:sz w:val="24"/>
          <w:szCs w:val="24"/>
        </w:rPr>
        <w:t>ā</w:t>
      </w:r>
      <w:r w:rsidRPr="00F75C15">
        <w:rPr>
          <w:rFonts w:cs="Lotus Linotype"/>
          <w:i/>
          <w:iCs/>
          <w:sz w:val="24"/>
          <w:szCs w:val="24"/>
        </w:rPr>
        <w:t xml:space="preserve"> f</w:t>
      </w:r>
      <w:r w:rsidR="0013393F" w:rsidRPr="00F75C15">
        <w:rPr>
          <w:rFonts w:cs="Lotus Linotype"/>
          <w:i/>
          <w:iCs/>
          <w:sz w:val="24"/>
          <w:szCs w:val="24"/>
        </w:rPr>
        <w:t>ī</w:t>
      </w:r>
      <w:r w:rsidRPr="00F75C15">
        <w:rPr>
          <w:rFonts w:cs="Lotus Linotype"/>
          <w:i/>
          <w:iCs/>
          <w:sz w:val="24"/>
          <w:szCs w:val="24"/>
        </w:rPr>
        <w:t xml:space="preserve"> Man</w:t>
      </w:r>
      <w:r w:rsidR="0013393F" w:rsidRPr="00F75C15">
        <w:rPr>
          <w:rFonts w:cs="Lotus Linotype"/>
          <w:i/>
          <w:iCs/>
          <w:sz w:val="24"/>
          <w:szCs w:val="24"/>
        </w:rPr>
        <w:t>ā</w:t>
      </w:r>
      <w:r w:rsidRPr="00F75C15">
        <w:rPr>
          <w:rFonts w:cs="Lotus Linotype"/>
          <w:i/>
          <w:iCs/>
          <w:sz w:val="24"/>
          <w:szCs w:val="24"/>
        </w:rPr>
        <w:t>qib Dhaw</w:t>
      </w:r>
      <w:r w:rsidR="0013393F" w:rsidRPr="00F75C15">
        <w:rPr>
          <w:rFonts w:cs="Lotus Linotype"/>
          <w:i/>
          <w:iCs/>
          <w:sz w:val="24"/>
          <w:szCs w:val="24"/>
        </w:rPr>
        <w:t>ī</w:t>
      </w:r>
      <w:r w:rsidRPr="00F75C15">
        <w:rPr>
          <w:rFonts w:cs="Lotus Linotype"/>
          <w:i/>
          <w:iCs/>
          <w:sz w:val="24"/>
          <w:szCs w:val="24"/>
        </w:rPr>
        <w:t xml:space="preserve"> al-Qurb</w:t>
      </w:r>
      <w:r w:rsidR="0013393F" w:rsidRPr="00F75C15">
        <w:rPr>
          <w:rFonts w:cs="Lotus Linotype"/>
          <w:i/>
          <w:iCs/>
          <w:sz w:val="24"/>
          <w:szCs w:val="24"/>
        </w:rPr>
        <w:t>ā</w:t>
      </w:r>
      <w:r w:rsidRPr="00F75C15">
        <w:rPr>
          <w:rFonts w:cs="Lotus Linotype"/>
          <w:sz w:val="24"/>
          <w:szCs w:val="24"/>
        </w:rPr>
        <w:t>, by al-</w:t>
      </w:r>
      <w:r w:rsidR="00622D41" w:rsidRPr="00F75C15">
        <w:rPr>
          <w:rFonts w:cs="Lotus Linotype"/>
          <w:sz w:val="24"/>
          <w:szCs w:val="24"/>
        </w:rPr>
        <w:t>Ḥ</w:t>
      </w:r>
      <w:r w:rsidR="0013393F" w:rsidRPr="00F75C15">
        <w:rPr>
          <w:rFonts w:cs="Lotus Linotype"/>
          <w:sz w:val="24"/>
          <w:szCs w:val="24"/>
        </w:rPr>
        <w:t>ā</w:t>
      </w:r>
      <w:r w:rsidRPr="00F75C15">
        <w:rPr>
          <w:rFonts w:cs="Lotus Linotype"/>
          <w:sz w:val="24"/>
          <w:szCs w:val="24"/>
        </w:rPr>
        <w:t>fiµ Mu</w:t>
      </w:r>
      <w:r w:rsidR="0013393F" w:rsidRPr="00F75C15">
        <w:rPr>
          <w:rFonts w:cs="Lotus Linotype"/>
          <w:sz w:val="24"/>
          <w:szCs w:val="24"/>
        </w:rPr>
        <w:t>ḥ</w:t>
      </w:r>
      <w:r w:rsidRPr="00F75C15">
        <w:rPr>
          <w:rFonts w:cs="Lotus Linotype"/>
          <w:sz w:val="24"/>
          <w:szCs w:val="24"/>
        </w:rPr>
        <w:t>ibb al-D</w:t>
      </w:r>
      <w:r w:rsidR="0013393F" w:rsidRPr="00F75C15">
        <w:rPr>
          <w:rFonts w:cs="Lotus Linotype"/>
          <w:sz w:val="24"/>
          <w:szCs w:val="24"/>
        </w:rPr>
        <w:t>ī</w:t>
      </w:r>
      <w:r w:rsidRPr="00F75C15">
        <w:rPr>
          <w:rFonts w:cs="Lotus Linotype"/>
          <w:sz w:val="24"/>
          <w:szCs w:val="24"/>
        </w:rPr>
        <w:t>n al-</w:t>
      </w:r>
      <w:r w:rsidR="00AC4181" w:rsidRPr="00F75C15">
        <w:rPr>
          <w:rFonts w:cs="Lotus Linotype"/>
          <w:sz w:val="24"/>
          <w:szCs w:val="24"/>
        </w:rPr>
        <w:t>Ṭ</w:t>
      </w:r>
      <w:r w:rsidRPr="00F75C15">
        <w:rPr>
          <w:rFonts w:cs="Lotus Linotype"/>
          <w:sz w:val="24"/>
          <w:szCs w:val="24"/>
        </w:rPr>
        <w:t>abar</w:t>
      </w:r>
      <w:r w:rsidR="0013393F" w:rsidRPr="00F75C15">
        <w:rPr>
          <w:rFonts w:cs="Lotus Linotype"/>
          <w:sz w:val="24"/>
          <w:szCs w:val="24"/>
        </w:rPr>
        <w:t>ī</w:t>
      </w:r>
      <w:r w:rsidRPr="00F75C15">
        <w:rPr>
          <w:rFonts w:cs="Lotus Linotype"/>
          <w:sz w:val="24"/>
          <w:szCs w:val="24"/>
        </w:rPr>
        <w:t xml:space="preserve"> (d. 694</w:t>
      </w:r>
      <w:r w:rsidR="004C2629" w:rsidRPr="00F75C15">
        <w:rPr>
          <w:rFonts w:cs="Lotus Linotype"/>
          <w:sz w:val="24"/>
          <w:szCs w:val="24"/>
        </w:rPr>
        <w:t>A.H./</w:t>
      </w:r>
      <w:r w:rsidRPr="00F75C15">
        <w:rPr>
          <w:sz w:val="24"/>
          <w:szCs w:val="24"/>
        </w:rPr>
        <w:t>1294</w:t>
      </w:r>
      <w:r w:rsidR="008C3F4B" w:rsidRPr="00F75C15">
        <w:rPr>
          <w:sz w:val="24"/>
          <w:szCs w:val="24"/>
        </w:rPr>
        <w:t>C.E.</w:t>
      </w:r>
      <w:r w:rsidR="008C3F4B" w:rsidRPr="00F75C15">
        <w:rPr>
          <w:rFonts w:cs="Lotus Linotype"/>
          <w:sz w:val="24"/>
          <w:szCs w:val="24"/>
        </w:rPr>
        <w:t>) a</w:t>
      </w:r>
      <w:r w:rsidRPr="00F75C15">
        <w:rPr>
          <w:rFonts w:cs="Lotus Linotype"/>
          <w:sz w:val="24"/>
          <w:szCs w:val="24"/>
          <w:lang w:bidi="ar-KW"/>
        </w:rPr>
        <w:t xml:space="preserve">nd </w:t>
      </w:r>
      <w:r w:rsidRPr="00F75C15">
        <w:rPr>
          <w:rFonts w:cs="Lotus Linotype"/>
          <w:i/>
          <w:iCs/>
          <w:sz w:val="24"/>
          <w:szCs w:val="24"/>
          <w:lang w:bidi="ar-KW"/>
        </w:rPr>
        <w:t>Istijl</w:t>
      </w:r>
      <w:r w:rsidR="0013393F" w:rsidRPr="00F75C15">
        <w:rPr>
          <w:rFonts w:cs="Lotus Linotype"/>
          <w:i/>
          <w:iCs/>
          <w:sz w:val="24"/>
          <w:szCs w:val="24"/>
          <w:lang w:bidi="ar-KW"/>
        </w:rPr>
        <w:t>ā</w:t>
      </w:r>
      <w:r w:rsidRPr="00F75C15">
        <w:rPr>
          <w:rFonts w:cs="Lotus Linotype"/>
          <w:i/>
          <w:iCs/>
          <w:sz w:val="24"/>
          <w:szCs w:val="24"/>
          <w:lang w:bidi="ar-KW"/>
        </w:rPr>
        <w:t>b Irtiq</w:t>
      </w:r>
      <w:r w:rsidR="0013393F" w:rsidRPr="00F75C15">
        <w:rPr>
          <w:rFonts w:cs="Lotus Linotype"/>
          <w:i/>
          <w:iCs/>
          <w:sz w:val="24"/>
          <w:szCs w:val="24"/>
          <w:lang w:bidi="ar-KW"/>
        </w:rPr>
        <w:t>ā</w:t>
      </w:r>
      <w:r w:rsidRPr="00F75C15">
        <w:rPr>
          <w:rFonts w:cs="Lotus Linotype"/>
          <w:i/>
          <w:iCs/>
          <w:sz w:val="24"/>
          <w:szCs w:val="24"/>
          <w:lang w:bidi="ar-KW"/>
        </w:rPr>
        <w:t>’ al-</w:t>
      </w:r>
      <w:r w:rsidR="008C3F4B" w:rsidRPr="00F75C15">
        <w:rPr>
          <w:rFonts w:cs="Lotus Linotype"/>
          <w:i/>
          <w:iCs/>
          <w:sz w:val="24"/>
          <w:szCs w:val="24"/>
          <w:lang w:bidi="ar-KW"/>
        </w:rPr>
        <w:t xml:space="preserve">Ghuraf bi </w:t>
      </w:r>
      <w:r w:rsidR="00622D41" w:rsidRPr="00F75C15">
        <w:rPr>
          <w:rFonts w:cs="Lotus Linotype"/>
          <w:i/>
          <w:iCs/>
          <w:sz w:val="24"/>
          <w:szCs w:val="24"/>
          <w:lang w:bidi="ar-KW"/>
        </w:rPr>
        <w:t>Ḥ</w:t>
      </w:r>
      <w:r w:rsidR="008C3F4B" w:rsidRPr="00F75C15">
        <w:rPr>
          <w:rFonts w:cs="Lotus Linotype"/>
          <w:i/>
          <w:iCs/>
          <w:sz w:val="24"/>
          <w:szCs w:val="24"/>
          <w:lang w:bidi="ar-KW"/>
        </w:rPr>
        <w:t>ubb Aqrib</w:t>
      </w:r>
      <w:r w:rsidR="0013393F" w:rsidRPr="00F75C15">
        <w:rPr>
          <w:rFonts w:cs="Lotus Linotype"/>
          <w:i/>
          <w:iCs/>
          <w:sz w:val="24"/>
          <w:szCs w:val="24"/>
          <w:lang w:bidi="ar-KW"/>
        </w:rPr>
        <w:t>ā</w:t>
      </w:r>
      <w:r w:rsidR="008C3F4B" w:rsidRPr="00F75C15">
        <w:rPr>
          <w:rFonts w:cs="Lotus Linotype"/>
          <w:i/>
          <w:iCs/>
          <w:sz w:val="24"/>
          <w:szCs w:val="24"/>
          <w:lang w:bidi="ar-KW"/>
        </w:rPr>
        <w:t>’ al-Ras</w:t>
      </w:r>
      <w:r w:rsidR="006C37EB" w:rsidRPr="00F75C15">
        <w:rPr>
          <w:rFonts w:cs="Lotus Linotype"/>
          <w:i/>
          <w:iCs/>
          <w:sz w:val="24"/>
          <w:szCs w:val="24"/>
          <w:lang w:bidi="ar-KW"/>
        </w:rPr>
        <w:t>ū</w:t>
      </w:r>
      <w:r w:rsidR="008C3F4B" w:rsidRPr="00F75C15">
        <w:rPr>
          <w:rFonts w:cs="Lotus Linotype"/>
          <w:i/>
          <w:iCs/>
          <w:sz w:val="24"/>
          <w:szCs w:val="24"/>
          <w:lang w:bidi="ar-KW"/>
        </w:rPr>
        <w:t>l</w:t>
      </w:r>
      <w:r w:rsidRPr="00F75C15">
        <w:rPr>
          <w:rFonts w:cs="Lotus Linotype"/>
          <w:i/>
          <w:iCs/>
          <w:sz w:val="24"/>
          <w:szCs w:val="24"/>
          <w:lang w:bidi="ar-KW"/>
        </w:rPr>
        <w:t xml:space="preserve"> wa Dhaw</w:t>
      </w:r>
      <w:r w:rsidR="0013393F" w:rsidRPr="00F75C15">
        <w:rPr>
          <w:rFonts w:cs="Lotus Linotype"/>
          <w:i/>
          <w:iCs/>
          <w:sz w:val="24"/>
          <w:szCs w:val="24"/>
          <w:lang w:bidi="ar-KW"/>
        </w:rPr>
        <w:t>ī</w:t>
      </w:r>
      <w:r w:rsidRPr="00F75C15">
        <w:rPr>
          <w:rFonts w:cs="Lotus Linotype"/>
          <w:i/>
          <w:iCs/>
          <w:sz w:val="24"/>
          <w:szCs w:val="24"/>
          <w:lang w:bidi="ar-KW"/>
        </w:rPr>
        <w:t xml:space="preserve"> al-Sharaf</w:t>
      </w:r>
      <w:r w:rsidRPr="00F75C15">
        <w:rPr>
          <w:rFonts w:cs="Lotus Linotype"/>
          <w:sz w:val="24"/>
          <w:szCs w:val="24"/>
          <w:lang w:bidi="ar-KW"/>
        </w:rPr>
        <w:t xml:space="preserve"> by the </w:t>
      </w:r>
      <w:r w:rsidR="00622D41" w:rsidRPr="00F75C15">
        <w:rPr>
          <w:rFonts w:cs="Lotus Linotype"/>
          <w:sz w:val="24"/>
          <w:szCs w:val="24"/>
          <w:lang w:bidi="ar-KW"/>
        </w:rPr>
        <w:t>Ḥ</w:t>
      </w:r>
      <w:r w:rsidR="0013393F" w:rsidRPr="00F75C15">
        <w:rPr>
          <w:rFonts w:cs="Lotus Linotype"/>
          <w:sz w:val="24"/>
          <w:szCs w:val="24"/>
          <w:lang w:bidi="ar-KW"/>
        </w:rPr>
        <w:t>ā</w:t>
      </w:r>
      <w:r w:rsidRPr="00F75C15">
        <w:rPr>
          <w:rFonts w:cs="Lotus Linotype"/>
          <w:sz w:val="24"/>
          <w:szCs w:val="24"/>
          <w:lang w:bidi="ar-KW"/>
        </w:rPr>
        <w:t>fiµ al-Sakh</w:t>
      </w:r>
      <w:r w:rsidR="0013393F" w:rsidRPr="00F75C15">
        <w:rPr>
          <w:rFonts w:cs="Lotus Linotype"/>
          <w:sz w:val="24"/>
          <w:szCs w:val="24"/>
          <w:lang w:bidi="ar-KW"/>
        </w:rPr>
        <w:t>ā</w:t>
      </w:r>
      <w:r w:rsidRPr="00F75C15">
        <w:rPr>
          <w:rFonts w:cs="Lotus Linotype"/>
          <w:sz w:val="24"/>
          <w:szCs w:val="24"/>
          <w:lang w:bidi="ar-KW"/>
        </w:rPr>
        <w:t>w</w:t>
      </w:r>
      <w:r w:rsidR="0013393F" w:rsidRPr="00F75C15">
        <w:rPr>
          <w:rFonts w:cs="Lotus Linotype"/>
          <w:sz w:val="24"/>
          <w:szCs w:val="24"/>
          <w:lang w:bidi="ar-KW"/>
        </w:rPr>
        <w:t>ī</w:t>
      </w:r>
      <w:r w:rsidRPr="00F75C15">
        <w:rPr>
          <w:rFonts w:cs="Lotus Linotype"/>
          <w:sz w:val="24"/>
          <w:szCs w:val="24"/>
          <w:lang w:bidi="ar-KW"/>
        </w:rPr>
        <w:t xml:space="preserve"> (d. 902</w:t>
      </w:r>
      <w:r w:rsidR="004C2629" w:rsidRPr="00F75C15">
        <w:rPr>
          <w:rFonts w:cs="Lotus Linotype"/>
          <w:sz w:val="24"/>
          <w:szCs w:val="24"/>
          <w:lang w:bidi="ar-KW"/>
        </w:rPr>
        <w:t>A.H./</w:t>
      </w:r>
      <w:r w:rsidRPr="00F75C15">
        <w:rPr>
          <w:sz w:val="24"/>
          <w:szCs w:val="24"/>
        </w:rPr>
        <w:t>1496</w:t>
      </w:r>
      <w:r w:rsidR="008C3F4B" w:rsidRPr="00F75C15">
        <w:rPr>
          <w:sz w:val="24"/>
          <w:szCs w:val="24"/>
        </w:rPr>
        <w:t>C.E.</w:t>
      </w:r>
      <w:r w:rsidRPr="00F75C15">
        <w:rPr>
          <w:rFonts w:cs="Lotus Linotype"/>
          <w:sz w:val="24"/>
          <w:szCs w:val="24"/>
          <w:lang w:bidi="ar-KW"/>
        </w:rPr>
        <w:t>)</w:t>
      </w:r>
      <w:r w:rsidR="008C3F4B" w:rsidRPr="00F75C15">
        <w:rPr>
          <w:rFonts w:cs="Lotus Linotype"/>
          <w:sz w:val="24"/>
          <w:szCs w:val="24"/>
          <w:lang w:bidi="ar-KW"/>
        </w:rPr>
        <w:t>,</w:t>
      </w:r>
      <w:r w:rsidRPr="00F75C15">
        <w:rPr>
          <w:rFonts w:cs="Lotus Linotype"/>
          <w:sz w:val="24"/>
          <w:szCs w:val="24"/>
          <w:lang w:bidi="ar-KW"/>
        </w:rPr>
        <w:t xml:space="preserve"> </w:t>
      </w:r>
      <w:r w:rsidRPr="00F75C15">
        <w:rPr>
          <w:rFonts w:cs="Lotus Linotype"/>
          <w:i/>
          <w:iCs/>
          <w:sz w:val="24"/>
          <w:szCs w:val="24"/>
          <w:lang w:bidi="ar-KW"/>
        </w:rPr>
        <w:t>I</w:t>
      </w:r>
      <w:r w:rsidR="0013393F" w:rsidRPr="00F75C15">
        <w:rPr>
          <w:rFonts w:cs="Lotus Linotype"/>
          <w:i/>
          <w:iCs/>
          <w:sz w:val="24"/>
          <w:szCs w:val="24"/>
          <w:lang w:bidi="ar-KW"/>
        </w:rPr>
        <w:t>ḥ</w:t>
      </w:r>
      <w:r w:rsidRPr="00F75C15">
        <w:rPr>
          <w:rFonts w:cs="Lotus Linotype"/>
          <w:i/>
          <w:iCs/>
          <w:sz w:val="24"/>
          <w:szCs w:val="24"/>
          <w:lang w:bidi="ar-KW"/>
        </w:rPr>
        <w:t>y</w:t>
      </w:r>
      <w:r w:rsidR="0013393F" w:rsidRPr="00F75C15">
        <w:rPr>
          <w:rFonts w:cs="Lotus Linotype"/>
          <w:i/>
          <w:iCs/>
          <w:sz w:val="24"/>
          <w:szCs w:val="24"/>
          <w:lang w:bidi="ar-KW"/>
        </w:rPr>
        <w:t>ā</w:t>
      </w:r>
      <w:r w:rsidRPr="00F75C15">
        <w:rPr>
          <w:rFonts w:cs="Lotus Linotype"/>
          <w:i/>
          <w:iCs/>
          <w:sz w:val="24"/>
          <w:szCs w:val="24"/>
          <w:lang w:bidi="ar-KW"/>
        </w:rPr>
        <w:t>’ al-Mayyit f</w:t>
      </w:r>
      <w:r w:rsidR="0013393F" w:rsidRPr="00F75C15">
        <w:rPr>
          <w:rFonts w:cs="Lotus Linotype"/>
          <w:i/>
          <w:iCs/>
          <w:sz w:val="24"/>
          <w:szCs w:val="24"/>
          <w:lang w:bidi="ar-KW"/>
        </w:rPr>
        <w:t>ī</w:t>
      </w:r>
      <w:r w:rsidRPr="00F75C15">
        <w:rPr>
          <w:rFonts w:cs="Lotus Linotype"/>
          <w:i/>
          <w:iCs/>
          <w:sz w:val="24"/>
          <w:szCs w:val="24"/>
          <w:lang w:bidi="ar-KW"/>
        </w:rPr>
        <w:t xml:space="preserve"> Fa</w:t>
      </w:r>
      <w:r w:rsidR="006137E3" w:rsidRPr="00F75C15">
        <w:rPr>
          <w:rFonts w:cs="Lotus Linotype"/>
          <w:i/>
          <w:iCs/>
          <w:sz w:val="24"/>
          <w:szCs w:val="24"/>
          <w:lang w:bidi="ar-KW"/>
        </w:rPr>
        <w:t>ḍ</w:t>
      </w:r>
      <w:r w:rsidR="0013393F" w:rsidRPr="00F75C15">
        <w:rPr>
          <w:rFonts w:cs="Lotus Linotype"/>
          <w:i/>
          <w:iCs/>
          <w:sz w:val="24"/>
          <w:szCs w:val="24"/>
          <w:lang w:bidi="ar-KW"/>
        </w:rPr>
        <w:t>ā</w:t>
      </w:r>
      <w:r w:rsidRPr="00F75C15">
        <w:rPr>
          <w:rFonts w:cs="Lotus Linotype"/>
          <w:i/>
          <w:iCs/>
          <w:sz w:val="24"/>
          <w:szCs w:val="24"/>
          <w:lang w:bidi="ar-KW"/>
        </w:rPr>
        <w:t xml:space="preserve">’il </w:t>
      </w:r>
      <w:r w:rsidR="00521724" w:rsidRPr="00F75C15">
        <w:rPr>
          <w:rFonts w:cs="Lotus Linotype"/>
          <w:i/>
          <w:iCs/>
          <w:sz w:val="24"/>
          <w:szCs w:val="24"/>
          <w:lang w:bidi="ar-KW"/>
        </w:rPr>
        <w:t>Ahl-al-Bait</w:t>
      </w:r>
      <w:r w:rsidRPr="00F75C15">
        <w:rPr>
          <w:rFonts w:cs="Lotus Linotype"/>
          <w:sz w:val="24"/>
          <w:szCs w:val="24"/>
          <w:lang w:bidi="ar-KW"/>
        </w:rPr>
        <w:t xml:space="preserve">, by the </w:t>
      </w:r>
      <w:r w:rsidR="00622D41" w:rsidRPr="00F75C15">
        <w:rPr>
          <w:rFonts w:cs="Lotus Linotype"/>
          <w:sz w:val="24"/>
          <w:szCs w:val="24"/>
          <w:lang w:bidi="ar-KW"/>
        </w:rPr>
        <w:t>Ḥ</w:t>
      </w:r>
      <w:r w:rsidR="0013393F" w:rsidRPr="00F75C15">
        <w:rPr>
          <w:rFonts w:cs="Lotus Linotype"/>
          <w:sz w:val="24"/>
          <w:szCs w:val="24"/>
          <w:lang w:bidi="ar-KW"/>
        </w:rPr>
        <w:t>ā</w:t>
      </w:r>
      <w:r w:rsidRPr="00F75C15">
        <w:rPr>
          <w:rFonts w:cs="Lotus Linotype"/>
          <w:sz w:val="24"/>
          <w:szCs w:val="24"/>
          <w:lang w:bidi="ar-KW"/>
        </w:rPr>
        <w:t>fiµ Jal</w:t>
      </w:r>
      <w:r w:rsidR="0013393F" w:rsidRPr="00F75C15">
        <w:rPr>
          <w:rFonts w:cs="Lotus Linotype"/>
          <w:sz w:val="24"/>
          <w:szCs w:val="24"/>
          <w:lang w:bidi="ar-KW"/>
        </w:rPr>
        <w:t>ā</w:t>
      </w:r>
      <w:r w:rsidRPr="00F75C15">
        <w:rPr>
          <w:rFonts w:cs="Lotus Linotype"/>
          <w:sz w:val="24"/>
          <w:szCs w:val="24"/>
          <w:lang w:bidi="ar-KW"/>
        </w:rPr>
        <w:t>l al-D</w:t>
      </w:r>
      <w:r w:rsidR="0013393F" w:rsidRPr="00F75C15">
        <w:rPr>
          <w:rFonts w:cs="Lotus Linotype"/>
          <w:sz w:val="24"/>
          <w:szCs w:val="24"/>
          <w:lang w:bidi="ar-KW"/>
        </w:rPr>
        <w:t>ī</w:t>
      </w:r>
      <w:r w:rsidRPr="00F75C15">
        <w:rPr>
          <w:rFonts w:cs="Lotus Linotype"/>
          <w:sz w:val="24"/>
          <w:szCs w:val="24"/>
          <w:lang w:bidi="ar-KW"/>
        </w:rPr>
        <w:t>n al-Suy</w:t>
      </w:r>
      <w:r w:rsidR="006C37EB" w:rsidRPr="00F75C15">
        <w:rPr>
          <w:rFonts w:cs="Lotus Linotype"/>
          <w:sz w:val="24"/>
          <w:szCs w:val="24"/>
          <w:lang w:bidi="ar-KW"/>
        </w:rPr>
        <w:t>ūṭ</w:t>
      </w:r>
      <w:r w:rsidR="0013393F" w:rsidRPr="00F75C15">
        <w:rPr>
          <w:rFonts w:cs="Lotus Linotype"/>
          <w:sz w:val="24"/>
          <w:szCs w:val="24"/>
          <w:lang w:bidi="ar-KW"/>
        </w:rPr>
        <w:t>ī</w:t>
      </w:r>
      <w:r w:rsidRPr="00F75C15">
        <w:rPr>
          <w:rFonts w:cs="Lotus Linotype"/>
          <w:sz w:val="24"/>
          <w:szCs w:val="24"/>
          <w:lang w:bidi="ar-KW"/>
        </w:rPr>
        <w:t xml:space="preserve"> (d. 911</w:t>
      </w:r>
      <w:r w:rsidR="004C2629" w:rsidRPr="00F75C15">
        <w:rPr>
          <w:rFonts w:cs="Lotus Linotype"/>
          <w:sz w:val="24"/>
          <w:szCs w:val="24"/>
          <w:lang w:bidi="ar-KW"/>
        </w:rPr>
        <w:t>A.H./</w:t>
      </w:r>
      <w:r w:rsidRPr="00F75C15">
        <w:rPr>
          <w:sz w:val="24"/>
          <w:szCs w:val="24"/>
        </w:rPr>
        <w:t>1505</w:t>
      </w:r>
      <w:r w:rsidR="008C3F4B" w:rsidRPr="00F75C15">
        <w:rPr>
          <w:sz w:val="24"/>
          <w:szCs w:val="24"/>
        </w:rPr>
        <w:t>C.E.),</w:t>
      </w:r>
      <w:r w:rsidRPr="00F75C15">
        <w:rPr>
          <w:sz w:val="24"/>
          <w:szCs w:val="24"/>
        </w:rPr>
        <w:t xml:space="preserve"> </w:t>
      </w:r>
      <w:r w:rsidR="008C3F4B" w:rsidRPr="00F75C15">
        <w:rPr>
          <w:i/>
          <w:iCs/>
          <w:sz w:val="24"/>
          <w:szCs w:val="24"/>
        </w:rPr>
        <w:t>J</w:t>
      </w:r>
      <w:r w:rsidRPr="00F75C15">
        <w:rPr>
          <w:i/>
          <w:iCs/>
          <w:sz w:val="24"/>
          <w:szCs w:val="24"/>
        </w:rPr>
        <w:t>aw</w:t>
      </w:r>
      <w:r w:rsidR="0013393F" w:rsidRPr="00F75C15">
        <w:rPr>
          <w:i/>
          <w:iCs/>
          <w:sz w:val="24"/>
          <w:szCs w:val="24"/>
        </w:rPr>
        <w:t>ā</w:t>
      </w:r>
      <w:r w:rsidRPr="00F75C15">
        <w:rPr>
          <w:i/>
          <w:iCs/>
          <w:sz w:val="24"/>
          <w:szCs w:val="24"/>
        </w:rPr>
        <w:t>hir al-‘’qdayn f</w:t>
      </w:r>
      <w:r w:rsidR="0013393F" w:rsidRPr="00F75C15">
        <w:rPr>
          <w:i/>
          <w:iCs/>
          <w:sz w:val="24"/>
          <w:szCs w:val="24"/>
        </w:rPr>
        <w:t>ī</w:t>
      </w:r>
      <w:r w:rsidRPr="00F75C15">
        <w:rPr>
          <w:i/>
          <w:iCs/>
          <w:sz w:val="24"/>
          <w:szCs w:val="24"/>
        </w:rPr>
        <w:t xml:space="preserve"> Fa</w:t>
      </w:r>
      <w:r w:rsidR="006137E3" w:rsidRPr="00F75C15">
        <w:rPr>
          <w:i/>
          <w:iCs/>
          <w:sz w:val="24"/>
          <w:szCs w:val="24"/>
        </w:rPr>
        <w:t>ḍ</w:t>
      </w:r>
      <w:r w:rsidRPr="00F75C15">
        <w:rPr>
          <w:i/>
          <w:iCs/>
          <w:sz w:val="24"/>
          <w:szCs w:val="24"/>
        </w:rPr>
        <w:t>l al-Sharafayn</w:t>
      </w:r>
      <w:r w:rsidR="008C3F4B" w:rsidRPr="00F75C15">
        <w:rPr>
          <w:sz w:val="24"/>
          <w:szCs w:val="24"/>
        </w:rPr>
        <w:t>,</w:t>
      </w:r>
      <w:r w:rsidRPr="00F75C15">
        <w:rPr>
          <w:sz w:val="24"/>
          <w:szCs w:val="24"/>
        </w:rPr>
        <w:t xml:space="preserve"> </w:t>
      </w:r>
      <w:r w:rsidRPr="00F75C15">
        <w:rPr>
          <w:i/>
          <w:iCs/>
          <w:sz w:val="24"/>
          <w:szCs w:val="24"/>
        </w:rPr>
        <w:t>al-Jawhar al-Shaff</w:t>
      </w:r>
      <w:r w:rsidR="0013393F" w:rsidRPr="00F75C15">
        <w:rPr>
          <w:i/>
          <w:iCs/>
          <w:sz w:val="24"/>
          <w:szCs w:val="24"/>
        </w:rPr>
        <w:t>ā</w:t>
      </w:r>
      <w:r w:rsidRPr="00F75C15">
        <w:rPr>
          <w:i/>
          <w:iCs/>
          <w:sz w:val="24"/>
          <w:szCs w:val="24"/>
        </w:rPr>
        <w:t>f bi fa</w:t>
      </w:r>
      <w:r w:rsidR="006137E3" w:rsidRPr="00F75C15">
        <w:rPr>
          <w:i/>
          <w:iCs/>
          <w:sz w:val="24"/>
          <w:szCs w:val="24"/>
        </w:rPr>
        <w:t>ḍ</w:t>
      </w:r>
      <w:r w:rsidR="0013393F" w:rsidRPr="00F75C15">
        <w:rPr>
          <w:i/>
          <w:iCs/>
          <w:sz w:val="24"/>
          <w:szCs w:val="24"/>
        </w:rPr>
        <w:t>ā</w:t>
      </w:r>
      <w:r w:rsidRPr="00F75C15">
        <w:rPr>
          <w:i/>
          <w:iCs/>
          <w:sz w:val="24"/>
          <w:szCs w:val="24"/>
        </w:rPr>
        <w:t>’l al-Ashr</w:t>
      </w:r>
      <w:r w:rsidR="0013393F" w:rsidRPr="00F75C15">
        <w:rPr>
          <w:i/>
          <w:iCs/>
          <w:sz w:val="24"/>
          <w:szCs w:val="24"/>
        </w:rPr>
        <w:t>ā</w:t>
      </w:r>
      <w:r w:rsidRPr="00F75C15">
        <w:rPr>
          <w:i/>
          <w:iCs/>
          <w:sz w:val="24"/>
          <w:szCs w:val="24"/>
        </w:rPr>
        <w:t>f</w:t>
      </w:r>
      <w:r w:rsidRPr="00F75C15">
        <w:rPr>
          <w:sz w:val="24"/>
          <w:szCs w:val="24"/>
        </w:rPr>
        <w:t>, by al-Shar</w:t>
      </w:r>
      <w:r w:rsidR="0013393F" w:rsidRPr="00F75C15">
        <w:rPr>
          <w:sz w:val="24"/>
          <w:szCs w:val="24"/>
        </w:rPr>
        <w:t>ī</w:t>
      </w:r>
      <w:r w:rsidRPr="00F75C15">
        <w:rPr>
          <w:sz w:val="24"/>
          <w:szCs w:val="24"/>
        </w:rPr>
        <w:t>f N</w:t>
      </w:r>
      <w:r w:rsidR="006C37EB" w:rsidRPr="00F75C15">
        <w:rPr>
          <w:sz w:val="24"/>
          <w:szCs w:val="24"/>
        </w:rPr>
        <w:t>ū</w:t>
      </w:r>
      <w:r w:rsidRPr="00F75C15">
        <w:rPr>
          <w:sz w:val="24"/>
          <w:szCs w:val="24"/>
        </w:rPr>
        <w:t>r al-D</w:t>
      </w:r>
      <w:r w:rsidR="0013393F" w:rsidRPr="00F75C15">
        <w:rPr>
          <w:sz w:val="24"/>
          <w:szCs w:val="24"/>
        </w:rPr>
        <w:t>ī</w:t>
      </w:r>
      <w:r w:rsidRPr="00F75C15">
        <w:rPr>
          <w:sz w:val="24"/>
          <w:szCs w:val="24"/>
        </w:rPr>
        <w:t>n al-Samh</w:t>
      </w:r>
      <w:r w:rsidR="006C37EB" w:rsidRPr="00F75C15">
        <w:rPr>
          <w:sz w:val="24"/>
          <w:szCs w:val="24"/>
        </w:rPr>
        <w:t>ū</w:t>
      </w:r>
      <w:r w:rsidRPr="00F75C15">
        <w:rPr>
          <w:sz w:val="24"/>
          <w:szCs w:val="24"/>
        </w:rPr>
        <w:t>d</w:t>
      </w:r>
      <w:r w:rsidR="0013393F" w:rsidRPr="00F75C15">
        <w:rPr>
          <w:sz w:val="24"/>
          <w:szCs w:val="24"/>
        </w:rPr>
        <w:t>ī</w:t>
      </w:r>
      <w:r w:rsidRPr="00F75C15">
        <w:rPr>
          <w:sz w:val="24"/>
          <w:szCs w:val="24"/>
        </w:rPr>
        <w:t xml:space="preserve"> </w:t>
      </w:r>
      <w:r w:rsidRPr="00F75C15">
        <w:rPr>
          <w:rFonts w:cs="Lotus Linotype"/>
          <w:sz w:val="24"/>
          <w:szCs w:val="24"/>
          <w:lang w:bidi="ar-KW"/>
        </w:rPr>
        <w:t>(d. 911</w:t>
      </w:r>
      <w:r w:rsidR="004C2629" w:rsidRPr="00F75C15">
        <w:rPr>
          <w:rFonts w:cs="Lotus Linotype"/>
          <w:sz w:val="24"/>
          <w:szCs w:val="24"/>
          <w:lang w:bidi="ar-KW"/>
        </w:rPr>
        <w:t>A.H./</w:t>
      </w:r>
      <w:r w:rsidRPr="00F75C15">
        <w:rPr>
          <w:sz w:val="24"/>
          <w:szCs w:val="24"/>
        </w:rPr>
        <w:t>1505</w:t>
      </w:r>
      <w:r w:rsidR="008C3F4B" w:rsidRPr="00F75C15">
        <w:rPr>
          <w:sz w:val="24"/>
          <w:szCs w:val="24"/>
        </w:rPr>
        <w:t>C.E.)</w:t>
      </w:r>
      <w:r w:rsidRPr="00F75C15">
        <w:rPr>
          <w:sz w:val="24"/>
          <w:szCs w:val="24"/>
        </w:rPr>
        <w:t xml:space="preserve"> and </w:t>
      </w:r>
      <w:r w:rsidRPr="00F75C15">
        <w:rPr>
          <w:i/>
          <w:iCs/>
          <w:sz w:val="24"/>
          <w:szCs w:val="24"/>
        </w:rPr>
        <w:t>Darr al-Sa</w:t>
      </w:r>
      <w:r w:rsidR="0013393F" w:rsidRPr="00F75C15">
        <w:rPr>
          <w:i/>
          <w:iCs/>
          <w:sz w:val="24"/>
          <w:szCs w:val="24"/>
        </w:rPr>
        <w:t>ḥā</w:t>
      </w:r>
      <w:r w:rsidRPr="00F75C15">
        <w:rPr>
          <w:i/>
          <w:iCs/>
          <w:sz w:val="24"/>
          <w:szCs w:val="24"/>
        </w:rPr>
        <w:t>bah f</w:t>
      </w:r>
      <w:r w:rsidR="0013393F" w:rsidRPr="00F75C15">
        <w:rPr>
          <w:i/>
          <w:iCs/>
          <w:sz w:val="24"/>
          <w:szCs w:val="24"/>
        </w:rPr>
        <w:t>ī</w:t>
      </w:r>
      <w:r w:rsidRPr="00F75C15">
        <w:rPr>
          <w:i/>
          <w:iCs/>
          <w:sz w:val="24"/>
          <w:szCs w:val="24"/>
        </w:rPr>
        <w:t xml:space="preserve"> Man</w:t>
      </w:r>
      <w:r w:rsidR="0013393F" w:rsidRPr="00F75C15">
        <w:rPr>
          <w:i/>
          <w:iCs/>
          <w:sz w:val="24"/>
          <w:szCs w:val="24"/>
        </w:rPr>
        <w:t>ā</w:t>
      </w:r>
      <w:r w:rsidRPr="00F75C15">
        <w:rPr>
          <w:i/>
          <w:iCs/>
          <w:sz w:val="24"/>
          <w:szCs w:val="24"/>
        </w:rPr>
        <w:t>qib al-Qar</w:t>
      </w:r>
      <w:r w:rsidR="0013393F" w:rsidRPr="00F75C15">
        <w:rPr>
          <w:i/>
          <w:iCs/>
          <w:sz w:val="24"/>
          <w:szCs w:val="24"/>
        </w:rPr>
        <w:t>ā</w:t>
      </w:r>
      <w:r w:rsidRPr="00F75C15">
        <w:rPr>
          <w:i/>
          <w:iCs/>
          <w:sz w:val="24"/>
          <w:szCs w:val="24"/>
        </w:rPr>
        <w:t>bah wa al-</w:t>
      </w:r>
      <w:r w:rsidR="0013393F" w:rsidRPr="00F75C15">
        <w:rPr>
          <w:i/>
          <w:iCs/>
          <w:sz w:val="24"/>
          <w:szCs w:val="24"/>
        </w:rPr>
        <w:t>Ṣ</w:t>
      </w:r>
      <w:r w:rsidRPr="00F75C15">
        <w:rPr>
          <w:i/>
          <w:iCs/>
          <w:sz w:val="24"/>
          <w:szCs w:val="24"/>
        </w:rPr>
        <w:t>a</w:t>
      </w:r>
      <w:r w:rsidR="0013393F" w:rsidRPr="00F75C15">
        <w:rPr>
          <w:i/>
          <w:iCs/>
          <w:sz w:val="24"/>
          <w:szCs w:val="24"/>
        </w:rPr>
        <w:t>ḥā</w:t>
      </w:r>
      <w:r w:rsidRPr="00F75C15">
        <w:rPr>
          <w:i/>
          <w:iCs/>
          <w:sz w:val="24"/>
          <w:szCs w:val="24"/>
        </w:rPr>
        <w:t>bah</w:t>
      </w:r>
      <w:r w:rsidRPr="00F75C15">
        <w:rPr>
          <w:sz w:val="24"/>
          <w:szCs w:val="24"/>
        </w:rPr>
        <w:t>, by the scholar al-Shawk</w:t>
      </w:r>
      <w:r w:rsidR="0013393F" w:rsidRPr="00F75C15">
        <w:rPr>
          <w:sz w:val="24"/>
          <w:szCs w:val="24"/>
        </w:rPr>
        <w:t>ā</w:t>
      </w:r>
      <w:r w:rsidRPr="00F75C15">
        <w:rPr>
          <w:sz w:val="24"/>
          <w:szCs w:val="24"/>
        </w:rPr>
        <w:t>n</w:t>
      </w:r>
      <w:r w:rsidR="0013393F" w:rsidRPr="00F75C15">
        <w:rPr>
          <w:sz w:val="24"/>
          <w:szCs w:val="24"/>
        </w:rPr>
        <w:t>ī</w:t>
      </w:r>
      <w:r w:rsidRPr="00F75C15">
        <w:rPr>
          <w:sz w:val="24"/>
          <w:szCs w:val="24"/>
        </w:rPr>
        <w:t xml:space="preserve"> (d. 1250</w:t>
      </w:r>
      <w:r w:rsidR="004C2629" w:rsidRPr="00F75C15">
        <w:rPr>
          <w:sz w:val="24"/>
          <w:szCs w:val="24"/>
        </w:rPr>
        <w:t>A.H./</w:t>
      </w:r>
      <w:r w:rsidRPr="00F75C15">
        <w:rPr>
          <w:sz w:val="24"/>
          <w:szCs w:val="24"/>
        </w:rPr>
        <w:t>1834</w:t>
      </w:r>
      <w:r w:rsidR="008C3F4B" w:rsidRPr="00F75C15">
        <w:rPr>
          <w:sz w:val="24"/>
          <w:szCs w:val="24"/>
        </w:rPr>
        <w:t>C.E.</w:t>
      </w:r>
      <w:r w:rsidRPr="00F75C15">
        <w:rPr>
          <w:sz w:val="24"/>
          <w:szCs w:val="24"/>
        </w:rPr>
        <w:t>).</w:t>
      </w:r>
    </w:p>
    <w:p w:rsidR="005059F8" w:rsidRPr="00F75C15" w:rsidRDefault="005059F8" w:rsidP="00F75C15">
      <w:pPr>
        <w:spacing w:line="276" w:lineRule="auto"/>
        <w:ind w:firstLine="397"/>
        <w:jc w:val="both"/>
        <w:rPr>
          <w:rFonts w:cs="Lotus Linotype"/>
          <w:sz w:val="24"/>
          <w:szCs w:val="24"/>
          <w:lang w:bidi="ar-KW"/>
        </w:rPr>
      </w:pPr>
      <w:r w:rsidRPr="00F75C15">
        <w:rPr>
          <w:rFonts w:cs="Lotus Linotype"/>
          <w:sz w:val="24"/>
          <w:szCs w:val="24"/>
          <w:lang w:bidi="ar-KW"/>
        </w:rPr>
        <w:lastRenderedPageBreak/>
        <w:t>Likewise, they have to singled out works in relation to al-Zahr</w:t>
      </w:r>
      <w:r w:rsidR="0013393F" w:rsidRPr="00F75C15">
        <w:rPr>
          <w:rFonts w:cs="Lotus Linotype"/>
          <w:sz w:val="24"/>
          <w:szCs w:val="24"/>
          <w:lang w:bidi="ar-KW"/>
        </w:rPr>
        <w:t>ā</w:t>
      </w:r>
      <w:r w:rsidRPr="00F75C15">
        <w:rPr>
          <w:rFonts w:cs="Lotus Linotype"/>
          <w:sz w:val="24"/>
          <w:szCs w:val="24"/>
          <w:lang w:bidi="ar-KW"/>
        </w:rPr>
        <w:t xml:space="preserve">’ and others whom are high in </w:t>
      </w:r>
      <w:r w:rsidR="001E5696" w:rsidRPr="00F75C15">
        <w:rPr>
          <w:rFonts w:cs="Lotus Linotype"/>
          <w:sz w:val="24"/>
          <w:szCs w:val="24"/>
          <w:lang w:bidi="ar-KW"/>
        </w:rPr>
        <w:t>honour</w:t>
      </w:r>
      <w:r w:rsidR="00F0448C" w:rsidRPr="00F75C15">
        <w:rPr>
          <w:rFonts w:cs="Lotus Linotype"/>
          <w:sz w:val="24"/>
          <w:szCs w:val="24"/>
          <w:lang w:bidi="ar-KW"/>
        </w:rPr>
        <w:t xml:space="preserve"> and pride</w:t>
      </w:r>
      <w:r w:rsidRPr="00F75C15">
        <w:rPr>
          <w:rFonts w:cs="Lotus Linotype"/>
          <w:sz w:val="24"/>
          <w:szCs w:val="24"/>
          <w:lang w:bidi="ar-KW"/>
        </w:rPr>
        <w:t>.</w:t>
      </w:r>
      <w:r w:rsidRPr="00F75C15">
        <w:rPr>
          <w:rStyle w:val="FootnoteReference"/>
          <w:rFonts w:cs="Lotus Linotype"/>
          <w:sz w:val="24"/>
          <w:szCs w:val="24"/>
          <w:lang w:bidi="ar-KW"/>
        </w:rPr>
        <w:footnoteReference w:id="235"/>
      </w:r>
    </w:p>
    <w:p w:rsidR="005059F8" w:rsidRPr="00F75C15" w:rsidRDefault="00F0448C" w:rsidP="005513FD">
      <w:pPr>
        <w:pStyle w:val="Heading3"/>
        <w:rPr>
          <w:rtl/>
          <w:lang w:bidi="ar-KW"/>
        </w:rPr>
      </w:pPr>
      <w:bookmarkStart w:id="28" w:name="_Toc444469361"/>
      <w:r w:rsidRPr="00F75C15">
        <w:rPr>
          <w:lang w:bidi="ar-KW"/>
        </w:rPr>
        <w:t>2- The</w:t>
      </w:r>
      <w:r w:rsidR="005059F8" w:rsidRPr="00F75C15">
        <w:rPr>
          <w:lang w:bidi="ar-KW"/>
        </w:rPr>
        <w:t xml:space="preserve"> prayer upon </w:t>
      </w:r>
      <w:r w:rsidR="00FD1178" w:rsidRPr="00F75C15">
        <w:rPr>
          <w:lang w:bidi="ar-KW"/>
        </w:rPr>
        <w:t>Ahl-al-Bait</w:t>
      </w:r>
      <w:r w:rsidR="005059F8" w:rsidRPr="00F75C15">
        <w:rPr>
          <w:i/>
          <w:iCs/>
          <w:lang w:bidi="ar-KW"/>
        </w:rPr>
        <w:t xml:space="preserve"> </w:t>
      </w:r>
      <w:r w:rsidR="005059F8" w:rsidRPr="00F75C15">
        <w:rPr>
          <w:lang w:bidi="ar-KW"/>
        </w:rPr>
        <w:t>in the Ibrahimi prayer</w:t>
      </w:r>
      <w:bookmarkEnd w:id="28"/>
    </w:p>
    <w:p w:rsidR="005059F8" w:rsidRPr="00F75C15" w:rsidRDefault="00F0448C" w:rsidP="00F75C15">
      <w:pPr>
        <w:spacing w:line="276" w:lineRule="auto"/>
        <w:ind w:firstLine="397"/>
        <w:jc w:val="both"/>
        <w:rPr>
          <w:rFonts w:cs="Lotus Linotype"/>
          <w:sz w:val="24"/>
          <w:szCs w:val="24"/>
          <w:rtl/>
          <w:lang w:bidi="ar-KW"/>
        </w:rPr>
      </w:pPr>
      <w:r w:rsidRPr="00F75C15">
        <w:rPr>
          <w:rFonts w:cs="Lotus Linotype"/>
          <w:sz w:val="24"/>
          <w:szCs w:val="24"/>
          <w:lang w:bidi="ar-KW"/>
        </w:rPr>
        <w:t>Practicing</w:t>
      </w:r>
      <w:r w:rsidR="005059F8" w:rsidRPr="00F75C15">
        <w:rPr>
          <w:rFonts w:cs="Lotus Linotype"/>
          <w:sz w:val="24"/>
          <w:szCs w:val="24"/>
          <w:lang w:bidi="ar-KW"/>
        </w:rPr>
        <w:t xml:space="preserve"> Muslims</w:t>
      </w:r>
      <w:r w:rsidRPr="00F75C15">
        <w:rPr>
          <w:rFonts w:cs="Lotus Linotype"/>
          <w:sz w:val="24"/>
          <w:szCs w:val="24"/>
          <w:lang w:bidi="ar-KW"/>
        </w:rPr>
        <w:t xml:space="preserve"> without exception recite</w:t>
      </w:r>
      <w:r w:rsidR="005059F8" w:rsidRPr="00F75C15">
        <w:rPr>
          <w:rFonts w:cs="Lotus Linotype"/>
          <w:sz w:val="24"/>
          <w:szCs w:val="24"/>
          <w:lang w:bidi="ar-KW"/>
        </w:rPr>
        <w:t xml:space="preserve"> prayer upon the </w:t>
      </w:r>
      <w:r w:rsidR="00FD1178" w:rsidRPr="00F75C15">
        <w:rPr>
          <w:rFonts w:cs="Lotus Linotype"/>
          <w:i/>
          <w:iCs/>
          <w:sz w:val="24"/>
          <w:szCs w:val="24"/>
          <w:lang w:bidi="ar-KW"/>
        </w:rPr>
        <w:t>Ahl-al-Bait</w:t>
      </w:r>
      <w:r w:rsidR="005059F8" w:rsidRPr="00F75C15">
        <w:rPr>
          <w:rFonts w:cs="Lotus Linotype"/>
          <w:i/>
          <w:iCs/>
          <w:sz w:val="24"/>
          <w:szCs w:val="24"/>
          <w:lang w:bidi="ar-KW"/>
        </w:rPr>
        <w:t xml:space="preserve"> </w:t>
      </w:r>
      <w:r w:rsidR="005059F8" w:rsidRPr="00F75C15">
        <w:rPr>
          <w:rFonts w:cs="Lotus Linotype"/>
          <w:sz w:val="24"/>
          <w:szCs w:val="24"/>
          <w:lang w:bidi="ar-KW"/>
        </w:rPr>
        <w:t xml:space="preserve">in their </w:t>
      </w:r>
      <w:r w:rsidR="005059F8" w:rsidRPr="00F75C15">
        <w:rPr>
          <w:rFonts w:cs="Lotus Linotype"/>
          <w:i/>
          <w:iCs/>
          <w:sz w:val="24"/>
          <w:szCs w:val="24"/>
          <w:lang w:bidi="ar-KW"/>
        </w:rPr>
        <w:t>tashahhud</w:t>
      </w:r>
      <w:r w:rsidRPr="00F75C15">
        <w:rPr>
          <w:rFonts w:cs="Lotus Linotype"/>
          <w:sz w:val="24"/>
          <w:szCs w:val="24"/>
          <w:lang w:bidi="ar-KW"/>
        </w:rPr>
        <w:t xml:space="preserve"> in the Salah</w:t>
      </w:r>
      <w:r w:rsidR="005059F8" w:rsidRPr="00F75C15">
        <w:rPr>
          <w:rFonts w:cs="Lotus Linotype"/>
          <w:sz w:val="24"/>
          <w:szCs w:val="24"/>
          <w:lang w:bidi="ar-KW"/>
        </w:rPr>
        <w:t>, with awareness of their standing and merit.</w:t>
      </w:r>
    </w:p>
    <w:p w:rsidR="005059F8" w:rsidRPr="00F75C15" w:rsidRDefault="005059F8" w:rsidP="00F75C15">
      <w:pPr>
        <w:spacing w:line="276" w:lineRule="auto"/>
        <w:ind w:firstLine="397"/>
        <w:jc w:val="both"/>
        <w:rPr>
          <w:rFonts w:cs="Lotus Linotype"/>
          <w:sz w:val="24"/>
          <w:szCs w:val="24"/>
          <w:rtl/>
          <w:lang w:bidi="ar-KW"/>
        </w:rPr>
      </w:pPr>
      <w:r w:rsidRPr="00F75C15">
        <w:rPr>
          <w:rFonts w:cs="Lotus Linotype"/>
          <w:sz w:val="24"/>
          <w:szCs w:val="24"/>
          <w:lang w:bidi="ar-KW"/>
        </w:rPr>
        <w:t>Reported Bukh</w:t>
      </w:r>
      <w:r w:rsidR="0013393F" w:rsidRPr="00F75C15">
        <w:rPr>
          <w:rFonts w:cs="Lotus Linotype"/>
          <w:sz w:val="24"/>
          <w:szCs w:val="24"/>
          <w:lang w:bidi="ar-KW"/>
        </w:rPr>
        <w:t>ā</w:t>
      </w:r>
      <w:r w:rsidRPr="00F75C15">
        <w:rPr>
          <w:rFonts w:cs="Lotus Linotype"/>
          <w:sz w:val="24"/>
          <w:szCs w:val="24"/>
          <w:lang w:bidi="ar-KW"/>
        </w:rPr>
        <w:t>r</w:t>
      </w:r>
      <w:r w:rsidR="0013393F" w:rsidRPr="00F75C15">
        <w:rPr>
          <w:rFonts w:cs="Lotus Linotype"/>
          <w:sz w:val="24"/>
          <w:szCs w:val="24"/>
          <w:lang w:bidi="ar-KW"/>
        </w:rPr>
        <w:t>ī</w:t>
      </w:r>
      <w:r w:rsidRPr="00F75C15">
        <w:rPr>
          <w:rFonts w:cs="Lotus Linotype"/>
          <w:sz w:val="24"/>
          <w:szCs w:val="24"/>
          <w:lang w:bidi="ar-KW"/>
        </w:rPr>
        <w:t xml:space="preserve"> and Muslim from </w:t>
      </w:r>
      <w:r w:rsidR="00663D7D" w:rsidRPr="00F75C15">
        <w:rPr>
          <w:rFonts w:cs="Lotus Linotype"/>
          <w:sz w:val="24"/>
          <w:szCs w:val="24"/>
          <w:lang w:bidi="ar-KW"/>
        </w:rPr>
        <w:t>‘Abd Al-Ra</w:t>
      </w:r>
      <w:r w:rsidR="0013393F" w:rsidRPr="00F75C15">
        <w:rPr>
          <w:rFonts w:cs="Lotus Linotype"/>
          <w:sz w:val="24"/>
          <w:szCs w:val="24"/>
          <w:lang w:bidi="ar-KW"/>
        </w:rPr>
        <w:t>ḥ</w:t>
      </w:r>
      <w:r w:rsidR="00663D7D" w:rsidRPr="00F75C15">
        <w:rPr>
          <w:rFonts w:cs="Lotus Linotype"/>
          <w:sz w:val="24"/>
          <w:szCs w:val="24"/>
          <w:lang w:bidi="ar-KW"/>
        </w:rPr>
        <w:t>m</w:t>
      </w:r>
      <w:r w:rsidR="0013393F" w:rsidRPr="00F75C15">
        <w:rPr>
          <w:rFonts w:cs="Lotus Linotype"/>
          <w:sz w:val="24"/>
          <w:szCs w:val="24"/>
          <w:lang w:bidi="ar-KW"/>
        </w:rPr>
        <w:t>ā</w:t>
      </w:r>
      <w:r w:rsidR="00663D7D" w:rsidRPr="00F75C15">
        <w:rPr>
          <w:rFonts w:cs="Lotus Linotype"/>
          <w:sz w:val="24"/>
          <w:szCs w:val="24"/>
          <w:lang w:bidi="ar-KW"/>
        </w:rPr>
        <w:t>n ibn Ab</w:t>
      </w:r>
      <w:r w:rsidR="0013393F" w:rsidRPr="00F75C15">
        <w:rPr>
          <w:rFonts w:cs="Lotus Linotype"/>
          <w:sz w:val="24"/>
          <w:szCs w:val="24"/>
          <w:lang w:bidi="ar-KW"/>
        </w:rPr>
        <w:t>ī</w:t>
      </w:r>
      <w:r w:rsidR="00663D7D" w:rsidRPr="00F75C15">
        <w:rPr>
          <w:rFonts w:cs="Lotus Linotype"/>
          <w:sz w:val="24"/>
          <w:szCs w:val="24"/>
          <w:lang w:bidi="ar-KW"/>
        </w:rPr>
        <w:t xml:space="preserve"> Lail</w:t>
      </w:r>
      <w:r w:rsidR="0013393F" w:rsidRPr="00F75C15">
        <w:rPr>
          <w:rFonts w:cs="Lotus Linotype"/>
          <w:sz w:val="24"/>
          <w:szCs w:val="24"/>
          <w:lang w:bidi="ar-KW"/>
        </w:rPr>
        <w:t>ā</w:t>
      </w:r>
      <w:r w:rsidR="00663D7D" w:rsidRPr="00F75C15">
        <w:rPr>
          <w:rFonts w:cs="Lotus Linotype"/>
          <w:sz w:val="24"/>
          <w:szCs w:val="24"/>
          <w:lang w:bidi="ar-KW"/>
        </w:rPr>
        <w:t>, who said: Ka‘b ibn ‘Ajrah</w:t>
      </w:r>
      <w:r w:rsidRPr="00F75C15">
        <w:rPr>
          <w:rFonts w:cs="Lotus Linotype"/>
          <w:sz w:val="24"/>
          <w:szCs w:val="24"/>
          <w:lang w:bidi="ar-KW"/>
        </w:rPr>
        <w:t xml:space="preserve"> met </w:t>
      </w:r>
      <w:r w:rsidR="00663D7D" w:rsidRPr="00F75C15">
        <w:rPr>
          <w:rFonts w:cs="Lotus Linotype"/>
          <w:sz w:val="24"/>
          <w:szCs w:val="24"/>
          <w:lang w:bidi="ar-KW"/>
        </w:rPr>
        <w:t xml:space="preserve">me and said: </w:t>
      </w:r>
      <w:r w:rsidRPr="00F75C15">
        <w:rPr>
          <w:rFonts w:cs="Lotus Linotype"/>
          <w:sz w:val="24"/>
          <w:szCs w:val="24"/>
          <w:lang w:bidi="ar-KW"/>
        </w:rPr>
        <w:t xml:space="preserve">Shall I not give you a gift that I heard from the Prophet </w:t>
      </w:r>
      <w:r w:rsidR="00A64FBF" w:rsidRPr="00F75C15">
        <w:rPr>
          <w:rFonts w:cs="Lotus Linotype"/>
          <w:sz w:val="24"/>
          <w:szCs w:val="24"/>
          <w:lang w:bidi="ar-KW"/>
        </w:rPr>
        <w:t>(peace and blessings be upon him)</w:t>
      </w:r>
      <w:r w:rsidR="00663D7D" w:rsidRPr="00F75C15">
        <w:rPr>
          <w:rFonts w:cs="Lotus Linotype"/>
          <w:sz w:val="24"/>
          <w:szCs w:val="24"/>
          <w:lang w:bidi="ar-KW"/>
        </w:rPr>
        <w:t>? I said: Certainly</w:t>
      </w:r>
      <w:r w:rsidRPr="00F75C15">
        <w:rPr>
          <w:rFonts w:cs="Lotus Linotype"/>
          <w:sz w:val="24"/>
          <w:szCs w:val="24"/>
          <w:lang w:bidi="ar-KW"/>
        </w:rPr>
        <w:t xml:space="preserve">! He </w:t>
      </w:r>
      <w:r w:rsidR="00663D7D" w:rsidRPr="00F75C15">
        <w:rPr>
          <w:rFonts w:cs="Lotus Linotype"/>
          <w:sz w:val="24"/>
          <w:szCs w:val="24"/>
          <w:lang w:bidi="ar-KW"/>
        </w:rPr>
        <w:t>said: We him</w:t>
      </w:r>
      <w:r w:rsidRPr="00F75C15">
        <w:rPr>
          <w:rFonts w:cs="Lotus Linotype"/>
          <w:sz w:val="24"/>
          <w:szCs w:val="24"/>
          <w:lang w:bidi="ar-KW"/>
        </w:rPr>
        <w:t xml:space="preserve">: O Messenger of </w:t>
      </w:r>
      <w:r w:rsidR="00D31773" w:rsidRPr="00F75C15">
        <w:rPr>
          <w:rFonts w:cs="Lotus Linotype"/>
          <w:sz w:val="24"/>
          <w:szCs w:val="24"/>
          <w:lang w:bidi="ar-KW"/>
        </w:rPr>
        <w:t>Allah</w:t>
      </w:r>
      <w:r w:rsidR="003D4AD0" w:rsidRPr="00F75C15">
        <w:rPr>
          <w:rFonts w:cs="Lotus Linotype"/>
          <w:sz w:val="24"/>
          <w:szCs w:val="24"/>
          <w:lang w:bidi="ar-KW"/>
        </w:rPr>
        <w:t>! How do we</w:t>
      </w:r>
      <w:r w:rsidRPr="00F75C15">
        <w:rPr>
          <w:rFonts w:cs="Lotus Linotype"/>
          <w:sz w:val="24"/>
          <w:szCs w:val="24"/>
          <w:lang w:bidi="ar-KW"/>
        </w:rPr>
        <w:t xml:space="preserve"> perform the prayer upon you</w:t>
      </w:r>
      <w:r w:rsidR="003D4AD0" w:rsidRPr="00F75C15">
        <w:rPr>
          <w:rFonts w:cs="Lotus Linotype"/>
          <w:sz w:val="24"/>
          <w:szCs w:val="24"/>
          <w:lang w:bidi="ar-KW"/>
        </w:rPr>
        <w:t>r</w:t>
      </w:r>
      <w:r w:rsidRPr="00F75C15">
        <w:rPr>
          <w:rFonts w:cs="Lotus Linotype"/>
          <w:sz w:val="24"/>
          <w:szCs w:val="24"/>
          <w:lang w:bidi="ar-KW"/>
        </w:rPr>
        <w:t xml:space="preserve"> </w:t>
      </w:r>
      <w:r w:rsidR="00521724" w:rsidRPr="00F75C15">
        <w:rPr>
          <w:rFonts w:cs="Lotus Linotype"/>
          <w:sz w:val="24"/>
          <w:szCs w:val="24"/>
          <w:lang w:bidi="ar-KW"/>
        </w:rPr>
        <w:t>Ahl-al-Bait</w:t>
      </w:r>
      <w:r w:rsidR="003D4AD0" w:rsidRPr="00F75C15">
        <w:rPr>
          <w:rFonts w:cs="Lotus Linotype"/>
          <w:sz w:val="24"/>
          <w:szCs w:val="24"/>
          <w:lang w:bidi="ar-KW"/>
        </w:rPr>
        <w:t>? He answere</w:t>
      </w:r>
      <w:r w:rsidRPr="00F75C15">
        <w:rPr>
          <w:rFonts w:cs="Lotus Linotype"/>
          <w:sz w:val="24"/>
          <w:szCs w:val="24"/>
          <w:lang w:bidi="ar-KW"/>
        </w:rPr>
        <w:t xml:space="preserve">d: Say: O </w:t>
      </w:r>
      <w:r w:rsidR="00D31773" w:rsidRPr="00F75C15">
        <w:rPr>
          <w:rFonts w:cs="Lotus Linotype"/>
          <w:sz w:val="24"/>
          <w:szCs w:val="24"/>
          <w:lang w:bidi="ar-KW"/>
        </w:rPr>
        <w:t>Allah</w:t>
      </w:r>
      <w:r w:rsidRPr="00F75C15">
        <w:rPr>
          <w:rFonts w:cs="Lotus Linotype"/>
          <w:sz w:val="24"/>
          <w:szCs w:val="24"/>
          <w:lang w:bidi="ar-KW"/>
        </w:rPr>
        <w:t xml:space="preserve">! </w:t>
      </w:r>
      <w:r w:rsidR="003D4AD0" w:rsidRPr="00F75C15">
        <w:rPr>
          <w:rFonts w:cs="Lotus Linotype"/>
          <w:sz w:val="24"/>
          <w:szCs w:val="24"/>
          <w:lang w:bidi="ar-KW"/>
        </w:rPr>
        <w:t>Bestow</w:t>
      </w:r>
      <w:r w:rsidRPr="00F75C15">
        <w:rPr>
          <w:rFonts w:cs="Lotus Linotype"/>
          <w:sz w:val="24"/>
          <w:szCs w:val="24"/>
          <w:lang w:bidi="ar-KW"/>
        </w:rPr>
        <w:t xml:space="preserve"> Your prayer on Mu</w:t>
      </w:r>
      <w:r w:rsidR="0013393F" w:rsidRPr="00F75C15">
        <w:rPr>
          <w:rFonts w:cs="Lotus Linotype"/>
          <w:sz w:val="24"/>
          <w:szCs w:val="24"/>
          <w:lang w:bidi="ar-KW"/>
        </w:rPr>
        <w:t>ḥ</w:t>
      </w:r>
      <w:r w:rsidRPr="00F75C15">
        <w:rPr>
          <w:rFonts w:cs="Lotus Linotype"/>
          <w:sz w:val="24"/>
          <w:szCs w:val="24"/>
          <w:lang w:bidi="ar-KW"/>
        </w:rPr>
        <w:t xml:space="preserve">ammad and on the </w:t>
      </w:r>
      <w:r w:rsidR="00FD1178" w:rsidRPr="00F75C15">
        <w:rPr>
          <w:rFonts w:cs="Lotus Linotype"/>
          <w:sz w:val="24"/>
          <w:szCs w:val="24"/>
          <w:lang w:bidi="ar-KW"/>
        </w:rPr>
        <w:t>Ahl-al-Bait</w:t>
      </w:r>
      <w:r w:rsidRPr="00F75C15">
        <w:rPr>
          <w:rFonts w:cs="Lotus Linotype"/>
          <w:sz w:val="24"/>
          <w:szCs w:val="24"/>
          <w:lang w:bidi="ar-KW"/>
        </w:rPr>
        <w:t xml:space="preserve"> of Mu</w:t>
      </w:r>
      <w:r w:rsidR="0013393F" w:rsidRPr="00F75C15">
        <w:rPr>
          <w:rFonts w:cs="Lotus Linotype"/>
          <w:sz w:val="24"/>
          <w:szCs w:val="24"/>
          <w:lang w:bidi="ar-KW"/>
        </w:rPr>
        <w:t>ḥ</w:t>
      </w:r>
      <w:r w:rsidRPr="00F75C15">
        <w:rPr>
          <w:rFonts w:cs="Lotus Linotype"/>
          <w:sz w:val="24"/>
          <w:szCs w:val="24"/>
          <w:lang w:bidi="ar-KW"/>
        </w:rPr>
        <w:t xml:space="preserve">ammad as You had </w:t>
      </w:r>
      <w:r w:rsidR="003D4AD0" w:rsidRPr="00F75C15">
        <w:rPr>
          <w:rFonts w:cs="Lotus Linotype"/>
          <w:sz w:val="24"/>
          <w:szCs w:val="24"/>
          <w:lang w:bidi="ar-KW"/>
        </w:rPr>
        <w:t>bestow</w:t>
      </w:r>
      <w:r w:rsidRPr="00F75C15">
        <w:rPr>
          <w:rFonts w:cs="Lotus Linotype"/>
          <w:sz w:val="24"/>
          <w:szCs w:val="24"/>
          <w:lang w:bidi="ar-KW"/>
        </w:rPr>
        <w:t>ed You prayer on Ibr</w:t>
      </w:r>
      <w:r w:rsidR="0013393F" w:rsidRPr="00F75C15">
        <w:rPr>
          <w:rFonts w:cs="Lotus Linotype"/>
          <w:sz w:val="24"/>
          <w:szCs w:val="24"/>
          <w:lang w:bidi="ar-KW"/>
        </w:rPr>
        <w:t>ā</w:t>
      </w:r>
      <w:r w:rsidRPr="00F75C15">
        <w:rPr>
          <w:rFonts w:cs="Lotus Linotype"/>
          <w:sz w:val="24"/>
          <w:szCs w:val="24"/>
          <w:lang w:bidi="ar-KW"/>
        </w:rPr>
        <w:t>h</w:t>
      </w:r>
      <w:r w:rsidR="0013393F" w:rsidRPr="00F75C15">
        <w:rPr>
          <w:rFonts w:cs="Lotus Linotype"/>
          <w:sz w:val="24"/>
          <w:szCs w:val="24"/>
          <w:lang w:bidi="ar-KW"/>
        </w:rPr>
        <w:t>ī</w:t>
      </w:r>
      <w:r w:rsidRPr="00F75C15">
        <w:rPr>
          <w:rFonts w:cs="Lotus Linotype"/>
          <w:sz w:val="24"/>
          <w:szCs w:val="24"/>
          <w:lang w:bidi="ar-KW"/>
        </w:rPr>
        <w:t xml:space="preserve">m and the </w:t>
      </w:r>
      <w:r w:rsidR="00FD1178" w:rsidRPr="00F75C15">
        <w:rPr>
          <w:rFonts w:cs="Lotus Linotype"/>
          <w:sz w:val="24"/>
          <w:szCs w:val="24"/>
          <w:lang w:bidi="ar-KW"/>
        </w:rPr>
        <w:t>Ahl-al-Bait</w:t>
      </w:r>
      <w:r w:rsidRPr="00F75C15">
        <w:rPr>
          <w:rFonts w:cs="Lotus Linotype"/>
          <w:sz w:val="24"/>
          <w:szCs w:val="24"/>
          <w:lang w:bidi="ar-KW"/>
        </w:rPr>
        <w:t xml:space="preserve"> of Ibr</w:t>
      </w:r>
      <w:r w:rsidR="0013393F" w:rsidRPr="00F75C15">
        <w:rPr>
          <w:rFonts w:cs="Lotus Linotype"/>
          <w:sz w:val="24"/>
          <w:szCs w:val="24"/>
          <w:lang w:bidi="ar-KW"/>
        </w:rPr>
        <w:t>ā</w:t>
      </w:r>
      <w:r w:rsidRPr="00F75C15">
        <w:rPr>
          <w:rFonts w:cs="Lotus Linotype"/>
          <w:sz w:val="24"/>
          <w:szCs w:val="24"/>
          <w:lang w:bidi="ar-KW"/>
        </w:rPr>
        <w:t>h</w:t>
      </w:r>
      <w:r w:rsidR="0013393F" w:rsidRPr="00F75C15">
        <w:rPr>
          <w:rFonts w:cs="Lotus Linotype"/>
          <w:sz w:val="24"/>
          <w:szCs w:val="24"/>
          <w:lang w:bidi="ar-KW"/>
        </w:rPr>
        <w:t>ī</w:t>
      </w:r>
      <w:r w:rsidRPr="00F75C15">
        <w:rPr>
          <w:rFonts w:cs="Lotus Linotype"/>
          <w:sz w:val="24"/>
          <w:szCs w:val="24"/>
          <w:lang w:bidi="ar-KW"/>
        </w:rPr>
        <w:t xml:space="preserve">m. Verily You are </w:t>
      </w:r>
      <w:r w:rsidRPr="00F75C15">
        <w:rPr>
          <w:rFonts w:cs="Lotus Linotype"/>
          <w:color w:val="000000"/>
          <w:sz w:val="24"/>
          <w:szCs w:val="24"/>
          <w:lang w:val="en-GB"/>
        </w:rPr>
        <w:t>All-Praiseworthy, All-Glorious.</w:t>
      </w:r>
      <w:r w:rsidRPr="00F75C15">
        <w:rPr>
          <w:rStyle w:val="FootnoteReference"/>
          <w:rFonts w:cs="Lotus Linotype"/>
          <w:color w:val="000000"/>
          <w:sz w:val="24"/>
          <w:szCs w:val="24"/>
          <w:lang w:val="en-GB"/>
        </w:rPr>
        <w:footnoteReference w:id="236"/>
      </w:r>
    </w:p>
    <w:p w:rsidR="005059F8" w:rsidRPr="00F75C15" w:rsidRDefault="005059F8" w:rsidP="00F75C15">
      <w:pPr>
        <w:spacing w:line="276" w:lineRule="auto"/>
        <w:ind w:firstLine="397"/>
        <w:jc w:val="both"/>
        <w:rPr>
          <w:rFonts w:cs="Lotus Linotype"/>
          <w:color w:val="000000"/>
          <w:sz w:val="24"/>
          <w:szCs w:val="24"/>
          <w:lang w:val="en-GB"/>
        </w:rPr>
      </w:pPr>
      <w:r w:rsidRPr="00F75C15">
        <w:rPr>
          <w:rFonts w:cs="Lotus Linotype"/>
          <w:sz w:val="24"/>
          <w:szCs w:val="24"/>
          <w:lang w:bidi="ar-KW"/>
        </w:rPr>
        <w:t>And also from both of them [Bukh</w:t>
      </w:r>
      <w:r w:rsidR="0013393F" w:rsidRPr="00F75C15">
        <w:rPr>
          <w:rFonts w:cs="Lotus Linotype"/>
          <w:color w:val="000000"/>
          <w:sz w:val="24"/>
          <w:szCs w:val="24"/>
        </w:rPr>
        <w:t>ā</w:t>
      </w:r>
      <w:r w:rsidR="003D4AD0" w:rsidRPr="00F75C15">
        <w:rPr>
          <w:rFonts w:cs="Lotus Linotype"/>
          <w:color w:val="000000"/>
          <w:sz w:val="24"/>
          <w:szCs w:val="24"/>
        </w:rPr>
        <w:t>r</w:t>
      </w:r>
      <w:r w:rsidR="0013393F" w:rsidRPr="00F75C15">
        <w:rPr>
          <w:rFonts w:cs="Lotus Linotype"/>
          <w:color w:val="000000"/>
          <w:sz w:val="24"/>
          <w:szCs w:val="24"/>
        </w:rPr>
        <w:t>ī</w:t>
      </w:r>
      <w:r w:rsidR="003D4AD0" w:rsidRPr="00F75C15">
        <w:rPr>
          <w:rFonts w:cs="Lotus Linotype"/>
          <w:color w:val="000000"/>
          <w:sz w:val="24"/>
          <w:szCs w:val="24"/>
        </w:rPr>
        <w:t xml:space="preserve"> and Muslim] </w:t>
      </w:r>
      <w:r w:rsidRPr="00F75C15">
        <w:rPr>
          <w:rFonts w:cs="Lotus Linotype"/>
          <w:color w:val="000000"/>
          <w:sz w:val="24"/>
          <w:szCs w:val="24"/>
        </w:rPr>
        <w:t>Ab</w:t>
      </w:r>
      <w:r w:rsidR="0013393F" w:rsidRPr="00F75C15">
        <w:rPr>
          <w:rFonts w:cs="Lotus Linotype"/>
          <w:color w:val="000000"/>
          <w:sz w:val="24"/>
          <w:szCs w:val="24"/>
        </w:rPr>
        <w:t>ā</w:t>
      </w:r>
      <w:r w:rsidRPr="00F75C15">
        <w:rPr>
          <w:rFonts w:cs="Lotus Linotype"/>
          <w:color w:val="000000"/>
          <w:sz w:val="24"/>
          <w:szCs w:val="24"/>
        </w:rPr>
        <w:t xml:space="preserve"> </w:t>
      </w:r>
      <w:r w:rsidR="00622D41" w:rsidRPr="00F75C15">
        <w:rPr>
          <w:rFonts w:cs="Lotus Linotype"/>
          <w:color w:val="000000"/>
          <w:sz w:val="24"/>
          <w:szCs w:val="24"/>
        </w:rPr>
        <w:t>Ḥ</w:t>
      </w:r>
      <w:r w:rsidRPr="00F75C15">
        <w:rPr>
          <w:rFonts w:cs="Lotus Linotype"/>
          <w:color w:val="000000"/>
          <w:sz w:val="24"/>
          <w:szCs w:val="24"/>
        </w:rPr>
        <w:t>umaid al-S</w:t>
      </w:r>
      <w:r w:rsidR="0013393F" w:rsidRPr="00F75C15">
        <w:rPr>
          <w:rFonts w:cs="Lotus Linotype"/>
          <w:color w:val="000000"/>
          <w:sz w:val="24"/>
          <w:szCs w:val="24"/>
        </w:rPr>
        <w:t>ā</w:t>
      </w:r>
      <w:r w:rsidRPr="00F75C15">
        <w:rPr>
          <w:rFonts w:cs="Lotus Linotype"/>
          <w:color w:val="000000"/>
          <w:sz w:val="24"/>
          <w:szCs w:val="24"/>
        </w:rPr>
        <w:t>‘id</w:t>
      </w:r>
      <w:r w:rsidR="0013393F" w:rsidRPr="00F75C15">
        <w:rPr>
          <w:rFonts w:cs="Lotus Linotype"/>
          <w:color w:val="000000"/>
          <w:sz w:val="24"/>
          <w:szCs w:val="24"/>
        </w:rPr>
        <w:t>ī</w:t>
      </w:r>
      <w:r w:rsidRPr="00F75C15">
        <w:rPr>
          <w:rFonts w:cs="Lotus Linotype"/>
          <w:color w:val="000000"/>
          <w:sz w:val="24"/>
          <w:szCs w:val="24"/>
        </w:rPr>
        <w:t xml:space="preserve"> stated that they asked: </w:t>
      </w:r>
      <w:r w:rsidRPr="00F75C15">
        <w:rPr>
          <w:rFonts w:cs="Lotus Linotype"/>
          <w:sz w:val="24"/>
          <w:szCs w:val="24"/>
          <w:lang w:bidi="ar-KW"/>
        </w:rPr>
        <w:t xml:space="preserve">O Messenger of </w:t>
      </w:r>
      <w:r w:rsidR="00D31773" w:rsidRPr="00F75C15">
        <w:rPr>
          <w:rFonts w:cs="Lotus Linotype"/>
          <w:sz w:val="24"/>
          <w:szCs w:val="24"/>
          <w:lang w:bidi="ar-KW"/>
        </w:rPr>
        <w:t>Allah</w:t>
      </w:r>
      <w:r w:rsidR="003D4AD0" w:rsidRPr="00F75C15">
        <w:rPr>
          <w:rFonts w:cs="Lotus Linotype"/>
          <w:sz w:val="24"/>
          <w:szCs w:val="24"/>
          <w:lang w:bidi="ar-KW"/>
        </w:rPr>
        <w:t>! How do we</w:t>
      </w:r>
      <w:r w:rsidRPr="00F75C15">
        <w:rPr>
          <w:rFonts w:cs="Lotus Linotype"/>
          <w:sz w:val="24"/>
          <w:szCs w:val="24"/>
          <w:lang w:bidi="ar-KW"/>
        </w:rPr>
        <w:t xml:space="preserve"> perform the prayer upon you? He said: Say: O </w:t>
      </w:r>
      <w:r w:rsidR="00D31773" w:rsidRPr="00F75C15">
        <w:rPr>
          <w:rFonts w:cs="Lotus Linotype"/>
          <w:sz w:val="24"/>
          <w:szCs w:val="24"/>
          <w:lang w:bidi="ar-KW"/>
        </w:rPr>
        <w:t>Allah</w:t>
      </w:r>
      <w:r w:rsidRPr="00F75C15">
        <w:rPr>
          <w:rFonts w:cs="Lotus Linotype"/>
          <w:sz w:val="24"/>
          <w:szCs w:val="24"/>
          <w:lang w:bidi="ar-KW"/>
        </w:rPr>
        <w:t xml:space="preserve">! </w:t>
      </w:r>
      <w:r w:rsidR="003D4AD0" w:rsidRPr="00F75C15">
        <w:rPr>
          <w:rFonts w:cs="Lotus Linotype"/>
          <w:sz w:val="24"/>
          <w:szCs w:val="24"/>
          <w:lang w:bidi="ar-KW"/>
        </w:rPr>
        <w:t>Bestow</w:t>
      </w:r>
      <w:r w:rsidRPr="00F75C15">
        <w:rPr>
          <w:rFonts w:cs="Lotus Linotype"/>
          <w:sz w:val="24"/>
          <w:szCs w:val="24"/>
          <w:lang w:bidi="ar-KW"/>
        </w:rPr>
        <w:t xml:space="preserve"> Your prayer on Mu</w:t>
      </w:r>
      <w:r w:rsidR="0013393F" w:rsidRPr="00F75C15">
        <w:rPr>
          <w:rFonts w:cs="Lotus Linotype"/>
          <w:sz w:val="24"/>
          <w:szCs w:val="24"/>
          <w:lang w:bidi="ar-KW"/>
        </w:rPr>
        <w:t>ḥ</w:t>
      </w:r>
      <w:r w:rsidRPr="00F75C15">
        <w:rPr>
          <w:rFonts w:cs="Lotus Linotype"/>
          <w:sz w:val="24"/>
          <w:szCs w:val="24"/>
          <w:lang w:bidi="ar-KW"/>
        </w:rPr>
        <w:t>ammad, his</w:t>
      </w:r>
      <w:r w:rsidR="003D4AD0" w:rsidRPr="00F75C15">
        <w:rPr>
          <w:rFonts w:cs="Lotus Linotype"/>
          <w:sz w:val="24"/>
          <w:szCs w:val="24"/>
          <w:lang w:bidi="ar-KW"/>
        </w:rPr>
        <w:t xml:space="preserve"> wives and offspring as You bestow</w:t>
      </w:r>
      <w:r w:rsidRPr="00F75C15">
        <w:rPr>
          <w:rFonts w:cs="Lotus Linotype"/>
          <w:sz w:val="24"/>
          <w:szCs w:val="24"/>
          <w:lang w:bidi="ar-KW"/>
        </w:rPr>
        <w:t xml:space="preserve">ed You prayer on the </w:t>
      </w:r>
      <w:r w:rsidR="00FD1178" w:rsidRPr="00F75C15">
        <w:rPr>
          <w:rFonts w:cs="Lotus Linotype"/>
          <w:sz w:val="24"/>
          <w:szCs w:val="24"/>
          <w:lang w:bidi="ar-KW"/>
        </w:rPr>
        <w:t>Ahl-al-Bait</w:t>
      </w:r>
      <w:r w:rsidRPr="00F75C15">
        <w:rPr>
          <w:rFonts w:cs="Lotus Linotype"/>
          <w:sz w:val="24"/>
          <w:szCs w:val="24"/>
          <w:lang w:bidi="ar-KW"/>
        </w:rPr>
        <w:t xml:space="preserve"> of Ibr</w:t>
      </w:r>
      <w:r w:rsidR="0013393F" w:rsidRPr="00F75C15">
        <w:rPr>
          <w:rFonts w:cs="Lotus Linotype"/>
          <w:sz w:val="24"/>
          <w:szCs w:val="24"/>
          <w:lang w:bidi="ar-KW"/>
        </w:rPr>
        <w:t>ā</w:t>
      </w:r>
      <w:r w:rsidRPr="00F75C15">
        <w:rPr>
          <w:rFonts w:cs="Lotus Linotype"/>
          <w:sz w:val="24"/>
          <w:szCs w:val="24"/>
          <w:lang w:bidi="ar-KW"/>
        </w:rPr>
        <w:t>h</w:t>
      </w:r>
      <w:r w:rsidR="0013393F" w:rsidRPr="00F75C15">
        <w:rPr>
          <w:rFonts w:cs="Lotus Linotype"/>
          <w:sz w:val="24"/>
          <w:szCs w:val="24"/>
          <w:lang w:bidi="ar-KW"/>
        </w:rPr>
        <w:t>ī</w:t>
      </w:r>
      <w:r w:rsidRPr="00F75C15">
        <w:rPr>
          <w:rFonts w:cs="Lotus Linotype"/>
          <w:sz w:val="24"/>
          <w:szCs w:val="24"/>
          <w:lang w:bidi="ar-KW"/>
        </w:rPr>
        <w:t xml:space="preserve">m. Verily You are </w:t>
      </w:r>
      <w:r w:rsidRPr="00F75C15">
        <w:rPr>
          <w:rFonts w:cs="Lotus Linotype"/>
          <w:color w:val="000000"/>
          <w:sz w:val="24"/>
          <w:szCs w:val="24"/>
          <w:lang w:val="en-GB"/>
        </w:rPr>
        <w:t>All-Praiseworthy, All-Glorious.</w:t>
      </w:r>
      <w:r w:rsidRPr="00F75C15">
        <w:rPr>
          <w:rStyle w:val="FootnoteReference"/>
          <w:rFonts w:cs="Lotus Linotype"/>
          <w:color w:val="000000"/>
          <w:sz w:val="24"/>
          <w:szCs w:val="24"/>
          <w:lang w:val="en-GB"/>
        </w:rPr>
        <w:footnoteReference w:id="237"/>
      </w:r>
    </w:p>
    <w:p w:rsidR="005059F8" w:rsidRPr="00F75C15" w:rsidRDefault="003D4AD0" w:rsidP="00F75C15">
      <w:pPr>
        <w:spacing w:line="276" w:lineRule="auto"/>
        <w:ind w:firstLine="397"/>
        <w:jc w:val="both"/>
        <w:rPr>
          <w:rFonts w:cs="Lotus Linotype"/>
          <w:sz w:val="24"/>
          <w:szCs w:val="24"/>
          <w:rtl/>
          <w:lang w:bidi="ar-KW"/>
        </w:rPr>
      </w:pPr>
      <w:r w:rsidRPr="00F75C15">
        <w:rPr>
          <w:rFonts w:cs="Lotus Linotype"/>
          <w:sz w:val="24"/>
          <w:szCs w:val="24"/>
          <w:lang w:bidi="ar-KW"/>
        </w:rPr>
        <w:t>In this regard</w:t>
      </w:r>
      <w:r w:rsidR="00605C40" w:rsidRPr="00F75C15">
        <w:rPr>
          <w:rFonts w:cs="Lotus Linotype"/>
          <w:sz w:val="24"/>
          <w:szCs w:val="24"/>
          <w:lang w:bidi="ar-KW"/>
        </w:rPr>
        <w:t xml:space="preserve"> </w:t>
      </w:r>
      <w:r w:rsidR="005059F8" w:rsidRPr="00F75C15">
        <w:rPr>
          <w:rFonts w:cs="Lotus Linotype"/>
          <w:sz w:val="24"/>
          <w:szCs w:val="24"/>
          <w:lang w:bidi="ar-KW"/>
        </w:rPr>
        <w:t>Im</w:t>
      </w:r>
      <w:r w:rsidR="0013393F" w:rsidRPr="00F75C15">
        <w:rPr>
          <w:rFonts w:cs="Lotus Linotype"/>
          <w:sz w:val="24"/>
          <w:szCs w:val="24"/>
          <w:lang w:bidi="ar-KW"/>
        </w:rPr>
        <w:t>ā</w:t>
      </w:r>
      <w:r w:rsidR="005059F8" w:rsidRPr="00F75C15">
        <w:rPr>
          <w:rFonts w:cs="Lotus Linotype"/>
          <w:sz w:val="24"/>
          <w:szCs w:val="24"/>
          <w:lang w:bidi="ar-KW"/>
        </w:rPr>
        <w:t>m al-Sh</w:t>
      </w:r>
      <w:r w:rsidR="0013393F" w:rsidRPr="00F75C15">
        <w:rPr>
          <w:rFonts w:cs="Lotus Linotype"/>
          <w:sz w:val="24"/>
          <w:szCs w:val="24"/>
          <w:lang w:bidi="ar-KW"/>
        </w:rPr>
        <w:t>ā</w:t>
      </w:r>
      <w:r w:rsidR="005059F8" w:rsidRPr="00F75C15">
        <w:rPr>
          <w:rFonts w:cs="Lotus Linotype"/>
          <w:sz w:val="24"/>
          <w:szCs w:val="24"/>
          <w:lang w:bidi="ar-KW"/>
        </w:rPr>
        <w:t>fi‘</w:t>
      </w:r>
      <w:r w:rsidR="0013393F" w:rsidRPr="00F75C15">
        <w:rPr>
          <w:rFonts w:cs="Lotus Linotype"/>
          <w:sz w:val="24"/>
          <w:szCs w:val="24"/>
          <w:lang w:bidi="ar-KW"/>
        </w:rPr>
        <w:t>ī</w:t>
      </w:r>
      <w:r w:rsidR="005059F8" w:rsidRPr="00F75C15">
        <w:rPr>
          <w:rFonts w:cs="Lotus Linotype"/>
          <w:sz w:val="24"/>
          <w:szCs w:val="24"/>
          <w:lang w:bidi="ar-KW"/>
        </w:rPr>
        <w:t xml:space="preserve"> </w:t>
      </w:r>
      <w:r w:rsidR="008B0E1A" w:rsidRPr="00F75C15">
        <w:rPr>
          <w:rFonts w:cs="Lotus Linotype"/>
          <w:sz w:val="24"/>
          <w:szCs w:val="24"/>
          <w:lang w:bidi="ar-KW"/>
        </w:rPr>
        <w:t>repeated</w:t>
      </w:r>
      <w:r w:rsidR="005059F8" w:rsidRPr="00F75C15">
        <w:rPr>
          <w:rFonts w:cs="Lotus Linotype"/>
          <w:sz w:val="24"/>
          <w:szCs w:val="24"/>
          <w:lang w:bidi="ar-KW"/>
        </w:rPr>
        <w:t xml:space="preserve"> the following poetry:</w:t>
      </w:r>
    </w:p>
    <w:p w:rsidR="005059F8" w:rsidRPr="00F75C15" w:rsidRDefault="005059F8" w:rsidP="00F75C15">
      <w:pPr>
        <w:spacing w:line="276" w:lineRule="auto"/>
        <w:ind w:firstLine="397"/>
        <w:jc w:val="both"/>
        <w:rPr>
          <w:rFonts w:cs="Lotus Linotype"/>
          <w:i/>
          <w:iCs/>
          <w:sz w:val="24"/>
          <w:szCs w:val="24"/>
          <w:lang w:bidi="ar-KW"/>
        </w:rPr>
      </w:pPr>
      <w:r w:rsidRPr="00F75C15">
        <w:rPr>
          <w:rFonts w:cs="Lotus Linotype"/>
          <w:i/>
          <w:iCs/>
          <w:sz w:val="24"/>
          <w:szCs w:val="24"/>
          <w:lang w:bidi="ar-KW"/>
        </w:rPr>
        <w:t xml:space="preserve">O </w:t>
      </w:r>
      <w:r w:rsidR="0061680D" w:rsidRPr="00F75C15">
        <w:rPr>
          <w:rFonts w:cs="Lotus Linotype"/>
          <w:i/>
          <w:iCs/>
          <w:sz w:val="24"/>
          <w:szCs w:val="24"/>
          <w:lang w:bidi="ar-KW"/>
        </w:rPr>
        <w:t>Ahl-al-Bait</w:t>
      </w:r>
      <w:r w:rsidRPr="00F75C15">
        <w:rPr>
          <w:rFonts w:cs="Lotus Linotype"/>
          <w:i/>
          <w:iCs/>
          <w:sz w:val="24"/>
          <w:szCs w:val="24"/>
          <w:lang w:bidi="ar-KW"/>
        </w:rPr>
        <w:t xml:space="preserve"> of the Messenger of </w:t>
      </w:r>
      <w:r w:rsidR="00D31773" w:rsidRPr="00F75C15">
        <w:rPr>
          <w:rFonts w:cs="Lotus Linotype"/>
          <w:i/>
          <w:iCs/>
          <w:sz w:val="24"/>
          <w:szCs w:val="24"/>
          <w:lang w:bidi="ar-KW"/>
        </w:rPr>
        <w:t>Allah</w:t>
      </w:r>
      <w:r w:rsidRPr="00F75C15">
        <w:rPr>
          <w:rFonts w:cs="Lotus Linotype"/>
          <w:i/>
          <w:iCs/>
          <w:sz w:val="24"/>
          <w:szCs w:val="24"/>
          <w:lang w:bidi="ar-KW"/>
        </w:rPr>
        <w:t xml:space="preserve">! Your love is an obligation from </w:t>
      </w:r>
      <w:r w:rsidR="00D31773" w:rsidRPr="00F75C15">
        <w:rPr>
          <w:rFonts w:cs="Lotus Linotype"/>
          <w:i/>
          <w:iCs/>
          <w:sz w:val="24"/>
          <w:szCs w:val="24"/>
          <w:lang w:bidi="ar-KW"/>
        </w:rPr>
        <w:t>Allah</w:t>
      </w:r>
      <w:r w:rsidR="00D103C1" w:rsidRPr="00F75C15">
        <w:rPr>
          <w:rFonts w:cs="Lotus Linotype"/>
          <w:i/>
          <w:iCs/>
          <w:sz w:val="24"/>
          <w:szCs w:val="24"/>
          <w:lang w:bidi="ar-KW"/>
        </w:rPr>
        <w:t xml:space="preserve"> revealed</w:t>
      </w:r>
      <w:r w:rsidRPr="00F75C15">
        <w:rPr>
          <w:rFonts w:cs="Lotus Linotype"/>
          <w:i/>
          <w:iCs/>
          <w:sz w:val="24"/>
          <w:szCs w:val="24"/>
          <w:lang w:bidi="ar-KW"/>
        </w:rPr>
        <w:t xml:space="preserve"> in the Qur’</w:t>
      </w:r>
      <w:r w:rsidR="0013393F" w:rsidRPr="00F75C15">
        <w:rPr>
          <w:rFonts w:cs="Lotus Linotype"/>
          <w:i/>
          <w:iCs/>
          <w:sz w:val="24"/>
          <w:szCs w:val="24"/>
          <w:lang w:bidi="ar-KW"/>
        </w:rPr>
        <w:t>ā</w:t>
      </w:r>
      <w:r w:rsidRPr="00F75C15">
        <w:rPr>
          <w:rFonts w:cs="Lotus Linotype"/>
          <w:i/>
          <w:iCs/>
          <w:sz w:val="24"/>
          <w:szCs w:val="24"/>
          <w:lang w:bidi="ar-KW"/>
        </w:rPr>
        <w:t>n.</w:t>
      </w:r>
    </w:p>
    <w:p w:rsidR="005059F8" w:rsidRPr="00F75C15" w:rsidRDefault="005059F8" w:rsidP="00F75C15">
      <w:pPr>
        <w:spacing w:line="276" w:lineRule="auto"/>
        <w:ind w:firstLine="397"/>
        <w:jc w:val="both"/>
        <w:rPr>
          <w:rFonts w:cs="Lotus Linotype"/>
          <w:i/>
          <w:iCs/>
          <w:sz w:val="24"/>
          <w:szCs w:val="24"/>
          <w:lang w:bidi="ar-KW"/>
        </w:rPr>
      </w:pPr>
      <w:r w:rsidRPr="00F75C15">
        <w:rPr>
          <w:rFonts w:cs="Lotus Linotype"/>
          <w:i/>
          <w:iCs/>
          <w:sz w:val="24"/>
          <w:szCs w:val="24"/>
          <w:lang w:bidi="ar-KW"/>
        </w:rPr>
        <w:t xml:space="preserve">It is </w:t>
      </w:r>
      <w:r w:rsidR="00D103C1" w:rsidRPr="00F75C15">
        <w:rPr>
          <w:rFonts w:cs="Lotus Linotype"/>
          <w:i/>
          <w:iCs/>
          <w:sz w:val="24"/>
          <w:szCs w:val="24"/>
          <w:lang w:bidi="ar-KW"/>
        </w:rPr>
        <w:t>sufficient for you that y</w:t>
      </w:r>
      <w:r w:rsidRPr="00F75C15">
        <w:rPr>
          <w:rFonts w:cs="Lotus Linotype"/>
          <w:i/>
          <w:iCs/>
          <w:sz w:val="24"/>
          <w:szCs w:val="24"/>
          <w:lang w:bidi="ar-KW"/>
        </w:rPr>
        <w:t>ou</w:t>
      </w:r>
      <w:r w:rsidR="00D103C1" w:rsidRPr="00F75C15">
        <w:rPr>
          <w:rFonts w:cs="Lotus Linotype"/>
          <w:i/>
          <w:iCs/>
          <w:sz w:val="24"/>
          <w:szCs w:val="24"/>
          <w:lang w:bidi="ar-KW"/>
        </w:rPr>
        <w:t>r magnificent rank means</w:t>
      </w:r>
      <w:r w:rsidRPr="00F75C15">
        <w:rPr>
          <w:rFonts w:cs="Lotus Linotype"/>
          <w:i/>
          <w:iCs/>
          <w:sz w:val="24"/>
          <w:szCs w:val="24"/>
          <w:lang w:bidi="ar-KW"/>
        </w:rPr>
        <w:t xml:space="preserve"> whoever prays not upon you his prayer is void.</w:t>
      </w:r>
      <w:r w:rsidRPr="00F75C15">
        <w:rPr>
          <w:rStyle w:val="FootnoteReference"/>
          <w:rFonts w:cs="Lotus Linotype"/>
          <w:i/>
          <w:iCs/>
          <w:sz w:val="24"/>
          <w:szCs w:val="24"/>
          <w:lang w:bidi="ar-KW"/>
        </w:rPr>
        <w:footnoteReference w:id="238"/>
      </w:r>
    </w:p>
    <w:p w:rsidR="005059F8" w:rsidRPr="00F75C15" w:rsidRDefault="005059F8"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In most </w:t>
      </w:r>
      <w:r w:rsidR="008B0E1A" w:rsidRPr="00F75C15">
        <w:rPr>
          <w:rFonts w:cs="Lotus Linotype"/>
          <w:sz w:val="24"/>
          <w:szCs w:val="24"/>
          <w:lang w:bidi="ar-KW"/>
        </w:rPr>
        <w:t xml:space="preserve">books these two lines are </w:t>
      </w:r>
      <w:r w:rsidRPr="00F75C15">
        <w:rPr>
          <w:rFonts w:cs="Lotus Linotype"/>
          <w:sz w:val="24"/>
          <w:szCs w:val="24"/>
          <w:lang w:bidi="ar-KW"/>
        </w:rPr>
        <w:t xml:space="preserve">ascribed to </w:t>
      </w:r>
      <w:r w:rsidRPr="00F75C15">
        <w:rPr>
          <w:rFonts w:cs="Lotus Linotype"/>
          <w:sz w:val="24"/>
          <w:szCs w:val="24"/>
          <w:lang w:val="en-GB" w:bidi="ar-KW"/>
        </w:rPr>
        <w:t>M</w:t>
      </w:r>
      <w:r w:rsidRPr="00F75C15">
        <w:rPr>
          <w:rFonts w:cs="Lotus Linotype"/>
          <w:sz w:val="24"/>
          <w:szCs w:val="24"/>
          <w:lang w:bidi="ar-KW"/>
        </w:rPr>
        <w:t>u</w:t>
      </w:r>
      <w:r w:rsidR="0013393F" w:rsidRPr="00F75C15">
        <w:rPr>
          <w:rFonts w:cs="Lotus Linotype"/>
          <w:sz w:val="24"/>
          <w:szCs w:val="24"/>
          <w:lang w:bidi="ar-KW"/>
        </w:rPr>
        <w:t>ḥ</w:t>
      </w:r>
      <w:r w:rsidRPr="00F75C15">
        <w:rPr>
          <w:rFonts w:cs="Lotus Linotype"/>
          <w:sz w:val="24"/>
          <w:szCs w:val="24"/>
          <w:lang w:bidi="ar-KW"/>
        </w:rPr>
        <w:t>ammad ibn Idr</w:t>
      </w:r>
      <w:r w:rsidR="0013393F" w:rsidRPr="00F75C15">
        <w:rPr>
          <w:rFonts w:cs="Lotus Linotype"/>
          <w:sz w:val="24"/>
          <w:szCs w:val="24"/>
          <w:lang w:bidi="ar-KW"/>
        </w:rPr>
        <w:t>ī</w:t>
      </w:r>
      <w:r w:rsidRPr="00F75C15">
        <w:rPr>
          <w:rFonts w:cs="Lotus Linotype"/>
          <w:sz w:val="24"/>
          <w:szCs w:val="24"/>
          <w:lang w:bidi="ar-KW"/>
        </w:rPr>
        <w:t>s al-Sh</w:t>
      </w:r>
      <w:r w:rsidR="0013393F" w:rsidRPr="00F75C15">
        <w:rPr>
          <w:rFonts w:cs="Lotus Linotype"/>
          <w:sz w:val="24"/>
          <w:szCs w:val="24"/>
          <w:lang w:bidi="ar-KW"/>
        </w:rPr>
        <w:t>ā</w:t>
      </w:r>
      <w:r w:rsidRPr="00F75C15">
        <w:rPr>
          <w:rFonts w:cs="Lotus Linotype"/>
          <w:sz w:val="24"/>
          <w:szCs w:val="24"/>
          <w:lang w:bidi="ar-KW"/>
        </w:rPr>
        <w:t>fi‘</w:t>
      </w:r>
      <w:r w:rsidR="0013393F" w:rsidRPr="00F75C15">
        <w:rPr>
          <w:rFonts w:cs="Lotus Linotype"/>
          <w:sz w:val="24"/>
          <w:szCs w:val="24"/>
          <w:lang w:bidi="ar-KW"/>
        </w:rPr>
        <w:t>ī</w:t>
      </w:r>
      <w:r w:rsidRPr="00F75C15">
        <w:rPr>
          <w:rFonts w:cs="Lotus Linotype"/>
          <w:sz w:val="24"/>
          <w:szCs w:val="24"/>
          <w:lang w:bidi="ar-KW"/>
        </w:rPr>
        <w:t xml:space="preserve"> al-Mu</w:t>
      </w:r>
      <w:r w:rsidR="006C37EB" w:rsidRPr="00F75C15">
        <w:rPr>
          <w:rFonts w:cs="Lotus Linotype"/>
          <w:sz w:val="24"/>
          <w:szCs w:val="24"/>
          <w:lang w:bidi="ar-KW"/>
        </w:rPr>
        <w:t>ṭṭ</w:t>
      </w:r>
      <w:r w:rsidRPr="00F75C15">
        <w:rPr>
          <w:rFonts w:cs="Lotus Linotype"/>
          <w:sz w:val="24"/>
          <w:szCs w:val="24"/>
          <w:lang w:bidi="ar-KW"/>
        </w:rPr>
        <w:t>alib</w:t>
      </w:r>
      <w:r w:rsidR="0013393F" w:rsidRPr="00F75C15">
        <w:rPr>
          <w:rFonts w:cs="Lotus Linotype"/>
          <w:sz w:val="24"/>
          <w:szCs w:val="24"/>
          <w:lang w:bidi="ar-KW"/>
        </w:rPr>
        <w:t>ī</w:t>
      </w:r>
      <w:r w:rsidR="008B0E1A" w:rsidRPr="00F75C15">
        <w:rPr>
          <w:rFonts w:cs="Lotus Linotype"/>
          <w:sz w:val="24"/>
          <w:szCs w:val="24"/>
          <w:lang w:bidi="ar-KW"/>
        </w:rPr>
        <w:t xml:space="preserve">, </w:t>
      </w:r>
      <w:r w:rsidRPr="00F75C15">
        <w:rPr>
          <w:rFonts w:cs="Lotus Linotype"/>
          <w:sz w:val="24"/>
          <w:szCs w:val="24"/>
          <w:lang w:bidi="ar-KW"/>
        </w:rPr>
        <w:t xml:space="preserve">and </w:t>
      </w:r>
      <w:r w:rsidR="00D31773" w:rsidRPr="00F75C15">
        <w:rPr>
          <w:rFonts w:cs="Lotus Linotype"/>
          <w:sz w:val="24"/>
          <w:szCs w:val="24"/>
          <w:lang w:bidi="ar-KW"/>
        </w:rPr>
        <w:t>Allah</w:t>
      </w:r>
      <w:r w:rsidR="008B0E1A" w:rsidRPr="00F75C15">
        <w:rPr>
          <w:rFonts w:cs="Lotus Linotype"/>
          <w:sz w:val="24"/>
          <w:szCs w:val="24"/>
          <w:lang w:bidi="ar-KW"/>
        </w:rPr>
        <w:t xml:space="preserve"> knows best</w:t>
      </w:r>
      <w:r w:rsidRPr="00F75C15">
        <w:rPr>
          <w:rFonts w:cs="Lotus Linotype"/>
          <w:sz w:val="24"/>
          <w:szCs w:val="24"/>
          <w:lang w:bidi="ar-KW"/>
        </w:rPr>
        <w:t>.</w:t>
      </w:r>
    </w:p>
    <w:p w:rsidR="005059F8" w:rsidRPr="00F75C15" w:rsidRDefault="005059F8" w:rsidP="005513FD">
      <w:pPr>
        <w:pStyle w:val="Heading3"/>
        <w:rPr>
          <w:rtl/>
          <w:lang w:bidi="ar-KW"/>
        </w:rPr>
      </w:pPr>
      <w:bookmarkStart w:id="29" w:name="_Toc444469362"/>
      <w:r w:rsidRPr="00F75C15">
        <w:rPr>
          <w:lang w:bidi="ar-KW"/>
        </w:rPr>
        <w:lastRenderedPageBreak/>
        <w:t xml:space="preserve">3- Their declaration on the obligation to love </w:t>
      </w:r>
      <w:r w:rsidR="00521724" w:rsidRPr="00F75C15">
        <w:rPr>
          <w:lang w:bidi="ar-KW"/>
        </w:rPr>
        <w:t>Ahl-al-Bait</w:t>
      </w:r>
      <w:r w:rsidRPr="00F75C15">
        <w:rPr>
          <w:lang w:bidi="ar-KW"/>
        </w:rPr>
        <w:t xml:space="preserve"> along with knowing their rights without </w:t>
      </w:r>
      <w:r w:rsidR="00630751" w:rsidRPr="00F75C15">
        <w:rPr>
          <w:lang w:bidi="ar-KW"/>
        </w:rPr>
        <w:t>extremism</w:t>
      </w:r>
      <w:r w:rsidRPr="00F75C15">
        <w:rPr>
          <w:lang w:bidi="ar-KW"/>
        </w:rPr>
        <w:t xml:space="preserve"> or negligence:</w:t>
      </w:r>
      <w:bookmarkEnd w:id="29"/>
    </w:p>
    <w:p w:rsidR="005059F8" w:rsidRPr="00F75C15" w:rsidRDefault="005059F8" w:rsidP="00F75C15">
      <w:pPr>
        <w:spacing w:line="276" w:lineRule="auto"/>
        <w:ind w:firstLine="397"/>
        <w:jc w:val="both"/>
        <w:rPr>
          <w:rFonts w:cs="Lotus Linotype"/>
          <w:sz w:val="24"/>
          <w:szCs w:val="24"/>
          <w:rtl/>
          <w:lang w:bidi="ar-KW"/>
        </w:rPr>
      </w:pPr>
      <w:r w:rsidRPr="00F75C15">
        <w:rPr>
          <w:rFonts w:cs="Lotus Linotype"/>
          <w:sz w:val="24"/>
          <w:szCs w:val="24"/>
          <w:lang w:bidi="ar-KW"/>
        </w:rPr>
        <w:t xml:space="preserve">Towards </w:t>
      </w:r>
      <w:r w:rsidR="00D00868" w:rsidRPr="00F75C15">
        <w:rPr>
          <w:rFonts w:cs="Lotus Linotype"/>
          <w:sz w:val="24"/>
          <w:szCs w:val="24"/>
          <w:lang w:bidi="ar-KW"/>
        </w:rPr>
        <w:t xml:space="preserve">the </w:t>
      </w:r>
      <w:r w:rsidR="0061680D" w:rsidRPr="00F75C15">
        <w:rPr>
          <w:rFonts w:cs="Lotus Linotype"/>
          <w:sz w:val="24"/>
          <w:szCs w:val="24"/>
          <w:lang w:bidi="ar-KW"/>
        </w:rPr>
        <w:t>Ahl-al-Bait</w:t>
      </w:r>
      <w:r w:rsidRPr="00F75C15">
        <w:rPr>
          <w:rFonts w:cs="Lotus Linotype"/>
          <w:sz w:val="24"/>
          <w:szCs w:val="24"/>
          <w:lang w:bidi="ar-KW"/>
        </w:rPr>
        <w:t xml:space="preserve"> of the Prophet </w:t>
      </w:r>
      <w:r w:rsidR="00A64FBF" w:rsidRPr="00F75C15">
        <w:rPr>
          <w:rFonts w:cs="Lotus Linotype"/>
          <w:sz w:val="24"/>
          <w:szCs w:val="24"/>
          <w:lang w:bidi="ar-KW"/>
        </w:rPr>
        <w:t>(peace and blessings be upon him)</w:t>
      </w:r>
      <w:r w:rsidRPr="00F75C15">
        <w:rPr>
          <w:rFonts w:cs="Lotus Linotype"/>
          <w:sz w:val="24"/>
          <w:szCs w:val="24"/>
          <w:lang w:bidi="ar-KW"/>
        </w:rPr>
        <w:t xml:space="preserve"> people have been divided into three categories, between</w:t>
      </w:r>
      <w:r w:rsidRPr="00F75C15">
        <w:rPr>
          <w:rFonts w:cs="Lotus Linotype"/>
          <w:b/>
          <w:bCs/>
          <w:sz w:val="24"/>
          <w:szCs w:val="24"/>
          <w:lang w:bidi="ar-KW"/>
        </w:rPr>
        <w:t xml:space="preserve"> </w:t>
      </w:r>
      <w:r w:rsidRPr="00F75C15">
        <w:rPr>
          <w:rFonts w:cs="Lotus Linotype"/>
          <w:sz w:val="24"/>
          <w:szCs w:val="24"/>
          <w:lang w:bidi="ar-KW"/>
        </w:rPr>
        <w:t>e</w:t>
      </w:r>
      <w:r w:rsidR="00D00868" w:rsidRPr="00F75C15">
        <w:rPr>
          <w:rFonts w:cs="Lotus Linotype"/>
          <w:sz w:val="24"/>
          <w:szCs w:val="24"/>
          <w:lang w:bidi="ar-KW"/>
        </w:rPr>
        <w:t xml:space="preserve">xceeding the proper bounds and negligence and a </w:t>
      </w:r>
      <w:r w:rsidRPr="00F75C15">
        <w:rPr>
          <w:rFonts w:cs="Lotus Linotype"/>
          <w:sz w:val="24"/>
          <w:szCs w:val="24"/>
          <w:lang w:bidi="ar-KW"/>
        </w:rPr>
        <w:t xml:space="preserve">the straight path. Here is the clarification:  </w:t>
      </w:r>
    </w:p>
    <w:p w:rsidR="005059F8" w:rsidRPr="00F75C15" w:rsidRDefault="005059F8" w:rsidP="00F75C15">
      <w:pPr>
        <w:spacing w:line="276" w:lineRule="auto"/>
        <w:ind w:firstLine="397"/>
        <w:jc w:val="both"/>
        <w:rPr>
          <w:rFonts w:cs="Lotus Linotype"/>
          <w:sz w:val="24"/>
          <w:szCs w:val="24"/>
          <w:rtl/>
          <w:lang w:bidi="ar-KW"/>
        </w:rPr>
      </w:pPr>
      <w:r w:rsidRPr="00F75C15">
        <w:rPr>
          <w:rFonts w:cs="Lotus Linotype"/>
          <w:sz w:val="24"/>
          <w:szCs w:val="24"/>
          <w:lang w:bidi="ar-KW"/>
        </w:rPr>
        <w:t xml:space="preserve">The first </w:t>
      </w:r>
      <w:r w:rsidR="00D00868" w:rsidRPr="00F75C15">
        <w:rPr>
          <w:rFonts w:cs="Lotus Linotype"/>
          <w:sz w:val="24"/>
          <w:szCs w:val="24"/>
          <w:lang w:bidi="ar-KW"/>
        </w:rPr>
        <w:t>category</w:t>
      </w:r>
      <w:r w:rsidRPr="00F75C15">
        <w:rPr>
          <w:rFonts w:cs="Lotus Linotype"/>
          <w:sz w:val="24"/>
          <w:szCs w:val="24"/>
          <w:lang w:bidi="ar-KW"/>
        </w:rPr>
        <w:t xml:space="preserve">: Those who have exceeded the proper bounds in terms of </w:t>
      </w:r>
      <w:r w:rsidR="00521724" w:rsidRPr="00F75C15">
        <w:rPr>
          <w:rFonts w:cs="Lotus Linotype"/>
          <w:sz w:val="24"/>
          <w:szCs w:val="24"/>
          <w:lang w:bidi="ar-KW"/>
        </w:rPr>
        <w:t>Ahl-al-Bait</w:t>
      </w:r>
      <w:r w:rsidRPr="00F75C15">
        <w:rPr>
          <w:rFonts w:cs="Lotus Linotype"/>
          <w:sz w:val="24"/>
          <w:szCs w:val="24"/>
          <w:lang w:bidi="ar-KW"/>
        </w:rPr>
        <w:t>’s rights. These are who are rude to them and treated them unjustly.</w:t>
      </w:r>
    </w:p>
    <w:p w:rsidR="005059F8" w:rsidRPr="00F75C15" w:rsidRDefault="005059F8" w:rsidP="00F75C15">
      <w:pPr>
        <w:spacing w:line="276" w:lineRule="auto"/>
        <w:ind w:firstLine="397"/>
        <w:jc w:val="both"/>
        <w:rPr>
          <w:rFonts w:cs="Lotus Linotype"/>
          <w:sz w:val="24"/>
          <w:szCs w:val="24"/>
          <w:rtl/>
          <w:lang w:bidi="ar-KW"/>
        </w:rPr>
      </w:pPr>
      <w:r w:rsidRPr="00F75C15">
        <w:rPr>
          <w:rFonts w:cs="Lotus Linotype"/>
          <w:sz w:val="24"/>
          <w:szCs w:val="24"/>
          <w:lang w:bidi="ar-KW"/>
        </w:rPr>
        <w:t xml:space="preserve">The second </w:t>
      </w:r>
      <w:r w:rsidR="00D00868" w:rsidRPr="00F75C15">
        <w:rPr>
          <w:rFonts w:cs="Lotus Linotype"/>
          <w:sz w:val="24"/>
          <w:szCs w:val="24"/>
          <w:lang w:bidi="ar-KW"/>
        </w:rPr>
        <w:t>category</w:t>
      </w:r>
      <w:r w:rsidRPr="00F75C15">
        <w:rPr>
          <w:rFonts w:cs="Lotus Linotype"/>
          <w:sz w:val="24"/>
          <w:szCs w:val="24"/>
          <w:lang w:bidi="ar-KW"/>
        </w:rPr>
        <w:t xml:space="preserve">: Those who went too far in their love, </w:t>
      </w:r>
      <w:r w:rsidR="00D00868" w:rsidRPr="00F75C15">
        <w:rPr>
          <w:rFonts w:cs="Lotus Linotype"/>
          <w:sz w:val="24"/>
          <w:szCs w:val="24"/>
          <w:lang w:bidi="ar-KW"/>
        </w:rPr>
        <w:t>going beyond</w:t>
      </w:r>
      <w:r w:rsidRPr="00F75C15">
        <w:rPr>
          <w:rFonts w:cs="Lotus Linotype"/>
          <w:sz w:val="24"/>
          <w:szCs w:val="24"/>
          <w:lang w:bidi="ar-KW"/>
        </w:rPr>
        <w:t xml:space="preserve"> the proper Islamic limits therein and went to extremes towards </w:t>
      </w:r>
      <w:r w:rsidR="00521724" w:rsidRPr="00F75C15">
        <w:rPr>
          <w:rFonts w:cs="Lotus Linotype"/>
          <w:sz w:val="24"/>
          <w:szCs w:val="24"/>
          <w:lang w:bidi="ar-KW"/>
        </w:rPr>
        <w:t>Ahl-al-Bait</w:t>
      </w:r>
      <w:r w:rsidRPr="00F75C15">
        <w:rPr>
          <w:rFonts w:cs="Lotus Linotype"/>
          <w:sz w:val="24"/>
          <w:szCs w:val="24"/>
          <w:lang w:bidi="ar-KW"/>
        </w:rPr>
        <w:t>.</w:t>
      </w:r>
    </w:p>
    <w:p w:rsidR="005059F8" w:rsidRPr="00F75C15" w:rsidRDefault="005059F8" w:rsidP="00F75C15">
      <w:pPr>
        <w:spacing w:line="276" w:lineRule="auto"/>
        <w:ind w:firstLine="397"/>
        <w:jc w:val="both"/>
        <w:rPr>
          <w:rFonts w:cs="Lotus Linotype"/>
          <w:sz w:val="24"/>
          <w:szCs w:val="24"/>
          <w:rtl/>
          <w:lang w:bidi="ar-KW"/>
        </w:rPr>
      </w:pPr>
      <w:r w:rsidRPr="00F75C15">
        <w:rPr>
          <w:rFonts w:cs="Lotus Linotype"/>
          <w:sz w:val="24"/>
          <w:szCs w:val="24"/>
          <w:lang w:bidi="ar-KW"/>
        </w:rPr>
        <w:t xml:space="preserve">The third </w:t>
      </w:r>
      <w:r w:rsidR="00D00868" w:rsidRPr="00F75C15">
        <w:rPr>
          <w:rFonts w:cs="Lotus Linotype"/>
          <w:sz w:val="24"/>
          <w:szCs w:val="24"/>
          <w:lang w:bidi="ar-KW"/>
        </w:rPr>
        <w:t>category</w:t>
      </w:r>
      <w:r w:rsidRPr="00F75C15">
        <w:rPr>
          <w:rFonts w:cs="Lotus Linotype"/>
          <w:sz w:val="24"/>
          <w:szCs w:val="24"/>
          <w:lang w:bidi="ar-KW"/>
        </w:rPr>
        <w:t>: The moderates and</w:t>
      </w:r>
      <w:r w:rsidR="00D00868" w:rsidRPr="00F75C15">
        <w:rPr>
          <w:rFonts w:cs="Lotus Linotype"/>
          <w:sz w:val="24"/>
          <w:szCs w:val="24"/>
          <w:lang w:bidi="ar-KW"/>
        </w:rPr>
        <w:t xml:space="preserve"> the just, who abandonin</w:t>
      </w:r>
      <w:r w:rsidRPr="00F75C15">
        <w:rPr>
          <w:rFonts w:cs="Lotus Linotype"/>
          <w:sz w:val="24"/>
          <w:szCs w:val="24"/>
          <w:lang w:bidi="ar-KW"/>
        </w:rPr>
        <w:t xml:space="preserve"> the way of the </w:t>
      </w:r>
      <w:r w:rsidR="00D00868" w:rsidRPr="00F75C15">
        <w:rPr>
          <w:rFonts w:cs="Lotus Linotype"/>
          <w:sz w:val="24"/>
          <w:szCs w:val="24"/>
          <w:lang w:bidi="ar-KW"/>
        </w:rPr>
        <w:t xml:space="preserve">former </w:t>
      </w:r>
      <w:r w:rsidRPr="00F75C15">
        <w:rPr>
          <w:rFonts w:cs="Lotus Linotype"/>
          <w:sz w:val="24"/>
          <w:szCs w:val="24"/>
          <w:lang w:bidi="ar-KW"/>
        </w:rPr>
        <w:t xml:space="preserve">two </w:t>
      </w:r>
      <w:r w:rsidR="00D00868" w:rsidRPr="00F75C15">
        <w:rPr>
          <w:rFonts w:cs="Lotus Linotype"/>
          <w:sz w:val="24"/>
          <w:szCs w:val="24"/>
          <w:lang w:bidi="ar-KW"/>
        </w:rPr>
        <w:t>categories</w:t>
      </w:r>
      <w:r w:rsidRPr="00F75C15">
        <w:rPr>
          <w:rFonts w:cs="Lotus Linotype"/>
          <w:sz w:val="24"/>
          <w:szCs w:val="24"/>
          <w:lang w:bidi="ar-KW"/>
        </w:rPr>
        <w:t xml:space="preserve"> (</w:t>
      </w:r>
      <w:r w:rsidRPr="00F75C15">
        <w:rPr>
          <w:rFonts w:cs="Lotus Linotype"/>
          <w:i/>
          <w:iCs/>
          <w:sz w:val="24"/>
          <w:szCs w:val="24"/>
          <w:lang w:bidi="ar-KW"/>
        </w:rPr>
        <w:t>al-gh</w:t>
      </w:r>
      <w:r w:rsidR="0013393F" w:rsidRPr="00F75C15">
        <w:rPr>
          <w:rFonts w:cs="Lotus Linotype"/>
          <w:i/>
          <w:iCs/>
          <w:sz w:val="24"/>
          <w:szCs w:val="24"/>
          <w:lang w:bidi="ar-KW"/>
        </w:rPr>
        <w:t>ā</w:t>
      </w:r>
      <w:r w:rsidRPr="00F75C15">
        <w:rPr>
          <w:rFonts w:cs="Lotus Linotype"/>
          <w:i/>
          <w:iCs/>
          <w:sz w:val="24"/>
          <w:szCs w:val="24"/>
          <w:lang w:bidi="ar-KW"/>
        </w:rPr>
        <w:t>l</w:t>
      </w:r>
      <w:r w:rsidR="0013393F" w:rsidRPr="00F75C15">
        <w:rPr>
          <w:rFonts w:cs="Lotus Linotype"/>
          <w:i/>
          <w:iCs/>
          <w:sz w:val="24"/>
          <w:szCs w:val="24"/>
          <w:lang w:bidi="ar-KW"/>
        </w:rPr>
        <w:t>ī</w:t>
      </w:r>
      <w:r w:rsidRPr="00F75C15">
        <w:rPr>
          <w:rFonts w:cs="Lotus Linotype"/>
          <w:i/>
          <w:iCs/>
          <w:sz w:val="24"/>
          <w:szCs w:val="24"/>
          <w:lang w:bidi="ar-KW"/>
        </w:rPr>
        <w:t>n</w:t>
      </w:r>
      <w:r w:rsidRPr="00F75C15">
        <w:rPr>
          <w:rFonts w:cs="Lotus Linotype"/>
          <w:sz w:val="24"/>
          <w:szCs w:val="24"/>
          <w:lang w:bidi="ar-KW"/>
        </w:rPr>
        <w:t xml:space="preserve"> and al</w:t>
      </w:r>
      <w:r w:rsidRPr="00F75C15">
        <w:rPr>
          <w:rFonts w:cs="Lotus Linotype"/>
          <w:i/>
          <w:iCs/>
          <w:sz w:val="24"/>
          <w:szCs w:val="24"/>
          <w:lang w:bidi="ar-KW"/>
        </w:rPr>
        <w:t>-j</w:t>
      </w:r>
      <w:r w:rsidR="0013393F" w:rsidRPr="00F75C15">
        <w:rPr>
          <w:rFonts w:cs="Lotus Linotype"/>
          <w:i/>
          <w:iCs/>
          <w:sz w:val="24"/>
          <w:szCs w:val="24"/>
          <w:lang w:bidi="ar-KW"/>
        </w:rPr>
        <w:t>ā</w:t>
      </w:r>
      <w:r w:rsidRPr="00F75C15">
        <w:rPr>
          <w:rFonts w:cs="Lotus Linotype"/>
          <w:i/>
          <w:iCs/>
          <w:sz w:val="24"/>
          <w:szCs w:val="24"/>
          <w:lang w:bidi="ar-KW"/>
        </w:rPr>
        <w:t>f</w:t>
      </w:r>
      <w:r w:rsidR="0013393F" w:rsidRPr="00F75C15">
        <w:rPr>
          <w:rFonts w:cs="Lotus Linotype"/>
          <w:i/>
          <w:iCs/>
          <w:sz w:val="24"/>
          <w:szCs w:val="24"/>
          <w:lang w:bidi="ar-KW"/>
        </w:rPr>
        <w:t>ī</w:t>
      </w:r>
      <w:r w:rsidRPr="00F75C15">
        <w:rPr>
          <w:rFonts w:cs="Lotus Linotype"/>
          <w:i/>
          <w:iCs/>
          <w:sz w:val="24"/>
          <w:szCs w:val="24"/>
          <w:lang w:bidi="ar-KW"/>
        </w:rPr>
        <w:t>n</w:t>
      </w:r>
      <w:r w:rsidRPr="00F75C15">
        <w:rPr>
          <w:rFonts w:cs="Lotus Linotype"/>
          <w:sz w:val="24"/>
          <w:szCs w:val="24"/>
          <w:lang w:bidi="ar-KW"/>
        </w:rPr>
        <w:t xml:space="preserve">) and are </w:t>
      </w:r>
      <w:r w:rsidR="00D00868" w:rsidRPr="00F75C15">
        <w:rPr>
          <w:rFonts w:cs="Lotus Linotype"/>
          <w:sz w:val="24"/>
          <w:szCs w:val="24"/>
          <w:lang w:bidi="ar-KW"/>
        </w:rPr>
        <w:t xml:space="preserve">the </w:t>
      </w:r>
      <w:r w:rsidRPr="00F75C15">
        <w:rPr>
          <w:rFonts w:cs="Lotus Linotype"/>
          <w:sz w:val="24"/>
          <w:szCs w:val="24"/>
          <w:lang w:bidi="ar-KW"/>
        </w:rPr>
        <w:t xml:space="preserve">middle </w:t>
      </w:r>
      <w:r w:rsidR="00D00868" w:rsidRPr="00F75C15">
        <w:rPr>
          <w:rFonts w:cs="Lotus Linotype"/>
          <w:sz w:val="24"/>
          <w:szCs w:val="24"/>
          <w:lang w:bidi="ar-KW"/>
        </w:rPr>
        <w:t xml:space="preserve">ground </w:t>
      </w:r>
      <w:r w:rsidRPr="00F75C15">
        <w:rPr>
          <w:rFonts w:cs="Lotus Linotype"/>
          <w:sz w:val="24"/>
          <w:szCs w:val="24"/>
          <w:lang w:bidi="ar-KW"/>
        </w:rPr>
        <w:t xml:space="preserve">between </w:t>
      </w:r>
      <w:r w:rsidR="00D00868" w:rsidRPr="00F75C15">
        <w:rPr>
          <w:rFonts w:cs="Lotus Linotype"/>
          <w:sz w:val="24"/>
          <w:szCs w:val="24"/>
          <w:lang w:bidi="ar-KW"/>
        </w:rPr>
        <w:t xml:space="preserve">the </w:t>
      </w:r>
      <w:r w:rsidRPr="00F75C15">
        <w:rPr>
          <w:rFonts w:cs="Lotus Linotype"/>
          <w:sz w:val="24"/>
          <w:szCs w:val="24"/>
          <w:lang w:bidi="ar-KW"/>
        </w:rPr>
        <w:t>both of them.</w:t>
      </w:r>
    </w:p>
    <w:p w:rsidR="005059F8" w:rsidRPr="00F75C15" w:rsidRDefault="005059F8" w:rsidP="00F75C15">
      <w:pPr>
        <w:spacing w:line="276" w:lineRule="auto"/>
        <w:ind w:firstLine="397"/>
        <w:jc w:val="both"/>
        <w:rPr>
          <w:rFonts w:cs="Lotus Linotype"/>
          <w:sz w:val="24"/>
          <w:szCs w:val="24"/>
          <w:lang w:bidi="ar-KW"/>
        </w:rPr>
      </w:pPr>
    </w:p>
    <w:p w:rsidR="005059F8" w:rsidRPr="00F75C15" w:rsidRDefault="005059F8" w:rsidP="00F75C15">
      <w:pPr>
        <w:spacing w:line="276" w:lineRule="auto"/>
        <w:ind w:firstLine="397"/>
        <w:jc w:val="both"/>
        <w:rPr>
          <w:rFonts w:cs="Lotus Linotype"/>
          <w:sz w:val="24"/>
          <w:szCs w:val="24"/>
          <w:rtl/>
          <w:lang w:bidi="ar-KW"/>
        </w:rPr>
      </w:pPr>
      <w:r w:rsidRPr="00F75C15">
        <w:rPr>
          <w:rFonts w:cs="Lotus Linotype"/>
          <w:i/>
          <w:iCs/>
          <w:sz w:val="24"/>
          <w:szCs w:val="24"/>
          <w:lang w:bidi="ar-KW"/>
        </w:rPr>
        <w:t>Al-‘</w:t>
      </w:r>
      <w:r w:rsidR="00EE714B" w:rsidRPr="00F75C15">
        <w:rPr>
          <w:rFonts w:cs="Lotus Linotype"/>
          <w:i/>
          <w:iCs/>
          <w:sz w:val="24"/>
          <w:szCs w:val="24"/>
          <w:lang w:bidi="ar-KW"/>
        </w:rPr>
        <w:t>All</w:t>
      </w:r>
      <w:r w:rsidR="0013393F" w:rsidRPr="00F75C15">
        <w:rPr>
          <w:rFonts w:cs="Lotus Linotype"/>
          <w:i/>
          <w:iCs/>
          <w:sz w:val="24"/>
          <w:szCs w:val="24"/>
          <w:lang w:bidi="ar-KW"/>
        </w:rPr>
        <w:t>ā</w:t>
      </w:r>
      <w:r w:rsidR="00EE714B" w:rsidRPr="00F75C15">
        <w:rPr>
          <w:rFonts w:cs="Lotus Linotype"/>
          <w:i/>
          <w:iCs/>
          <w:sz w:val="24"/>
          <w:szCs w:val="24"/>
          <w:lang w:bidi="ar-KW"/>
        </w:rPr>
        <w:t>mah</w:t>
      </w:r>
      <w:r w:rsidRPr="00F75C15">
        <w:rPr>
          <w:rFonts w:cs="Lotus Linotype"/>
          <w:sz w:val="24"/>
          <w:szCs w:val="24"/>
          <w:lang w:bidi="ar-KW"/>
        </w:rPr>
        <w:t xml:space="preserve">  Mu</w:t>
      </w:r>
      <w:r w:rsidR="0013393F" w:rsidRPr="00F75C15">
        <w:rPr>
          <w:rFonts w:cs="Lotus Linotype"/>
          <w:sz w:val="24"/>
          <w:szCs w:val="24"/>
          <w:lang w:bidi="ar-KW"/>
        </w:rPr>
        <w:t>ḥ</w:t>
      </w:r>
      <w:r w:rsidRPr="00F75C15">
        <w:rPr>
          <w:rFonts w:cs="Lotus Linotype"/>
          <w:sz w:val="24"/>
          <w:szCs w:val="24"/>
          <w:lang w:bidi="ar-KW"/>
        </w:rPr>
        <w:t xml:space="preserve">ammad </w:t>
      </w:r>
      <w:r w:rsidR="0013393F" w:rsidRPr="00F75C15">
        <w:rPr>
          <w:rFonts w:cs="Lotus Linotype"/>
          <w:sz w:val="24"/>
          <w:szCs w:val="24"/>
          <w:lang w:bidi="ar-KW"/>
        </w:rPr>
        <w:t>Ṣ</w:t>
      </w:r>
      <w:r w:rsidRPr="00F75C15">
        <w:rPr>
          <w:rFonts w:cs="Lotus Linotype"/>
          <w:sz w:val="24"/>
          <w:szCs w:val="24"/>
          <w:lang w:bidi="ar-KW"/>
        </w:rPr>
        <w:t>idd</w:t>
      </w:r>
      <w:r w:rsidR="0013393F" w:rsidRPr="00F75C15">
        <w:rPr>
          <w:rFonts w:cs="Lotus Linotype"/>
          <w:sz w:val="24"/>
          <w:szCs w:val="24"/>
          <w:lang w:bidi="ar-KW"/>
        </w:rPr>
        <w:t>ī</w:t>
      </w:r>
      <w:r w:rsidRPr="00F75C15">
        <w:rPr>
          <w:rFonts w:cs="Lotus Linotype"/>
          <w:sz w:val="24"/>
          <w:szCs w:val="24"/>
          <w:lang w:bidi="ar-KW"/>
        </w:rPr>
        <w:t>q Kh</w:t>
      </w:r>
      <w:r w:rsidR="0013393F" w:rsidRPr="00F75C15">
        <w:rPr>
          <w:rFonts w:cs="Lotus Linotype"/>
          <w:sz w:val="24"/>
          <w:szCs w:val="24"/>
          <w:lang w:bidi="ar-KW"/>
        </w:rPr>
        <w:t>ā</w:t>
      </w:r>
      <w:r w:rsidRPr="00F75C15">
        <w:rPr>
          <w:rFonts w:cs="Lotus Linotype"/>
          <w:sz w:val="24"/>
          <w:szCs w:val="24"/>
          <w:lang w:bidi="ar-KW"/>
        </w:rPr>
        <w:t>n (d. 1308</w:t>
      </w:r>
      <w:r w:rsidR="004C2629" w:rsidRPr="00F75C15">
        <w:rPr>
          <w:rFonts w:cs="Lotus Linotype"/>
          <w:sz w:val="24"/>
          <w:szCs w:val="24"/>
          <w:lang w:bidi="ar-KW"/>
        </w:rPr>
        <w:t>A.H./</w:t>
      </w:r>
      <w:r w:rsidRPr="00F75C15">
        <w:rPr>
          <w:sz w:val="24"/>
          <w:szCs w:val="24"/>
        </w:rPr>
        <w:t>1890</w:t>
      </w:r>
      <w:r w:rsidR="00D00868" w:rsidRPr="00F75C15">
        <w:rPr>
          <w:sz w:val="24"/>
          <w:szCs w:val="24"/>
        </w:rPr>
        <w:t>C.E.</w:t>
      </w:r>
      <w:r w:rsidR="00D00868" w:rsidRPr="00F75C15">
        <w:rPr>
          <w:rFonts w:cs="Lotus Linotype"/>
          <w:sz w:val="24"/>
          <w:szCs w:val="24"/>
          <w:lang w:bidi="ar-KW"/>
        </w:rPr>
        <w:t>) said: This love for</w:t>
      </w:r>
      <w:r w:rsidRPr="00F75C15">
        <w:rPr>
          <w:rFonts w:cs="Lotus Linotype"/>
          <w:sz w:val="24"/>
          <w:szCs w:val="24"/>
          <w:lang w:bidi="ar-KW"/>
        </w:rPr>
        <w:t xml:space="preserve"> them is obligatory and enjoined upon every single individual of the nation, and whosoever is withheld from it</w:t>
      </w:r>
      <w:r w:rsidR="00D00868" w:rsidRPr="00F75C15">
        <w:rPr>
          <w:rFonts w:cs="Lotus Linotype"/>
          <w:sz w:val="24"/>
          <w:szCs w:val="24"/>
          <w:lang w:bidi="ar-KW"/>
        </w:rPr>
        <w:t xml:space="preserve"> he has indeed been excluded</w:t>
      </w:r>
      <w:r w:rsidRPr="00F75C15">
        <w:rPr>
          <w:rFonts w:cs="Lotus Linotype"/>
          <w:sz w:val="24"/>
          <w:szCs w:val="24"/>
          <w:lang w:bidi="ar-KW"/>
        </w:rPr>
        <w:t xml:space="preserve"> from </w:t>
      </w:r>
      <w:r w:rsidR="00D00868" w:rsidRPr="00F75C15">
        <w:rPr>
          <w:rFonts w:cs="Lotus Linotype"/>
          <w:sz w:val="24"/>
          <w:szCs w:val="24"/>
          <w:lang w:bidi="ar-KW"/>
        </w:rPr>
        <w:t xml:space="preserve">a </w:t>
      </w:r>
      <w:r w:rsidRPr="00F75C15">
        <w:rPr>
          <w:rFonts w:cs="Lotus Linotype"/>
          <w:sz w:val="24"/>
          <w:szCs w:val="24"/>
          <w:lang w:bidi="ar-KW"/>
        </w:rPr>
        <w:t>lot of good</w:t>
      </w:r>
      <w:r w:rsidR="00D00868" w:rsidRPr="00F75C15">
        <w:rPr>
          <w:rFonts w:cs="Lotus Linotype"/>
          <w:sz w:val="24"/>
          <w:szCs w:val="24"/>
          <w:lang w:bidi="ar-KW"/>
        </w:rPr>
        <w:t xml:space="preserve">… for indeed the truth is </w:t>
      </w:r>
      <w:r w:rsidRPr="00F75C15">
        <w:rPr>
          <w:rFonts w:cs="Lotus Linotype"/>
          <w:sz w:val="24"/>
          <w:szCs w:val="24"/>
          <w:lang w:bidi="ar-KW"/>
        </w:rPr>
        <w:t xml:space="preserve">between </w:t>
      </w:r>
      <w:r w:rsidRPr="00F75C15">
        <w:rPr>
          <w:rFonts w:cs="Lotus Linotype"/>
          <w:i/>
          <w:iCs/>
          <w:sz w:val="24"/>
          <w:szCs w:val="24"/>
          <w:lang w:bidi="ar-KW"/>
        </w:rPr>
        <w:t>al-‘</w:t>
      </w:r>
      <w:r w:rsidR="0013393F" w:rsidRPr="00F75C15">
        <w:rPr>
          <w:rFonts w:cs="Lotus Linotype"/>
          <w:i/>
          <w:iCs/>
          <w:sz w:val="24"/>
          <w:szCs w:val="24"/>
          <w:lang w:bidi="ar-KW"/>
        </w:rPr>
        <w:t>ā</w:t>
      </w:r>
      <w:r w:rsidRPr="00F75C15">
        <w:rPr>
          <w:rFonts w:cs="Lotus Linotype"/>
          <w:i/>
          <w:iCs/>
          <w:sz w:val="24"/>
          <w:szCs w:val="24"/>
          <w:lang w:bidi="ar-KW"/>
        </w:rPr>
        <w:t>f</w:t>
      </w:r>
      <w:r w:rsidR="0013393F" w:rsidRPr="00F75C15">
        <w:rPr>
          <w:rFonts w:cs="Lotus Linotype"/>
          <w:i/>
          <w:iCs/>
          <w:sz w:val="24"/>
          <w:szCs w:val="24"/>
          <w:lang w:bidi="ar-KW"/>
        </w:rPr>
        <w:t>ī</w:t>
      </w:r>
      <w:r w:rsidRPr="00F75C15">
        <w:rPr>
          <w:rFonts w:cs="Lotus Linotype"/>
          <w:sz w:val="24"/>
          <w:szCs w:val="24"/>
          <w:lang w:bidi="ar-KW"/>
        </w:rPr>
        <w:t xml:space="preserve"> and </w:t>
      </w:r>
      <w:r w:rsidRPr="00F75C15">
        <w:rPr>
          <w:rFonts w:cs="Lotus Linotype"/>
          <w:i/>
          <w:iCs/>
          <w:sz w:val="24"/>
          <w:szCs w:val="24"/>
          <w:lang w:bidi="ar-KW"/>
        </w:rPr>
        <w:t>al-j</w:t>
      </w:r>
      <w:r w:rsidR="0013393F" w:rsidRPr="00F75C15">
        <w:rPr>
          <w:rFonts w:cs="Lotus Linotype"/>
          <w:i/>
          <w:iCs/>
          <w:sz w:val="24"/>
          <w:szCs w:val="24"/>
          <w:lang w:bidi="ar-KW"/>
        </w:rPr>
        <w:t>ā</w:t>
      </w:r>
      <w:r w:rsidRPr="00F75C15">
        <w:rPr>
          <w:rFonts w:cs="Lotus Linotype"/>
          <w:i/>
          <w:iCs/>
          <w:sz w:val="24"/>
          <w:szCs w:val="24"/>
          <w:lang w:bidi="ar-KW"/>
        </w:rPr>
        <w:t>f</w:t>
      </w:r>
      <w:r w:rsidR="0013393F" w:rsidRPr="00F75C15">
        <w:rPr>
          <w:rFonts w:cs="Lotus Linotype"/>
          <w:i/>
          <w:iCs/>
          <w:sz w:val="24"/>
          <w:szCs w:val="24"/>
          <w:lang w:bidi="ar-KW"/>
        </w:rPr>
        <w:t>ī</w:t>
      </w:r>
      <w:r w:rsidRPr="00F75C15">
        <w:rPr>
          <w:rFonts w:cs="Lotus Linotype"/>
          <w:sz w:val="24"/>
          <w:szCs w:val="24"/>
          <w:lang w:bidi="ar-KW"/>
        </w:rPr>
        <w:t xml:space="preserve"> and between </w:t>
      </w:r>
      <w:r w:rsidRPr="00F75C15">
        <w:rPr>
          <w:rFonts w:cs="Lotus Linotype"/>
          <w:i/>
          <w:iCs/>
          <w:sz w:val="24"/>
          <w:szCs w:val="24"/>
          <w:lang w:bidi="ar-KW"/>
        </w:rPr>
        <w:t>al-gh</w:t>
      </w:r>
      <w:r w:rsidR="0013393F" w:rsidRPr="00F75C15">
        <w:rPr>
          <w:rFonts w:cs="Lotus Linotype"/>
          <w:i/>
          <w:iCs/>
          <w:sz w:val="24"/>
          <w:szCs w:val="24"/>
          <w:lang w:bidi="ar-KW"/>
        </w:rPr>
        <w:t>ā</w:t>
      </w:r>
      <w:r w:rsidRPr="00F75C15">
        <w:rPr>
          <w:rFonts w:cs="Lotus Linotype"/>
          <w:i/>
          <w:iCs/>
          <w:sz w:val="24"/>
          <w:szCs w:val="24"/>
          <w:lang w:bidi="ar-KW"/>
        </w:rPr>
        <w:t>l</w:t>
      </w:r>
      <w:r w:rsidR="0013393F" w:rsidRPr="00F75C15">
        <w:rPr>
          <w:rFonts w:cs="Lotus Linotype"/>
          <w:i/>
          <w:iCs/>
          <w:sz w:val="24"/>
          <w:szCs w:val="24"/>
          <w:lang w:bidi="ar-KW"/>
        </w:rPr>
        <w:t>ī</w:t>
      </w:r>
      <w:r w:rsidRPr="00F75C15">
        <w:rPr>
          <w:rFonts w:cs="Lotus Linotype"/>
          <w:sz w:val="24"/>
          <w:szCs w:val="24"/>
          <w:lang w:bidi="ar-KW"/>
        </w:rPr>
        <w:t xml:space="preserve"> and </w:t>
      </w:r>
      <w:r w:rsidRPr="00F75C15">
        <w:rPr>
          <w:rFonts w:cs="Lotus Linotype"/>
          <w:i/>
          <w:iCs/>
          <w:sz w:val="24"/>
          <w:szCs w:val="24"/>
          <w:lang w:bidi="ar-KW"/>
        </w:rPr>
        <w:t>al-kh</w:t>
      </w:r>
      <w:r w:rsidR="0013393F" w:rsidRPr="00F75C15">
        <w:rPr>
          <w:rFonts w:cs="Lotus Linotype"/>
          <w:i/>
          <w:iCs/>
          <w:sz w:val="24"/>
          <w:szCs w:val="24"/>
          <w:lang w:bidi="ar-KW"/>
        </w:rPr>
        <w:t>ā</w:t>
      </w:r>
      <w:r w:rsidRPr="00F75C15">
        <w:rPr>
          <w:rFonts w:cs="Lotus Linotype"/>
          <w:i/>
          <w:iCs/>
          <w:sz w:val="24"/>
          <w:szCs w:val="24"/>
          <w:lang w:bidi="ar-KW"/>
        </w:rPr>
        <w:t>l</w:t>
      </w:r>
      <w:r w:rsidR="0013393F" w:rsidRPr="00F75C15">
        <w:rPr>
          <w:rFonts w:cs="Lotus Linotype"/>
          <w:sz w:val="24"/>
          <w:szCs w:val="24"/>
          <w:lang w:bidi="ar-KW"/>
        </w:rPr>
        <w:t>ī</w:t>
      </w:r>
      <w:r w:rsidRPr="00F75C15">
        <w:rPr>
          <w:rFonts w:cs="Lotus Linotype"/>
          <w:sz w:val="24"/>
          <w:szCs w:val="24"/>
          <w:lang w:bidi="ar-KW"/>
        </w:rPr>
        <w:t>.</w:t>
      </w:r>
      <w:r w:rsidRPr="00F75C15">
        <w:rPr>
          <w:rStyle w:val="FootnoteReference"/>
          <w:rFonts w:cs="Lotus Linotype"/>
          <w:sz w:val="24"/>
          <w:szCs w:val="24"/>
          <w:lang w:bidi="ar-KW"/>
        </w:rPr>
        <w:footnoteReference w:id="239"/>
      </w:r>
    </w:p>
    <w:p w:rsidR="005059F8" w:rsidRPr="00F75C15" w:rsidRDefault="005059F8" w:rsidP="00F75C15">
      <w:pPr>
        <w:spacing w:line="276" w:lineRule="auto"/>
        <w:ind w:firstLine="397"/>
        <w:jc w:val="both"/>
        <w:rPr>
          <w:sz w:val="24"/>
          <w:szCs w:val="24"/>
        </w:rPr>
      </w:pPr>
      <w:r w:rsidRPr="00F75C15">
        <w:rPr>
          <w:rFonts w:cs="Lotus Linotype"/>
          <w:sz w:val="24"/>
          <w:szCs w:val="24"/>
          <w:lang w:bidi="ar-KW"/>
        </w:rPr>
        <w:t xml:space="preserve">In this same context </w:t>
      </w:r>
      <w:r w:rsidRPr="00F75C15">
        <w:rPr>
          <w:rFonts w:cs="Lotus Linotype"/>
          <w:i/>
          <w:iCs/>
          <w:sz w:val="24"/>
          <w:szCs w:val="24"/>
          <w:lang w:bidi="ar-KW"/>
        </w:rPr>
        <w:t>al-‘</w:t>
      </w:r>
      <w:r w:rsidR="00EE714B" w:rsidRPr="00F75C15">
        <w:rPr>
          <w:rFonts w:cs="Lotus Linotype"/>
          <w:i/>
          <w:iCs/>
          <w:sz w:val="24"/>
          <w:szCs w:val="24"/>
          <w:lang w:bidi="ar-KW"/>
        </w:rPr>
        <w:t>All</w:t>
      </w:r>
      <w:r w:rsidR="0013393F" w:rsidRPr="00F75C15">
        <w:rPr>
          <w:rFonts w:cs="Lotus Linotype"/>
          <w:i/>
          <w:iCs/>
          <w:sz w:val="24"/>
          <w:szCs w:val="24"/>
          <w:lang w:bidi="ar-KW"/>
        </w:rPr>
        <w:t>ā</w:t>
      </w:r>
      <w:r w:rsidR="00EE714B" w:rsidRPr="00F75C15">
        <w:rPr>
          <w:rFonts w:cs="Lotus Linotype"/>
          <w:i/>
          <w:iCs/>
          <w:sz w:val="24"/>
          <w:szCs w:val="24"/>
          <w:lang w:bidi="ar-KW"/>
        </w:rPr>
        <w:t>mah</w:t>
      </w:r>
      <w:r w:rsidRPr="00F75C15">
        <w:rPr>
          <w:rFonts w:cs="Lotus Linotype"/>
          <w:sz w:val="24"/>
          <w:szCs w:val="24"/>
          <w:lang w:bidi="ar-KW"/>
        </w:rPr>
        <w:t xml:space="preserve"> Ma</w:t>
      </w:r>
      <w:r w:rsidR="0013393F" w:rsidRPr="00F75C15">
        <w:rPr>
          <w:rFonts w:cs="Lotus Linotype"/>
          <w:sz w:val="24"/>
          <w:szCs w:val="24"/>
          <w:lang w:bidi="ar-KW"/>
        </w:rPr>
        <w:t>ḥ</w:t>
      </w:r>
      <w:r w:rsidRPr="00F75C15">
        <w:rPr>
          <w:rFonts w:cs="Lotus Linotype"/>
          <w:sz w:val="24"/>
          <w:szCs w:val="24"/>
          <w:lang w:bidi="ar-KW"/>
        </w:rPr>
        <w:t>m</w:t>
      </w:r>
      <w:r w:rsidR="006C37EB" w:rsidRPr="00F75C15">
        <w:rPr>
          <w:rFonts w:cs="Lotus Linotype"/>
          <w:sz w:val="24"/>
          <w:szCs w:val="24"/>
          <w:lang w:bidi="ar-KW"/>
        </w:rPr>
        <w:t>ū</w:t>
      </w:r>
      <w:r w:rsidRPr="00F75C15">
        <w:rPr>
          <w:rFonts w:cs="Lotus Linotype"/>
          <w:sz w:val="24"/>
          <w:szCs w:val="24"/>
          <w:lang w:bidi="ar-KW"/>
        </w:rPr>
        <w:t>d Shukr</w:t>
      </w:r>
      <w:r w:rsidR="0013393F" w:rsidRPr="00F75C15">
        <w:rPr>
          <w:rFonts w:cs="Lotus Linotype"/>
          <w:sz w:val="24"/>
          <w:szCs w:val="24"/>
          <w:lang w:bidi="ar-KW"/>
        </w:rPr>
        <w:t>ī</w:t>
      </w:r>
      <w:r w:rsidRPr="00F75C15">
        <w:rPr>
          <w:rFonts w:cs="Lotus Linotype"/>
          <w:sz w:val="24"/>
          <w:szCs w:val="24"/>
          <w:lang w:bidi="ar-KW"/>
        </w:rPr>
        <w:t xml:space="preserve"> al-Al</w:t>
      </w:r>
      <w:r w:rsidR="006C37EB" w:rsidRPr="00F75C15">
        <w:rPr>
          <w:rFonts w:cs="Lotus Linotype"/>
          <w:sz w:val="24"/>
          <w:szCs w:val="24"/>
          <w:lang w:bidi="ar-KW"/>
        </w:rPr>
        <w:t>ū</w:t>
      </w:r>
      <w:r w:rsidRPr="00F75C15">
        <w:rPr>
          <w:rFonts w:cs="Lotus Linotype"/>
          <w:sz w:val="24"/>
          <w:szCs w:val="24"/>
          <w:lang w:bidi="ar-KW"/>
        </w:rPr>
        <w:t>s</w:t>
      </w:r>
      <w:r w:rsidR="0013393F" w:rsidRPr="00F75C15">
        <w:rPr>
          <w:rFonts w:cs="Lotus Linotype"/>
          <w:sz w:val="24"/>
          <w:szCs w:val="24"/>
          <w:lang w:bidi="ar-KW"/>
        </w:rPr>
        <w:t>ī</w:t>
      </w:r>
      <w:r w:rsidRPr="00F75C15">
        <w:rPr>
          <w:rFonts w:cs="Lotus Linotype"/>
          <w:sz w:val="24"/>
          <w:szCs w:val="24"/>
          <w:lang w:bidi="ar-KW"/>
        </w:rPr>
        <w:t xml:space="preserve"> (d. 1342</w:t>
      </w:r>
      <w:r w:rsidR="004C2629" w:rsidRPr="00F75C15">
        <w:rPr>
          <w:rFonts w:cs="Lotus Linotype"/>
          <w:sz w:val="24"/>
          <w:szCs w:val="24"/>
          <w:lang w:bidi="ar-KW"/>
        </w:rPr>
        <w:t>A.H./</w:t>
      </w:r>
      <w:r w:rsidRPr="00F75C15">
        <w:rPr>
          <w:sz w:val="24"/>
          <w:szCs w:val="24"/>
        </w:rPr>
        <w:t>1923</w:t>
      </w:r>
      <w:r w:rsidR="00EE1C24" w:rsidRPr="00F75C15">
        <w:rPr>
          <w:sz w:val="24"/>
          <w:szCs w:val="24"/>
        </w:rPr>
        <w:t xml:space="preserve">C.E.) said: </w:t>
      </w:r>
      <w:r w:rsidRPr="00F75C15">
        <w:rPr>
          <w:sz w:val="24"/>
          <w:szCs w:val="24"/>
        </w:rPr>
        <w:t xml:space="preserve">Many people towards the </w:t>
      </w:r>
      <w:r w:rsidR="00FD1178" w:rsidRPr="00F75C15">
        <w:rPr>
          <w:sz w:val="24"/>
          <w:szCs w:val="24"/>
        </w:rPr>
        <w:t>Ahl-al-Bait</w:t>
      </w:r>
      <w:r w:rsidRPr="00F75C15">
        <w:rPr>
          <w:sz w:val="24"/>
          <w:szCs w:val="24"/>
        </w:rPr>
        <w:t xml:space="preserve"> and the companions are between </w:t>
      </w:r>
      <w:r w:rsidRPr="00F75C15">
        <w:rPr>
          <w:i/>
          <w:iCs/>
          <w:sz w:val="24"/>
          <w:szCs w:val="24"/>
        </w:rPr>
        <w:t>al-tafr</w:t>
      </w:r>
      <w:r w:rsidR="0013393F" w:rsidRPr="00F75C15">
        <w:rPr>
          <w:i/>
          <w:iCs/>
          <w:sz w:val="24"/>
          <w:szCs w:val="24"/>
        </w:rPr>
        <w:t>ī</w:t>
      </w:r>
      <w:r w:rsidR="006C37EB" w:rsidRPr="00F75C15">
        <w:rPr>
          <w:i/>
          <w:iCs/>
          <w:sz w:val="24"/>
          <w:szCs w:val="24"/>
        </w:rPr>
        <w:t>ṭ</w:t>
      </w:r>
      <w:r w:rsidRPr="00F75C15">
        <w:rPr>
          <w:sz w:val="24"/>
          <w:szCs w:val="24"/>
        </w:rPr>
        <w:t xml:space="preserve"> and </w:t>
      </w:r>
      <w:r w:rsidRPr="00F75C15">
        <w:rPr>
          <w:i/>
          <w:iCs/>
          <w:sz w:val="24"/>
          <w:szCs w:val="24"/>
        </w:rPr>
        <w:t>al-ifr</w:t>
      </w:r>
      <w:r w:rsidR="0013393F" w:rsidRPr="00F75C15">
        <w:rPr>
          <w:i/>
          <w:iCs/>
          <w:sz w:val="24"/>
          <w:szCs w:val="24"/>
        </w:rPr>
        <w:t>ā</w:t>
      </w:r>
      <w:r w:rsidR="006C37EB" w:rsidRPr="00F75C15">
        <w:rPr>
          <w:i/>
          <w:iCs/>
          <w:sz w:val="24"/>
          <w:szCs w:val="24"/>
        </w:rPr>
        <w:t>ṭ</w:t>
      </w:r>
      <w:r w:rsidRPr="00F75C15">
        <w:rPr>
          <w:sz w:val="24"/>
          <w:szCs w:val="24"/>
        </w:rPr>
        <w:t>, and wha</w:t>
      </w:r>
      <w:r w:rsidR="00EE1C24" w:rsidRPr="00F75C15">
        <w:rPr>
          <w:sz w:val="24"/>
          <w:szCs w:val="24"/>
        </w:rPr>
        <w:t xml:space="preserve">t is between </w:t>
      </w:r>
      <w:r w:rsidRPr="00F75C15">
        <w:rPr>
          <w:sz w:val="24"/>
          <w:szCs w:val="24"/>
        </w:rPr>
        <w:t xml:space="preserve">both of them is the straight path, may </w:t>
      </w:r>
      <w:r w:rsidR="00D31773" w:rsidRPr="00F75C15">
        <w:rPr>
          <w:sz w:val="24"/>
          <w:szCs w:val="24"/>
        </w:rPr>
        <w:t>Allah</w:t>
      </w:r>
      <w:r w:rsidRPr="00F75C15">
        <w:rPr>
          <w:sz w:val="24"/>
          <w:szCs w:val="24"/>
        </w:rPr>
        <w:t xml:space="preserve">, the Most High make </w:t>
      </w:r>
      <w:r w:rsidR="00EE1C24" w:rsidRPr="00F75C15">
        <w:rPr>
          <w:sz w:val="24"/>
          <w:szCs w:val="24"/>
        </w:rPr>
        <w:t>us firm on that path</w:t>
      </w:r>
      <w:r w:rsidRPr="00F75C15">
        <w:rPr>
          <w:sz w:val="24"/>
          <w:szCs w:val="24"/>
        </w:rPr>
        <w:t>.</w:t>
      </w:r>
      <w:r w:rsidRPr="00F75C15">
        <w:rPr>
          <w:rStyle w:val="FootnoteReference"/>
          <w:sz w:val="24"/>
          <w:szCs w:val="24"/>
        </w:rPr>
        <w:footnoteReference w:id="240"/>
      </w:r>
    </w:p>
    <w:p w:rsidR="00605C40" w:rsidRPr="00F75C15" w:rsidRDefault="00605C40" w:rsidP="00F75C15">
      <w:pPr>
        <w:spacing w:line="276" w:lineRule="auto"/>
        <w:ind w:firstLine="397"/>
        <w:jc w:val="both"/>
        <w:rPr>
          <w:rFonts w:cs="Lotus Linotype"/>
          <w:sz w:val="24"/>
          <w:szCs w:val="24"/>
          <w:rtl/>
          <w:lang w:bidi="ar-KW"/>
        </w:rPr>
      </w:pPr>
    </w:p>
    <w:p w:rsidR="005059F8" w:rsidRPr="00F75C15" w:rsidRDefault="005059F8" w:rsidP="00F75C15">
      <w:pPr>
        <w:spacing w:line="276" w:lineRule="auto"/>
        <w:ind w:firstLine="397"/>
        <w:jc w:val="both"/>
        <w:rPr>
          <w:rFonts w:cs="Lotus Linotype"/>
          <w:sz w:val="24"/>
          <w:szCs w:val="24"/>
          <w:rtl/>
          <w:lang w:bidi="ar-KW"/>
        </w:rPr>
      </w:pPr>
      <w:r w:rsidRPr="00F75C15">
        <w:rPr>
          <w:rFonts w:cs="Lotus Linotype"/>
          <w:sz w:val="24"/>
          <w:szCs w:val="24"/>
          <w:lang w:bidi="ar-KW"/>
        </w:rPr>
        <w:t xml:space="preserve">The characteristics of this </w:t>
      </w:r>
      <w:r w:rsidRPr="00F75C15">
        <w:rPr>
          <w:rFonts w:cs="Lotus Linotype"/>
          <w:i/>
          <w:iCs/>
          <w:sz w:val="24"/>
          <w:szCs w:val="24"/>
          <w:lang w:bidi="ar-KW"/>
        </w:rPr>
        <w:t>wasa</w:t>
      </w:r>
      <w:r w:rsidR="006C37EB" w:rsidRPr="00F75C15">
        <w:rPr>
          <w:rFonts w:cs="Lotus Linotype"/>
          <w:i/>
          <w:iCs/>
          <w:sz w:val="24"/>
          <w:szCs w:val="24"/>
          <w:lang w:bidi="ar-KW"/>
        </w:rPr>
        <w:t>ṭ</w:t>
      </w:r>
      <w:r w:rsidRPr="00F75C15">
        <w:rPr>
          <w:rFonts w:cs="Lotus Linotype"/>
          <w:i/>
          <w:iCs/>
          <w:sz w:val="24"/>
          <w:szCs w:val="24"/>
          <w:lang w:bidi="ar-KW"/>
        </w:rPr>
        <w:t>iyyah</w:t>
      </w:r>
      <w:r w:rsidRPr="00F75C15">
        <w:rPr>
          <w:rFonts w:cs="Lotus Linotype"/>
          <w:sz w:val="24"/>
          <w:szCs w:val="24"/>
          <w:lang w:bidi="ar-KW"/>
        </w:rPr>
        <w:t xml:space="preserve"> was made very clear in the statements of the </w:t>
      </w:r>
      <w:r w:rsidRPr="00F75C15">
        <w:rPr>
          <w:rFonts w:cs="Lotus Linotype"/>
          <w:i/>
          <w:iCs/>
          <w:sz w:val="24"/>
          <w:szCs w:val="24"/>
          <w:lang w:bidi="ar-KW"/>
        </w:rPr>
        <w:t>Rabb</w:t>
      </w:r>
      <w:r w:rsidR="0013393F" w:rsidRPr="00F75C15">
        <w:rPr>
          <w:rFonts w:cs="Lotus Linotype"/>
          <w:i/>
          <w:iCs/>
          <w:sz w:val="24"/>
          <w:szCs w:val="24"/>
          <w:lang w:bidi="ar-KW"/>
        </w:rPr>
        <w:t>ā</w:t>
      </w:r>
      <w:r w:rsidRPr="00F75C15">
        <w:rPr>
          <w:rFonts w:cs="Lotus Linotype"/>
          <w:i/>
          <w:iCs/>
          <w:sz w:val="24"/>
          <w:szCs w:val="24"/>
          <w:lang w:bidi="ar-KW"/>
        </w:rPr>
        <w:t>n</w:t>
      </w:r>
      <w:r w:rsidR="0013393F" w:rsidRPr="00F75C15">
        <w:rPr>
          <w:rFonts w:cs="Lotus Linotype"/>
          <w:i/>
          <w:iCs/>
          <w:sz w:val="24"/>
          <w:szCs w:val="24"/>
          <w:lang w:bidi="ar-KW"/>
        </w:rPr>
        <w:t>ī</w:t>
      </w:r>
      <w:r w:rsidRPr="00F75C15">
        <w:rPr>
          <w:rFonts w:cs="Lotus Linotype"/>
          <w:sz w:val="24"/>
          <w:szCs w:val="24"/>
          <w:lang w:bidi="ar-KW"/>
        </w:rPr>
        <w:t xml:space="preserve"> scholars and their actions throughout </w:t>
      </w:r>
      <w:r w:rsidR="00605C40" w:rsidRPr="00F75C15">
        <w:rPr>
          <w:rFonts w:cs="Lotus Linotype"/>
          <w:sz w:val="24"/>
          <w:szCs w:val="24"/>
          <w:lang w:bidi="ar-KW"/>
        </w:rPr>
        <w:t xml:space="preserve">the </w:t>
      </w:r>
      <w:r w:rsidRPr="00F75C15">
        <w:rPr>
          <w:rFonts w:cs="Lotus Linotype"/>
          <w:sz w:val="24"/>
          <w:szCs w:val="24"/>
          <w:lang w:bidi="ar-KW"/>
        </w:rPr>
        <w:t>eras.</w:t>
      </w:r>
      <w:r w:rsidRPr="00F75C15">
        <w:rPr>
          <w:rFonts w:cs="Lotus Linotype"/>
          <w:i/>
          <w:iCs/>
          <w:sz w:val="24"/>
          <w:szCs w:val="24"/>
          <w:lang w:bidi="ar-KW"/>
        </w:rPr>
        <w:t xml:space="preserve"> </w:t>
      </w:r>
    </w:p>
    <w:p w:rsidR="005059F8" w:rsidRPr="00F75C15" w:rsidRDefault="00605C40" w:rsidP="00F75C15">
      <w:pPr>
        <w:spacing w:line="276" w:lineRule="auto"/>
        <w:ind w:firstLine="397"/>
        <w:jc w:val="both"/>
        <w:rPr>
          <w:sz w:val="24"/>
          <w:szCs w:val="24"/>
          <w:rtl/>
        </w:rPr>
      </w:pPr>
      <w:r w:rsidRPr="00F75C15">
        <w:rPr>
          <w:rFonts w:cs="Lotus Linotype"/>
          <w:sz w:val="24"/>
          <w:szCs w:val="24"/>
          <w:lang w:bidi="ar-KW"/>
        </w:rPr>
        <w:t>T</w:t>
      </w:r>
      <w:r w:rsidR="00AE05B5" w:rsidRPr="00F75C15">
        <w:rPr>
          <w:rFonts w:cs="Lotus Linotype"/>
          <w:sz w:val="24"/>
          <w:szCs w:val="24"/>
          <w:lang w:bidi="ar-KW"/>
        </w:rPr>
        <w:t>here was</w:t>
      </w:r>
      <w:r w:rsidR="005059F8" w:rsidRPr="00F75C15">
        <w:rPr>
          <w:rFonts w:cs="Lotus Linotype"/>
          <w:sz w:val="24"/>
          <w:szCs w:val="24"/>
          <w:lang w:bidi="ar-KW"/>
        </w:rPr>
        <w:t xml:space="preserve"> the Im</w:t>
      </w:r>
      <w:r w:rsidR="0013393F" w:rsidRPr="00F75C15">
        <w:rPr>
          <w:rFonts w:cs="Lotus Linotype"/>
          <w:sz w:val="24"/>
          <w:szCs w:val="24"/>
          <w:lang w:bidi="ar-KW"/>
        </w:rPr>
        <w:t>ā</w:t>
      </w:r>
      <w:r w:rsidR="005059F8" w:rsidRPr="00F75C15">
        <w:rPr>
          <w:rFonts w:cs="Lotus Linotype"/>
          <w:sz w:val="24"/>
          <w:szCs w:val="24"/>
          <w:lang w:bidi="ar-KW"/>
        </w:rPr>
        <w:t>m Ab</w:t>
      </w:r>
      <w:r w:rsidR="0013393F" w:rsidRPr="00F75C15">
        <w:rPr>
          <w:rFonts w:cs="Lotus Linotype"/>
          <w:sz w:val="24"/>
          <w:szCs w:val="24"/>
          <w:lang w:bidi="ar-KW"/>
        </w:rPr>
        <w:t>ī</w:t>
      </w:r>
      <w:r w:rsidR="005059F8" w:rsidRPr="00F75C15">
        <w:rPr>
          <w:rFonts w:cs="Lotus Linotype"/>
          <w:sz w:val="24"/>
          <w:szCs w:val="24"/>
          <w:lang w:bidi="ar-KW"/>
        </w:rPr>
        <w:t xml:space="preserve"> Ja‘far al-</w:t>
      </w:r>
      <w:r w:rsidR="00AC4181" w:rsidRPr="00F75C15">
        <w:rPr>
          <w:rFonts w:cs="Lotus Linotype"/>
          <w:sz w:val="24"/>
          <w:szCs w:val="24"/>
          <w:lang w:bidi="ar-KW"/>
        </w:rPr>
        <w:t>Ṭ</w:t>
      </w:r>
      <w:r w:rsidR="005059F8" w:rsidRPr="00F75C15">
        <w:rPr>
          <w:rFonts w:cs="Lotus Linotype"/>
          <w:sz w:val="24"/>
          <w:szCs w:val="24"/>
          <w:lang w:bidi="ar-KW"/>
        </w:rPr>
        <w:t>a</w:t>
      </w:r>
      <w:r w:rsidR="0013393F" w:rsidRPr="00F75C15">
        <w:rPr>
          <w:rFonts w:cs="Lotus Linotype"/>
          <w:sz w:val="24"/>
          <w:szCs w:val="24"/>
          <w:lang w:bidi="ar-KW"/>
        </w:rPr>
        <w:t>ḥā</w:t>
      </w:r>
      <w:r w:rsidR="005059F8" w:rsidRPr="00F75C15">
        <w:rPr>
          <w:rFonts w:cs="Lotus Linotype"/>
          <w:sz w:val="24"/>
          <w:szCs w:val="24"/>
          <w:lang w:bidi="ar-KW"/>
        </w:rPr>
        <w:t>w</w:t>
      </w:r>
      <w:r w:rsidR="0013393F" w:rsidRPr="00F75C15">
        <w:rPr>
          <w:rFonts w:cs="Lotus Linotype"/>
          <w:sz w:val="24"/>
          <w:szCs w:val="24"/>
          <w:lang w:bidi="ar-KW"/>
        </w:rPr>
        <w:t>ī</w:t>
      </w:r>
      <w:r w:rsidR="005059F8" w:rsidRPr="00F75C15">
        <w:rPr>
          <w:rFonts w:cs="Lotus Linotype"/>
          <w:sz w:val="24"/>
          <w:szCs w:val="24"/>
          <w:lang w:bidi="ar-KW"/>
        </w:rPr>
        <w:t xml:space="preserve"> (d. 321</w:t>
      </w:r>
      <w:r w:rsidR="004C2629" w:rsidRPr="00F75C15">
        <w:rPr>
          <w:rFonts w:cs="Lotus Linotype"/>
          <w:sz w:val="24"/>
          <w:szCs w:val="24"/>
          <w:lang w:bidi="ar-KW"/>
        </w:rPr>
        <w:t>A.H./</w:t>
      </w:r>
      <w:r w:rsidR="005059F8" w:rsidRPr="00F75C15">
        <w:rPr>
          <w:sz w:val="24"/>
          <w:szCs w:val="24"/>
        </w:rPr>
        <w:t>933</w:t>
      </w:r>
      <w:r w:rsidR="00AE05B5" w:rsidRPr="00F75C15">
        <w:rPr>
          <w:sz w:val="24"/>
          <w:szCs w:val="24"/>
        </w:rPr>
        <w:t xml:space="preserve">C.E.) saying in his famous </w:t>
      </w:r>
      <w:r w:rsidR="003C3154" w:rsidRPr="00F75C15">
        <w:rPr>
          <w:sz w:val="24"/>
          <w:szCs w:val="24"/>
        </w:rPr>
        <w:t xml:space="preserve">article on </w:t>
      </w:r>
      <w:r w:rsidR="00AE05B5" w:rsidRPr="00F75C15">
        <w:rPr>
          <w:sz w:val="24"/>
          <w:szCs w:val="24"/>
        </w:rPr>
        <w:t xml:space="preserve">creed: </w:t>
      </w:r>
      <w:r w:rsidR="005059F8" w:rsidRPr="00F75C15">
        <w:rPr>
          <w:sz w:val="24"/>
          <w:szCs w:val="24"/>
        </w:rPr>
        <w:t xml:space="preserve">Whosoever says good about the companions of the Messenger of </w:t>
      </w:r>
      <w:r w:rsidR="00D31773" w:rsidRPr="00F75C15">
        <w:rPr>
          <w:sz w:val="24"/>
          <w:szCs w:val="24"/>
        </w:rPr>
        <w:t>Allah</w:t>
      </w:r>
      <w:r w:rsidRPr="00F75C15">
        <w:rPr>
          <w:sz w:val="24"/>
          <w:szCs w:val="24"/>
        </w:rPr>
        <w:t xml:space="preserve"> </w:t>
      </w:r>
      <w:r w:rsidR="005059F8" w:rsidRPr="00F75C15">
        <w:rPr>
          <w:sz w:val="24"/>
          <w:szCs w:val="24"/>
        </w:rPr>
        <w:t xml:space="preserve">and his wives who are purified </w:t>
      </w:r>
      <w:r w:rsidR="005059F8" w:rsidRPr="00F75C15">
        <w:rPr>
          <w:sz w:val="24"/>
          <w:szCs w:val="24"/>
        </w:rPr>
        <w:lastRenderedPageBreak/>
        <w:t>from every dirt, a</w:t>
      </w:r>
      <w:r w:rsidR="00AE05B5" w:rsidRPr="00F75C15">
        <w:rPr>
          <w:sz w:val="24"/>
          <w:szCs w:val="24"/>
        </w:rPr>
        <w:t>nd his sacred offspring</w:t>
      </w:r>
      <w:r w:rsidR="005059F8" w:rsidRPr="00F75C15">
        <w:rPr>
          <w:sz w:val="24"/>
          <w:szCs w:val="24"/>
        </w:rPr>
        <w:t xml:space="preserve"> who are free from every filth,</w:t>
      </w:r>
      <w:r w:rsidR="00AE05B5" w:rsidRPr="00F75C15">
        <w:rPr>
          <w:sz w:val="24"/>
          <w:szCs w:val="24"/>
        </w:rPr>
        <w:t xml:space="preserve"> thus he is free from hypocrisy</w:t>
      </w:r>
      <w:r w:rsidR="005059F8" w:rsidRPr="00F75C15">
        <w:rPr>
          <w:sz w:val="24"/>
          <w:szCs w:val="24"/>
        </w:rPr>
        <w:t>.</w:t>
      </w:r>
      <w:r w:rsidR="005059F8" w:rsidRPr="00F75C15">
        <w:rPr>
          <w:rStyle w:val="FootnoteReference"/>
          <w:sz w:val="24"/>
          <w:szCs w:val="24"/>
        </w:rPr>
        <w:footnoteReference w:id="241"/>
      </w:r>
    </w:p>
    <w:p w:rsidR="00605C40" w:rsidRPr="00F75C15" w:rsidRDefault="00605C40" w:rsidP="00F75C15">
      <w:pPr>
        <w:spacing w:line="276" w:lineRule="auto"/>
        <w:ind w:firstLine="397"/>
        <w:jc w:val="both"/>
        <w:rPr>
          <w:rFonts w:cs="Lotus Linotype"/>
          <w:sz w:val="24"/>
          <w:szCs w:val="24"/>
          <w:lang w:bidi="ar-KW"/>
        </w:rPr>
      </w:pPr>
    </w:p>
    <w:p w:rsidR="005059F8" w:rsidRPr="00F75C15" w:rsidRDefault="005059F8"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In his </w:t>
      </w:r>
      <w:r w:rsidRPr="00F75C15">
        <w:rPr>
          <w:rFonts w:cs="Lotus Linotype"/>
          <w:i/>
          <w:iCs/>
          <w:sz w:val="24"/>
          <w:szCs w:val="24"/>
          <w:lang w:bidi="ar-KW"/>
        </w:rPr>
        <w:t>Shar</w:t>
      </w:r>
      <w:r w:rsidR="0013393F" w:rsidRPr="00F75C15">
        <w:rPr>
          <w:rFonts w:cs="Lotus Linotype"/>
          <w:i/>
          <w:iCs/>
          <w:sz w:val="24"/>
          <w:szCs w:val="24"/>
          <w:lang w:bidi="ar-KW"/>
        </w:rPr>
        <w:t>ḥ</w:t>
      </w:r>
      <w:r w:rsidRPr="00F75C15">
        <w:rPr>
          <w:rFonts w:cs="Lotus Linotype"/>
          <w:i/>
          <w:iCs/>
          <w:sz w:val="24"/>
          <w:szCs w:val="24"/>
          <w:lang w:bidi="ar-KW"/>
        </w:rPr>
        <w:t xml:space="preserve"> al-Sunnah</w:t>
      </w:r>
      <w:r w:rsidR="00AE05B5" w:rsidRPr="00F75C15">
        <w:rPr>
          <w:rFonts w:cs="Lotus Linotype"/>
          <w:sz w:val="24"/>
          <w:szCs w:val="24"/>
          <w:lang w:bidi="ar-KW"/>
        </w:rPr>
        <w:t xml:space="preserve"> </w:t>
      </w:r>
      <w:r w:rsidRPr="00F75C15">
        <w:rPr>
          <w:rFonts w:cs="Lotus Linotype"/>
          <w:sz w:val="24"/>
          <w:szCs w:val="24"/>
          <w:lang w:bidi="ar-KW"/>
        </w:rPr>
        <w:t>Im</w:t>
      </w:r>
      <w:r w:rsidR="0013393F" w:rsidRPr="00F75C15">
        <w:rPr>
          <w:rFonts w:cs="Lotus Linotype"/>
          <w:sz w:val="24"/>
          <w:szCs w:val="24"/>
          <w:lang w:bidi="ar-KW"/>
        </w:rPr>
        <w:t>ā</w:t>
      </w:r>
      <w:r w:rsidRPr="00F75C15">
        <w:rPr>
          <w:rFonts w:cs="Lotus Linotype"/>
          <w:sz w:val="24"/>
          <w:szCs w:val="24"/>
          <w:lang w:bidi="ar-KW"/>
        </w:rPr>
        <w:t>m al-</w:t>
      </w:r>
      <w:r w:rsidR="00622D41" w:rsidRPr="00F75C15">
        <w:rPr>
          <w:rFonts w:cs="Lotus Linotype"/>
          <w:sz w:val="24"/>
          <w:szCs w:val="24"/>
          <w:lang w:bidi="ar-KW"/>
        </w:rPr>
        <w:t>Ḥ</w:t>
      </w:r>
      <w:r w:rsidR="00D3392E" w:rsidRPr="00F75C15">
        <w:rPr>
          <w:rFonts w:cs="Lotus Linotype"/>
          <w:sz w:val="24"/>
          <w:szCs w:val="24"/>
          <w:lang w:bidi="ar-KW"/>
        </w:rPr>
        <w:t>asan</w:t>
      </w:r>
      <w:r w:rsidRPr="00F75C15">
        <w:rPr>
          <w:rFonts w:cs="Lotus Linotype"/>
          <w:sz w:val="24"/>
          <w:szCs w:val="24"/>
          <w:lang w:bidi="ar-KW"/>
        </w:rPr>
        <w:t xml:space="preserve"> al-Barbah</w:t>
      </w:r>
      <w:r w:rsidR="0013393F" w:rsidRPr="00F75C15">
        <w:rPr>
          <w:rFonts w:cs="Lotus Linotype"/>
          <w:sz w:val="24"/>
          <w:szCs w:val="24"/>
          <w:lang w:bidi="ar-KW"/>
        </w:rPr>
        <w:t>ā</w:t>
      </w:r>
      <w:r w:rsidRPr="00F75C15">
        <w:rPr>
          <w:rFonts w:cs="Lotus Linotype"/>
          <w:sz w:val="24"/>
          <w:szCs w:val="24"/>
          <w:lang w:bidi="ar-KW"/>
        </w:rPr>
        <w:t>r</w:t>
      </w:r>
      <w:r w:rsidR="0013393F" w:rsidRPr="00F75C15">
        <w:rPr>
          <w:rFonts w:cs="Lotus Linotype"/>
          <w:sz w:val="24"/>
          <w:szCs w:val="24"/>
          <w:lang w:bidi="ar-KW"/>
        </w:rPr>
        <w:t>ī</w:t>
      </w:r>
      <w:r w:rsidRPr="00F75C15">
        <w:rPr>
          <w:rFonts w:cs="Lotus Linotype"/>
          <w:sz w:val="24"/>
          <w:szCs w:val="24"/>
          <w:lang w:bidi="ar-KW"/>
        </w:rPr>
        <w:t xml:space="preserve"> (d. 329</w:t>
      </w:r>
      <w:r w:rsidR="004C2629" w:rsidRPr="00F75C15">
        <w:rPr>
          <w:rFonts w:cs="Lotus Linotype"/>
          <w:sz w:val="24"/>
          <w:szCs w:val="24"/>
          <w:lang w:bidi="ar-KW"/>
        </w:rPr>
        <w:t>A.H./</w:t>
      </w:r>
      <w:r w:rsidRPr="00F75C15">
        <w:rPr>
          <w:sz w:val="24"/>
          <w:szCs w:val="24"/>
        </w:rPr>
        <w:t>940</w:t>
      </w:r>
      <w:r w:rsidR="00AE05B5" w:rsidRPr="00F75C15">
        <w:rPr>
          <w:sz w:val="24"/>
          <w:szCs w:val="24"/>
        </w:rPr>
        <w:t>C.E.</w:t>
      </w:r>
      <w:r w:rsidRPr="00F75C15">
        <w:rPr>
          <w:rFonts w:cs="Lotus Linotype"/>
          <w:sz w:val="24"/>
          <w:szCs w:val="24"/>
          <w:lang w:bidi="ar-KW"/>
        </w:rPr>
        <w:t xml:space="preserve">) </w:t>
      </w:r>
      <w:r w:rsidR="00AE05B5" w:rsidRPr="00F75C15">
        <w:rPr>
          <w:rFonts w:cs="Lotus Linotype"/>
          <w:sz w:val="24"/>
          <w:szCs w:val="24"/>
          <w:lang w:bidi="ar-KW"/>
        </w:rPr>
        <w:t>said: Know the merits of Ban</w:t>
      </w:r>
      <w:r w:rsidR="0013393F" w:rsidRPr="00F75C15">
        <w:rPr>
          <w:rFonts w:cs="Lotus Linotype"/>
          <w:sz w:val="24"/>
          <w:szCs w:val="24"/>
          <w:lang w:bidi="ar-KW"/>
        </w:rPr>
        <w:t>ī</w:t>
      </w:r>
      <w:r w:rsidR="00AE05B5" w:rsidRPr="00F75C15">
        <w:rPr>
          <w:rFonts w:cs="Lotus Linotype"/>
          <w:sz w:val="24"/>
          <w:szCs w:val="24"/>
          <w:lang w:bidi="ar-KW"/>
        </w:rPr>
        <w:t xml:space="preserve"> H</w:t>
      </w:r>
      <w:r w:rsidR="0013393F" w:rsidRPr="00F75C15">
        <w:rPr>
          <w:rFonts w:cs="Lotus Linotype"/>
          <w:sz w:val="24"/>
          <w:szCs w:val="24"/>
          <w:lang w:bidi="ar-KW"/>
        </w:rPr>
        <w:t>ā</w:t>
      </w:r>
      <w:r w:rsidR="00AE05B5" w:rsidRPr="00F75C15">
        <w:rPr>
          <w:rFonts w:cs="Lotus Linotype"/>
          <w:sz w:val="24"/>
          <w:szCs w:val="24"/>
          <w:lang w:bidi="ar-KW"/>
        </w:rPr>
        <w:t xml:space="preserve">shim for they are </w:t>
      </w:r>
      <w:r w:rsidRPr="00F75C15">
        <w:rPr>
          <w:rFonts w:cs="Lotus Linotype"/>
          <w:sz w:val="24"/>
          <w:szCs w:val="24"/>
          <w:lang w:bidi="ar-KW"/>
        </w:rPr>
        <w:t xml:space="preserve">relatives to the Messenger of </w:t>
      </w:r>
      <w:r w:rsidR="00D31773" w:rsidRPr="00F75C15">
        <w:rPr>
          <w:rFonts w:cs="Lotus Linotype"/>
          <w:sz w:val="24"/>
          <w:szCs w:val="24"/>
          <w:lang w:bidi="ar-KW"/>
        </w:rPr>
        <w:t>Allah</w:t>
      </w:r>
      <w:r w:rsidRPr="00F75C15">
        <w:rPr>
          <w:rFonts w:cs="Lotus Linotype"/>
          <w:sz w:val="24"/>
          <w:szCs w:val="24"/>
          <w:lang w:bidi="ar-KW"/>
        </w:rPr>
        <w:t xml:space="preserve"> </w:t>
      </w:r>
      <w:r w:rsidR="00A64FBF" w:rsidRPr="00F75C15">
        <w:rPr>
          <w:rFonts w:cs="Lotus Linotype"/>
          <w:sz w:val="24"/>
          <w:szCs w:val="24"/>
          <w:lang w:bidi="ar-KW"/>
        </w:rPr>
        <w:t>(peace and blessings be upon him)</w:t>
      </w:r>
      <w:r w:rsidRPr="00F75C15">
        <w:rPr>
          <w:rFonts w:cs="Lotus Linotype"/>
          <w:sz w:val="24"/>
          <w:szCs w:val="24"/>
          <w:lang w:bidi="ar-KW"/>
        </w:rPr>
        <w:t>; know the merits of Quraish and the Arabs an</w:t>
      </w:r>
      <w:r w:rsidR="00136FFB" w:rsidRPr="00F75C15">
        <w:rPr>
          <w:rFonts w:cs="Lotus Linotype"/>
          <w:sz w:val="24"/>
          <w:szCs w:val="24"/>
          <w:lang w:bidi="ar-KW"/>
        </w:rPr>
        <w:t>d all the subcla</w:t>
      </w:r>
      <w:r w:rsidR="00AE05B5" w:rsidRPr="00F75C15">
        <w:rPr>
          <w:rFonts w:cs="Lotus Linotype"/>
          <w:sz w:val="24"/>
          <w:szCs w:val="24"/>
          <w:lang w:bidi="ar-KW"/>
        </w:rPr>
        <w:t>ns. K</w:t>
      </w:r>
      <w:r w:rsidRPr="00F75C15">
        <w:rPr>
          <w:rFonts w:cs="Lotus Linotype"/>
          <w:sz w:val="24"/>
          <w:szCs w:val="24"/>
          <w:lang w:bidi="ar-KW"/>
        </w:rPr>
        <w:t>now their prestige and their rights in Isl</w:t>
      </w:r>
      <w:r w:rsidR="0013393F" w:rsidRPr="00F75C15">
        <w:rPr>
          <w:rFonts w:cs="Lotus Linotype"/>
          <w:sz w:val="24"/>
          <w:szCs w:val="24"/>
          <w:lang w:bidi="ar-KW"/>
        </w:rPr>
        <w:t>ā</w:t>
      </w:r>
      <w:r w:rsidRPr="00F75C15">
        <w:rPr>
          <w:rFonts w:cs="Lotus Linotype"/>
          <w:sz w:val="24"/>
          <w:szCs w:val="24"/>
          <w:lang w:bidi="ar-KW"/>
        </w:rPr>
        <w:t xml:space="preserve">m and the </w:t>
      </w:r>
      <w:r w:rsidRPr="00F75C15">
        <w:rPr>
          <w:rFonts w:cs="Lotus Linotype"/>
          <w:i/>
          <w:iCs/>
          <w:sz w:val="24"/>
          <w:szCs w:val="24"/>
          <w:lang w:bidi="ar-KW"/>
        </w:rPr>
        <w:t>mawl</w:t>
      </w:r>
      <w:r w:rsidR="0013393F" w:rsidRPr="00F75C15">
        <w:rPr>
          <w:rFonts w:cs="Lotus Linotype"/>
          <w:i/>
          <w:iCs/>
          <w:sz w:val="24"/>
          <w:szCs w:val="24"/>
          <w:lang w:bidi="ar-KW"/>
        </w:rPr>
        <w:t>ā</w:t>
      </w:r>
      <w:r w:rsidR="00AE05B5" w:rsidRPr="00F75C15">
        <w:rPr>
          <w:rFonts w:cs="Lotus Linotype"/>
          <w:sz w:val="24"/>
          <w:szCs w:val="24"/>
          <w:lang w:bidi="ar-KW"/>
        </w:rPr>
        <w:t xml:space="preserve"> (supporter) of the people; proclaim</w:t>
      </w:r>
      <w:r w:rsidRPr="00F75C15">
        <w:rPr>
          <w:rFonts w:cs="Lotus Linotype"/>
          <w:sz w:val="24"/>
          <w:szCs w:val="24"/>
          <w:lang w:bidi="ar-KW"/>
        </w:rPr>
        <w:t xml:space="preserve"> to the rest of the people their rights in Isl</w:t>
      </w:r>
      <w:r w:rsidR="0013393F" w:rsidRPr="00F75C15">
        <w:rPr>
          <w:rFonts w:cs="Lotus Linotype"/>
          <w:sz w:val="24"/>
          <w:szCs w:val="24"/>
          <w:lang w:bidi="ar-KW"/>
        </w:rPr>
        <w:t>ā</w:t>
      </w:r>
      <w:r w:rsidRPr="00F75C15">
        <w:rPr>
          <w:rFonts w:cs="Lotus Linotype"/>
          <w:sz w:val="24"/>
          <w:szCs w:val="24"/>
          <w:lang w:bidi="ar-KW"/>
        </w:rPr>
        <w:t>m; and know the merits of the An</w:t>
      </w:r>
      <w:r w:rsidR="00622D41" w:rsidRPr="00F75C15">
        <w:rPr>
          <w:rFonts w:cs="Lotus Linotype"/>
          <w:sz w:val="24"/>
          <w:szCs w:val="24"/>
          <w:lang w:bidi="ar-KW"/>
        </w:rPr>
        <w:t>ṣ</w:t>
      </w:r>
      <w:r w:rsidR="0013393F" w:rsidRPr="00F75C15">
        <w:rPr>
          <w:rFonts w:cs="Lotus Linotype"/>
          <w:sz w:val="24"/>
          <w:szCs w:val="24"/>
          <w:lang w:bidi="ar-KW"/>
        </w:rPr>
        <w:t>ā</w:t>
      </w:r>
      <w:r w:rsidRPr="00F75C15">
        <w:rPr>
          <w:rFonts w:cs="Lotus Linotype"/>
          <w:sz w:val="24"/>
          <w:szCs w:val="24"/>
          <w:lang w:bidi="ar-KW"/>
        </w:rPr>
        <w:t xml:space="preserve">r and the recommendation of the Messenger of </w:t>
      </w:r>
      <w:r w:rsidR="00D31773" w:rsidRPr="00F75C15">
        <w:rPr>
          <w:rFonts w:cs="Lotus Linotype"/>
          <w:sz w:val="24"/>
          <w:szCs w:val="24"/>
          <w:lang w:bidi="ar-KW"/>
        </w:rPr>
        <w:t>Allah</w:t>
      </w:r>
      <w:r w:rsidRPr="00F75C15">
        <w:rPr>
          <w:rFonts w:cs="Lotus Linotype"/>
          <w:sz w:val="24"/>
          <w:szCs w:val="24"/>
          <w:lang w:bidi="ar-KW"/>
        </w:rPr>
        <w:t xml:space="preserve"> </w:t>
      </w:r>
      <w:r w:rsidR="00A64FBF" w:rsidRPr="00F75C15">
        <w:rPr>
          <w:rFonts w:cs="Lotus Linotype"/>
          <w:sz w:val="24"/>
          <w:szCs w:val="24"/>
          <w:lang w:bidi="ar-KW"/>
        </w:rPr>
        <w:t>(peace and blessings be upon him)</w:t>
      </w:r>
      <w:r w:rsidRPr="00F75C15">
        <w:rPr>
          <w:rFonts w:cs="Lotus Linotype"/>
          <w:sz w:val="24"/>
          <w:szCs w:val="24"/>
          <w:lang w:bidi="ar-KW"/>
        </w:rPr>
        <w:t xml:space="preserve"> in their favo</w:t>
      </w:r>
      <w:r w:rsidR="00AE05B5" w:rsidRPr="00F75C15">
        <w:rPr>
          <w:rFonts w:cs="Lotus Linotype"/>
          <w:sz w:val="24"/>
          <w:szCs w:val="24"/>
          <w:lang w:bidi="ar-KW"/>
        </w:rPr>
        <w:t>u</w:t>
      </w:r>
      <w:r w:rsidRPr="00F75C15">
        <w:rPr>
          <w:rFonts w:cs="Lotus Linotype"/>
          <w:sz w:val="24"/>
          <w:szCs w:val="24"/>
          <w:lang w:bidi="ar-KW"/>
        </w:rPr>
        <w:t xml:space="preserve">r; and the </w:t>
      </w:r>
      <w:r w:rsidR="00FD1178" w:rsidRPr="00F75C15">
        <w:rPr>
          <w:rFonts w:cs="Lotus Linotype"/>
          <w:sz w:val="24"/>
          <w:szCs w:val="24"/>
          <w:lang w:bidi="ar-KW"/>
        </w:rPr>
        <w:t>Ahl-al-Bait</w:t>
      </w:r>
      <w:r w:rsidR="00AE05B5" w:rsidRPr="00F75C15">
        <w:rPr>
          <w:rFonts w:cs="Lotus Linotype"/>
          <w:sz w:val="24"/>
          <w:szCs w:val="24"/>
          <w:lang w:bidi="ar-KW"/>
        </w:rPr>
        <w:t xml:space="preserve"> of the Messenger,</w:t>
      </w:r>
      <w:r w:rsidRPr="00F75C15">
        <w:rPr>
          <w:rFonts w:cs="Lotus Linotype"/>
          <w:sz w:val="24"/>
          <w:szCs w:val="24"/>
          <w:lang w:bidi="ar-KW"/>
        </w:rPr>
        <w:t xml:space="preserve"> forget them not and know their</w:t>
      </w:r>
      <w:r w:rsidR="00AE05B5" w:rsidRPr="00F75C15">
        <w:rPr>
          <w:rFonts w:cs="Lotus Linotype"/>
          <w:sz w:val="24"/>
          <w:szCs w:val="24"/>
          <w:lang w:bidi="ar-KW"/>
        </w:rPr>
        <w:t xml:space="preserve"> merits along with their esteem</w:t>
      </w:r>
      <w:r w:rsidRPr="00F75C15">
        <w:rPr>
          <w:rFonts w:cs="Lotus Linotype"/>
          <w:sz w:val="24"/>
          <w:szCs w:val="24"/>
          <w:lang w:bidi="ar-KW"/>
        </w:rPr>
        <w:t>.</w:t>
      </w:r>
      <w:r w:rsidRPr="00F75C15">
        <w:rPr>
          <w:rStyle w:val="FootnoteReference"/>
          <w:rFonts w:cs="Lotus Linotype"/>
          <w:sz w:val="24"/>
          <w:szCs w:val="24"/>
          <w:lang w:bidi="ar-KW"/>
        </w:rPr>
        <w:footnoteReference w:id="242"/>
      </w:r>
    </w:p>
    <w:p w:rsidR="00136FFB" w:rsidRPr="00F75C15" w:rsidRDefault="00136FFB" w:rsidP="00F75C15">
      <w:pPr>
        <w:spacing w:line="276" w:lineRule="auto"/>
        <w:ind w:firstLine="397"/>
        <w:jc w:val="both"/>
        <w:rPr>
          <w:rFonts w:cs="Lotus Linotype"/>
          <w:sz w:val="24"/>
          <w:szCs w:val="24"/>
          <w:lang w:bidi="ar-KW"/>
        </w:rPr>
      </w:pPr>
    </w:p>
    <w:p w:rsidR="005059F8" w:rsidRPr="00F75C15" w:rsidRDefault="00136FFB"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As for </w:t>
      </w:r>
      <w:r w:rsidR="005059F8" w:rsidRPr="00F75C15">
        <w:rPr>
          <w:rFonts w:cs="Lotus Linotype"/>
          <w:sz w:val="24"/>
          <w:szCs w:val="24"/>
          <w:lang w:bidi="ar-KW"/>
        </w:rPr>
        <w:t>Im</w:t>
      </w:r>
      <w:r w:rsidR="0013393F" w:rsidRPr="00F75C15">
        <w:rPr>
          <w:rFonts w:cs="Lotus Linotype"/>
          <w:sz w:val="24"/>
          <w:szCs w:val="24"/>
          <w:lang w:bidi="ar-KW"/>
        </w:rPr>
        <w:t>ā</w:t>
      </w:r>
      <w:r w:rsidR="005059F8" w:rsidRPr="00F75C15">
        <w:rPr>
          <w:rFonts w:cs="Lotus Linotype"/>
          <w:sz w:val="24"/>
          <w:szCs w:val="24"/>
          <w:lang w:bidi="ar-KW"/>
        </w:rPr>
        <w:t>m Ab</w:t>
      </w:r>
      <w:r w:rsidR="006C37EB" w:rsidRPr="00F75C15">
        <w:rPr>
          <w:rFonts w:cs="Lotus Linotype"/>
          <w:sz w:val="24"/>
          <w:szCs w:val="24"/>
          <w:lang w:bidi="ar-KW"/>
        </w:rPr>
        <w:t>ū</w:t>
      </w:r>
      <w:r w:rsidR="005059F8" w:rsidRPr="00F75C15">
        <w:rPr>
          <w:rFonts w:cs="Lotus Linotype"/>
          <w:sz w:val="24"/>
          <w:szCs w:val="24"/>
          <w:lang w:bidi="ar-KW"/>
        </w:rPr>
        <w:t xml:space="preserve"> </w:t>
      </w:r>
      <w:r w:rsidR="00E63AC6" w:rsidRPr="00F75C15">
        <w:rPr>
          <w:rFonts w:cs="Lotus Linotype"/>
          <w:sz w:val="24"/>
          <w:szCs w:val="24"/>
          <w:lang w:bidi="ar-KW"/>
        </w:rPr>
        <w:t>Bakr</w:t>
      </w:r>
      <w:r w:rsidR="005059F8" w:rsidRPr="00F75C15">
        <w:rPr>
          <w:rFonts w:cs="Lotus Linotype"/>
          <w:sz w:val="24"/>
          <w:szCs w:val="24"/>
          <w:lang w:bidi="ar-KW"/>
        </w:rPr>
        <w:t xml:space="preserve"> Mu</w:t>
      </w:r>
      <w:r w:rsidR="0013393F" w:rsidRPr="00F75C15">
        <w:rPr>
          <w:rFonts w:cs="Lotus Linotype"/>
          <w:sz w:val="24"/>
          <w:szCs w:val="24"/>
          <w:lang w:bidi="ar-KW"/>
        </w:rPr>
        <w:t>ḥ</w:t>
      </w:r>
      <w:r w:rsidR="005059F8" w:rsidRPr="00F75C15">
        <w:rPr>
          <w:rFonts w:cs="Lotus Linotype"/>
          <w:sz w:val="24"/>
          <w:szCs w:val="24"/>
          <w:lang w:bidi="ar-KW"/>
        </w:rPr>
        <w:t>ammad ibn al-</w:t>
      </w:r>
      <w:r w:rsidR="00622D41" w:rsidRPr="00F75C15">
        <w:rPr>
          <w:rFonts w:cs="Lotus Linotype"/>
          <w:sz w:val="24"/>
          <w:szCs w:val="24"/>
          <w:lang w:bidi="ar-KW"/>
        </w:rPr>
        <w:t>Ḥ</w:t>
      </w:r>
      <w:r w:rsidR="005059F8" w:rsidRPr="00F75C15">
        <w:rPr>
          <w:rFonts w:cs="Lotus Linotype"/>
          <w:sz w:val="24"/>
          <w:szCs w:val="24"/>
          <w:lang w:bidi="ar-KW"/>
        </w:rPr>
        <w:t>ussain al-’</w:t>
      </w:r>
      <w:r w:rsidR="00C31F8D" w:rsidRPr="00F75C15">
        <w:rPr>
          <w:rFonts w:cs="Lotus Linotype"/>
          <w:sz w:val="24"/>
          <w:szCs w:val="24"/>
          <w:lang w:bidi="ar-KW"/>
        </w:rPr>
        <w:t>Ā</w:t>
      </w:r>
      <w:r w:rsidR="005059F8" w:rsidRPr="00F75C15">
        <w:rPr>
          <w:rFonts w:cs="Lotus Linotype"/>
          <w:sz w:val="24"/>
          <w:szCs w:val="24"/>
          <w:lang w:bidi="ar-KW"/>
        </w:rPr>
        <w:t>jurr</w:t>
      </w:r>
      <w:r w:rsidR="0013393F" w:rsidRPr="00F75C15">
        <w:rPr>
          <w:rFonts w:cs="Lotus Linotype"/>
          <w:sz w:val="24"/>
          <w:szCs w:val="24"/>
          <w:lang w:bidi="ar-KW"/>
        </w:rPr>
        <w:t>ī</w:t>
      </w:r>
      <w:r w:rsidR="005059F8" w:rsidRPr="00F75C15">
        <w:rPr>
          <w:rFonts w:cs="Lotus Linotype"/>
          <w:sz w:val="24"/>
          <w:szCs w:val="24"/>
          <w:lang w:bidi="ar-KW"/>
        </w:rPr>
        <w:t xml:space="preserve"> (d. 360</w:t>
      </w:r>
      <w:r w:rsidR="004C2629" w:rsidRPr="00F75C15">
        <w:rPr>
          <w:rFonts w:cs="Lotus Linotype"/>
          <w:sz w:val="24"/>
          <w:szCs w:val="24"/>
          <w:lang w:bidi="ar-KW"/>
        </w:rPr>
        <w:t>A.H./</w:t>
      </w:r>
      <w:r w:rsidR="005059F8" w:rsidRPr="00F75C15">
        <w:rPr>
          <w:sz w:val="24"/>
          <w:szCs w:val="24"/>
        </w:rPr>
        <w:t>970</w:t>
      </w:r>
      <w:r w:rsidRPr="00F75C15">
        <w:rPr>
          <w:sz w:val="24"/>
          <w:szCs w:val="24"/>
        </w:rPr>
        <w:t>C.E.</w:t>
      </w:r>
      <w:r w:rsidR="00AE05B5" w:rsidRPr="00F75C15">
        <w:rPr>
          <w:rFonts w:cs="Lotus Linotype"/>
          <w:sz w:val="24"/>
          <w:szCs w:val="24"/>
          <w:lang w:bidi="ar-KW"/>
        </w:rPr>
        <w:t xml:space="preserve">) </w:t>
      </w:r>
      <w:r w:rsidRPr="00F75C15">
        <w:rPr>
          <w:rFonts w:cs="Lotus Linotype"/>
          <w:sz w:val="24"/>
          <w:szCs w:val="24"/>
          <w:lang w:bidi="ar-KW"/>
        </w:rPr>
        <w:t>he</w:t>
      </w:r>
      <w:r w:rsidR="005059F8" w:rsidRPr="00F75C15">
        <w:rPr>
          <w:rFonts w:cs="Lotus Linotype"/>
          <w:sz w:val="24"/>
          <w:szCs w:val="24"/>
          <w:lang w:bidi="ar-KW"/>
        </w:rPr>
        <w:t xml:space="preserve"> abstracted from the nectar of these statements a fragrance t</w:t>
      </w:r>
      <w:r w:rsidRPr="00F75C15">
        <w:rPr>
          <w:rFonts w:cs="Lotus Linotype"/>
          <w:sz w:val="24"/>
          <w:szCs w:val="24"/>
          <w:lang w:bidi="ar-KW"/>
        </w:rPr>
        <w:t>o aromatize</w:t>
      </w:r>
      <w:r w:rsidR="005059F8" w:rsidRPr="00F75C15">
        <w:rPr>
          <w:rFonts w:cs="Lotus Linotype"/>
          <w:sz w:val="24"/>
          <w:szCs w:val="24"/>
          <w:lang w:bidi="ar-KW"/>
        </w:rPr>
        <w:t>, where he said:</w:t>
      </w:r>
      <w:r w:rsidRPr="00F75C15">
        <w:rPr>
          <w:rFonts w:cs="Lotus Linotype"/>
          <w:sz w:val="24"/>
          <w:szCs w:val="24"/>
          <w:lang w:bidi="ar-KW"/>
        </w:rPr>
        <w:t xml:space="preserve"> </w:t>
      </w:r>
      <w:r w:rsidR="005059F8" w:rsidRPr="00F75C15">
        <w:rPr>
          <w:rFonts w:cs="Lotus Linotype"/>
          <w:sz w:val="24"/>
          <w:szCs w:val="24"/>
          <w:lang w:bidi="ar-KW"/>
        </w:rPr>
        <w:t xml:space="preserve">It is an obligation upon every believing man and woman to love the </w:t>
      </w:r>
      <w:r w:rsidR="0061680D" w:rsidRPr="00F75C15">
        <w:rPr>
          <w:rFonts w:cs="Lotus Linotype"/>
          <w:sz w:val="24"/>
          <w:szCs w:val="24"/>
          <w:lang w:bidi="ar-KW"/>
        </w:rPr>
        <w:t>Ahl-al-Bait</w:t>
      </w:r>
      <w:r w:rsidR="005059F8" w:rsidRPr="00F75C15">
        <w:rPr>
          <w:rFonts w:cs="Lotus Linotype"/>
          <w:sz w:val="24"/>
          <w:szCs w:val="24"/>
          <w:lang w:bidi="ar-KW"/>
        </w:rPr>
        <w:t xml:space="preserve"> of the Messenger of </w:t>
      </w:r>
      <w:r w:rsidR="00D31773" w:rsidRPr="00F75C15">
        <w:rPr>
          <w:rFonts w:cs="Lotus Linotype"/>
          <w:sz w:val="24"/>
          <w:szCs w:val="24"/>
          <w:lang w:bidi="ar-KW"/>
        </w:rPr>
        <w:t>Allah</w:t>
      </w:r>
      <w:r w:rsidR="005059F8" w:rsidRPr="00F75C15">
        <w:rPr>
          <w:rFonts w:cs="Lotus Linotype"/>
          <w:sz w:val="24"/>
          <w:szCs w:val="24"/>
          <w:lang w:bidi="ar-KW"/>
        </w:rPr>
        <w:t xml:space="preserve"> </w:t>
      </w:r>
      <w:r w:rsidR="00A64FBF" w:rsidRPr="00F75C15">
        <w:rPr>
          <w:rFonts w:cs="Lotus Linotype"/>
          <w:sz w:val="24"/>
          <w:szCs w:val="24"/>
          <w:lang w:bidi="ar-KW"/>
        </w:rPr>
        <w:t>(peace and blessings be upon him)</w:t>
      </w:r>
      <w:r w:rsidR="005059F8" w:rsidRPr="00F75C15">
        <w:rPr>
          <w:rFonts w:cs="Lotus Linotype"/>
          <w:sz w:val="24"/>
          <w:szCs w:val="24"/>
          <w:lang w:bidi="ar-KW"/>
        </w:rPr>
        <w:t>, Ban</w:t>
      </w:r>
      <w:r w:rsidR="0013393F" w:rsidRPr="00F75C15">
        <w:rPr>
          <w:rFonts w:cs="Lotus Linotype"/>
          <w:sz w:val="24"/>
          <w:szCs w:val="24"/>
          <w:lang w:bidi="ar-KW"/>
        </w:rPr>
        <w:t>ī</w:t>
      </w:r>
      <w:r w:rsidR="005059F8" w:rsidRPr="00F75C15">
        <w:rPr>
          <w:rFonts w:cs="Lotus Linotype"/>
          <w:sz w:val="24"/>
          <w:szCs w:val="24"/>
          <w:lang w:bidi="ar-KW"/>
        </w:rPr>
        <w:t xml:space="preserve"> H</w:t>
      </w:r>
      <w:r w:rsidR="0013393F" w:rsidRPr="00F75C15">
        <w:rPr>
          <w:rFonts w:cs="Lotus Linotype"/>
          <w:sz w:val="24"/>
          <w:szCs w:val="24"/>
          <w:lang w:bidi="ar-KW"/>
        </w:rPr>
        <w:t>ā</w:t>
      </w:r>
      <w:r w:rsidR="005059F8" w:rsidRPr="00F75C15">
        <w:rPr>
          <w:rFonts w:cs="Lotus Linotype"/>
          <w:sz w:val="24"/>
          <w:szCs w:val="24"/>
          <w:lang w:bidi="ar-KW"/>
        </w:rPr>
        <w:t>shim, ‘Al</w:t>
      </w:r>
      <w:r w:rsidR="0013393F" w:rsidRPr="00F75C15">
        <w:rPr>
          <w:rFonts w:cs="Lotus Linotype"/>
          <w:sz w:val="24"/>
          <w:szCs w:val="24"/>
          <w:lang w:bidi="ar-KW"/>
        </w:rPr>
        <w:t>ī</w:t>
      </w:r>
      <w:r w:rsidR="005059F8" w:rsidRPr="00F75C15">
        <w:rPr>
          <w:rFonts w:cs="Lotus Linotype"/>
          <w:sz w:val="24"/>
          <w:szCs w:val="24"/>
          <w:lang w:bidi="ar-KW"/>
        </w:rPr>
        <w:t xml:space="preserve"> ibn Ab</w:t>
      </w:r>
      <w:r w:rsidR="0013393F" w:rsidRPr="00F75C15">
        <w:rPr>
          <w:rFonts w:cs="Lotus Linotype"/>
          <w:sz w:val="24"/>
          <w:szCs w:val="24"/>
          <w:lang w:bidi="ar-KW"/>
        </w:rPr>
        <w:t>ī</w:t>
      </w:r>
      <w:r w:rsidR="005059F8" w:rsidRPr="00F75C15">
        <w:rPr>
          <w:rFonts w:cs="Lotus Linotype"/>
          <w:sz w:val="24"/>
          <w:szCs w:val="24"/>
          <w:lang w:bidi="ar-KW"/>
        </w:rPr>
        <w:t xml:space="preserve"> </w:t>
      </w:r>
      <w:r w:rsidR="00AC4181" w:rsidRPr="00F75C15">
        <w:rPr>
          <w:rFonts w:cs="Lotus Linotype"/>
          <w:sz w:val="24"/>
          <w:szCs w:val="24"/>
          <w:lang w:bidi="ar-KW"/>
        </w:rPr>
        <w:t>Ṭ</w:t>
      </w:r>
      <w:r w:rsidR="0013393F" w:rsidRPr="00F75C15">
        <w:rPr>
          <w:rFonts w:cs="Lotus Linotype"/>
          <w:sz w:val="24"/>
          <w:szCs w:val="24"/>
          <w:lang w:bidi="ar-KW"/>
        </w:rPr>
        <w:t>ā</w:t>
      </w:r>
      <w:r w:rsidR="005059F8" w:rsidRPr="00F75C15">
        <w:rPr>
          <w:rFonts w:cs="Lotus Linotype"/>
          <w:sz w:val="24"/>
          <w:szCs w:val="24"/>
          <w:lang w:bidi="ar-KW"/>
        </w:rPr>
        <w:t>lib, his children and offspring; and F</w:t>
      </w:r>
      <w:r w:rsidR="0013393F" w:rsidRPr="00F75C15">
        <w:rPr>
          <w:rFonts w:cs="Lotus Linotype"/>
          <w:sz w:val="24"/>
          <w:szCs w:val="24"/>
          <w:lang w:bidi="ar-KW"/>
        </w:rPr>
        <w:t>ā</w:t>
      </w:r>
      <w:r w:rsidR="006C37EB" w:rsidRPr="00F75C15">
        <w:rPr>
          <w:rFonts w:cs="Lotus Linotype"/>
          <w:sz w:val="24"/>
          <w:szCs w:val="24"/>
          <w:lang w:bidi="ar-KW"/>
        </w:rPr>
        <w:t>ṭ</w:t>
      </w:r>
      <w:r w:rsidR="005059F8" w:rsidRPr="00F75C15">
        <w:rPr>
          <w:rFonts w:cs="Lotus Linotype"/>
          <w:sz w:val="24"/>
          <w:szCs w:val="24"/>
          <w:lang w:bidi="ar-KW"/>
        </w:rPr>
        <w:t>imah and her children and offspring; and al-</w:t>
      </w:r>
      <w:r w:rsidR="00622D41" w:rsidRPr="00F75C15">
        <w:rPr>
          <w:rFonts w:cs="Lotus Linotype"/>
          <w:sz w:val="24"/>
          <w:szCs w:val="24"/>
          <w:lang w:bidi="ar-KW"/>
        </w:rPr>
        <w:t>Ḥ</w:t>
      </w:r>
      <w:r w:rsidR="00D3392E" w:rsidRPr="00F75C15">
        <w:rPr>
          <w:rFonts w:cs="Lotus Linotype"/>
          <w:sz w:val="24"/>
          <w:szCs w:val="24"/>
          <w:lang w:bidi="ar-KW"/>
        </w:rPr>
        <w:t>asan</w:t>
      </w:r>
      <w:r w:rsidR="005059F8" w:rsidRPr="00F75C15">
        <w:rPr>
          <w:rFonts w:cs="Lotus Linotype"/>
          <w:sz w:val="24"/>
          <w:szCs w:val="24"/>
          <w:lang w:bidi="ar-KW"/>
        </w:rPr>
        <w:t xml:space="preserve"> and al-</w:t>
      </w:r>
      <w:r w:rsidR="00622D41" w:rsidRPr="00F75C15">
        <w:rPr>
          <w:rFonts w:cs="Lotus Linotype"/>
          <w:sz w:val="24"/>
          <w:szCs w:val="24"/>
          <w:lang w:bidi="ar-KW"/>
        </w:rPr>
        <w:t>Ḥ</w:t>
      </w:r>
      <w:r w:rsidR="005059F8" w:rsidRPr="00F75C15">
        <w:rPr>
          <w:rFonts w:cs="Lotus Linotype"/>
          <w:sz w:val="24"/>
          <w:szCs w:val="24"/>
          <w:lang w:bidi="ar-KW"/>
        </w:rPr>
        <w:t xml:space="preserve">ussain and their children and offspring; </w:t>
      </w:r>
      <w:r w:rsidRPr="00F75C15">
        <w:rPr>
          <w:rFonts w:cs="Lotus Linotype"/>
          <w:sz w:val="24"/>
          <w:szCs w:val="24"/>
          <w:lang w:bidi="ar-KW"/>
        </w:rPr>
        <w:t>and Ja‘far al-</w:t>
      </w:r>
      <w:r w:rsidR="00AC4181" w:rsidRPr="00F75C15">
        <w:rPr>
          <w:rFonts w:cs="Lotus Linotype"/>
          <w:sz w:val="24"/>
          <w:szCs w:val="24"/>
          <w:lang w:bidi="ar-KW"/>
        </w:rPr>
        <w:t>Ṭ</w:t>
      </w:r>
      <w:r w:rsidRPr="00F75C15">
        <w:rPr>
          <w:rFonts w:cs="Lotus Linotype"/>
          <w:sz w:val="24"/>
          <w:szCs w:val="24"/>
          <w:lang w:bidi="ar-KW"/>
        </w:rPr>
        <w:t>ayy</w:t>
      </w:r>
      <w:r w:rsidR="0013393F" w:rsidRPr="00F75C15">
        <w:rPr>
          <w:rFonts w:cs="Lotus Linotype"/>
          <w:sz w:val="24"/>
          <w:szCs w:val="24"/>
          <w:lang w:bidi="ar-KW"/>
        </w:rPr>
        <w:t>ā</w:t>
      </w:r>
      <w:r w:rsidRPr="00F75C15">
        <w:rPr>
          <w:rFonts w:cs="Lotus Linotype"/>
          <w:sz w:val="24"/>
          <w:szCs w:val="24"/>
          <w:lang w:bidi="ar-KW"/>
        </w:rPr>
        <w:t>r</w:t>
      </w:r>
      <w:r w:rsidR="005059F8" w:rsidRPr="00F75C15">
        <w:rPr>
          <w:rFonts w:cs="Lotus Linotype"/>
          <w:sz w:val="24"/>
          <w:szCs w:val="24"/>
          <w:lang w:bidi="ar-KW"/>
        </w:rPr>
        <w:t xml:space="preserve"> and his children and offspring; and </w:t>
      </w:r>
      <w:r w:rsidR="00622D41" w:rsidRPr="00F75C15">
        <w:rPr>
          <w:rFonts w:cs="Lotus Linotype"/>
          <w:sz w:val="24"/>
          <w:szCs w:val="24"/>
          <w:lang w:bidi="ar-KW"/>
        </w:rPr>
        <w:t>Ḥ</w:t>
      </w:r>
      <w:r w:rsidR="005059F8" w:rsidRPr="00F75C15">
        <w:rPr>
          <w:rFonts w:cs="Lotus Linotype"/>
          <w:sz w:val="24"/>
          <w:szCs w:val="24"/>
          <w:lang w:bidi="ar-KW"/>
        </w:rPr>
        <w:t>amzah and his children;</w:t>
      </w:r>
      <w:r w:rsidR="005059F8" w:rsidRPr="00F75C15">
        <w:rPr>
          <w:rStyle w:val="FootnoteReference"/>
          <w:rFonts w:cs="Lotus Linotype"/>
          <w:sz w:val="24"/>
          <w:szCs w:val="24"/>
          <w:lang w:bidi="ar-KW"/>
        </w:rPr>
        <w:footnoteReference w:id="243"/>
      </w:r>
      <w:r w:rsidR="005059F8" w:rsidRPr="00F75C15">
        <w:rPr>
          <w:rFonts w:cs="Lotus Linotype"/>
          <w:sz w:val="24"/>
          <w:szCs w:val="24"/>
          <w:lang w:bidi="ar-KW"/>
        </w:rPr>
        <w:t xml:space="preserve"> and al-‘Abb</w:t>
      </w:r>
      <w:r w:rsidR="0013393F" w:rsidRPr="00F75C15">
        <w:rPr>
          <w:rFonts w:cs="Lotus Linotype"/>
          <w:sz w:val="24"/>
          <w:szCs w:val="24"/>
          <w:lang w:bidi="ar-KW"/>
        </w:rPr>
        <w:t>ā</w:t>
      </w:r>
      <w:r w:rsidR="005059F8" w:rsidRPr="00F75C15">
        <w:rPr>
          <w:rFonts w:cs="Lotus Linotype"/>
          <w:sz w:val="24"/>
          <w:szCs w:val="24"/>
          <w:lang w:bidi="ar-KW"/>
        </w:rPr>
        <w:t xml:space="preserve">s </w:t>
      </w:r>
      <w:r w:rsidRPr="00F75C15">
        <w:rPr>
          <w:rFonts w:cs="Lotus Linotype"/>
          <w:sz w:val="24"/>
          <w:szCs w:val="24"/>
          <w:lang w:bidi="ar-KW"/>
        </w:rPr>
        <w:t>and his children and offspring</w:t>
      </w:r>
      <w:r w:rsidR="005059F8" w:rsidRPr="00F75C15">
        <w:rPr>
          <w:rFonts w:cs="Lotus Linotype"/>
          <w:sz w:val="24"/>
          <w:szCs w:val="24"/>
          <w:lang w:bidi="ar-KW"/>
        </w:rPr>
        <w:t xml:space="preserve">. These are the </w:t>
      </w:r>
      <w:r w:rsidR="0061680D" w:rsidRPr="00F75C15">
        <w:rPr>
          <w:rFonts w:cs="Lotus Linotype"/>
          <w:sz w:val="24"/>
          <w:szCs w:val="24"/>
          <w:lang w:bidi="ar-KW"/>
        </w:rPr>
        <w:lastRenderedPageBreak/>
        <w:t>Ahl-al-Bait</w:t>
      </w:r>
      <w:r w:rsidR="005059F8" w:rsidRPr="00F75C15">
        <w:rPr>
          <w:rFonts w:cs="Lotus Linotype"/>
          <w:sz w:val="24"/>
          <w:szCs w:val="24"/>
          <w:lang w:bidi="ar-KW"/>
        </w:rPr>
        <w:t xml:space="preserve"> of the Messenger of </w:t>
      </w:r>
      <w:r w:rsidR="00D31773" w:rsidRPr="00F75C15">
        <w:rPr>
          <w:rFonts w:cs="Lotus Linotype"/>
          <w:sz w:val="24"/>
          <w:szCs w:val="24"/>
          <w:lang w:bidi="ar-KW"/>
        </w:rPr>
        <w:t>Allah</w:t>
      </w:r>
      <w:r w:rsidR="005059F8" w:rsidRPr="00F75C15">
        <w:rPr>
          <w:rFonts w:cs="Lotus Linotype"/>
          <w:sz w:val="24"/>
          <w:szCs w:val="24"/>
          <w:lang w:bidi="ar-KW"/>
        </w:rPr>
        <w:t xml:space="preserve">, it is an obligation for the Muslims to love them, to </w:t>
      </w:r>
      <w:r w:rsidR="001E5696" w:rsidRPr="00F75C15">
        <w:rPr>
          <w:rFonts w:cs="Lotus Linotype"/>
          <w:sz w:val="24"/>
          <w:szCs w:val="24"/>
          <w:lang w:bidi="ar-KW"/>
        </w:rPr>
        <w:t>honour</w:t>
      </w:r>
      <w:r w:rsidR="005059F8" w:rsidRPr="00F75C15">
        <w:rPr>
          <w:rFonts w:cs="Lotus Linotype"/>
          <w:sz w:val="24"/>
          <w:szCs w:val="24"/>
          <w:lang w:bidi="ar-KW"/>
        </w:rPr>
        <w:t xml:space="preserve"> them, to support them, and to be willing to please them, to be patient</w:t>
      </w:r>
      <w:r w:rsidRPr="00F75C15">
        <w:rPr>
          <w:rFonts w:cs="Lotus Linotype"/>
          <w:sz w:val="24"/>
          <w:szCs w:val="24"/>
          <w:lang w:bidi="ar-KW"/>
        </w:rPr>
        <w:t xml:space="preserve"> with them and to pray for them.</w:t>
      </w:r>
    </w:p>
    <w:p w:rsidR="005059F8" w:rsidRPr="00F75C15" w:rsidRDefault="005059F8" w:rsidP="00F75C15">
      <w:pPr>
        <w:spacing w:line="276" w:lineRule="auto"/>
        <w:ind w:firstLine="397"/>
        <w:jc w:val="both"/>
        <w:rPr>
          <w:rFonts w:cs="Lotus Linotype"/>
          <w:sz w:val="24"/>
          <w:szCs w:val="24"/>
          <w:lang w:bidi="ar-KW"/>
        </w:rPr>
      </w:pPr>
      <w:r w:rsidRPr="00F75C15">
        <w:rPr>
          <w:rFonts w:cs="Lotus Linotype"/>
          <w:sz w:val="24"/>
          <w:szCs w:val="24"/>
          <w:lang w:bidi="ar-KW"/>
        </w:rPr>
        <w:t>Whosoever does well amo</w:t>
      </w:r>
      <w:r w:rsidR="00BB7808" w:rsidRPr="00F75C15">
        <w:rPr>
          <w:rFonts w:cs="Lotus Linotype"/>
          <w:sz w:val="24"/>
          <w:szCs w:val="24"/>
          <w:lang w:bidi="ar-KW"/>
        </w:rPr>
        <w:t xml:space="preserve">ng their children and offspring he acquires </w:t>
      </w:r>
      <w:r w:rsidRPr="00F75C15">
        <w:rPr>
          <w:rFonts w:cs="Lotus Linotype"/>
          <w:sz w:val="24"/>
          <w:szCs w:val="24"/>
          <w:lang w:bidi="ar-KW"/>
        </w:rPr>
        <w:t>the manners of his noble, gracious and pious ancestors, and whoever adopts the displeasin</w:t>
      </w:r>
      <w:r w:rsidR="00BB7808" w:rsidRPr="00F75C15">
        <w:rPr>
          <w:rFonts w:cs="Lotus Linotype"/>
          <w:sz w:val="24"/>
          <w:szCs w:val="24"/>
          <w:lang w:bidi="ar-KW"/>
        </w:rPr>
        <w:t>g  mann</w:t>
      </w:r>
      <w:r w:rsidRPr="00F75C15">
        <w:rPr>
          <w:rFonts w:cs="Lotus Linotype"/>
          <w:sz w:val="24"/>
          <w:szCs w:val="24"/>
          <w:lang w:bidi="ar-KW"/>
        </w:rPr>
        <w:t>ers, one should pray for him with righteousness, preservation and safety, and the sensible people with good</w:t>
      </w:r>
      <w:r w:rsidR="00BB7808" w:rsidRPr="00F75C15">
        <w:rPr>
          <w:rFonts w:cs="Lotus Linotype"/>
          <w:sz w:val="24"/>
          <w:szCs w:val="24"/>
          <w:lang w:bidi="ar-KW"/>
        </w:rPr>
        <w:t xml:space="preserve"> morals</w:t>
      </w:r>
      <w:r w:rsidR="00E659B3" w:rsidRPr="00F75C15">
        <w:rPr>
          <w:rFonts w:cs="Lotus Linotype"/>
          <w:sz w:val="24"/>
          <w:szCs w:val="24"/>
          <w:lang w:bidi="ar-KW"/>
        </w:rPr>
        <w:t>,</w:t>
      </w:r>
      <w:r w:rsidR="00BB7808" w:rsidRPr="00F75C15">
        <w:rPr>
          <w:rFonts w:cs="Lotus Linotype"/>
          <w:sz w:val="24"/>
          <w:szCs w:val="24"/>
          <w:lang w:bidi="ar-KW"/>
        </w:rPr>
        <w:t xml:space="preserve"> associate with him </w:t>
      </w:r>
      <w:r w:rsidR="00E659B3" w:rsidRPr="00F75C15">
        <w:rPr>
          <w:rFonts w:cs="Lotus Linotype"/>
          <w:sz w:val="24"/>
          <w:szCs w:val="24"/>
          <w:lang w:bidi="ar-KW"/>
        </w:rPr>
        <w:t>the best way they can, and should</w:t>
      </w:r>
      <w:r w:rsidRPr="00F75C15">
        <w:rPr>
          <w:rFonts w:cs="Lotus Linotype"/>
          <w:sz w:val="24"/>
          <w:szCs w:val="24"/>
          <w:lang w:bidi="ar-KW"/>
        </w:rPr>
        <w:t xml:space="preserve"> say to him: W</w:t>
      </w:r>
      <w:r w:rsidR="00E659B3" w:rsidRPr="00F75C15">
        <w:rPr>
          <w:rFonts w:cs="Lotus Linotype"/>
          <w:sz w:val="24"/>
          <w:szCs w:val="24"/>
          <w:lang w:bidi="ar-KW"/>
        </w:rPr>
        <w:t>e show conc</w:t>
      </w:r>
      <w:r w:rsidRPr="00F75C15">
        <w:rPr>
          <w:rFonts w:cs="Lotus Linotype"/>
          <w:sz w:val="24"/>
          <w:szCs w:val="24"/>
          <w:lang w:bidi="ar-KW"/>
        </w:rPr>
        <w:t>e</w:t>
      </w:r>
      <w:r w:rsidR="00E659B3" w:rsidRPr="00F75C15">
        <w:rPr>
          <w:rFonts w:cs="Lotus Linotype"/>
          <w:sz w:val="24"/>
          <w:szCs w:val="24"/>
          <w:lang w:bidi="ar-KW"/>
        </w:rPr>
        <w:t>rn and</w:t>
      </w:r>
      <w:r w:rsidRPr="00F75C15">
        <w:rPr>
          <w:rFonts w:cs="Lotus Linotype"/>
          <w:sz w:val="24"/>
          <w:szCs w:val="24"/>
          <w:lang w:bidi="ar-KW"/>
        </w:rPr>
        <w:t xml:space="preserve"> w</w:t>
      </w:r>
      <w:r w:rsidR="00E659B3" w:rsidRPr="00F75C15">
        <w:rPr>
          <w:rFonts w:cs="Lotus Linotype"/>
          <w:sz w:val="24"/>
          <w:szCs w:val="24"/>
          <w:lang w:bidi="ar-KW"/>
        </w:rPr>
        <w:t>ant you to be far above the</w:t>
      </w:r>
      <w:r w:rsidRPr="00F75C15">
        <w:rPr>
          <w:rFonts w:cs="Lotus Linotype"/>
          <w:sz w:val="24"/>
          <w:szCs w:val="24"/>
          <w:lang w:bidi="ar-KW"/>
        </w:rPr>
        <w:t xml:space="preserve"> man</w:t>
      </w:r>
      <w:r w:rsidR="00E659B3" w:rsidRPr="00F75C15">
        <w:rPr>
          <w:rFonts w:cs="Lotus Linotype"/>
          <w:sz w:val="24"/>
          <w:szCs w:val="24"/>
          <w:lang w:bidi="ar-KW"/>
        </w:rPr>
        <w:t>n</w:t>
      </w:r>
      <w:r w:rsidRPr="00F75C15">
        <w:rPr>
          <w:rFonts w:cs="Lotus Linotype"/>
          <w:sz w:val="24"/>
          <w:szCs w:val="24"/>
          <w:lang w:bidi="ar-KW"/>
        </w:rPr>
        <w:t xml:space="preserve">ers </w:t>
      </w:r>
      <w:r w:rsidR="00E659B3" w:rsidRPr="00F75C15">
        <w:rPr>
          <w:rFonts w:cs="Lotus Linotype"/>
          <w:sz w:val="24"/>
          <w:szCs w:val="24"/>
          <w:lang w:bidi="ar-KW"/>
        </w:rPr>
        <w:t xml:space="preserve">which are </w:t>
      </w:r>
      <w:r w:rsidRPr="00F75C15">
        <w:rPr>
          <w:rFonts w:cs="Lotus Linotype"/>
          <w:sz w:val="24"/>
          <w:szCs w:val="24"/>
          <w:lang w:bidi="ar-KW"/>
        </w:rPr>
        <w:t xml:space="preserve">unlike those of your pious </w:t>
      </w:r>
      <w:r w:rsidR="00E659B3" w:rsidRPr="00F75C15">
        <w:rPr>
          <w:rFonts w:cs="Lotus Linotype"/>
          <w:sz w:val="24"/>
          <w:szCs w:val="24"/>
          <w:lang w:bidi="ar-KW"/>
        </w:rPr>
        <w:t xml:space="preserve">and noble ancestors, </w:t>
      </w:r>
      <w:r w:rsidRPr="00F75C15">
        <w:rPr>
          <w:rFonts w:cs="Lotus Linotype"/>
          <w:sz w:val="24"/>
          <w:szCs w:val="24"/>
          <w:lang w:bidi="ar-KW"/>
        </w:rPr>
        <w:t>whic</w:t>
      </w:r>
      <w:r w:rsidR="00E659B3" w:rsidRPr="00F75C15">
        <w:rPr>
          <w:rFonts w:cs="Lotus Linotype"/>
          <w:sz w:val="24"/>
          <w:szCs w:val="24"/>
          <w:lang w:bidi="ar-KW"/>
        </w:rPr>
        <w:t>h they would</w:t>
      </w:r>
      <w:r w:rsidRPr="00F75C15">
        <w:rPr>
          <w:rFonts w:cs="Lotus Linotype"/>
          <w:sz w:val="24"/>
          <w:szCs w:val="24"/>
          <w:lang w:bidi="ar-KW"/>
        </w:rPr>
        <w:t xml:space="preserve"> not be please</w:t>
      </w:r>
      <w:r w:rsidR="00E659B3" w:rsidRPr="00F75C15">
        <w:rPr>
          <w:rFonts w:cs="Lotus Linotype"/>
          <w:sz w:val="24"/>
          <w:szCs w:val="24"/>
          <w:lang w:bidi="ar-KW"/>
        </w:rPr>
        <w:t>d</w:t>
      </w:r>
      <w:r w:rsidR="00186B94" w:rsidRPr="00F75C15">
        <w:rPr>
          <w:rFonts w:cs="Lotus Linotype"/>
          <w:sz w:val="24"/>
          <w:szCs w:val="24"/>
          <w:lang w:bidi="ar-KW"/>
        </w:rPr>
        <w:t xml:space="preserve"> with. Our love for</w:t>
      </w:r>
      <w:r w:rsidRPr="00F75C15">
        <w:rPr>
          <w:rFonts w:cs="Lotus Linotype"/>
          <w:sz w:val="24"/>
          <w:szCs w:val="24"/>
          <w:lang w:bidi="ar-KW"/>
        </w:rPr>
        <w:t xml:space="preserve"> you is </w:t>
      </w:r>
      <w:r w:rsidR="00186B94" w:rsidRPr="00F75C15">
        <w:rPr>
          <w:rFonts w:cs="Lotus Linotype"/>
          <w:sz w:val="24"/>
          <w:szCs w:val="24"/>
          <w:lang w:bidi="ar-KW"/>
        </w:rPr>
        <w:t xml:space="preserve">that you </w:t>
      </w:r>
      <w:r w:rsidRPr="00F75C15">
        <w:rPr>
          <w:rFonts w:cs="Lotus Linotype"/>
          <w:sz w:val="24"/>
          <w:szCs w:val="24"/>
          <w:lang w:bidi="ar-KW"/>
        </w:rPr>
        <w:t>adop</w:t>
      </w:r>
      <w:r w:rsidR="00186B94" w:rsidRPr="00F75C15">
        <w:rPr>
          <w:rFonts w:cs="Lotus Linotype"/>
          <w:sz w:val="24"/>
          <w:szCs w:val="24"/>
          <w:lang w:bidi="ar-KW"/>
        </w:rPr>
        <w:t xml:space="preserve">t that which </w:t>
      </w:r>
      <w:r w:rsidRPr="00F75C15">
        <w:rPr>
          <w:rFonts w:cs="Lotus Linotype"/>
          <w:sz w:val="24"/>
          <w:szCs w:val="24"/>
          <w:lang w:bidi="ar-KW"/>
        </w:rPr>
        <w:t>suits you, and that is the noble and righteous man</w:t>
      </w:r>
      <w:r w:rsidR="00186B94" w:rsidRPr="00F75C15">
        <w:rPr>
          <w:rFonts w:cs="Lotus Linotype"/>
          <w:sz w:val="24"/>
          <w:szCs w:val="24"/>
          <w:lang w:bidi="ar-KW"/>
        </w:rPr>
        <w:t>n</w:t>
      </w:r>
      <w:r w:rsidRPr="00F75C15">
        <w:rPr>
          <w:rFonts w:cs="Lotus Linotype"/>
          <w:sz w:val="24"/>
          <w:szCs w:val="24"/>
          <w:lang w:bidi="ar-KW"/>
        </w:rPr>
        <w:t xml:space="preserve">ers and </w:t>
      </w:r>
      <w:r w:rsidR="00D31773" w:rsidRPr="00F75C15">
        <w:rPr>
          <w:rFonts w:cs="Lotus Linotype"/>
          <w:sz w:val="24"/>
          <w:szCs w:val="24"/>
          <w:lang w:bidi="ar-KW"/>
        </w:rPr>
        <w:t>Allah</w:t>
      </w:r>
      <w:r w:rsidRPr="00F75C15">
        <w:rPr>
          <w:rFonts w:cs="Lotus Linotype"/>
          <w:sz w:val="24"/>
          <w:szCs w:val="24"/>
          <w:lang w:bidi="ar-KW"/>
        </w:rPr>
        <w:t xml:space="preserve"> is the only</w:t>
      </w:r>
      <w:r w:rsidR="00186B94" w:rsidRPr="00F75C15">
        <w:rPr>
          <w:rFonts w:cs="Lotus Linotype"/>
          <w:sz w:val="24"/>
          <w:szCs w:val="24"/>
          <w:lang w:bidi="ar-KW"/>
        </w:rPr>
        <w:t xml:space="preserve"> one who grants success</w:t>
      </w:r>
      <w:r w:rsidRPr="00F75C15">
        <w:rPr>
          <w:rFonts w:cs="Lotus Linotype"/>
          <w:sz w:val="24"/>
          <w:szCs w:val="24"/>
          <w:lang w:bidi="ar-KW"/>
        </w:rPr>
        <w:t>.</w:t>
      </w:r>
      <w:r w:rsidRPr="00F75C15">
        <w:rPr>
          <w:rStyle w:val="FootnoteReference"/>
          <w:rFonts w:cs="Lotus Linotype"/>
          <w:sz w:val="24"/>
          <w:szCs w:val="24"/>
          <w:lang w:bidi="ar-KW"/>
        </w:rPr>
        <w:footnoteReference w:id="244"/>
      </w:r>
    </w:p>
    <w:p w:rsidR="005059F8" w:rsidRPr="00F75C15" w:rsidRDefault="005059F8" w:rsidP="00F75C15">
      <w:pPr>
        <w:spacing w:line="276" w:lineRule="auto"/>
        <w:ind w:firstLine="397"/>
        <w:jc w:val="both"/>
        <w:rPr>
          <w:rFonts w:cs="Lotus Linotype"/>
          <w:sz w:val="24"/>
          <w:szCs w:val="24"/>
          <w:lang w:bidi="ar-KW"/>
        </w:rPr>
      </w:pPr>
      <w:r w:rsidRPr="00F75C15">
        <w:rPr>
          <w:rFonts w:cs="Lotus Linotype"/>
          <w:sz w:val="24"/>
          <w:szCs w:val="24"/>
          <w:lang w:bidi="ar-KW"/>
        </w:rPr>
        <w:t>And he s</w:t>
      </w:r>
      <w:r w:rsidR="00966B7A" w:rsidRPr="00F75C15">
        <w:rPr>
          <w:rFonts w:cs="Lotus Linotype"/>
          <w:sz w:val="24"/>
          <w:szCs w:val="24"/>
          <w:lang w:bidi="ar-KW"/>
        </w:rPr>
        <w:t>aid in another place: I</w:t>
      </w:r>
      <w:r w:rsidRPr="00F75C15">
        <w:rPr>
          <w:rFonts w:cs="Lotus Linotype"/>
          <w:sz w:val="24"/>
          <w:szCs w:val="24"/>
          <w:lang w:bidi="ar-KW"/>
        </w:rPr>
        <w:t>f someone say</w:t>
      </w:r>
      <w:r w:rsidR="00966B7A" w:rsidRPr="00F75C15">
        <w:rPr>
          <w:rFonts w:cs="Lotus Linotype"/>
          <w:sz w:val="24"/>
          <w:szCs w:val="24"/>
          <w:lang w:bidi="ar-KW"/>
        </w:rPr>
        <w:t>s</w:t>
      </w:r>
      <w:r w:rsidRPr="00F75C15">
        <w:rPr>
          <w:rFonts w:cs="Lotus Linotype"/>
          <w:sz w:val="24"/>
          <w:szCs w:val="24"/>
          <w:lang w:bidi="ar-KW"/>
        </w:rPr>
        <w:t xml:space="preserve">: What are you saying about </w:t>
      </w:r>
      <w:r w:rsidR="00446274" w:rsidRPr="00F75C15">
        <w:rPr>
          <w:rFonts w:cs="Lotus Linotype"/>
          <w:sz w:val="24"/>
          <w:szCs w:val="24"/>
          <w:lang w:bidi="ar-KW"/>
        </w:rPr>
        <w:t xml:space="preserve">he </w:t>
      </w:r>
      <w:r w:rsidRPr="00F75C15">
        <w:rPr>
          <w:rFonts w:cs="Lotus Linotype"/>
          <w:sz w:val="24"/>
          <w:szCs w:val="24"/>
          <w:lang w:bidi="ar-KW"/>
        </w:rPr>
        <w:t>who claims that he loves Ab</w:t>
      </w:r>
      <w:r w:rsidR="0013393F" w:rsidRPr="00F75C15">
        <w:rPr>
          <w:rFonts w:cs="Lotus Linotype"/>
          <w:sz w:val="24"/>
          <w:szCs w:val="24"/>
          <w:lang w:bidi="ar-KW"/>
        </w:rPr>
        <w:t>ī</w:t>
      </w:r>
      <w:r w:rsidRPr="00F75C15">
        <w:rPr>
          <w:rFonts w:cs="Lotus Linotype"/>
          <w:sz w:val="24"/>
          <w:szCs w:val="24"/>
          <w:lang w:bidi="ar-KW"/>
        </w:rPr>
        <w:t xml:space="preserve"> </w:t>
      </w:r>
      <w:r w:rsidR="00E63AC6" w:rsidRPr="00F75C15">
        <w:rPr>
          <w:rFonts w:cs="Lotus Linotype"/>
          <w:sz w:val="24"/>
          <w:szCs w:val="24"/>
          <w:lang w:bidi="ar-KW"/>
        </w:rPr>
        <w:t>Bakr</w:t>
      </w:r>
      <w:r w:rsidRPr="00F75C15">
        <w:rPr>
          <w:rFonts w:cs="Lotus Linotype"/>
          <w:sz w:val="24"/>
          <w:szCs w:val="24"/>
          <w:lang w:bidi="ar-KW"/>
        </w:rPr>
        <w:t>, ‘Umar and ‘Uthm</w:t>
      </w:r>
      <w:r w:rsidR="0013393F" w:rsidRPr="00F75C15">
        <w:rPr>
          <w:rFonts w:cs="Lotus Linotype"/>
          <w:sz w:val="24"/>
          <w:szCs w:val="24"/>
          <w:lang w:bidi="ar-KW"/>
        </w:rPr>
        <w:t>ā</w:t>
      </w:r>
      <w:r w:rsidRPr="00F75C15">
        <w:rPr>
          <w:rFonts w:cs="Lotus Linotype"/>
          <w:sz w:val="24"/>
          <w:szCs w:val="24"/>
          <w:lang w:bidi="ar-KW"/>
        </w:rPr>
        <w:t>n and fails to love ‘Al</w:t>
      </w:r>
      <w:r w:rsidR="0013393F" w:rsidRPr="00F75C15">
        <w:rPr>
          <w:rFonts w:cs="Lotus Linotype"/>
          <w:sz w:val="24"/>
          <w:szCs w:val="24"/>
          <w:lang w:bidi="ar-KW"/>
        </w:rPr>
        <w:t>ī</w:t>
      </w:r>
      <w:r w:rsidRPr="00F75C15">
        <w:rPr>
          <w:rFonts w:cs="Lotus Linotype"/>
          <w:sz w:val="24"/>
          <w:szCs w:val="24"/>
          <w:lang w:bidi="ar-KW"/>
        </w:rPr>
        <w:t xml:space="preserve"> ibn Ab</w:t>
      </w:r>
      <w:r w:rsidR="0013393F" w:rsidRPr="00F75C15">
        <w:rPr>
          <w:rFonts w:cs="Lotus Linotype"/>
          <w:sz w:val="24"/>
          <w:szCs w:val="24"/>
          <w:lang w:bidi="ar-KW"/>
        </w:rPr>
        <w:t>ī</w:t>
      </w:r>
      <w:r w:rsidRPr="00F75C15">
        <w:rPr>
          <w:rFonts w:cs="Lotus Linotype"/>
          <w:sz w:val="24"/>
          <w:szCs w:val="24"/>
          <w:lang w:bidi="ar-KW"/>
        </w:rPr>
        <w:t xml:space="preserve"> </w:t>
      </w:r>
      <w:r w:rsidR="00AC4181" w:rsidRPr="00F75C15">
        <w:rPr>
          <w:rFonts w:cs="Lotus Linotype"/>
          <w:sz w:val="24"/>
          <w:szCs w:val="24"/>
          <w:lang w:bidi="ar-KW"/>
        </w:rPr>
        <w:t>Ṭ</w:t>
      </w:r>
      <w:r w:rsidR="0013393F" w:rsidRPr="00F75C15">
        <w:rPr>
          <w:rFonts w:cs="Lotus Linotype"/>
          <w:sz w:val="24"/>
          <w:szCs w:val="24"/>
          <w:lang w:bidi="ar-KW"/>
        </w:rPr>
        <w:t>ā</w:t>
      </w:r>
      <w:r w:rsidRPr="00F75C15">
        <w:rPr>
          <w:rFonts w:cs="Lotus Linotype"/>
          <w:sz w:val="24"/>
          <w:szCs w:val="24"/>
          <w:lang w:bidi="ar-KW"/>
        </w:rPr>
        <w:t>lib along with al-</w:t>
      </w:r>
      <w:r w:rsidR="00622D41" w:rsidRPr="00F75C15">
        <w:rPr>
          <w:rFonts w:cs="Lotus Linotype"/>
          <w:sz w:val="24"/>
          <w:szCs w:val="24"/>
          <w:lang w:bidi="ar-KW"/>
        </w:rPr>
        <w:t>Ḥ</w:t>
      </w:r>
      <w:r w:rsidR="00D3392E" w:rsidRPr="00F75C15">
        <w:rPr>
          <w:rFonts w:cs="Lotus Linotype"/>
          <w:sz w:val="24"/>
          <w:szCs w:val="24"/>
          <w:lang w:bidi="ar-KW"/>
        </w:rPr>
        <w:t>asan</w:t>
      </w:r>
      <w:r w:rsidRPr="00F75C15">
        <w:rPr>
          <w:rFonts w:cs="Lotus Linotype"/>
          <w:sz w:val="24"/>
          <w:szCs w:val="24"/>
          <w:lang w:bidi="ar-KW"/>
        </w:rPr>
        <w:t xml:space="preserve"> and al-</w:t>
      </w:r>
      <w:r w:rsidR="00622D41" w:rsidRPr="00F75C15">
        <w:rPr>
          <w:rFonts w:cs="Lotus Linotype"/>
          <w:sz w:val="24"/>
          <w:szCs w:val="24"/>
          <w:lang w:bidi="ar-KW"/>
        </w:rPr>
        <w:t>Ḥ</w:t>
      </w:r>
      <w:r w:rsidRPr="00F75C15">
        <w:rPr>
          <w:rFonts w:cs="Lotus Linotype"/>
          <w:sz w:val="24"/>
          <w:szCs w:val="24"/>
          <w:lang w:bidi="ar-KW"/>
        </w:rPr>
        <w:t xml:space="preserve">ussain, and </w:t>
      </w:r>
      <w:r w:rsidR="00446274" w:rsidRPr="00F75C15">
        <w:rPr>
          <w:rFonts w:cs="Lotus Linotype"/>
          <w:sz w:val="24"/>
          <w:szCs w:val="24"/>
          <w:lang w:bidi="ar-KW"/>
        </w:rPr>
        <w:t xml:space="preserve">is unpleased </w:t>
      </w:r>
      <w:r w:rsidRPr="00F75C15">
        <w:rPr>
          <w:rFonts w:cs="Lotus Linotype"/>
          <w:sz w:val="24"/>
          <w:szCs w:val="24"/>
          <w:lang w:bidi="ar-KW"/>
        </w:rPr>
        <w:t>with the ca</w:t>
      </w:r>
      <w:r w:rsidR="00966B7A" w:rsidRPr="00F75C15">
        <w:rPr>
          <w:rFonts w:cs="Lotus Linotype"/>
          <w:sz w:val="24"/>
          <w:szCs w:val="24"/>
          <w:lang w:bidi="ar-KW"/>
        </w:rPr>
        <w:t>liphate of ‘Al</w:t>
      </w:r>
      <w:r w:rsidR="0013393F" w:rsidRPr="00F75C15">
        <w:rPr>
          <w:rFonts w:cs="Lotus Linotype"/>
          <w:sz w:val="24"/>
          <w:szCs w:val="24"/>
          <w:lang w:bidi="ar-KW"/>
        </w:rPr>
        <w:t>ī</w:t>
      </w:r>
      <w:r w:rsidR="00966B7A" w:rsidRPr="00F75C15">
        <w:rPr>
          <w:rFonts w:cs="Lotus Linotype"/>
          <w:sz w:val="24"/>
          <w:szCs w:val="24"/>
          <w:lang w:bidi="ar-KW"/>
        </w:rPr>
        <w:t xml:space="preserve"> ibn Ab</w:t>
      </w:r>
      <w:r w:rsidR="0013393F" w:rsidRPr="00F75C15">
        <w:rPr>
          <w:rFonts w:cs="Lotus Linotype"/>
          <w:sz w:val="24"/>
          <w:szCs w:val="24"/>
          <w:lang w:bidi="ar-KW"/>
        </w:rPr>
        <w:t>ī</w:t>
      </w:r>
      <w:r w:rsidR="00966B7A" w:rsidRPr="00F75C15">
        <w:rPr>
          <w:rFonts w:cs="Lotus Linotype"/>
          <w:sz w:val="24"/>
          <w:szCs w:val="24"/>
          <w:lang w:bidi="ar-KW"/>
        </w:rPr>
        <w:t xml:space="preserve"> </w:t>
      </w:r>
      <w:r w:rsidR="00AC4181" w:rsidRPr="00F75C15">
        <w:rPr>
          <w:rFonts w:cs="Lotus Linotype"/>
          <w:sz w:val="24"/>
          <w:szCs w:val="24"/>
          <w:lang w:bidi="ar-KW"/>
        </w:rPr>
        <w:t>Ṭ</w:t>
      </w:r>
      <w:r w:rsidR="0013393F" w:rsidRPr="00F75C15">
        <w:rPr>
          <w:rFonts w:cs="Lotus Linotype"/>
          <w:sz w:val="24"/>
          <w:szCs w:val="24"/>
          <w:lang w:bidi="ar-KW"/>
        </w:rPr>
        <w:t>ā</w:t>
      </w:r>
      <w:r w:rsidR="00966B7A" w:rsidRPr="00F75C15">
        <w:rPr>
          <w:rFonts w:cs="Lotus Linotype"/>
          <w:sz w:val="24"/>
          <w:szCs w:val="24"/>
          <w:lang w:bidi="ar-KW"/>
        </w:rPr>
        <w:t>lib</w:t>
      </w:r>
      <w:r w:rsidR="00446274" w:rsidRPr="00F75C15">
        <w:rPr>
          <w:rFonts w:cs="Lotus Linotype"/>
          <w:sz w:val="24"/>
          <w:szCs w:val="24"/>
          <w:lang w:bidi="ar-KW"/>
        </w:rPr>
        <w:t>?</w:t>
      </w:r>
      <w:r w:rsidRPr="00F75C15">
        <w:rPr>
          <w:rFonts w:cs="Lotus Linotype"/>
          <w:sz w:val="24"/>
          <w:szCs w:val="24"/>
          <w:lang w:bidi="ar-KW"/>
        </w:rPr>
        <w:t xml:space="preserve"> </w:t>
      </w:r>
      <w:r w:rsidR="00446274" w:rsidRPr="00F75C15">
        <w:rPr>
          <w:rFonts w:cs="Lotus Linotype"/>
          <w:sz w:val="24"/>
          <w:szCs w:val="24"/>
          <w:lang w:bidi="ar-KW"/>
        </w:rPr>
        <w:t>Will he benefit from his love of</w:t>
      </w:r>
      <w:r w:rsidRPr="00F75C15">
        <w:rPr>
          <w:rFonts w:cs="Lotus Linotype"/>
          <w:sz w:val="24"/>
          <w:szCs w:val="24"/>
          <w:lang w:bidi="ar-KW"/>
        </w:rPr>
        <w:t xml:space="preserve"> Ab</w:t>
      </w:r>
      <w:r w:rsidR="0013393F" w:rsidRPr="00F75C15">
        <w:rPr>
          <w:rFonts w:cs="Lotus Linotype"/>
          <w:sz w:val="24"/>
          <w:szCs w:val="24"/>
          <w:lang w:bidi="ar-KW"/>
        </w:rPr>
        <w:t>ī</w:t>
      </w:r>
      <w:r w:rsidRPr="00F75C15">
        <w:rPr>
          <w:rFonts w:cs="Lotus Linotype"/>
          <w:sz w:val="24"/>
          <w:szCs w:val="24"/>
          <w:lang w:bidi="ar-KW"/>
        </w:rPr>
        <w:t xml:space="preserve"> </w:t>
      </w:r>
      <w:r w:rsidR="00E63AC6" w:rsidRPr="00F75C15">
        <w:rPr>
          <w:rFonts w:cs="Lotus Linotype"/>
          <w:sz w:val="24"/>
          <w:szCs w:val="24"/>
          <w:lang w:bidi="ar-KW"/>
        </w:rPr>
        <w:t>Bakr</w:t>
      </w:r>
      <w:r w:rsidRPr="00F75C15">
        <w:rPr>
          <w:rFonts w:cs="Lotus Linotype"/>
          <w:sz w:val="24"/>
          <w:szCs w:val="24"/>
          <w:lang w:bidi="ar-KW"/>
        </w:rPr>
        <w:t>, ‘Umar and ‘Uthm</w:t>
      </w:r>
      <w:r w:rsidR="0013393F" w:rsidRPr="00F75C15">
        <w:rPr>
          <w:rFonts w:cs="Lotus Linotype"/>
          <w:sz w:val="24"/>
          <w:szCs w:val="24"/>
          <w:lang w:bidi="ar-KW"/>
        </w:rPr>
        <w:t>ā</w:t>
      </w:r>
      <w:r w:rsidRPr="00F75C15">
        <w:rPr>
          <w:rFonts w:cs="Lotus Linotype"/>
          <w:sz w:val="24"/>
          <w:szCs w:val="24"/>
          <w:lang w:bidi="ar-KW"/>
        </w:rPr>
        <w:t>n?</w:t>
      </w:r>
      <w:r w:rsidR="00446274" w:rsidRPr="00F75C15">
        <w:rPr>
          <w:rFonts w:cs="Lotus Linotype"/>
          <w:sz w:val="24"/>
          <w:szCs w:val="24"/>
          <w:lang w:val="en-GB" w:bidi="ar-KW"/>
        </w:rPr>
        <w:t xml:space="preserve"> </w:t>
      </w:r>
      <w:r w:rsidRPr="00F75C15">
        <w:rPr>
          <w:rFonts w:cs="Lotus Linotype"/>
          <w:sz w:val="24"/>
          <w:szCs w:val="24"/>
          <w:lang w:bidi="ar-KW"/>
        </w:rPr>
        <w:t xml:space="preserve">It should be said to him: We seek refuge with </w:t>
      </w:r>
      <w:r w:rsidR="00D31773" w:rsidRPr="00F75C15">
        <w:rPr>
          <w:rFonts w:cs="Lotus Linotype"/>
          <w:sz w:val="24"/>
          <w:szCs w:val="24"/>
          <w:lang w:bidi="ar-KW"/>
        </w:rPr>
        <w:t>Allah</w:t>
      </w:r>
      <w:r w:rsidRPr="00F75C15">
        <w:rPr>
          <w:rFonts w:cs="Lotus Linotype"/>
          <w:sz w:val="24"/>
          <w:szCs w:val="24"/>
          <w:lang w:bidi="ar-KW"/>
        </w:rPr>
        <w:t xml:space="preserve"> from that. This is the characteristic of a hypocrite, and not the quality of a believer. The Prophet </w:t>
      </w:r>
      <w:r w:rsidR="00A64FBF" w:rsidRPr="00F75C15">
        <w:rPr>
          <w:rFonts w:cs="Lotus Linotype"/>
          <w:sz w:val="24"/>
          <w:szCs w:val="24"/>
          <w:lang w:bidi="ar-KW"/>
        </w:rPr>
        <w:t>(peace and blessings be upon him)</w:t>
      </w:r>
      <w:r w:rsidR="00446274" w:rsidRPr="00F75C15">
        <w:rPr>
          <w:rFonts w:cs="Lotus Linotype"/>
          <w:sz w:val="24"/>
          <w:szCs w:val="24"/>
          <w:lang w:bidi="ar-KW"/>
        </w:rPr>
        <w:t xml:space="preserve"> said to ‘Al</w:t>
      </w:r>
      <w:r w:rsidR="0013393F" w:rsidRPr="00F75C15">
        <w:rPr>
          <w:rFonts w:cs="Lotus Linotype"/>
          <w:sz w:val="24"/>
          <w:szCs w:val="24"/>
          <w:lang w:bidi="ar-KW"/>
        </w:rPr>
        <w:t>ī</w:t>
      </w:r>
      <w:r w:rsidR="00446274" w:rsidRPr="00F75C15">
        <w:rPr>
          <w:rFonts w:cs="Lotus Linotype"/>
          <w:sz w:val="24"/>
          <w:szCs w:val="24"/>
          <w:lang w:bidi="ar-KW"/>
        </w:rPr>
        <w:t xml:space="preserve"> ibn Ab</w:t>
      </w:r>
      <w:r w:rsidR="0013393F" w:rsidRPr="00F75C15">
        <w:rPr>
          <w:rFonts w:cs="Lotus Linotype"/>
          <w:sz w:val="24"/>
          <w:szCs w:val="24"/>
          <w:lang w:bidi="ar-KW"/>
        </w:rPr>
        <w:t>ī</w:t>
      </w:r>
      <w:r w:rsidR="00446274" w:rsidRPr="00F75C15">
        <w:rPr>
          <w:rFonts w:cs="Lotus Linotype"/>
          <w:sz w:val="24"/>
          <w:szCs w:val="24"/>
          <w:lang w:bidi="ar-KW"/>
        </w:rPr>
        <w:t xml:space="preserve"> </w:t>
      </w:r>
      <w:r w:rsidR="00AC4181" w:rsidRPr="00F75C15">
        <w:rPr>
          <w:rFonts w:cs="Lotus Linotype"/>
          <w:sz w:val="24"/>
          <w:szCs w:val="24"/>
          <w:lang w:bidi="ar-KW"/>
        </w:rPr>
        <w:t>Ṭ</w:t>
      </w:r>
      <w:r w:rsidR="0013393F" w:rsidRPr="00F75C15">
        <w:rPr>
          <w:rFonts w:cs="Lotus Linotype"/>
          <w:sz w:val="24"/>
          <w:szCs w:val="24"/>
          <w:lang w:bidi="ar-KW"/>
        </w:rPr>
        <w:t>ā</w:t>
      </w:r>
      <w:r w:rsidR="00446274" w:rsidRPr="00F75C15">
        <w:rPr>
          <w:rFonts w:cs="Lotus Linotype"/>
          <w:sz w:val="24"/>
          <w:szCs w:val="24"/>
          <w:lang w:bidi="ar-KW"/>
        </w:rPr>
        <w:t xml:space="preserve">lib: </w:t>
      </w:r>
      <w:r w:rsidRPr="00F75C15">
        <w:rPr>
          <w:rFonts w:cs="Lotus Linotype"/>
          <w:sz w:val="24"/>
          <w:szCs w:val="24"/>
          <w:lang w:bidi="ar-KW"/>
        </w:rPr>
        <w:t>No one loves you except a believer and</w:t>
      </w:r>
      <w:r w:rsidR="00446274" w:rsidRPr="00F75C15">
        <w:rPr>
          <w:rFonts w:cs="Lotus Linotype"/>
          <w:sz w:val="24"/>
          <w:szCs w:val="24"/>
          <w:lang w:bidi="ar-KW"/>
        </w:rPr>
        <w:t xml:space="preserve"> none hates you but a hypocrite</w:t>
      </w:r>
      <w:r w:rsidRPr="00F75C15">
        <w:rPr>
          <w:rFonts w:cs="Lotus Linotype"/>
          <w:sz w:val="24"/>
          <w:szCs w:val="24"/>
          <w:lang w:bidi="ar-KW"/>
        </w:rPr>
        <w:t>.</w:t>
      </w:r>
      <w:r w:rsidRPr="00F75C15">
        <w:rPr>
          <w:rStyle w:val="FootnoteReference"/>
          <w:rFonts w:cs="Lotus Linotype"/>
          <w:sz w:val="24"/>
          <w:szCs w:val="24"/>
          <w:lang w:bidi="ar-KW"/>
        </w:rPr>
        <w:footnoteReference w:id="245"/>
      </w:r>
    </w:p>
    <w:p w:rsidR="005059F8" w:rsidRPr="00F75C15" w:rsidRDefault="00446274" w:rsidP="00F75C15">
      <w:pPr>
        <w:spacing w:line="276" w:lineRule="auto"/>
        <w:ind w:firstLine="397"/>
        <w:jc w:val="both"/>
        <w:rPr>
          <w:rFonts w:cs="Tahoma"/>
          <w:sz w:val="24"/>
          <w:szCs w:val="24"/>
        </w:rPr>
      </w:pPr>
      <w:r w:rsidRPr="00F75C15">
        <w:rPr>
          <w:rFonts w:cs="Lotus Linotype"/>
          <w:sz w:val="24"/>
          <w:szCs w:val="24"/>
          <w:lang w:bidi="ar-KW"/>
        </w:rPr>
        <w:t>And he said: Whosoever harms ‘Al</w:t>
      </w:r>
      <w:r w:rsidR="0013393F" w:rsidRPr="00F75C15">
        <w:rPr>
          <w:rFonts w:cs="Lotus Linotype"/>
          <w:sz w:val="24"/>
          <w:szCs w:val="24"/>
          <w:lang w:bidi="ar-KW"/>
        </w:rPr>
        <w:t>ī</w:t>
      </w:r>
      <w:r w:rsidR="005059F8" w:rsidRPr="00F75C15">
        <w:rPr>
          <w:rFonts w:cs="Lotus Linotype"/>
          <w:sz w:val="24"/>
          <w:szCs w:val="24"/>
          <w:lang w:bidi="ar-KW"/>
        </w:rPr>
        <w:t xml:space="preserve"> harms me</w:t>
      </w:r>
      <w:r w:rsidR="005059F8" w:rsidRPr="00F75C15">
        <w:rPr>
          <w:rStyle w:val="FootnoteReference"/>
          <w:rFonts w:cs="Lotus Linotype"/>
          <w:sz w:val="24"/>
          <w:szCs w:val="24"/>
          <w:lang w:bidi="ar-KW"/>
        </w:rPr>
        <w:footnoteReference w:id="246"/>
      </w:r>
      <w:r w:rsidR="005059F8" w:rsidRPr="00F75C15">
        <w:rPr>
          <w:rFonts w:cs="Lotus Linotype"/>
          <w:sz w:val="24"/>
          <w:szCs w:val="24"/>
          <w:lang w:bidi="ar-KW"/>
        </w:rPr>
        <w:t xml:space="preserve">and the Prophet </w:t>
      </w:r>
      <w:r w:rsidR="00A64FBF" w:rsidRPr="00F75C15">
        <w:rPr>
          <w:rFonts w:cs="Lotus Linotype"/>
          <w:sz w:val="24"/>
          <w:szCs w:val="24"/>
          <w:lang w:bidi="ar-KW"/>
        </w:rPr>
        <w:t>(peace and blessings be upon him)</w:t>
      </w:r>
      <w:r w:rsidR="005059F8" w:rsidRPr="00F75C15">
        <w:rPr>
          <w:rFonts w:cs="Lotus Linotype"/>
          <w:sz w:val="24"/>
          <w:szCs w:val="24"/>
          <w:lang w:bidi="ar-KW"/>
        </w:rPr>
        <w:t xml:space="preserve"> </w:t>
      </w:r>
      <w:r w:rsidR="005059F8" w:rsidRPr="00F75C15">
        <w:rPr>
          <w:rFonts w:cs="Tahoma"/>
          <w:sz w:val="24"/>
          <w:szCs w:val="24"/>
        </w:rPr>
        <w:t>tes</w:t>
      </w:r>
      <w:r w:rsidRPr="00F75C15">
        <w:rPr>
          <w:rFonts w:cs="Tahoma"/>
          <w:sz w:val="24"/>
          <w:szCs w:val="24"/>
        </w:rPr>
        <w:t xml:space="preserve">tified </w:t>
      </w:r>
      <w:r w:rsidR="005059F8" w:rsidRPr="00F75C15">
        <w:rPr>
          <w:rFonts w:cs="Tahoma"/>
          <w:sz w:val="24"/>
          <w:szCs w:val="24"/>
        </w:rPr>
        <w:t xml:space="preserve">that </w:t>
      </w:r>
      <w:r w:rsidRPr="00F75C15">
        <w:rPr>
          <w:rFonts w:cs="Tahoma"/>
          <w:sz w:val="24"/>
          <w:szCs w:val="24"/>
        </w:rPr>
        <w:t>he will be a martyr, and that ‘Al</w:t>
      </w:r>
      <w:r w:rsidR="0013393F" w:rsidRPr="00F75C15">
        <w:rPr>
          <w:rFonts w:cs="Tahoma"/>
          <w:sz w:val="24"/>
          <w:szCs w:val="24"/>
        </w:rPr>
        <w:t>ī</w:t>
      </w:r>
      <w:r w:rsidRPr="00F75C15">
        <w:rPr>
          <w:rFonts w:cs="Tahoma"/>
          <w:sz w:val="24"/>
          <w:szCs w:val="24"/>
        </w:rPr>
        <w:t xml:space="preserve"> is loved by</w:t>
      </w:r>
      <w:r w:rsidR="005059F8" w:rsidRPr="00F75C15">
        <w:rPr>
          <w:rFonts w:cs="Tahoma"/>
          <w:sz w:val="24"/>
          <w:szCs w:val="24"/>
        </w:rPr>
        <w:t xml:space="preserve"> </w:t>
      </w:r>
      <w:r w:rsidR="00D31773" w:rsidRPr="00F75C15">
        <w:rPr>
          <w:rFonts w:cs="Tahoma"/>
          <w:sz w:val="24"/>
          <w:szCs w:val="24"/>
        </w:rPr>
        <w:t>Allah</w:t>
      </w:r>
      <w:r w:rsidR="005059F8" w:rsidRPr="00F75C15">
        <w:rPr>
          <w:rFonts w:cs="Tahoma"/>
          <w:sz w:val="24"/>
          <w:szCs w:val="24"/>
        </w:rPr>
        <w:t xml:space="preserve"> and His Messenger, and that which the Messenger of </w:t>
      </w:r>
      <w:r w:rsidR="00D31773" w:rsidRPr="00F75C15">
        <w:rPr>
          <w:rFonts w:cs="Tahoma"/>
          <w:sz w:val="24"/>
          <w:szCs w:val="24"/>
        </w:rPr>
        <w:t>Allah</w:t>
      </w:r>
      <w:r w:rsidR="005059F8" w:rsidRPr="00F75C15">
        <w:rPr>
          <w:rFonts w:cs="Tahoma"/>
          <w:sz w:val="24"/>
          <w:szCs w:val="24"/>
        </w:rPr>
        <w:t xml:space="preserve"> had testified in regards </w:t>
      </w:r>
      <w:r w:rsidRPr="00F75C15">
        <w:rPr>
          <w:rFonts w:cs="Tahoma"/>
          <w:sz w:val="24"/>
          <w:szCs w:val="24"/>
        </w:rPr>
        <w:t xml:space="preserve">to </w:t>
      </w:r>
      <w:r w:rsidR="005059F8" w:rsidRPr="00F75C15">
        <w:rPr>
          <w:rFonts w:cs="Tahoma"/>
          <w:sz w:val="24"/>
          <w:szCs w:val="24"/>
        </w:rPr>
        <w:t xml:space="preserve">the merits we have </w:t>
      </w:r>
      <w:r w:rsidR="005059F8" w:rsidRPr="00F75C15">
        <w:rPr>
          <w:rFonts w:cs="Tahoma"/>
          <w:sz w:val="24"/>
          <w:szCs w:val="24"/>
        </w:rPr>
        <w:lastRenderedPageBreak/>
        <w:t>previously menti</w:t>
      </w:r>
      <w:r w:rsidRPr="00F75C15">
        <w:rPr>
          <w:rFonts w:cs="Tahoma"/>
          <w:sz w:val="24"/>
          <w:szCs w:val="24"/>
        </w:rPr>
        <w:t>oned and that which the Prophet</w:t>
      </w:r>
      <w:r w:rsidR="005059F8" w:rsidRPr="00F75C15">
        <w:rPr>
          <w:rFonts w:cs="Tahoma"/>
          <w:sz w:val="24"/>
          <w:szCs w:val="24"/>
        </w:rPr>
        <w:t xml:space="preserve"> reported in terms of his love </w:t>
      </w:r>
      <w:r w:rsidRPr="00F75C15">
        <w:rPr>
          <w:rFonts w:cs="Tahoma"/>
          <w:sz w:val="24"/>
          <w:szCs w:val="24"/>
        </w:rPr>
        <w:t>of</w:t>
      </w:r>
      <w:r w:rsidR="005059F8" w:rsidRPr="00F75C15">
        <w:rPr>
          <w:rFonts w:cs="Tahoma"/>
          <w:sz w:val="24"/>
          <w:szCs w:val="24"/>
        </w:rPr>
        <w:t xml:space="preserve"> al-</w:t>
      </w:r>
      <w:r w:rsidR="00622D41" w:rsidRPr="00F75C15">
        <w:rPr>
          <w:rFonts w:cs="Tahoma"/>
          <w:sz w:val="24"/>
          <w:szCs w:val="24"/>
        </w:rPr>
        <w:t>Ḥ</w:t>
      </w:r>
      <w:r w:rsidR="00D3392E" w:rsidRPr="00F75C15">
        <w:rPr>
          <w:rFonts w:cs="Tahoma"/>
          <w:sz w:val="24"/>
          <w:szCs w:val="24"/>
        </w:rPr>
        <w:t>asan</w:t>
      </w:r>
      <w:r w:rsidRPr="00F75C15">
        <w:rPr>
          <w:rFonts w:cs="Tahoma"/>
          <w:sz w:val="24"/>
          <w:szCs w:val="24"/>
        </w:rPr>
        <w:t xml:space="preserve"> and al-</w:t>
      </w:r>
      <w:r w:rsidR="00622D41" w:rsidRPr="00F75C15">
        <w:rPr>
          <w:rFonts w:cs="Tahoma"/>
          <w:sz w:val="24"/>
          <w:szCs w:val="24"/>
        </w:rPr>
        <w:t>Ḥ</w:t>
      </w:r>
      <w:r w:rsidRPr="00F75C15">
        <w:rPr>
          <w:rFonts w:cs="Tahoma"/>
          <w:sz w:val="24"/>
          <w:szCs w:val="24"/>
        </w:rPr>
        <w:t xml:space="preserve">ussain </w:t>
      </w:r>
      <w:r w:rsidR="005059F8" w:rsidRPr="00F75C15">
        <w:rPr>
          <w:rFonts w:cs="Tahoma"/>
          <w:sz w:val="24"/>
          <w:szCs w:val="24"/>
        </w:rPr>
        <w:t xml:space="preserve">we have </w:t>
      </w:r>
      <w:r w:rsidRPr="00F75C15">
        <w:rPr>
          <w:rFonts w:cs="Tahoma"/>
          <w:sz w:val="24"/>
          <w:szCs w:val="24"/>
        </w:rPr>
        <w:t>discussed before</w:t>
      </w:r>
      <w:r w:rsidR="005059F8" w:rsidRPr="00F75C15">
        <w:rPr>
          <w:rFonts w:cs="Tahoma"/>
          <w:sz w:val="24"/>
          <w:szCs w:val="24"/>
        </w:rPr>
        <w:t xml:space="preserve">. </w:t>
      </w:r>
    </w:p>
    <w:p w:rsidR="005059F8" w:rsidRPr="00F75C15" w:rsidRDefault="00446274" w:rsidP="00F75C15">
      <w:pPr>
        <w:spacing w:line="276" w:lineRule="auto"/>
        <w:ind w:firstLine="397"/>
        <w:jc w:val="both"/>
        <w:rPr>
          <w:rFonts w:cs="Lotus Linotype"/>
          <w:sz w:val="24"/>
          <w:szCs w:val="24"/>
          <w:rtl/>
          <w:lang w:bidi="ar-KW"/>
        </w:rPr>
      </w:pPr>
      <w:r w:rsidRPr="00F75C15">
        <w:rPr>
          <w:rFonts w:cs="Lotus Linotype"/>
          <w:sz w:val="24"/>
          <w:szCs w:val="24"/>
          <w:lang w:bidi="ar-KW"/>
        </w:rPr>
        <w:t>W</w:t>
      </w:r>
      <w:r w:rsidR="00E63AC6" w:rsidRPr="00F75C15">
        <w:rPr>
          <w:rFonts w:cs="Lotus Linotype"/>
          <w:sz w:val="24"/>
          <w:szCs w:val="24"/>
          <w:lang w:bidi="ar-KW"/>
        </w:rPr>
        <w:t>hosoever loves not those mentioned</w:t>
      </w:r>
      <w:r w:rsidR="005059F8" w:rsidRPr="00F75C15">
        <w:rPr>
          <w:rFonts w:cs="Lotus Linotype"/>
          <w:sz w:val="24"/>
          <w:szCs w:val="24"/>
          <w:lang w:bidi="ar-KW"/>
        </w:rPr>
        <w:t xml:space="preserve"> and suppor</w:t>
      </w:r>
      <w:r w:rsidR="00A965B3" w:rsidRPr="00F75C15">
        <w:rPr>
          <w:rFonts w:cs="Lotus Linotype"/>
          <w:sz w:val="24"/>
          <w:szCs w:val="24"/>
          <w:lang w:bidi="ar-KW"/>
        </w:rPr>
        <w:t>t</w:t>
      </w:r>
      <w:r w:rsidR="00E63AC6" w:rsidRPr="00F75C15">
        <w:rPr>
          <w:rFonts w:cs="Lotus Linotype"/>
          <w:sz w:val="24"/>
          <w:szCs w:val="24"/>
          <w:lang w:bidi="ar-KW"/>
        </w:rPr>
        <w:t>s</w:t>
      </w:r>
      <w:r w:rsidR="005059F8" w:rsidRPr="00F75C15">
        <w:rPr>
          <w:rFonts w:cs="Lotus Linotype"/>
          <w:sz w:val="24"/>
          <w:szCs w:val="24"/>
          <w:lang w:bidi="ar-KW"/>
        </w:rPr>
        <w:t xml:space="preserve"> them, th</w:t>
      </w:r>
      <w:r w:rsidR="00E63AC6" w:rsidRPr="00F75C15">
        <w:rPr>
          <w:rFonts w:cs="Lotus Linotype"/>
          <w:sz w:val="24"/>
          <w:szCs w:val="24"/>
          <w:lang w:bidi="ar-KW"/>
        </w:rPr>
        <w:t>en</w:t>
      </w:r>
      <w:r w:rsidR="005059F8" w:rsidRPr="00F75C15">
        <w:rPr>
          <w:rFonts w:cs="Lotus Linotype"/>
          <w:sz w:val="24"/>
          <w:szCs w:val="24"/>
          <w:lang w:bidi="ar-KW"/>
        </w:rPr>
        <w:t xml:space="preserve"> upon him is the curse of </w:t>
      </w:r>
      <w:r w:rsidR="00D31773" w:rsidRPr="00F75C15">
        <w:rPr>
          <w:rFonts w:cs="Lotus Linotype"/>
          <w:sz w:val="24"/>
          <w:szCs w:val="24"/>
          <w:lang w:bidi="ar-KW"/>
        </w:rPr>
        <w:t>Allah</w:t>
      </w:r>
      <w:r w:rsidR="005059F8" w:rsidRPr="00F75C15">
        <w:rPr>
          <w:rFonts w:cs="Lotus Linotype"/>
          <w:sz w:val="24"/>
          <w:szCs w:val="24"/>
          <w:lang w:bidi="ar-KW"/>
        </w:rPr>
        <w:t xml:space="preserve"> in the</w:t>
      </w:r>
      <w:r w:rsidR="00E20132" w:rsidRPr="00F75C15">
        <w:rPr>
          <w:rFonts w:cs="Lotus Linotype"/>
          <w:sz w:val="24"/>
          <w:szCs w:val="24"/>
          <w:lang w:bidi="ar-KW"/>
        </w:rPr>
        <w:t xml:space="preserve"> life of this world and in the </w:t>
      </w:r>
      <w:r w:rsidR="0097239E" w:rsidRPr="00F75C15">
        <w:rPr>
          <w:rFonts w:cs="Lotus Linotype"/>
          <w:sz w:val="24"/>
          <w:szCs w:val="24"/>
          <w:lang w:bidi="ar-KW"/>
        </w:rPr>
        <w:t>Hereafter</w:t>
      </w:r>
      <w:r w:rsidR="005059F8" w:rsidRPr="00F75C15">
        <w:rPr>
          <w:rFonts w:cs="Lotus Linotype"/>
          <w:sz w:val="24"/>
          <w:szCs w:val="24"/>
          <w:lang w:bidi="ar-KW"/>
        </w:rPr>
        <w:t>, and Ab</w:t>
      </w:r>
      <w:r w:rsidR="006C37EB" w:rsidRPr="00F75C15">
        <w:rPr>
          <w:rFonts w:cs="Lotus Linotype"/>
          <w:sz w:val="24"/>
          <w:szCs w:val="24"/>
          <w:lang w:bidi="ar-KW"/>
        </w:rPr>
        <w:t>ū</w:t>
      </w:r>
      <w:r w:rsidR="005059F8" w:rsidRPr="00F75C15">
        <w:rPr>
          <w:rFonts w:cs="Lotus Linotype"/>
          <w:sz w:val="24"/>
          <w:szCs w:val="24"/>
          <w:lang w:bidi="ar-KW"/>
        </w:rPr>
        <w:t xml:space="preserve"> </w:t>
      </w:r>
      <w:r w:rsidR="00E63AC6" w:rsidRPr="00F75C15">
        <w:rPr>
          <w:rFonts w:cs="Lotus Linotype"/>
          <w:sz w:val="24"/>
          <w:szCs w:val="24"/>
          <w:lang w:bidi="ar-KW"/>
        </w:rPr>
        <w:t>Bakr</w:t>
      </w:r>
      <w:r w:rsidR="005059F8" w:rsidRPr="00F75C15">
        <w:rPr>
          <w:rFonts w:cs="Lotus Linotype"/>
          <w:sz w:val="24"/>
          <w:szCs w:val="24"/>
          <w:lang w:bidi="ar-KW"/>
        </w:rPr>
        <w:t>, ‘Umar and ‘Uthm</w:t>
      </w:r>
      <w:r w:rsidR="0013393F" w:rsidRPr="00F75C15">
        <w:rPr>
          <w:rFonts w:cs="Lotus Linotype"/>
          <w:sz w:val="24"/>
          <w:szCs w:val="24"/>
          <w:lang w:bidi="ar-KW"/>
        </w:rPr>
        <w:t>ā</w:t>
      </w:r>
      <w:r w:rsidR="005059F8" w:rsidRPr="00F75C15">
        <w:rPr>
          <w:rFonts w:cs="Lotus Linotype"/>
          <w:sz w:val="24"/>
          <w:szCs w:val="24"/>
          <w:lang w:bidi="ar-KW"/>
        </w:rPr>
        <w:t>n (</w:t>
      </w:r>
      <w:r w:rsidR="00E63AC6" w:rsidRPr="00F75C15">
        <w:rPr>
          <w:rFonts w:cs="Times Dot"/>
          <w:sz w:val="24"/>
          <w:szCs w:val="24"/>
          <w:lang w:bidi="ar-KW"/>
        </w:rPr>
        <w:t>may Allah be pleased with them</w:t>
      </w:r>
      <w:r w:rsidR="005059F8" w:rsidRPr="00F75C15">
        <w:rPr>
          <w:rFonts w:cs="Lotus Linotype"/>
          <w:sz w:val="24"/>
          <w:szCs w:val="24"/>
          <w:lang w:bidi="ar-KW"/>
        </w:rPr>
        <w:t>) are free from h</w:t>
      </w:r>
      <w:r w:rsidR="00A965B3" w:rsidRPr="00F75C15">
        <w:rPr>
          <w:rFonts w:cs="Lotus Linotype"/>
          <w:sz w:val="24"/>
          <w:szCs w:val="24"/>
          <w:lang w:bidi="ar-KW"/>
        </w:rPr>
        <w:t>im. Likewise, whosoever  claims</w:t>
      </w:r>
      <w:r w:rsidR="005059F8" w:rsidRPr="00F75C15">
        <w:rPr>
          <w:rFonts w:cs="Lotus Linotype"/>
          <w:sz w:val="24"/>
          <w:szCs w:val="24"/>
          <w:lang w:bidi="ar-KW"/>
        </w:rPr>
        <w:t xml:space="preserve"> that </w:t>
      </w:r>
      <w:r w:rsidR="00A965B3" w:rsidRPr="00F75C15">
        <w:rPr>
          <w:rFonts w:cs="Lotus Linotype"/>
          <w:sz w:val="24"/>
          <w:szCs w:val="24"/>
          <w:lang w:bidi="ar-KW"/>
        </w:rPr>
        <w:t>he supports ‘Al</w:t>
      </w:r>
      <w:r w:rsidR="0013393F" w:rsidRPr="00F75C15">
        <w:rPr>
          <w:rFonts w:cs="Lotus Linotype"/>
          <w:sz w:val="24"/>
          <w:szCs w:val="24"/>
          <w:lang w:bidi="ar-KW"/>
        </w:rPr>
        <w:t>ī</w:t>
      </w:r>
      <w:r w:rsidR="00A965B3" w:rsidRPr="00F75C15">
        <w:rPr>
          <w:rFonts w:cs="Lotus Linotype"/>
          <w:sz w:val="24"/>
          <w:szCs w:val="24"/>
          <w:lang w:bidi="ar-KW"/>
        </w:rPr>
        <w:t xml:space="preserve"> ibn Ab</w:t>
      </w:r>
      <w:r w:rsidR="0013393F" w:rsidRPr="00F75C15">
        <w:rPr>
          <w:rFonts w:cs="Lotus Linotype"/>
          <w:sz w:val="24"/>
          <w:szCs w:val="24"/>
          <w:lang w:bidi="ar-KW"/>
        </w:rPr>
        <w:t>ī</w:t>
      </w:r>
      <w:r w:rsidR="00A965B3" w:rsidRPr="00F75C15">
        <w:rPr>
          <w:rFonts w:cs="Lotus Linotype"/>
          <w:sz w:val="24"/>
          <w:szCs w:val="24"/>
          <w:lang w:bidi="ar-KW"/>
        </w:rPr>
        <w:t xml:space="preserve"> </w:t>
      </w:r>
      <w:r w:rsidR="00AC4181" w:rsidRPr="00F75C15">
        <w:rPr>
          <w:rFonts w:cs="Lotus Linotype"/>
          <w:sz w:val="24"/>
          <w:szCs w:val="24"/>
          <w:lang w:bidi="ar-KW"/>
        </w:rPr>
        <w:t>Ṭ</w:t>
      </w:r>
      <w:r w:rsidR="0013393F" w:rsidRPr="00F75C15">
        <w:rPr>
          <w:rFonts w:cs="Lotus Linotype"/>
          <w:sz w:val="24"/>
          <w:szCs w:val="24"/>
          <w:lang w:bidi="ar-KW"/>
        </w:rPr>
        <w:t>ā</w:t>
      </w:r>
      <w:r w:rsidR="00A965B3" w:rsidRPr="00F75C15">
        <w:rPr>
          <w:rFonts w:cs="Lotus Linotype"/>
          <w:sz w:val="24"/>
          <w:szCs w:val="24"/>
          <w:lang w:bidi="ar-KW"/>
        </w:rPr>
        <w:t xml:space="preserve">lib </w:t>
      </w:r>
      <w:r w:rsidR="005059F8" w:rsidRPr="00F75C15">
        <w:rPr>
          <w:rFonts w:cs="Lotus Linotype"/>
          <w:sz w:val="24"/>
          <w:szCs w:val="24"/>
          <w:lang w:bidi="ar-KW"/>
        </w:rPr>
        <w:t>and loves his family, and declare</w:t>
      </w:r>
      <w:r w:rsidR="00A965B3" w:rsidRPr="00F75C15">
        <w:rPr>
          <w:rFonts w:cs="Lotus Linotype"/>
          <w:sz w:val="24"/>
          <w:szCs w:val="24"/>
          <w:lang w:bidi="ar-KW"/>
        </w:rPr>
        <w:t>s</w:t>
      </w:r>
      <w:r w:rsidR="005059F8" w:rsidRPr="00F75C15">
        <w:rPr>
          <w:rFonts w:cs="Lotus Linotype"/>
          <w:sz w:val="24"/>
          <w:szCs w:val="24"/>
          <w:lang w:bidi="ar-KW"/>
        </w:rPr>
        <w:t xml:space="preserve"> on the other hand that he is not pleased with the caliphate </w:t>
      </w:r>
      <w:r w:rsidR="00A965B3" w:rsidRPr="00F75C15">
        <w:rPr>
          <w:rFonts w:cs="Lotus Linotype"/>
          <w:sz w:val="24"/>
          <w:szCs w:val="24"/>
          <w:lang w:bidi="ar-KW"/>
        </w:rPr>
        <w:t xml:space="preserve">of </w:t>
      </w:r>
      <w:r w:rsidR="005059F8" w:rsidRPr="00F75C15">
        <w:rPr>
          <w:rFonts w:cs="Lotus Linotype"/>
          <w:sz w:val="24"/>
          <w:szCs w:val="24"/>
          <w:lang w:bidi="ar-KW"/>
        </w:rPr>
        <w:t>Ab</w:t>
      </w:r>
      <w:r w:rsidR="006C37EB" w:rsidRPr="00F75C15">
        <w:rPr>
          <w:rFonts w:cs="Lotus Linotype"/>
          <w:sz w:val="24"/>
          <w:szCs w:val="24"/>
          <w:lang w:bidi="ar-KW"/>
        </w:rPr>
        <w:t>ū</w:t>
      </w:r>
      <w:r w:rsidR="005059F8" w:rsidRPr="00F75C15">
        <w:rPr>
          <w:rFonts w:cs="Lotus Linotype"/>
          <w:sz w:val="24"/>
          <w:szCs w:val="24"/>
          <w:lang w:bidi="ar-KW"/>
        </w:rPr>
        <w:t xml:space="preserve"> </w:t>
      </w:r>
      <w:r w:rsidR="00E63AC6" w:rsidRPr="00F75C15">
        <w:rPr>
          <w:rFonts w:cs="Lotus Linotype"/>
          <w:sz w:val="24"/>
          <w:szCs w:val="24"/>
          <w:lang w:bidi="ar-KW"/>
        </w:rPr>
        <w:t>Bakr</w:t>
      </w:r>
      <w:r w:rsidR="005059F8" w:rsidRPr="00F75C15">
        <w:rPr>
          <w:rFonts w:cs="Lotus Linotype"/>
          <w:sz w:val="24"/>
          <w:szCs w:val="24"/>
          <w:lang w:bidi="ar-KW"/>
        </w:rPr>
        <w:t>, ‘Umar and ‘Uthm</w:t>
      </w:r>
      <w:r w:rsidR="0013393F" w:rsidRPr="00F75C15">
        <w:rPr>
          <w:rFonts w:cs="Lotus Linotype"/>
          <w:sz w:val="24"/>
          <w:szCs w:val="24"/>
          <w:lang w:bidi="ar-KW"/>
        </w:rPr>
        <w:t>ā</w:t>
      </w:r>
      <w:r w:rsidR="005059F8" w:rsidRPr="00F75C15">
        <w:rPr>
          <w:rFonts w:cs="Lotus Linotype"/>
          <w:sz w:val="24"/>
          <w:szCs w:val="24"/>
          <w:lang w:bidi="ar-KW"/>
        </w:rPr>
        <w:t xml:space="preserve">n, and loves them not and </w:t>
      </w:r>
      <w:r w:rsidR="00A965B3" w:rsidRPr="00F75C15">
        <w:rPr>
          <w:rFonts w:cs="Lotus Linotype"/>
          <w:sz w:val="24"/>
          <w:szCs w:val="24"/>
          <w:lang w:bidi="ar-KW"/>
        </w:rPr>
        <w:t xml:space="preserve">is </w:t>
      </w:r>
      <w:r w:rsidR="005059F8" w:rsidRPr="00F75C15">
        <w:rPr>
          <w:rFonts w:cs="Lotus Linotype"/>
          <w:sz w:val="24"/>
          <w:szCs w:val="24"/>
          <w:lang w:bidi="ar-KW"/>
        </w:rPr>
        <w:t>free from them and slander</w:t>
      </w:r>
      <w:r w:rsidR="00A965B3" w:rsidRPr="00F75C15">
        <w:rPr>
          <w:rFonts w:cs="Lotus Linotype"/>
          <w:sz w:val="24"/>
          <w:szCs w:val="24"/>
          <w:lang w:bidi="ar-KW"/>
        </w:rPr>
        <w:t xml:space="preserve">s them, </w:t>
      </w:r>
      <w:r w:rsidR="005059F8" w:rsidRPr="00F75C15">
        <w:rPr>
          <w:rFonts w:cs="Lotus Linotype"/>
          <w:sz w:val="24"/>
          <w:szCs w:val="24"/>
          <w:lang w:bidi="ar-KW"/>
        </w:rPr>
        <w:t xml:space="preserve">we indeed bear witness with </w:t>
      </w:r>
      <w:r w:rsidR="00D31773" w:rsidRPr="00F75C15">
        <w:rPr>
          <w:rFonts w:cs="Lotus Linotype"/>
          <w:sz w:val="24"/>
          <w:szCs w:val="24"/>
          <w:lang w:bidi="ar-KW"/>
        </w:rPr>
        <w:t>Allah</w:t>
      </w:r>
      <w:r w:rsidR="005059F8" w:rsidRPr="00F75C15">
        <w:rPr>
          <w:rFonts w:cs="Lotus Linotype"/>
          <w:sz w:val="24"/>
          <w:szCs w:val="24"/>
          <w:lang w:bidi="ar-KW"/>
        </w:rPr>
        <w:t xml:space="preserve"> that ‘Al</w:t>
      </w:r>
      <w:r w:rsidR="0013393F" w:rsidRPr="00F75C15">
        <w:rPr>
          <w:rFonts w:cs="Lotus Linotype"/>
          <w:sz w:val="24"/>
          <w:szCs w:val="24"/>
          <w:lang w:bidi="ar-KW"/>
        </w:rPr>
        <w:t>ī</w:t>
      </w:r>
      <w:r w:rsidR="005059F8" w:rsidRPr="00F75C15">
        <w:rPr>
          <w:rFonts w:cs="Lotus Linotype"/>
          <w:sz w:val="24"/>
          <w:szCs w:val="24"/>
          <w:lang w:bidi="ar-KW"/>
        </w:rPr>
        <w:t xml:space="preserve"> ibn Ab</w:t>
      </w:r>
      <w:r w:rsidR="0013393F" w:rsidRPr="00F75C15">
        <w:rPr>
          <w:rFonts w:cs="Lotus Linotype"/>
          <w:sz w:val="24"/>
          <w:szCs w:val="24"/>
          <w:lang w:bidi="ar-KW"/>
        </w:rPr>
        <w:t>ī</w:t>
      </w:r>
      <w:r w:rsidR="005059F8" w:rsidRPr="00F75C15">
        <w:rPr>
          <w:rFonts w:cs="Lotus Linotype"/>
          <w:sz w:val="24"/>
          <w:szCs w:val="24"/>
          <w:lang w:bidi="ar-KW"/>
        </w:rPr>
        <w:t xml:space="preserve"> </w:t>
      </w:r>
      <w:r w:rsidR="00AC4181" w:rsidRPr="00F75C15">
        <w:rPr>
          <w:rFonts w:cs="Lotus Linotype"/>
          <w:sz w:val="24"/>
          <w:szCs w:val="24"/>
          <w:lang w:bidi="ar-KW"/>
        </w:rPr>
        <w:t>Ṭ</w:t>
      </w:r>
      <w:r w:rsidR="0013393F" w:rsidRPr="00F75C15">
        <w:rPr>
          <w:rFonts w:cs="Lotus Linotype"/>
          <w:sz w:val="24"/>
          <w:szCs w:val="24"/>
          <w:lang w:bidi="ar-KW"/>
        </w:rPr>
        <w:t>ā</w:t>
      </w:r>
      <w:r w:rsidR="005059F8" w:rsidRPr="00F75C15">
        <w:rPr>
          <w:rFonts w:cs="Lotus Linotype"/>
          <w:sz w:val="24"/>
          <w:szCs w:val="24"/>
          <w:lang w:bidi="ar-KW"/>
        </w:rPr>
        <w:t>lib along with al-</w:t>
      </w:r>
      <w:r w:rsidR="00622D41" w:rsidRPr="00F75C15">
        <w:rPr>
          <w:rFonts w:cs="Lotus Linotype"/>
          <w:sz w:val="24"/>
          <w:szCs w:val="24"/>
          <w:lang w:bidi="ar-KW"/>
        </w:rPr>
        <w:t>Ḥ</w:t>
      </w:r>
      <w:r w:rsidR="00D3392E" w:rsidRPr="00F75C15">
        <w:rPr>
          <w:rFonts w:cs="Lotus Linotype"/>
          <w:sz w:val="24"/>
          <w:szCs w:val="24"/>
          <w:lang w:bidi="ar-KW"/>
        </w:rPr>
        <w:t>asan</w:t>
      </w:r>
      <w:r w:rsidR="00A965B3" w:rsidRPr="00F75C15">
        <w:rPr>
          <w:rFonts w:cs="Lotus Linotype"/>
          <w:sz w:val="24"/>
          <w:szCs w:val="24"/>
          <w:lang w:bidi="ar-KW"/>
        </w:rPr>
        <w:t xml:space="preserve"> and al-</w:t>
      </w:r>
      <w:r w:rsidR="00622D41" w:rsidRPr="00F75C15">
        <w:rPr>
          <w:rFonts w:cs="Lotus Linotype"/>
          <w:sz w:val="24"/>
          <w:szCs w:val="24"/>
          <w:lang w:bidi="ar-KW"/>
        </w:rPr>
        <w:t>Ḥ</w:t>
      </w:r>
      <w:r w:rsidR="00A965B3" w:rsidRPr="00F75C15">
        <w:rPr>
          <w:rFonts w:cs="Lotus Linotype"/>
          <w:sz w:val="24"/>
          <w:szCs w:val="24"/>
          <w:lang w:bidi="ar-KW"/>
        </w:rPr>
        <w:t>ussain a</w:t>
      </w:r>
      <w:r w:rsidR="005059F8" w:rsidRPr="00F75C15">
        <w:rPr>
          <w:rFonts w:cs="Lotus Linotype"/>
          <w:sz w:val="24"/>
          <w:szCs w:val="24"/>
          <w:lang w:bidi="ar-KW"/>
        </w:rPr>
        <w:t>r</w:t>
      </w:r>
      <w:r w:rsidR="00A965B3" w:rsidRPr="00F75C15">
        <w:rPr>
          <w:rFonts w:cs="Lotus Linotype"/>
          <w:sz w:val="24"/>
          <w:szCs w:val="24"/>
          <w:lang w:bidi="ar-KW"/>
        </w:rPr>
        <w:t>e</w:t>
      </w:r>
      <w:r w:rsidR="005059F8" w:rsidRPr="00F75C15">
        <w:rPr>
          <w:rFonts w:cs="Lotus Linotype"/>
          <w:sz w:val="24"/>
          <w:szCs w:val="24"/>
          <w:lang w:bidi="ar-KW"/>
        </w:rPr>
        <w:t xml:space="preserve"> free from him, and he will benefit not from his love to them until he loves Ab</w:t>
      </w:r>
      <w:r w:rsidR="0013393F" w:rsidRPr="00F75C15">
        <w:rPr>
          <w:rFonts w:cs="Lotus Linotype"/>
          <w:sz w:val="24"/>
          <w:szCs w:val="24"/>
          <w:lang w:bidi="ar-KW"/>
        </w:rPr>
        <w:t>ā</w:t>
      </w:r>
      <w:r w:rsidR="005059F8" w:rsidRPr="00F75C15">
        <w:rPr>
          <w:rFonts w:cs="Lotus Linotype"/>
          <w:sz w:val="24"/>
          <w:szCs w:val="24"/>
          <w:lang w:bidi="ar-KW"/>
        </w:rPr>
        <w:t xml:space="preserve"> </w:t>
      </w:r>
      <w:r w:rsidR="00E63AC6" w:rsidRPr="00F75C15">
        <w:rPr>
          <w:rFonts w:cs="Lotus Linotype"/>
          <w:sz w:val="24"/>
          <w:szCs w:val="24"/>
          <w:lang w:bidi="ar-KW"/>
        </w:rPr>
        <w:t>Bakr</w:t>
      </w:r>
      <w:r w:rsidR="005059F8" w:rsidRPr="00F75C15">
        <w:rPr>
          <w:rFonts w:cs="Lotus Linotype"/>
          <w:sz w:val="24"/>
          <w:szCs w:val="24"/>
          <w:lang w:bidi="ar-KW"/>
        </w:rPr>
        <w:t>, ‘Umar and ‘Uthm</w:t>
      </w:r>
      <w:r w:rsidR="0013393F" w:rsidRPr="00F75C15">
        <w:rPr>
          <w:rFonts w:cs="Lotus Linotype"/>
          <w:sz w:val="24"/>
          <w:szCs w:val="24"/>
          <w:lang w:bidi="ar-KW"/>
        </w:rPr>
        <w:t>ā</w:t>
      </w:r>
      <w:r w:rsidR="005059F8" w:rsidRPr="00F75C15">
        <w:rPr>
          <w:rFonts w:cs="Lotus Linotype"/>
          <w:sz w:val="24"/>
          <w:szCs w:val="24"/>
          <w:lang w:bidi="ar-KW"/>
        </w:rPr>
        <w:t>n, as ‘Al</w:t>
      </w:r>
      <w:r w:rsidR="0013393F" w:rsidRPr="00F75C15">
        <w:rPr>
          <w:rFonts w:cs="Lotus Linotype"/>
          <w:sz w:val="24"/>
          <w:szCs w:val="24"/>
          <w:lang w:bidi="ar-KW"/>
        </w:rPr>
        <w:t>ī</w:t>
      </w:r>
      <w:r w:rsidR="005059F8" w:rsidRPr="00F75C15">
        <w:rPr>
          <w:rFonts w:cs="Lotus Linotype"/>
          <w:sz w:val="24"/>
          <w:szCs w:val="24"/>
          <w:lang w:bidi="ar-KW"/>
        </w:rPr>
        <w:t xml:space="preserve"> ibn Ab</w:t>
      </w:r>
      <w:r w:rsidR="0013393F" w:rsidRPr="00F75C15">
        <w:rPr>
          <w:rFonts w:cs="Lotus Linotype"/>
          <w:sz w:val="24"/>
          <w:szCs w:val="24"/>
          <w:lang w:bidi="ar-KW"/>
        </w:rPr>
        <w:t>ī</w:t>
      </w:r>
      <w:r w:rsidR="005059F8" w:rsidRPr="00F75C15">
        <w:rPr>
          <w:rFonts w:cs="Lotus Linotype"/>
          <w:sz w:val="24"/>
          <w:szCs w:val="24"/>
          <w:lang w:bidi="ar-KW"/>
        </w:rPr>
        <w:t xml:space="preserve"> </w:t>
      </w:r>
      <w:r w:rsidR="00AC4181" w:rsidRPr="00F75C15">
        <w:rPr>
          <w:rFonts w:cs="Lotus Linotype"/>
          <w:sz w:val="24"/>
          <w:szCs w:val="24"/>
          <w:lang w:bidi="ar-KW"/>
        </w:rPr>
        <w:t>Ṭ</w:t>
      </w:r>
      <w:r w:rsidR="0013393F" w:rsidRPr="00F75C15">
        <w:rPr>
          <w:rFonts w:cs="Lotus Linotype"/>
          <w:sz w:val="24"/>
          <w:szCs w:val="24"/>
          <w:lang w:bidi="ar-KW"/>
        </w:rPr>
        <w:t>ā</w:t>
      </w:r>
      <w:r w:rsidR="005059F8" w:rsidRPr="00F75C15">
        <w:rPr>
          <w:rFonts w:cs="Lotus Linotype"/>
          <w:sz w:val="24"/>
          <w:szCs w:val="24"/>
          <w:lang w:bidi="ar-KW"/>
        </w:rPr>
        <w:t>lib said in that which he described them with; he stated their merits and wash</w:t>
      </w:r>
      <w:r w:rsidR="00A965B3" w:rsidRPr="00F75C15">
        <w:rPr>
          <w:rFonts w:cs="Lotus Linotype"/>
          <w:sz w:val="24"/>
          <w:szCs w:val="24"/>
          <w:lang w:bidi="ar-KW"/>
        </w:rPr>
        <w:t>ed</w:t>
      </w:r>
      <w:r w:rsidR="005059F8" w:rsidRPr="00F75C15">
        <w:rPr>
          <w:rFonts w:cs="Lotus Linotype"/>
          <w:sz w:val="24"/>
          <w:szCs w:val="24"/>
          <w:lang w:bidi="ar-KW"/>
        </w:rPr>
        <w:t xml:space="preserve"> his hands of those they love them not.</w:t>
      </w:r>
      <w:r w:rsidR="005059F8" w:rsidRPr="00F75C15">
        <w:rPr>
          <w:rStyle w:val="FootnoteReference"/>
          <w:rFonts w:cs="Lotus Linotype"/>
          <w:sz w:val="24"/>
          <w:szCs w:val="24"/>
          <w:lang w:bidi="ar-KW"/>
        </w:rPr>
        <w:footnoteReference w:id="247"/>
      </w:r>
      <w:r w:rsidR="005059F8" w:rsidRPr="00F75C15">
        <w:rPr>
          <w:rFonts w:cs="Lotus Linotype"/>
          <w:sz w:val="24"/>
          <w:szCs w:val="24"/>
          <w:lang w:bidi="ar-KW"/>
        </w:rPr>
        <w:t xml:space="preserve"> </w:t>
      </w:r>
    </w:p>
    <w:p w:rsidR="005059F8" w:rsidRPr="00F75C15" w:rsidRDefault="005059F8" w:rsidP="00F75C15">
      <w:pPr>
        <w:spacing w:line="276" w:lineRule="auto"/>
        <w:ind w:firstLine="397"/>
        <w:jc w:val="both"/>
        <w:rPr>
          <w:rFonts w:cs="Lotus Linotype"/>
          <w:sz w:val="24"/>
          <w:szCs w:val="24"/>
          <w:lang w:bidi="ar-KW"/>
        </w:rPr>
      </w:pPr>
      <w:r w:rsidRPr="00F75C15">
        <w:rPr>
          <w:rFonts w:cs="Lotus Linotype"/>
          <w:sz w:val="24"/>
          <w:szCs w:val="24"/>
          <w:lang w:bidi="ar-KW"/>
        </w:rPr>
        <w:t>Im</w:t>
      </w:r>
      <w:r w:rsidR="0013393F" w:rsidRPr="00F75C15">
        <w:rPr>
          <w:rFonts w:cs="Lotus Linotype"/>
          <w:sz w:val="24"/>
          <w:szCs w:val="24"/>
          <w:lang w:bidi="ar-KW"/>
        </w:rPr>
        <w:t>ā</w:t>
      </w:r>
      <w:r w:rsidRPr="00F75C15">
        <w:rPr>
          <w:rFonts w:cs="Lotus Linotype"/>
          <w:sz w:val="24"/>
          <w:szCs w:val="24"/>
          <w:lang w:bidi="ar-KW"/>
        </w:rPr>
        <w:t xml:space="preserve">m ‘Abd </w:t>
      </w:r>
      <w:r w:rsidR="00D31773" w:rsidRPr="00F75C15">
        <w:rPr>
          <w:rFonts w:cs="Lotus Linotype"/>
          <w:sz w:val="24"/>
          <w:szCs w:val="24"/>
          <w:lang w:bidi="ar-KW"/>
        </w:rPr>
        <w:t>Allah</w:t>
      </w:r>
      <w:r w:rsidRPr="00F75C15">
        <w:rPr>
          <w:rFonts w:cs="Lotus Linotype"/>
          <w:sz w:val="24"/>
          <w:szCs w:val="24"/>
          <w:lang w:bidi="ar-KW"/>
        </w:rPr>
        <w:t xml:space="preserve"> ibn Mu</w:t>
      </w:r>
      <w:r w:rsidR="0013393F" w:rsidRPr="00F75C15">
        <w:rPr>
          <w:rFonts w:cs="Lotus Linotype"/>
          <w:sz w:val="24"/>
          <w:szCs w:val="24"/>
          <w:lang w:bidi="ar-KW"/>
        </w:rPr>
        <w:t>ḥ</w:t>
      </w:r>
      <w:r w:rsidRPr="00F75C15">
        <w:rPr>
          <w:rFonts w:cs="Lotus Linotype"/>
          <w:sz w:val="24"/>
          <w:szCs w:val="24"/>
          <w:lang w:bidi="ar-KW"/>
        </w:rPr>
        <w:t>ammad al-Andalus</w:t>
      </w:r>
      <w:r w:rsidR="0013393F" w:rsidRPr="00F75C15">
        <w:rPr>
          <w:rFonts w:cs="Lotus Linotype"/>
          <w:sz w:val="24"/>
          <w:szCs w:val="24"/>
          <w:lang w:bidi="ar-KW"/>
        </w:rPr>
        <w:t>ī</w:t>
      </w:r>
      <w:r w:rsidRPr="00F75C15">
        <w:rPr>
          <w:rFonts w:cs="Lotus Linotype"/>
          <w:sz w:val="24"/>
          <w:szCs w:val="24"/>
          <w:lang w:bidi="ar-KW"/>
        </w:rPr>
        <w:t xml:space="preserve"> al-Qa</w:t>
      </w:r>
      <w:r w:rsidR="0013393F" w:rsidRPr="00F75C15">
        <w:rPr>
          <w:rFonts w:cs="Lotus Linotype"/>
          <w:sz w:val="24"/>
          <w:szCs w:val="24"/>
          <w:lang w:bidi="ar-KW"/>
        </w:rPr>
        <w:t>ḥ</w:t>
      </w:r>
      <w:r w:rsidR="006C37EB" w:rsidRPr="00F75C15">
        <w:rPr>
          <w:rFonts w:cs="Lotus Linotype"/>
          <w:sz w:val="24"/>
          <w:szCs w:val="24"/>
          <w:lang w:bidi="ar-KW"/>
        </w:rPr>
        <w:t>ṭ</w:t>
      </w:r>
      <w:r w:rsidR="0013393F" w:rsidRPr="00F75C15">
        <w:rPr>
          <w:rFonts w:cs="Lotus Linotype"/>
          <w:sz w:val="24"/>
          <w:szCs w:val="24"/>
          <w:lang w:bidi="ar-KW"/>
        </w:rPr>
        <w:t>ā</w:t>
      </w:r>
      <w:r w:rsidRPr="00F75C15">
        <w:rPr>
          <w:rFonts w:cs="Lotus Linotype"/>
          <w:sz w:val="24"/>
          <w:szCs w:val="24"/>
          <w:lang w:bidi="ar-KW"/>
        </w:rPr>
        <w:t>n</w:t>
      </w:r>
      <w:r w:rsidR="0013393F" w:rsidRPr="00F75C15">
        <w:rPr>
          <w:rFonts w:cs="Lotus Linotype"/>
          <w:sz w:val="24"/>
          <w:szCs w:val="24"/>
          <w:lang w:bidi="ar-KW"/>
        </w:rPr>
        <w:t>ī</w:t>
      </w:r>
      <w:r w:rsidRPr="00F75C15">
        <w:rPr>
          <w:rFonts w:cs="Lotus Linotype"/>
          <w:sz w:val="24"/>
          <w:szCs w:val="24"/>
          <w:lang w:bidi="ar-KW"/>
        </w:rPr>
        <w:t xml:space="preserve"> (d. 387</w:t>
      </w:r>
      <w:r w:rsidR="004C2629" w:rsidRPr="00F75C15">
        <w:rPr>
          <w:rFonts w:cs="Lotus Linotype"/>
          <w:sz w:val="24"/>
          <w:szCs w:val="24"/>
          <w:lang w:bidi="ar-KW"/>
        </w:rPr>
        <w:t>A.H./</w:t>
      </w:r>
      <w:r w:rsidR="009432C7" w:rsidRPr="00F75C15">
        <w:rPr>
          <w:sz w:val="24"/>
          <w:szCs w:val="24"/>
        </w:rPr>
        <w:t>997</w:t>
      </w:r>
      <w:r w:rsidR="00A965B3" w:rsidRPr="00F75C15">
        <w:rPr>
          <w:sz w:val="24"/>
          <w:szCs w:val="24"/>
        </w:rPr>
        <w:t>C.E.</w:t>
      </w:r>
      <w:r w:rsidR="009432C7" w:rsidRPr="00F75C15">
        <w:rPr>
          <w:sz w:val="24"/>
          <w:szCs w:val="24"/>
        </w:rPr>
        <w:t xml:space="preserve">) said in </w:t>
      </w:r>
      <w:r w:rsidR="009432C7" w:rsidRPr="00F75C15">
        <w:rPr>
          <w:i/>
          <w:iCs/>
          <w:sz w:val="24"/>
          <w:szCs w:val="24"/>
        </w:rPr>
        <w:t>al-N</w:t>
      </w:r>
      <w:r w:rsidR="006C37EB" w:rsidRPr="00F75C15">
        <w:rPr>
          <w:i/>
          <w:iCs/>
          <w:sz w:val="24"/>
          <w:szCs w:val="24"/>
        </w:rPr>
        <w:t>ū</w:t>
      </w:r>
      <w:r w:rsidR="009432C7" w:rsidRPr="00F75C15">
        <w:rPr>
          <w:i/>
          <w:iCs/>
          <w:sz w:val="24"/>
          <w:szCs w:val="24"/>
        </w:rPr>
        <w:t>niyyah</w:t>
      </w:r>
      <w:r w:rsidRPr="00F75C15">
        <w:rPr>
          <w:sz w:val="24"/>
          <w:szCs w:val="24"/>
        </w:rPr>
        <w:t>:</w:t>
      </w:r>
      <w:r w:rsidR="00A965B3" w:rsidRPr="00F75C15">
        <w:rPr>
          <w:rFonts w:cs="Lotus Linotype"/>
          <w:sz w:val="24"/>
          <w:szCs w:val="24"/>
          <w:lang w:val="en-GB" w:bidi="ar-KW"/>
        </w:rPr>
        <w:t xml:space="preserve"> </w:t>
      </w:r>
      <w:r w:rsidR="00A965B3" w:rsidRPr="00F75C15">
        <w:rPr>
          <w:rFonts w:cs="Lotus Linotype"/>
          <w:sz w:val="24"/>
          <w:szCs w:val="24"/>
          <w:lang w:bidi="ar-KW"/>
        </w:rPr>
        <w:t xml:space="preserve">And preserve </w:t>
      </w:r>
      <w:r w:rsidRPr="00F75C15">
        <w:rPr>
          <w:rFonts w:cs="Lotus Linotype"/>
          <w:sz w:val="24"/>
          <w:szCs w:val="24"/>
          <w:lang w:bidi="ar-KW"/>
        </w:rPr>
        <w:t xml:space="preserve">the </w:t>
      </w:r>
      <w:r w:rsidR="00FD1178" w:rsidRPr="00F75C15">
        <w:rPr>
          <w:rFonts w:cs="Lotus Linotype"/>
          <w:sz w:val="24"/>
          <w:szCs w:val="24"/>
          <w:lang w:bidi="ar-KW"/>
        </w:rPr>
        <w:t>Ahl-al-Bait</w:t>
      </w:r>
      <w:r w:rsidR="00A965B3" w:rsidRPr="00F75C15">
        <w:rPr>
          <w:rFonts w:cs="Lotus Linotype"/>
          <w:sz w:val="24"/>
          <w:szCs w:val="24"/>
          <w:lang w:bidi="ar-KW"/>
        </w:rPr>
        <w:t xml:space="preserve">’s rights, and know </w:t>
      </w:r>
      <w:r w:rsidR="001702D8" w:rsidRPr="00F75C15">
        <w:rPr>
          <w:rFonts w:cs="Simplified Arabic"/>
          <w:color w:val="000000"/>
          <w:sz w:val="24"/>
          <w:szCs w:val="24"/>
        </w:rPr>
        <w:t>‘Al</w:t>
      </w:r>
      <w:r w:rsidR="0013393F" w:rsidRPr="00F75C15">
        <w:rPr>
          <w:rFonts w:cs="Simplified Arabic"/>
          <w:color w:val="000000"/>
          <w:sz w:val="24"/>
          <w:szCs w:val="24"/>
        </w:rPr>
        <w:t>ī</w:t>
      </w:r>
      <w:r w:rsidR="00A965B3" w:rsidRPr="00F75C15">
        <w:rPr>
          <w:rFonts w:cs="Lotus Linotype"/>
          <w:sz w:val="24"/>
          <w:szCs w:val="24"/>
          <w:lang w:bidi="ar-KW"/>
        </w:rPr>
        <w:t xml:space="preserve"> </w:t>
      </w:r>
      <w:r w:rsidRPr="00F75C15">
        <w:rPr>
          <w:rFonts w:cs="Lotus Linotype"/>
          <w:sz w:val="24"/>
          <w:szCs w:val="24"/>
          <w:lang w:bidi="ar-KW"/>
        </w:rPr>
        <w:t>well</w:t>
      </w:r>
      <w:r w:rsidR="00A965B3" w:rsidRPr="00F75C15">
        <w:rPr>
          <w:rFonts w:cs="Lotus Linotype"/>
          <w:sz w:val="24"/>
          <w:szCs w:val="24"/>
          <w:lang w:bidi="ar-KW"/>
        </w:rPr>
        <w:t xml:space="preserve">. </w:t>
      </w:r>
      <w:r w:rsidRPr="00F75C15">
        <w:rPr>
          <w:rFonts w:cs="Lotus Linotype"/>
          <w:sz w:val="24"/>
          <w:szCs w:val="24"/>
          <w:lang w:bidi="ar-KW"/>
        </w:rPr>
        <w:t xml:space="preserve">Do not degrade him nor should you increase his standing, as two sects will enter the </w:t>
      </w:r>
      <w:r w:rsidR="00A965B3" w:rsidRPr="00F75C15">
        <w:rPr>
          <w:rFonts w:cs="Lotus Linotype"/>
          <w:sz w:val="24"/>
          <w:szCs w:val="24"/>
          <w:lang w:bidi="ar-KW"/>
        </w:rPr>
        <w:t>F</w:t>
      </w:r>
      <w:r w:rsidRPr="00F75C15">
        <w:rPr>
          <w:rFonts w:cs="Lotus Linotype"/>
          <w:sz w:val="24"/>
          <w:szCs w:val="24"/>
          <w:lang w:bidi="ar-KW"/>
        </w:rPr>
        <w:t>ire because of him</w:t>
      </w:r>
      <w:r w:rsidR="00A965B3" w:rsidRPr="00F75C15">
        <w:rPr>
          <w:rFonts w:cs="Lotus Linotype"/>
          <w:sz w:val="24"/>
          <w:szCs w:val="24"/>
          <w:lang w:bidi="ar-KW"/>
        </w:rPr>
        <w:t xml:space="preserve">. </w:t>
      </w:r>
      <w:r w:rsidRPr="00F75C15">
        <w:rPr>
          <w:rFonts w:cs="Lotus Linotype"/>
          <w:sz w:val="24"/>
          <w:szCs w:val="24"/>
          <w:lang w:bidi="ar-KW"/>
        </w:rPr>
        <w:t xml:space="preserve">One of them is not pleased with him to </w:t>
      </w:r>
      <w:r w:rsidR="00A965B3" w:rsidRPr="00F75C15">
        <w:rPr>
          <w:rFonts w:cs="Lotus Linotype"/>
          <w:sz w:val="24"/>
          <w:szCs w:val="24"/>
          <w:lang w:bidi="ar-KW"/>
        </w:rPr>
        <w:t xml:space="preserve">be </w:t>
      </w:r>
      <w:r w:rsidRPr="00F75C15">
        <w:rPr>
          <w:rFonts w:cs="Lotus Linotype"/>
          <w:sz w:val="24"/>
          <w:szCs w:val="24"/>
          <w:lang w:bidi="ar-KW"/>
        </w:rPr>
        <w:t>the caliph, whereas the other one takes him as a second deity</w:t>
      </w:r>
      <w:r w:rsidR="00A965B3" w:rsidRPr="00F75C15">
        <w:rPr>
          <w:rFonts w:cs="Lotus Linotype"/>
          <w:sz w:val="24"/>
          <w:szCs w:val="24"/>
          <w:lang w:bidi="ar-KW"/>
        </w:rPr>
        <w:t>.</w:t>
      </w:r>
    </w:p>
    <w:p w:rsidR="00A965B3" w:rsidRPr="00F75C15" w:rsidRDefault="00A965B3" w:rsidP="00F75C15">
      <w:pPr>
        <w:pStyle w:val="NoSpacing"/>
        <w:spacing w:line="276" w:lineRule="auto"/>
        <w:ind w:firstLine="397"/>
        <w:jc w:val="both"/>
        <w:rPr>
          <w:rFonts w:ascii="Times New Roman" w:hAnsi="Times New Roman" w:cs="Lotus Linotype"/>
          <w:sz w:val="24"/>
          <w:szCs w:val="24"/>
          <w:lang w:bidi="ar-KW"/>
        </w:rPr>
      </w:pPr>
    </w:p>
    <w:p w:rsidR="005059F8" w:rsidRPr="00F75C15" w:rsidRDefault="005059F8" w:rsidP="00F75C15">
      <w:pPr>
        <w:pStyle w:val="NoSpacing"/>
        <w:spacing w:line="276" w:lineRule="auto"/>
        <w:ind w:firstLine="397"/>
        <w:jc w:val="both"/>
        <w:rPr>
          <w:rFonts w:ascii="Times New Roman" w:hAnsi="Times New Roman" w:cs="Tahoma"/>
          <w:sz w:val="24"/>
          <w:szCs w:val="24"/>
        </w:rPr>
      </w:pPr>
      <w:r w:rsidRPr="00F75C15">
        <w:rPr>
          <w:rFonts w:ascii="Times New Roman" w:hAnsi="Times New Roman" w:cs="Lotus Linotype"/>
          <w:sz w:val="24"/>
          <w:szCs w:val="24"/>
          <w:lang w:bidi="ar-KW"/>
        </w:rPr>
        <w:t>Im</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m ‘Abd al-Q</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hir al-Baghd</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d</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(d. 429</w:t>
      </w:r>
      <w:r w:rsidR="004C2629" w:rsidRPr="00F75C15">
        <w:rPr>
          <w:rFonts w:ascii="Times New Roman" w:hAnsi="Times New Roman" w:cs="Lotus Linotype"/>
          <w:sz w:val="24"/>
          <w:szCs w:val="24"/>
          <w:lang w:bidi="ar-KW"/>
        </w:rPr>
        <w:t>A.H</w:t>
      </w:r>
      <w:proofErr w:type="gramStart"/>
      <w:r w:rsidR="004C2629" w:rsidRPr="00F75C15">
        <w:rPr>
          <w:rFonts w:ascii="Times New Roman" w:hAnsi="Times New Roman" w:cs="Lotus Linotype"/>
          <w:sz w:val="24"/>
          <w:szCs w:val="24"/>
          <w:lang w:bidi="ar-KW"/>
        </w:rPr>
        <w:t>./</w:t>
      </w:r>
      <w:proofErr w:type="gramEnd"/>
      <w:r w:rsidRPr="00F75C15">
        <w:rPr>
          <w:rFonts w:ascii="Times New Roman" w:hAnsi="Times New Roman"/>
          <w:sz w:val="24"/>
          <w:szCs w:val="24"/>
        </w:rPr>
        <w:t>1037</w:t>
      </w:r>
      <w:r w:rsidR="00A965B3" w:rsidRPr="00F75C15">
        <w:rPr>
          <w:rFonts w:ascii="Times New Roman" w:hAnsi="Times New Roman"/>
          <w:sz w:val="24"/>
          <w:szCs w:val="24"/>
        </w:rPr>
        <w:t>C.E.</w:t>
      </w:r>
      <w:r w:rsidRPr="00F75C15">
        <w:rPr>
          <w:rFonts w:ascii="Times New Roman" w:hAnsi="Times New Roman"/>
          <w:sz w:val="24"/>
          <w:szCs w:val="24"/>
        </w:rPr>
        <w:t>) said about the creed of Ahl al-Sunnah wa al</w:t>
      </w:r>
      <w:r w:rsidR="00A965B3" w:rsidRPr="00F75C15">
        <w:rPr>
          <w:rFonts w:ascii="Times New Roman" w:hAnsi="Times New Roman"/>
          <w:sz w:val="24"/>
          <w:szCs w:val="24"/>
        </w:rPr>
        <w:t>-Jam</w:t>
      </w:r>
      <w:r w:rsidR="0013393F" w:rsidRPr="00F75C15">
        <w:rPr>
          <w:rFonts w:ascii="Times New Roman" w:hAnsi="Times New Roman"/>
          <w:sz w:val="24"/>
          <w:szCs w:val="24"/>
        </w:rPr>
        <w:t>ā</w:t>
      </w:r>
      <w:r w:rsidR="00A965B3" w:rsidRPr="00F75C15">
        <w:rPr>
          <w:rFonts w:ascii="Times New Roman" w:hAnsi="Times New Roman"/>
          <w:sz w:val="24"/>
          <w:szCs w:val="24"/>
        </w:rPr>
        <w:t xml:space="preserve">‘ah in respect of Ahl al-Bait: </w:t>
      </w:r>
      <w:r w:rsidRPr="00F75C15">
        <w:rPr>
          <w:rFonts w:ascii="Times New Roman" w:hAnsi="Times New Roman"/>
          <w:sz w:val="24"/>
          <w:szCs w:val="24"/>
        </w:rPr>
        <w:t xml:space="preserve">They claimed that one has to support all the wives of the Messenger of </w:t>
      </w:r>
      <w:r w:rsidR="00D31773" w:rsidRPr="00F75C15">
        <w:rPr>
          <w:rFonts w:ascii="Times New Roman" w:hAnsi="Times New Roman"/>
          <w:sz w:val="24"/>
          <w:szCs w:val="24"/>
        </w:rPr>
        <w:t>Allah</w:t>
      </w:r>
      <w:r w:rsidRPr="00F75C15">
        <w:rPr>
          <w:rFonts w:ascii="Times New Roman" w:hAnsi="Times New Roman"/>
          <w:sz w:val="24"/>
          <w:szCs w:val="24"/>
        </w:rPr>
        <w:t xml:space="preserve"> </w:t>
      </w:r>
      <w:r w:rsidR="00A64FBF" w:rsidRPr="00F75C15">
        <w:rPr>
          <w:rFonts w:ascii="Times New Roman" w:hAnsi="Times New Roman"/>
          <w:sz w:val="24"/>
          <w:szCs w:val="24"/>
        </w:rPr>
        <w:t>(peace and blessings be upon him)</w:t>
      </w:r>
      <w:r w:rsidRPr="00F75C15">
        <w:rPr>
          <w:rFonts w:ascii="Times New Roman" w:hAnsi="Times New Roman"/>
          <w:sz w:val="24"/>
          <w:szCs w:val="24"/>
        </w:rPr>
        <w:t xml:space="preserve"> and they charged with infidelity whoever </w:t>
      </w:r>
      <w:r w:rsidRPr="00F75C15">
        <w:rPr>
          <w:rFonts w:ascii="Times New Roman" w:hAnsi="Times New Roman" w:cs="Tahoma"/>
          <w:sz w:val="24"/>
          <w:szCs w:val="24"/>
        </w:rPr>
        <w:t>accuses them [the wives] or some of them of faithlessness. Moreover, they stood up for the support of al-</w:t>
      </w:r>
      <w:r w:rsidR="00622D41" w:rsidRPr="00F75C15">
        <w:rPr>
          <w:rFonts w:ascii="Times New Roman" w:hAnsi="Times New Roman" w:cs="Tahoma"/>
          <w:sz w:val="24"/>
          <w:szCs w:val="24"/>
        </w:rPr>
        <w:t>Ḥ</w:t>
      </w:r>
      <w:r w:rsidR="00D3392E" w:rsidRPr="00F75C15">
        <w:rPr>
          <w:rFonts w:ascii="Times New Roman" w:hAnsi="Times New Roman" w:cs="Tahoma"/>
          <w:sz w:val="24"/>
          <w:szCs w:val="24"/>
        </w:rPr>
        <w:t>asan</w:t>
      </w:r>
      <w:r w:rsidRPr="00F75C15">
        <w:rPr>
          <w:rFonts w:ascii="Times New Roman" w:hAnsi="Times New Roman" w:cs="Tahoma"/>
          <w:sz w:val="24"/>
          <w:szCs w:val="24"/>
        </w:rPr>
        <w:t xml:space="preserve"> and al-</w:t>
      </w:r>
      <w:r w:rsidR="00622D41" w:rsidRPr="00F75C15">
        <w:rPr>
          <w:rFonts w:ascii="Times New Roman" w:hAnsi="Times New Roman" w:cs="Tahoma"/>
          <w:sz w:val="24"/>
          <w:szCs w:val="24"/>
        </w:rPr>
        <w:t>Ḥ</w:t>
      </w:r>
      <w:r w:rsidRPr="00F75C15">
        <w:rPr>
          <w:rFonts w:ascii="Times New Roman" w:hAnsi="Times New Roman" w:cs="Tahoma"/>
          <w:sz w:val="24"/>
          <w:szCs w:val="24"/>
        </w:rPr>
        <w:t xml:space="preserve">ussain and the well known among the grandsons of the Messenger of </w:t>
      </w:r>
      <w:r w:rsidR="00D31773" w:rsidRPr="00F75C15">
        <w:rPr>
          <w:rFonts w:ascii="Times New Roman" w:hAnsi="Times New Roman" w:cs="Tahoma"/>
          <w:sz w:val="24"/>
          <w:szCs w:val="24"/>
        </w:rPr>
        <w:t>Allah</w:t>
      </w:r>
      <w:r w:rsidRPr="00F75C15">
        <w:rPr>
          <w:rFonts w:ascii="Times New Roman" w:hAnsi="Times New Roman" w:cs="Tahoma"/>
          <w:sz w:val="24"/>
          <w:szCs w:val="24"/>
        </w:rPr>
        <w:t xml:space="preserve"> </w:t>
      </w:r>
      <w:r w:rsidR="002E2699" w:rsidRPr="00F75C15">
        <w:rPr>
          <w:rFonts w:ascii="Times New Roman" w:hAnsi="Times New Roman" w:cs="Tahoma"/>
          <w:sz w:val="24"/>
          <w:szCs w:val="24"/>
        </w:rPr>
        <w:t xml:space="preserve">(peace </w:t>
      </w:r>
      <w:r w:rsidR="00A64FBF" w:rsidRPr="00F75C15">
        <w:rPr>
          <w:rFonts w:ascii="Times New Roman" w:hAnsi="Times New Roman" w:cs="Tahoma"/>
          <w:sz w:val="24"/>
          <w:szCs w:val="24"/>
        </w:rPr>
        <w:t>be upon him)</w:t>
      </w:r>
      <w:r w:rsidRPr="00F75C15">
        <w:rPr>
          <w:rFonts w:ascii="Times New Roman" w:hAnsi="Times New Roman" w:cs="Tahoma"/>
          <w:sz w:val="24"/>
          <w:szCs w:val="24"/>
        </w:rPr>
        <w:t xml:space="preserve"> such as al-</w:t>
      </w:r>
      <w:r w:rsidR="00622D41" w:rsidRPr="00F75C15">
        <w:rPr>
          <w:rFonts w:ascii="Times New Roman" w:hAnsi="Times New Roman" w:cs="Tahoma"/>
          <w:sz w:val="24"/>
          <w:szCs w:val="24"/>
        </w:rPr>
        <w:t>Ḥ</w:t>
      </w:r>
      <w:r w:rsidR="00D3392E" w:rsidRPr="00F75C15">
        <w:rPr>
          <w:rFonts w:ascii="Times New Roman" w:hAnsi="Times New Roman" w:cs="Tahoma"/>
          <w:sz w:val="24"/>
          <w:szCs w:val="24"/>
        </w:rPr>
        <w:t>asan</w:t>
      </w:r>
      <w:r w:rsidRPr="00F75C15">
        <w:rPr>
          <w:rFonts w:ascii="Times New Roman" w:hAnsi="Times New Roman" w:cs="Tahoma"/>
          <w:sz w:val="24"/>
          <w:szCs w:val="24"/>
        </w:rPr>
        <w:t xml:space="preserve"> ibn al-</w:t>
      </w:r>
      <w:r w:rsidR="00622D41" w:rsidRPr="00F75C15">
        <w:rPr>
          <w:rFonts w:ascii="Times New Roman" w:hAnsi="Times New Roman" w:cs="Tahoma"/>
          <w:sz w:val="24"/>
          <w:szCs w:val="24"/>
        </w:rPr>
        <w:t>Ḥ</w:t>
      </w:r>
      <w:r w:rsidR="00D3392E" w:rsidRPr="00F75C15">
        <w:rPr>
          <w:rFonts w:ascii="Times New Roman" w:hAnsi="Times New Roman" w:cs="Tahoma"/>
          <w:sz w:val="24"/>
          <w:szCs w:val="24"/>
        </w:rPr>
        <w:t>asan</w:t>
      </w:r>
      <w:r w:rsidRPr="00F75C15">
        <w:rPr>
          <w:rFonts w:ascii="Times New Roman" w:hAnsi="Times New Roman" w:cs="Tahoma"/>
          <w:sz w:val="24"/>
          <w:szCs w:val="24"/>
        </w:rPr>
        <w:t xml:space="preserve">, ‘Abd </w:t>
      </w:r>
      <w:r w:rsidR="00D31773" w:rsidRPr="00F75C15">
        <w:rPr>
          <w:rFonts w:ascii="Times New Roman" w:hAnsi="Times New Roman" w:cs="Tahoma"/>
          <w:sz w:val="24"/>
          <w:szCs w:val="24"/>
        </w:rPr>
        <w:t>Allah</w:t>
      </w:r>
      <w:r w:rsidRPr="00F75C15">
        <w:rPr>
          <w:rFonts w:ascii="Times New Roman" w:hAnsi="Times New Roman" w:cs="Tahoma"/>
          <w:sz w:val="24"/>
          <w:szCs w:val="24"/>
        </w:rPr>
        <w:t xml:space="preserve"> ibn al-</w:t>
      </w:r>
      <w:r w:rsidR="00622D41" w:rsidRPr="00F75C15">
        <w:rPr>
          <w:rFonts w:ascii="Times New Roman" w:hAnsi="Times New Roman" w:cs="Tahoma"/>
          <w:sz w:val="24"/>
          <w:szCs w:val="24"/>
        </w:rPr>
        <w:t>Ḥ</w:t>
      </w:r>
      <w:r w:rsidR="00D3392E" w:rsidRPr="00F75C15">
        <w:rPr>
          <w:rFonts w:ascii="Times New Roman" w:hAnsi="Times New Roman" w:cs="Tahoma"/>
          <w:sz w:val="24"/>
          <w:szCs w:val="24"/>
        </w:rPr>
        <w:t>asan</w:t>
      </w:r>
      <w:r w:rsidRPr="00F75C15">
        <w:rPr>
          <w:rFonts w:ascii="Times New Roman" w:hAnsi="Times New Roman" w:cs="Tahoma"/>
          <w:sz w:val="24"/>
          <w:szCs w:val="24"/>
        </w:rPr>
        <w:t>, ‘Al</w:t>
      </w:r>
      <w:r w:rsidR="0013393F" w:rsidRPr="00F75C15">
        <w:rPr>
          <w:rFonts w:ascii="Times New Roman" w:hAnsi="Times New Roman" w:cs="Tahoma"/>
          <w:sz w:val="24"/>
          <w:szCs w:val="24"/>
        </w:rPr>
        <w:t>ī</w:t>
      </w:r>
      <w:r w:rsidRPr="00F75C15">
        <w:rPr>
          <w:rFonts w:ascii="Times New Roman" w:hAnsi="Times New Roman" w:cs="Tahoma"/>
          <w:sz w:val="24"/>
          <w:szCs w:val="24"/>
        </w:rPr>
        <w:t xml:space="preserve"> ibn al-</w:t>
      </w:r>
      <w:r w:rsidR="00622D41" w:rsidRPr="00F75C15">
        <w:rPr>
          <w:rFonts w:ascii="Times New Roman" w:hAnsi="Times New Roman" w:cs="Tahoma"/>
          <w:sz w:val="24"/>
          <w:szCs w:val="24"/>
        </w:rPr>
        <w:t>Ḥ</w:t>
      </w:r>
      <w:r w:rsidRPr="00F75C15">
        <w:rPr>
          <w:rFonts w:ascii="Times New Roman" w:hAnsi="Times New Roman" w:cs="Tahoma"/>
          <w:sz w:val="24"/>
          <w:szCs w:val="24"/>
        </w:rPr>
        <w:t>ussain Z</w:t>
      </w:r>
      <w:r w:rsidR="0013393F" w:rsidRPr="00F75C15">
        <w:rPr>
          <w:rFonts w:ascii="Times New Roman" w:hAnsi="Times New Roman" w:cs="Tahoma"/>
          <w:sz w:val="24"/>
          <w:szCs w:val="24"/>
        </w:rPr>
        <w:t>ī</w:t>
      </w:r>
      <w:r w:rsidRPr="00F75C15">
        <w:rPr>
          <w:rFonts w:ascii="Times New Roman" w:hAnsi="Times New Roman" w:cs="Tahoma"/>
          <w:sz w:val="24"/>
          <w:szCs w:val="24"/>
        </w:rPr>
        <w:t>n al-‘</w:t>
      </w:r>
      <w:r w:rsidR="00C31F8D" w:rsidRPr="00F75C15">
        <w:rPr>
          <w:rFonts w:ascii="Times New Roman" w:hAnsi="Times New Roman" w:cs="Tahoma"/>
          <w:sz w:val="24"/>
          <w:szCs w:val="24"/>
        </w:rPr>
        <w:t>Ā</w:t>
      </w:r>
      <w:r w:rsidRPr="00F75C15">
        <w:rPr>
          <w:rFonts w:ascii="Times New Roman" w:hAnsi="Times New Roman" w:cs="Tahoma"/>
          <w:sz w:val="24"/>
          <w:szCs w:val="24"/>
        </w:rPr>
        <w:t>bid</w:t>
      </w:r>
      <w:r w:rsidR="0013393F" w:rsidRPr="00F75C15">
        <w:rPr>
          <w:rFonts w:ascii="Times New Roman" w:hAnsi="Times New Roman" w:cs="Tahoma"/>
          <w:sz w:val="24"/>
          <w:szCs w:val="24"/>
        </w:rPr>
        <w:t>ī</w:t>
      </w:r>
      <w:r w:rsidRPr="00F75C15">
        <w:rPr>
          <w:rFonts w:ascii="Times New Roman" w:hAnsi="Times New Roman" w:cs="Tahoma"/>
          <w:sz w:val="24"/>
          <w:szCs w:val="24"/>
        </w:rPr>
        <w:t>n, Mu</w:t>
      </w:r>
      <w:r w:rsidR="0013393F" w:rsidRPr="00F75C15">
        <w:rPr>
          <w:rFonts w:ascii="Times New Roman" w:hAnsi="Times New Roman" w:cs="Tahoma"/>
          <w:sz w:val="24"/>
          <w:szCs w:val="24"/>
        </w:rPr>
        <w:t>ḥ</w:t>
      </w:r>
      <w:r w:rsidRPr="00F75C15">
        <w:rPr>
          <w:rFonts w:ascii="Times New Roman" w:hAnsi="Times New Roman" w:cs="Tahoma"/>
          <w:sz w:val="24"/>
          <w:szCs w:val="24"/>
        </w:rPr>
        <w:t>ammad ibn ‘Al</w:t>
      </w:r>
      <w:r w:rsidR="0013393F" w:rsidRPr="00F75C15">
        <w:rPr>
          <w:rFonts w:ascii="Times New Roman" w:hAnsi="Times New Roman" w:cs="Tahoma"/>
          <w:sz w:val="24"/>
          <w:szCs w:val="24"/>
        </w:rPr>
        <w:t>ī</w:t>
      </w:r>
      <w:r w:rsidRPr="00F75C15">
        <w:rPr>
          <w:rFonts w:ascii="Times New Roman" w:hAnsi="Times New Roman" w:cs="Tahoma"/>
          <w:sz w:val="24"/>
          <w:szCs w:val="24"/>
        </w:rPr>
        <w:t xml:space="preserve"> ibn al-</w:t>
      </w:r>
      <w:r w:rsidR="00622D41" w:rsidRPr="00F75C15">
        <w:rPr>
          <w:rFonts w:ascii="Times New Roman" w:hAnsi="Times New Roman" w:cs="Tahoma"/>
          <w:sz w:val="24"/>
          <w:szCs w:val="24"/>
        </w:rPr>
        <w:t>Ḥ</w:t>
      </w:r>
      <w:r w:rsidRPr="00F75C15">
        <w:rPr>
          <w:rFonts w:ascii="Times New Roman" w:hAnsi="Times New Roman" w:cs="Tahoma"/>
          <w:sz w:val="24"/>
          <w:szCs w:val="24"/>
        </w:rPr>
        <w:t>u</w:t>
      </w:r>
      <w:r w:rsidR="00A965B3" w:rsidRPr="00F75C15">
        <w:rPr>
          <w:rFonts w:ascii="Times New Roman" w:hAnsi="Times New Roman" w:cs="Tahoma"/>
          <w:sz w:val="24"/>
          <w:szCs w:val="24"/>
        </w:rPr>
        <w:t>ssain</w:t>
      </w:r>
      <w:r w:rsidRPr="00F75C15">
        <w:rPr>
          <w:rFonts w:ascii="Times New Roman" w:hAnsi="Times New Roman" w:cs="Tahoma"/>
          <w:sz w:val="24"/>
          <w:szCs w:val="24"/>
        </w:rPr>
        <w:t xml:space="preserve"> - and he is the one whom J</w:t>
      </w:r>
      <w:r w:rsidR="0013393F" w:rsidRPr="00F75C15">
        <w:rPr>
          <w:rFonts w:ascii="Times New Roman" w:hAnsi="Times New Roman" w:cs="Tahoma"/>
          <w:sz w:val="24"/>
          <w:szCs w:val="24"/>
        </w:rPr>
        <w:t>ā</w:t>
      </w:r>
      <w:r w:rsidRPr="00F75C15">
        <w:rPr>
          <w:rFonts w:ascii="Times New Roman" w:hAnsi="Times New Roman" w:cs="Tahoma"/>
          <w:sz w:val="24"/>
          <w:szCs w:val="24"/>
        </w:rPr>
        <w:t xml:space="preserve">bir ibn ‘Abd </w:t>
      </w:r>
      <w:r w:rsidR="00D31773" w:rsidRPr="00F75C15">
        <w:rPr>
          <w:rFonts w:ascii="Times New Roman" w:hAnsi="Times New Roman" w:cs="Tahoma"/>
          <w:sz w:val="24"/>
          <w:szCs w:val="24"/>
        </w:rPr>
        <w:t>Allah</w:t>
      </w:r>
      <w:r w:rsidRPr="00F75C15">
        <w:rPr>
          <w:rFonts w:ascii="Times New Roman" w:hAnsi="Times New Roman" w:cs="Tahoma"/>
          <w:sz w:val="24"/>
          <w:szCs w:val="24"/>
        </w:rPr>
        <w:t xml:space="preserve"> al-An</w:t>
      </w:r>
      <w:r w:rsidR="00622D41" w:rsidRPr="00F75C15">
        <w:rPr>
          <w:rFonts w:ascii="Times New Roman" w:hAnsi="Times New Roman" w:cs="Tahoma"/>
          <w:sz w:val="24"/>
          <w:szCs w:val="24"/>
        </w:rPr>
        <w:t>ṣ</w:t>
      </w:r>
      <w:r w:rsidR="0013393F" w:rsidRPr="00F75C15">
        <w:rPr>
          <w:rFonts w:ascii="Times New Roman" w:hAnsi="Times New Roman" w:cs="Tahoma"/>
          <w:sz w:val="24"/>
          <w:szCs w:val="24"/>
        </w:rPr>
        <w:t>ā</w:t>
      </w:r>
      <w:r w:rsidRPr="00F75C15">
        <w:rPr>
          <w:rFonts w:ascii="Times New Roman" w:hAnsi="Times New Roman" w:cs="Tahoma"/>
          <w:sz w:val="24"/>
          <w:szCs w:val="24"/>
        </w:rPr>
        <w:t>r</w:t>
      </w:r>
      <w:r w:rsidR="0013393F" w:rsidRPr="00F75C15">
        <w:rPr>
          <w:rFonts w:ascii="Times New Roman" w:hAnsi="Times New Roman" w:cs="Tahoma"/>
          <w:sz w:val="24"/>
          <w:szCs w:val="24"/>
        </w:rPr>
        <w:t>ī</w:t>
      </w:r>
      <w:r w:rsidRPr="00F75C15">
        <w:rPr>
          <w:rFonts w:ascii="Times New Roman" w:hAnsi="Times New Roman" w:cs="Tahoma"/>
          <w:sz w:val="24"/>
          <w:szCs w:val="24"/>
        </w:rPr>
        <w:t xml:space="preserve"> conveyed to him </w:t>
      </w:r>
      <w:r w:rsidRPr="00F75C15">
        <w:rPr>
          <w:rFonts w:ascii="Times New Roman" w:hAnsi="Times New Roman" w:cs="Tahoma"/>
          <w:sz w:val="24"/>
          <w:szCs w:val="24"/>
        </w:rPr>
        <w:lastRenderedPageBreak/>
        <w:t xml:space="preserve">the greeting of the Messenger of </w:t>
      </w:r>
      <w:r w:rsidR="00D31773" w:rsidRPr="00F75C15">
        <w:rPr>
          <w:rFonts w:ascii="Times New Roman" w:hAnsi="Times New Roman" w:cs="Tahoma"/>
          <w:sz w:val="24"/>
          <w:szCs w:val="24"/>
        </w:rPr>
        <w:t>Allah</w:t>
      </w:r>
      <w:r w:rsidRPr="00F75C15">
        <w:rPr>
          <w:rStyle w:val="FootnoteReference"/>
          <w:rFonts w:ascii="Times New Roman" w:hAnsi="Times New Roman" w:cs="Tahoma"/>
          <w:sz w:val="24"/>
          <w:szCs w:val="24"/>
        </w:rPr>
        <w:footnoteReference w:id="248"/>
      </w:r>
      <w:r w:rsidR="00A965B3" w:rsidRPr="00F75C15">
        <w:rPr>
          <w:rFonts w:ascii="Times New Roman" w:hAnsi="Times New Roman" w:cs="Tahoma"/>
          <w:sz w:val="24"/>
          <w:szCs w:val="24"/>
        </w:rPr>
        <w:t xml:space="preserve"> -</w:t>
      </w:r>
      <w:r w:rsidRPr="00F75C15">
        <w:rPr>
          <w:rFonts w:ascii="Times New Roman" w:hAnsi="Times New Roman" w:cs="Tahoma"/>
          <w:sz w:val="24"/>
          <w:szCs w:val="24"/>
        </w:rPr>
        <w:t xml:space="preserve"> </w:t>
      </w:r>
      <w:r w:rsidR="00A965B3" w:rsidRPr="00F75C15">
        <w:rPr>
          <w:rFonts w:ascii="Times New Roman" w:hAnsi="Times New Roman" w:cs="Tahoma"/>
          <w:sz w:val="24"/>
          <w:szCs w:val="24"/>
        </w:rPr>
        <w:t>Ja‘far ibn Mu</w:t>
      </w:r>
      <w:r w:rsidR="0013393F" w:rsidRPr="00F75C15">
        <w:rPr>
          <w:rFonts w:ascii="Times New Roman" w:hAnsi="Times New Roman" w:cs="Tahoma"/>
          <w:sz w:val="24"/>
          <w:szCs w:val="24"/>
        </w:rPr>
        <w:t>ḥ</w:t>
      </w:r>
      <w:r w:rsidR="00A965B3" w:rsidRPr="00F75C15">
        <w:rPr>
          <w:rFonts w:ascii="Times New Roman" w:hAnsi="Times New Roman" w:cs="Tahoma"/>
          <w:sz w:val="24"/>
          <w:szCs w:val="24"/>
        </w:rPr>
        <w:t>ammad al-</w:t>
      </w:r>
      <w:r w:rsidR="0013393F" w:rsidRPr="00F75C15">
        <w:rPr>
          <w:rFonts w:ascii="Times New Roman" w:hAnsi="Times New Roman" w:cs="Tahoma"/>
          <w:sz w:val="24"/>
          <w:szCs w:val="24"/>
        </w:rPr>
        <w:t>Ṣā</w:t>
      </w:r>
      <w:r w:rsidR="00A965B3" w:rsidRPr="00F75C15">
        <w:rPr>
          <w:rFonts w:ascii="Times New Roman" w:hAnsi="Times New Roman" w:cs="Tahoma"/>
          <w:sz w:val="24"/>
          <w:szCs w:val="24"/>
        </w:rPr>
        <w:t>diq,</w:t>
      </w:r>
      <w:r w:rsidRPr="00F75C15">
        <w:rPr>
          <w:rFonts w:ascii="Times New Roman" w:hAnsi="Times New Roman" w:cs="Tahoma"/>
          <w:sz w:val="24"/>
          <w:szCs w:val="24"/>
        </w:rPr>
        <w:t xml:space="preserve"> M</w:t>
      </w:r>
      <w:r w:rsidR="006C37EB" w:rsidRPr="00F75C15">
        <w:rPr>
          <w:rFonts w:ascii="Times New Roman" w:hAnsi="Times New Roman" w:cs="Tahoma"/>
          <w:sz w:val="24"/>
          <w:szCs w:val="24"/>
        </w:rPr>
        <w:t>ū</w:t>
      </w:r>
      <w:r w:rsidRPr="00F75C15">
        <w:rPr>
          <w:rFonts w:ascii="Times New Roman" w:hAnsi="Times New Roman" w:cs="Tahoma"/>
          <w:sz w:val="24"/>
          <w:szCs w:val="24"/>
        </w:rPr>
        <w:t>s</w:t>
      </w:r>
      <w:r w:rsidR="0013393F" w:rsidRPr="00F75C15">
        <w:rPr>
          <w:rFonts w:ascii="Times New Roman" w:hAnsi="Times New Roman" w:cs="Tahoma"/>
          <w:sz w:val="24"/>
          <w:szCs w:val="24"/>
        </w:rPr>
        <w:t>ā</w:t>
      </w:r>
      <w:r w:rsidRPr="00F75C15">
        <w:rPr>
          <w:rFonts w:ascii="Times New Roman" w:hAnsi="Times New Roman" w:cs="Tahoma"/>
          <w:sz w:val="24"/>
          <w:szCs w:val="24"/>
        </w:rPr>
        <w:t xml:space="preserve"> ibn Ja‘far and ‘Al</w:t>
      </w:r>
      <w:r w:rsidR="0013393F" w:rsidRPr="00F75C15">
        <w:rPr>
          <w:rFonts w:ascii="Times New Roman" w:hAnsi="Times New Roman" w:cs="Tahoma"/>
          <w:sz w:val="24"/>
          <w:szCs w:val="24"/>
        </w:rPr>
        <w:t>ī</w:t>
      </w:r>
      <w:r w:rsidRPr="00F75C15">
        <w:rPr>
          <w:rFonts w:ascii="Times New Roman" w:hAnsi="Times New Roman" w:cs="Tahoma"/>
          <w:sz w:val="24"/>
          <w:szCs w:val="24"/>
        </w:rPr>
        <w:t xml:space="preserve"> ibn M</w:t>
      </w:r>
      <w:r w:rsidR="006C37EB" w:rsidRPr="00F75C15">
        <w:rPr>
          <w:rFonts w:ascii="Times New Roman" w:hAnsi="Times New Roman" w:cs="Tahoma"/>
          <w:sz w:val="24"/>
          <w:szCs w:val="24"/>
        </w:rPr>
        <w:t>ū</w:t>
      </w:r>
      <w:r w:rsidRPr="00F75C15">
        <w:rPr>
          <w:rFonts w:ascii="Times New Roman" w:hAnsi="Times New Roman" w:cs="Tahoma"/>
          <w:sz w:val="24"/>
          <w:szCs w:val="24"/>
        </w:rPr>
        <w:t>s</w:t>
      </w:r>
      <w:r w:rsidR="0013393F" w:rsidRPr="00F75C15">
        <w:rPr>
          <w:rFonts w:ascii="Times New Roman" w:hAnsi="Times New Roman" w:cs="Tahoma"/>
          <w:sz w:val="24"/>
          <w:szCs w:val="24"/>
        </w:rPr>
        <w:t>ā</w:t>
      </w:r>
      <w:r w:rsidRPr="00F75C15">
        <w:rPr>
          <w:rFonts w:ascii="Times New Roman" w:hAnsi="Times New Roman" w:cs="Tahoma"/>
          <w:sz w:val="24"/>
          <w:szCs w:val="24"/>
        </w:rPr>
        <w:t xml:space="preserve"> al-Ri</w:t>
      </w:r>
      <w:r w:rsidR="006137E3" w:rsidRPr="00F75C15">
        <w:rPr>
          <w:rFonts w:ascii="Times New Roman" w:hAnsi="Times New Roman" w:cs="Tahoma"/>
          <w:sz w:val="24"/>
          <w:szCs w:val="24"/>
        </w:rPr>
        <w:t>ḍ</w:t>
      </w:r>
      <w:r w:rsidR="0013393F" w:rsidRPr="00F75C15">
        <w:rPr>
          <w:rFonts w:ascii="Times New Roman" w:hAnsi="Times New Roman" w:cs="Tahoma"/>
          <w:sz w:val="24"/>
          <w:szCs w:val="24"/>
        </w:rPr>
        <w:t>ā</w:t>
      </w:r>
      <w:r w:rsidRPr="00F75C15">
        <w:rPr>
          <w:rFonts w:ascii="Times New Roman" w:hAnsi="Times New Roman" w:cs="Tahoma"/>
          <w:sz w:val="24"/>
          <w:szCs w:val="24"/>
        </w:rPr>
        <w:t>.</w:t>
      </w:r>
      <w:r w:rsidRPr="00F75C15">
        <w:rPr>
          <w:rStyle w:val="FootnoteReference"/>
          <w:rFonts w:ascii="Times New Roman" w:hAnsi="Times New Roman" w:cs="Lotus Linotype"/>
          <w:sz w:val="24"/>
          <w:szCs w:val="24"/>
          <w:lang w:bidi="ar-KW"/>
        </w:rPr>
        <w:footnoteReference w:id="249"/>
      </w:r>
    </w:p>
    <w:p w:rsidR="002E2699" w:rsidRPr="00F75C15" w:rsidRDefault="002E2699" w:rsidP="00F75C15">
      <w:pPr>
        <w:pStyle w:val="NoSpacing"/>
        <w:spacing w:line="276" w:lineRule="auto"/>
        <w:ind w:firstLine="397"/>
        <w:jc w:val="both"/>
        <w:rPr>
          <w:rFonts w:ascii="Times New Roman" w:hAnsi="Times New Roman" w:cs="Tahoma"/>
          <w:sz w:val="24"/>
          <w:szCs w:val="24"/>
        </w:rPr>
      </w:pPr>
    </w:p>
    <w:p w:rsidR="005059F8" w:rsidRPr="00F75C15" w:rsidRDefault="005059F8" w:rsidP="00F75C15">
      <w:pPr>
        <w:pStyle w:val="NoSpacing"/>
        <w:spacing w:line="276" w:lineRule="auto"/>
        <w:ind w:firstLine="397"/>
        <w:jc w:val="both"/>
        <w:rPr>
          <w:rFonts w:ascii="Times New Roman" w:hAnsi="Times New Roman" w:cs="Lotus Linotype"/>
          <w:sz w:val="24"/>
          <w:szCs w:val="24"/>
          <w:lang w:bidi="ar-KW"/>
        </w:rPr>
      </w:pPr>
      <w:r w:rsidRPr="00F75C15">
        <w:rPr>
          <w:rFonts w:ascii="Times New Roman" w:hAnsi="Times New Roman" w:cs="Lotus Linotype"/>
          <w:sz w:val="24"/>
          <w:szCs w:val="24"/>
          <w:lang w:bidi="ar-KW"/>
        </w:rPr>
        <w:t>And al-Muwaffaq ibn Qud</w:t>
      </w:r>
      <w:r w:rsidR="0013393F"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mah al-Maqdis</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 (d. 620</w:t>
      </w:r>
      <w:r w:rsidR="004C2629" w:rsidRPr="00F75C15">
        <w:rPr>
          <w:rFonts w:ascii="Times New Roman" w:hAnsi="Times New Roman" w:cs="Lotus Linotype"/>
          <w:sz w:val="24"/>
          <w:szCs w:val="24"/>
          <w:lang w:bidi="ar-KW"/>
        </w:rPr>
        <w:t>A.H</w:t>
      </w:r>
      <w:proofErr w:type="gramStart"/>
      <w:r w:rsidR="004C2629" w:rsidRPr="00F75C15">
        <w:rPr>
          <w:rFonts w:ascii="Times New Roman" w:hAnsi="Times New Roman" w:cs="Lotus Linotype"/>
          <w:sz w:val="24"/>
          <w:szCs w:val="24"/>
          <w:lang w:bidi="ar-KW"/>
        </w:rPr>
        <w:t>./</w:t>
      </w:r>
      <w:proofErr w:type="gramEnd"/>
      <w:r w:rsidRPr="00F75C15">
        <w:rPr>
          <w:rFonts w:ascii="Times New Roman" w:hAnsi="Times New Roman"/>
          <w:sz w:val="24"/>
          <w:szCs w:val="24"/>
        </w:rPr>
        <w:t>1223</w:t>
      </w:r>
      <w:r w:rsidR="002E2699" w:rsidRPr="00F75C15">
        <w:rPr>
          <w:rFonts w:ascii="Times New Roman" w:hAnsi="Times New Roman"/>
          <w:sz w:val="24"/>
          <w:szCs w:val="24"/>
        </w:rPr>
        <w:t>C.E.</w:t>
      </w:r>
      <w:r w:rsidRPr="00F75C15">
        <w:rPr>
          <w:rFonts w:ascii="Times New Roman" w:hAnsi="Times New Roman" w:cs="Lotus Linotype"/>
          <w:sz w:val="24"/>
          <w:szCs w:val="24"/>
          <w:lang w:bidi="ar-KW"/>
        </w:rPr>
        <w:t>)</w:t>
      </w:r>
      <w:r w:rsidR="002E2699" w:rsidRPr="00F75C15">
        <w:rPr>
          <w:rFonts w:ascii="Times New Roman" w:hAnsi="Times New Roman" w:cs="Lotus Linotype"/>
          <w:sz w:val="24"/>
          <w:szCs w:val="24"/>
          <w:lang w:bidi="ar-KW"/>
        </w:rPr>
        <w:t xml:space="preserve"> said: It is f</w:t>
      </w:r>
      <w:r w:rsidRPr="00F75C15">
        <w:rPr>
          <w:rFonts w:ascii="Times New Roman" w:hAnsi="Times New Roman" w:cs="Lotus Linotype"/>
          <w:sz w:val="24"/>
          <w:szCs w:val="24"/>
          <w:lang w:bidi="ar-KW"/>
        </w:rPr>
        <w:t xml:space="preserve">rom the Sunnah to ask </w:t>
      </w:r>
      <w:r w:rsidR="00D31773" w:rsidRPr="00F75C15">
        <w:rPr>
          <w:rFonts w:ascii="Times New Roman" w:hAnsi="Times New Roman" w:cs="Lotus Linotype"/>
          <w:sz w:val="24"/>
          <w:szCs w:val="24"/>
          <w:lang w:bidi="ar-KW"/>
        </w:rPr>
        <w:t>Allah</w:t>
      </w:r>
      <w:r w:rsidRPr="00F75C15">
        <w:rPr>
          <w:rFonts w:ascii="Times New Roman" w:hAnsi="Times New Roman" w:cs="Lotus Linotype"/>
          <w:sz w:val="24"/>
          <w:szCs w:val="24"/>
          <w:lang w:bidi="ar-KW"/>
        </w:rPr>
        <w:t xml:space="preserve"> to be pleased with the wives of the Messenger of </w:t>
      </w:r>
      <w:r w:rsidR="00D31773" w:rsidRPr="00F75C15">
        <w:rPr>
          <w:rFonts w:ascii="Times New Roman" w:hAnsi="Times New Roman" w:cs="Lotus Linotype"/>
          <w:sz w:val="24"/>
          <w:szCs w:val="24"/>
          <w:lang w:bidi="ar-KW"/>
        </w:rPr>
        <w:t>Allah</w:t>
      </w:r>
      <w:r w:rsidRPr="00F75C15">
        <w:rPr>
          <w:rFonts w:ascii="Times New Roman" w:hAnsi="Times New Roman" w:cs="Lotus Linotype"/>
          <w:sz w:val="24"/>
          <w:szCs w:val="24"/>
          <w:lang w:bidi="ar-KW"/>
        </w:rPr>
        <w:t xml:space="preserve"> </w:t>
      </w:r>
      <w:r w:rsidR="00A64FBF" w:rsidRPr="00F75C15">
        <w:rPr>
          <w:rFonts w:ascii="Times New Roman" w:hAnsi="Times New Roman" w:cs="Lotus Linotype"/>
          <w:sz w:val="24"/>
          <w:szCs w:val="24"/>
          <w:lang w:bidi="ar-KW"/>
        </w:rPr>
        <w:t>(peace and blessings be upon him)</w:t>
      </w:r>
      <w:r w:rsidRPr="00F75C15">
        <w:rPr>
          <w:rFonts w:ascii="Times New Roman" w:hAnsi="Times New Roman" w:cs="Lotus Linotype"/>
          <w:sz w:val="24"/>
          <w:szCs w:val="24"/>
          <w:lang w:bidi="ar-KW"/>
        </w:rPr>
        <w:t>, the mothers of the believers, the pure and free from every evil. The best among them</w:t>
      </w:r>
      <w:r w:rsidR="002E2699" w:rsidRPr="00F75C15">
        <w:rPr>
          <w:rFonts w:ascii="Times New Roman" w:hAnsi="Times New Roman" w:cs="Lotus Linotype"/>
          <w:sz w:val="24"/>
          <w:szCs w:val="24"/>
          <w:lang w:bidi="ar-KW"/>
        </w:rPr>
        <w:t xml:space="preserve"> are</w:t>
      </w:r>
      <w:r w:rsidRPr="00F75C15">
        <w:rPr>
          <w:rFonts w:ascii="Times New Roman" w:hAnsi="Times New Roman" w:cs="Lotus Linotype"/>
          <w:sz w:val="24"/>
          <w:szCs w:val="24"/>
          <w:lang w:bidi="ar-KW"/>
        </w:rPr>
        <w:t xml:space="preserve"> Khad</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jah bint Khuwailid and ‘</w:t>
      </w:r>
      <w:r w:rsidR="00C31F8D" w:rsidRPr="00F75C15">
        <w:rPr>
          <w:rFonts w:ascii="Times New Roman" w:hAnsi="Times New Roman" w:cs="Lotus Linotype"/>
          <w:sz w:val="24"/>
          <w:szCs w:val="24"/>
          <w:lang w:bidi="ar-KW"/>
        </w:rPr>
        <w:t>Ā</w:t>
      </w:r>
      <w:r w:rsidRPr="00F75C15">
        <w:rPr>
          <w:rFonts w:ascii="Times New Roman" w:hAnsi="Times New Roman" w:cs="Lotus Linotype"/>
          <w:sz w:val="24"/>
          <w:szCs w:val="24"/>
          <w:lang w:bidi="ar-KW"/>
        </w:rPr>
        <w:t>’ishah al-</w:t>
      </w:r>
      <w:r w:rsidR="0013393F" w:rsidRPr="00F75C15">
        <w:rPr>
          <w:rFonts w:ascii="Times New Roman" w:hAnsi="Times New Roman" w:cs="Lotus Linotype"/>
          <w:sz w:val="24"/>
          <w:szCs w:val="24"/>
          <w:lang w:bidi="ar-KW"/>
        </w:rPr>
        <w:t>Ṣ</w:t>
      </w:r>
      <w:r w:rsidRPr="00F75C15">
        <w:rPr>
          <w:rFonts w:ascii="Times New Roman" w:hAnsi="Times New Roman" w:cs="Lotus Linotype"/>
          <w:sz w:val="24"/>
          <w:szCs w:val="24"/>
          <w:lang w:bidi="ar-KW"/>
        </w:rPr>
        <w:t>idd</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qah the daughter of al-</w:t>
      </w:r>
      <w:r w:rsidR="0013393F" w:rsidRPr="00F75C15">
        <w:rPr>
          <w:rFonts w:ascii="Times New Roman" w:hAnsi="Times New Roman" w:cs="Lotus Linotype"/>
          <w:sz w:val="24"/>
          <w:szCs w:val="24"/>
          <w:lang w:bidi="ar-KW"/>
        </w:rPr>
        <w:t>Ṣ</w:t>
      </w:r>
      <w:r w:rsidRPr="00F75C15">
        <w:rPr>
          <w:rFonts w:ascii="Times New Roman" w:hAnsi="Times New Roman" w:cs="Lotus Linotype"/>
          <w:sz w:val="24"/>
          <w:szCs w:val="24"/>
          <w:lang w:bidi="ar-KW"/>
        </w:rPr>
        <w:t>idd</w:t>
      </w:r>
      <w:r w:rsidR="0013393F" w:rsidRPr="00F75C15">
        <w:rPr>
          <w:rFonts w:ascii="Times New Roman" w:hAnsi="Times New Roman" w:cs="Lotus Linotype"/>
          <w:sz w:val="24"/>
          <w:szCs w:val="24"/>
          <w:lang w:bidi="ar-KW"/>
        </w:rPr>
        <w:t>ī</w:t>
      </w:r>
      <w:r w:rsidRPr="00F75C15">
        <w:rPr>
          <w:rFonts w:ascii="Times New Roman" w:hAnsi="Times New Roman" w:cs="Lotus Linotype"/>
          <w:sz w:val="24"/>
          <w:szCs w:val="24"/>
          <w:lang w:bidi="ar-KW"/>
        </w:rPr>
        <w:t xml:space="preserve">q whom </w:t>
      </w:r>
      <w:r w:rsidR="00D31773" w:rsidRPr="00F75C15">
        <w:rPr>
          <w:rFonts w:ascii="Times New Roman" w:hAnsi="Times New Roman" w:cs="Lotus Linotype"/>
          <w:sz w:val="24"/>
          <w:szCs w:val="24"/>
          <w:lang w:bidi="ar-KW"/>
        </w:rPr>
        <w:t>Allah</w:t>
      </w:r>
      <w:r w:rsidR="002E2699" w:rsidRPr="00F75C15">
        <w:rPr>
          <w:rFonts w:ascii="Times New Roman" w:hAnsi="Times New Roman" w:cs="Lotus Linotype"/>
          <w:sz w:val="24"/>
          <w:szCs w:val="24"/>
          <w:lang w:bidi="ar-KW"/>
        </w:rPr>
        <w:t xml:space="preserve"> has declared</w:t>
      </w:r>
      <w:r w:rsidRPr="00F75C15">
        <w:rPr>
          <w:rFonts w:ascii="Times New Roman" w:hAnsi="Times New Roman" w:cs="Lotus Linotype"/>
          <w:sz w:val="24"/>
          <w:szCs w:val="24"/>
          <w:lang w:bidi="ar-KW"/>
        </w:rPr>
        <w:t xml:space="preserve"> innocent or guiltless in Hi</w:t>
      </w:r>
      <w:r w:rsidR="002E2699" w:rsidRPr="00F75C15">
        <w:rPr>
          <w:rFonts w:ascii="Times New Roman" w:hAnsi="Times New Roman" w:cs="Lotus Linotype"/>
          <w:sz w:val="24"/>
          <w:szCs w:val="24"/>
          <w:lang w:bidi="ar-KW"/>
        </w:rPr>
        <w:t xml:space="preserve">s Book, the wife of the Prophet </w:t>
      </w:r>
      <w:r w:rsidRPr="00F75C15">
        <w:rPr>
          <w:rFonts w:ascii="Times New Roman" w:hAnsi="Times New Roman" w:cs="Lotus Linotype"/>
          <w:sz w:val="24"/>
          <w:szCs w:val="24"/>
          <w:lang w:bidi="ar-KW"/>
        </w:rPr>
        <w:t xml:space="preserve">in the life of this world as well as in the </w:t>
      </w:r>
      <w:r w:rsidR="0097239E" w:rsidRPr="00F75C15">
        <w:rPr>
          <w:rFonts w:ascii="Times New Roman" w:hAnsi="Times New Roman" w:cs="Lotus Linotype"/>
          <w:sz w:val="24"/>
          <w:szCs w:val="24"/>
          <w:lang w:bidi="ar-KW"/>
        </w:rPr>
        <w:t>Hereafter</w:t>
      </w:r>
      <w:r w:rsidR="002E2699" w:rsidRPr="00F75C15">
        <w:rPr>
          <w:rFonts w:ascii="Times New Roman" w:hAnsi="Times New Roman" w:cs="Lotus Linotype"/>
          <w:sz w:val="24"/>
          <w:szCs w:val="24"/>
          <w:lang w:bidi="ar-KW"/>
        </w:rPr>
        <w:t xml:space="preserve">, </w:t>
      </w:r>
      <w:r w:rsidRPr="00F75C15">
        <w:rPr>
          <w:rFonts w:ascii="Times New Roman" w:hAnsi="Times New Roman" w:cs="Lotus Linotype"/>
          <w:sz w:val="24"/>
          <w:szCs w:val="24"/>
          <w:lang w:bidi="ar-KW"/>
        </w:rPr>
        <w:t xml:space="preserve">whoever accuses her of that which </w:t>
      </w:r>
      <w:r w:rsidR="00D31773" w:rsidRPr="00F75C15">
        <w:rPr>
          <w:rFonts w:ascii="Times New Roman" w:hAnsi="Times New Roman" w:cs="Lotus Linotype"/>
          <w:sz w:val="24"/>
          <w:szCs w:val="24"/>
          <w:lang w:bidi="ar-KW"/>
        </w:rPr>
        <w:t>Allah</w:t>
      </w:r>
      <w:r w:rsidRPr="00F75C15">
        <w:rPr>
          <w:rFonts w:ascii="Times New Roman" w:hAnsi="Times New Roman" w:cs="Lotus Linotype"/>
          <w:sz w:val="24"/>
          <w:szCs w:val="24"/>
          <w:lang w:bidi="ar-KW"/>
        </w:rPr>
        <w:t xml:space="preserve"> has</w:t>
      </w:r>
      <w:r w:rsidR="002E2699" w:rsidRPr="00F75C15">
        <w:rPr>
          <w:rFonts w:ascii="Times New Roman" w:hAnsi="Times New Roman" w:cs="Lotus Linotype"/>
          <w:sz w:val="24"/>
          <w:szCs w:val="24"/>
          <w:lang w:bidi="ar-KW"/>
        </w:rPr>
        <w:t xml:space="preserve"> freed her from, he disbelieves </w:t>
      </w:r>
      <w:r w:rsidR="00D31773" w:rsidRPr="00F75C15">
        <w:rPr>
          <w:rFonts w:ascii="Times New Roman" w:hAnsi="Times New Roman" w:cs="Lotus Linotype"/>
          <w:sz w:val="24"/>
          <w:szCs w:val="24"/>
          <w:lang w:bidi="ar-KW"/>
        </w:rPr>
        <w:t>Allah</w:t>
      </w:r>
      <w:r w:rsidR="002E2699" w:rsidRPr="00F75C15">
        <w:rPr>
          <w:rFonts w:ascii="Times New Roman" w:hAnsi="Times New Roman" w:cs="Lotus Linotype"/>
          <w:sz w:val="24"/>
          <w:szCs w:val="24"/>
          <w:lang w:bidi="ar-KW"/>
        </w:rPr>
        <w:t>, the Great</w:t>
      </w:r>
      <w:r w:rsidRPr="00F75C15">
        <w:rPr>
          <w:rFonts w:ascii="Times New Roman" w:hAnsi="Times New Roman" w:cs="Lotus Linotype"/>
          <w:sz w:val="24"/>
          <w:szCs w:val="24"/>
          <w:lang w:bidi="ar-KW"/>
        </w:rPr>
        <w:t>.</w:t>
      </w:r>
      <w:r w:rsidRPr="00F75C15">
        <w:rPr>
          <w:rStyle w:val="FootnoteReference"/>
          <w:rFonts w:ascii="Times New Roman" w:hAnsi="Times New Roman" w:cs="Lotus Linotype"/>
          <w:sz w:val="24"/>
          <w:szCs w:val="24"/>
          <w:lang w:bidi="ar-KW"/>
        </w:rPr>
        <w:footnoteReference w:id="250"/>
      </w:r>
    </w:p>
    <w:p w:rsidR="002E2699" w:rsidRPr="00F75C15" w:rsidRDefault="002E2699" w:rsidP="00F75C15">
      <w:pPr>
        <w:spacing w:line="276" w:lineRule="auto"/>
        <w:ind w:firstLine="397"/>
        <w:jc w:val="both"/>
        <w:rPr>
          <w:rFonts w:cs="Lotus Linotype"/>
          <w:sz w:val="24"/>
          <w:szCs w:val="24"/>
          <w:lang w:bidi="ar-KW"/>
        </w:rPr>
      </w:pPr>
    </w:p>
    <w:p w:rsidR="005059F8" w:rsidRPr="00F75C15" w:rsidRDefault="005059F8" w:rsidP="00F75C15">
      <w:pPr>
        <w:spacing w:line="276" w:lineRule="auto"/>
        <w:ind w:firstLine="397"/>
        <w:jc w:val="both"/>
        <w:rPr>
          <w:sz w:val="24"/>
          <w:szCs w:val="24"/>
        </w:rPr>
      </w:pPr>
      <w:r w:rsidRPr="00F75C15">
        <w:rPr>
          <w:rFonts w:cs="Lotus Linotype"/>
          <w:sz w:val="24"/>
          <w:szCs w:val="24"/>
          <w:lang w:bidi="ar-KW"/>
        </w:rPr>
        <w:t>The sultan of the scholars al-‘Izz ibn ‘Abd al-Sa1</w:t>
      </w:r>
      <w:r w:rsidR="0013393F" w:rsidRPr="00F75C15">
        <w:rPr>
          <w:rFonts w:cs="Lotus Linotype"/>
          <w:sz w:val="24"/>
          <w:szCs w:val="24"/>
          <w:lang w:bidi="ar-KW"/>
        </w:rPr>
        <w:t>ā</w:t>
      </w:r>
      <w:r w:rsidRPr="00F75C15">
        <w:rPr>
          <w:rFonts w:cs="Lotus Linotype"/>
          <w:sz w:val="24"/>
          <w:szCs w:val="24"/>
          <w:lang w:bidi="ar-KW"/>
        </w:rPr>
        <w:t>m (d. 660</w:t>
      </w:r>
      <w:r w:rsidR="004C2629" w:rsidRPr="00F75C15">
        <w:rPr>
          <w:rFonts w:cs="Lotus Linotype"/>
          <w:sz w:val="24"/>
          <w:szCs w:val="24"/>
          <w:lang w:bidi="ar-KW"/>
        </w:rPr>
        <w:t>A.H./</w:t>
      </w:r>
      <w:r w:rsidRPr="00F75C15">
        <w:rPr>
          <w:sz w:val="24"/>
          <w:szCs w:val="24"/>
        </w:rPr>
        <w:t>1261</w:t>
      </w:r>
      <w:r w:rsidR="002E2699" w:rsidRPr="00F75C15">
        <w:rPr>
          <w:sz w:val="24"/>
          <w:szCs w:val="24"/>
        </w:rPr>
        <w:t>C.E.</w:t>
      </w:r>
      <w:r w:rsidRPr="00F75C15">
        <w:rPr>
          <w:sz w:val="24"/>
          <w:szCs w:val="24"/>
        </w:rPr>
        <w:t>) was asked about a group of  extremists c</w:t>
      </w:r>
      <w:r w:rsidR="002E2699" w:rsidRPr="00F75C15">
        <w:rPr>
          <w:sz w:val="24"/>
          <w:szCs w:val="24"/>
        </w:rPr>
        <w:t>laiming that loving ‘Al</w:t>
      </w:r>
      <w:r w:rsidR="0013393F" w:rsidRPr="00F75C15">
        <w:rPr>
          <w:sz w:val="24"/>
          <w:szCs w:val="24"/>
        </w:rPr>
        <w:t>ī</w:t>
      </w:r>
      <w:r w:rsidR="002E2699" w:rsidRPr="00F75C15">
        <w:rPr>
          <w:sz w:val="24"/>
          <w:szCs w:val="24"/>
        </w:rPr>
        <w:t xml:space="preserve"> </w:t>
      </w:r>
      <w:r w:rsidRPr="00F75C15">
        <w:rPr>
          <w:sz w:val="24"/>
          <w:szCs w:val="24"/>
        </w:rPr>
        <w:t xml:space="preserve">wipes </w:t>
      </w:r>
      <w:r w:rsidR="002E2699" w:rsidRPr="00F75C15">
        <w:rPr>
          <w:sz w:val="24"/>
          <w:szCs w:val="24"/>
        </w:rPr>
        <w:t>away the sins, he answered: Loving ‘Al</w:t>
      </w:r>
      <w:r w:rsidR="0013393F" w:rsidRPr="00F75C15">
        <w:rPr>
          <w:sz w:val="24"/>
          <w:szCs w:val="24"/>
        </w:rPr>
        <w:t>ī</w:t>
      </w:r>
      <w:r w:rsidR="002E2699" w:rsidRPr="00F75C15">
        <w:rPr>
          <w:sz w:val="24"/>
          <w:szCs w:val="24"/>
        </w:rPr>
        <w:t xml:space="preserve"> is part of belief</w:t>
      </w:r>
      <w:r w:rsidRPr="00F75C15">
        <w:rPr>
          <w:sz w:val="24"/>
          <w:szCs w:val="24"/>
        </w:rPr>
        <w:t>; so whosoever loves him and obeys his Lord he will get the reward of his love and the reward of obey</w:t>
      </w:r>
      <w:r w:rsidR="002E2699" w:rsidRPr="00F75C15">
        <w:rPr>
          <w:sz w:val="24"/>
          <w:szCs w:val="24"/>
        </w:rPr>
        <w:t xml:space="preserve">ing his Lord and he will be </w:t>
      </w:r>
      <w:r w:rsidRPr="00F75C15">
        <w:rPr>
          <w:sz w:val="24"/>
          <w:szCs w:val="24"/>
        </w:rPr>
        <w:t>among the happy ones; and whosoever loves him and disobey</w:t>
      </w:r>
      <w:r w:rsidR="002E2699" w:rsidRPr="00F75C15">
        <w:rPr>
          <w:sz w:val="24"/>
          <w:szCs w:val="24"/>
        </w:rPr>
        <w:t>s</w:t>
      </w:r>
      <w:r w:rsidRPr="00F75C15">
        <w:rPr>
          <w:sz w:val="24"/>
          <w:szCs w:val="24"/>
        </w:rPr>
        <w:t xml:space="preserve"> his Lord, he will get the reward of his love and will </w:t>
      </w:r>
      <w:r w:rsidR="002E2699" w:rsidRPr="00F75C15">
        <w:rPr>
          <w:sz w:val="24"/>
          <w:szCs w:val="24"/>
        </w:rPr>
        <w:t>receive the</w:t>
      </w:r>
      <w:r w:rsidRPr="00F75C15">
        <w:rPr>
          <w:sz w:val="24"/>
          <w:szCs w:val="24"/>
        </w:rPr>
        <w:t xml:space="preserve"> bad consequences of disobe</w:t>
      </w:r>
      <w:r w:rsidR="002E2699" w:rsidRPr="00F75C15">
        <w:rPr>
          <w:sz w:val="24"/>
          <w:szCs w:val="24"/>
        </w:rPr>
        <w:t>ying his Lord and he will be among the unhappy ones</w:t>
      </w:r>
      <w:r w:rsidRPr="00F75C15">
        <w:rPr>
          <w:sz w:val="24"/>
          <w:szCs w:val="24"/>
        </w:rPr>
        <w:t>.</w:t>
      </w:r>
      <w:r w:rsidRPr="00F75C15">
        <w:rPr>
          <w:rStyle w:val="FootnoteReference"/>
          <w:sz w:val="24"/>
          <w:szCs w:val="24"/>
        </w:rPr>
        <w:footnoteReference w:id="251"/>
      </w:r>
      <w:r w:rsidRPr="00F75C15">
        <w:rPr>
          <w:sz w:val="24"/>
          <w:szCs w:val="24"/>
        </w:rPr>
        <w:t xml:space="preserve"> </w:t>
      </w:r>
    </w:p>
    <w:p w:rsidR="002E2699" w:rsidRPr="00F75C15" w:rsidRDefault="002E2699" w:rsidP="00F75C15">
      <w:pPr>
        <w:spacing w:line="276" w:lineRule="auto"/>
        <w:ind w:firstLine="397"/>
        <w:jc w:val="both"/>
        <w:rPr>
          <w:sz w:val="24"/>
          <w:szCs w:val="24"/>
          <w:rtl/>
          <w:lang w:bidi="ar-KW"/>
        </w:rPr>
      </w:pPr>
    </w:p>
    <w:p w:rsidR="005059F8" w:rsidRPr="00F75C15" w:rsidRDefault="004576E9" w:rsidP="00F75C15">
      <w:pPr>
        <w:spacing w:line="276" w:lineRule="auto"/>
        <w:ind w:firstLine="397"/>
        <w:jc w:val="both"/>
        <w:rPr>
          <w:rFonts w:cs="Lotus Linotype"/>
          <w:sz w:val="24"/>
          <w:szCs w:val="24"/>
          <w:lang w:bidi="ar-KW"/>
        </w:rPr>
      </w:pPr>
      <w:r w:rsidRPr="00F75C15">
        <w:rPr>
          <w:rFonts w:cs="Lotus Linotype"/>
          <w:sz w:val="24"/>
          <w:szCs w:val="24"/>
          <w:lang w:bidi="ar-KW"/>
        </w:rPr>
        <w:t>Shaykh</w:t>
      </w:r>
      <w:r w:rsidR="005059F8" w:rsidRPr="00F75C15">
        <w:rPr>
          <w:rFonts w:cs="Lotus Linotype"/>
          <w:sz w:val="24"/>
          <w:szCs w:val="24"/>
          <w:lang w:bidi="ar-KW"/>
        </w:rPr>
        <w:t xml:space="preserve"> al-Isl</w:t>
      </w:r>
      <w:r w:rsidR="0013393F" w:rsidRPr="00F75C15">
        <w:rPr>
          <w:rFonts w:cs="Lotus Linotype"/>
          <w:sz w:val="24"/>
          <w:szCs w:val="24"/>
          <w:lang w:bidi="ar-KW"/>
        </w:rPr>
        <w:t>ā</w:t>
      </w:r>
      <w:r w:rsidR="005059F8" w:rsidRPr="00F75C15">
        <w:rPr>
          <w:rFonts w:cs="Lotus Linotype"/>
          <w:sz w:val="24"/>
          <w:szCs w:val="24"/>
          <w:lang w:bidi="ar-KW"/>
        </w:rPr>
        <w:t xml:space="preserve">m Ibn Taymiyyah </w:t>
      </w:r>
      <w:r w:rsidR="002E2699" w:rsidRPr="00F75C15">
        <w:rPr>
          <w:rFonts w:cs="Lotus Linotype"/>
          <w:sz w:val="24"/>
          <w:szCs w:val="24"/>
          <w:lang w:bidi="ar-KW"/>
        </w:rPr>
        <w:t>said: Ahl al-Sunnah wa al-Jam</w:t>
      </w:r>
      <w:r w:rsidR="0013393F" w:rsidRPr="00F75C15">
        <w:rPr>
          <w:rFonts w:cs="Lotus Linotype"/>
          <w:sz w:val="24"/>
          <w:szCs w:val="24"/>
          <w:lang w:bidi="ar-KW"/>
        </w:rPr>
        <w:t>ā</w:t>
      </w:r>
      <w:r w:rsidR="002E2699" w:rsidRPr="00F75C15">
        <w:rPr>
          <w:rFonts w:cs="Lotus Linotype"/>
          <w:sz w:val="24"/>
          <w:szCs w:val="24"/>
          <w:lang w:bidi="ar-KW"/>
        </w:rPr>
        <w:t>‘ah</w:t>
      </w:r>
      <w:r w:rsidR="005059F8" w:rsidRPr="00F75C15">
        <w:rPr>
          <w:rFonts w:cs="Lotus Linotype"/>
          <w:sz w:val="24"/>
          <w:szCs w:val="24"/>
          <w:lang w:bidi="ar-KW"/>
        </w:rPr>
        <w:t xml:space="preserve"> love the </w:t>
      </w:r>
      <w:r w:rsidR="0061680D" w:rsidRPr="00F75C15">
        <w:rPr>
          <w:rFonts w:cs="Lotus Linotype"/>
          <w:sz w:val="24"/>
          <w:szCs w:val="24"/>
          <w:lang w:bidi="ar-KW"/>
        </w:rPr>
        <w:t>Ahl-al-Bait</w:t>
      </w:r>
      <w:r w:rsidR="005059F8" w:rsidRPr="00F75C15">
        <w:rPr>
          <w:rFonts w:cs="Lotus Linotype"/>
          <w:sz w:val="24"/>
          <w:szCs w:val="24"/>
          <w:lang w:bidi="ar-KW"/>
        </w:rPr>
        <w:t xml:space="preserve"> of the Messenger of </w:t>
      </w:r>
      <w:r w:rsidR="00D31773" w:rsidRPr="00F75C15">
        <w:rPr>
          <w:rFonts w:cs="Lotus Linotype"/>
          <w:sz w:val="24"/>
          <w:szCs w:val="24"/>
          <w:lang w:bidi="ar-KW"/>
        </w:rPr>
        <w:t>Allah</w:t>
      </w:r>
      <w:r w:rsidR="005059F8" w:rsidRPr="00F75C15">
        <w:rPr>
          <w:rFonts w:cs="Lotus Linotype"/>
          <w:sz w:val="24"/>
          <w:szCs w:val="24"/>
          <w:lang w:bidi="ar-KW"/>
        </w:rPr>
        <w:t xml:space="preserve"> </w:t>
      </w:r>
      <w:r w:rsidR="00A64FBF" w:rsidRPr="00F75C15">
        <w:rPr>
          <w:rFonts w:cs="Lotus Linotype"/>
          <w:sz w:val="24"/>
          <w:szCs w:val="24"/>
          <w:lang w:bidi="ar-KW"/>
        </w:rPr>
        <w:t>(peace and blessings be upon him)</w:t>
      </w:r>
      <w:r w:rsidR="005059F8" w:rsidRPr="00F75C15">
        <w:rPr>
          <w:rFonts w:cs="Lotus Linotype"/>
          <w:sz w:val="24"/>
          <w:szCs w:val="24"/>
          <w:lang w:bidi="ar-KW"/>
        </w:rPr>
        <w:t xml:space="preserve"> and support them, and they preserve for them the will of the Messenger of </w:t>
      </w:r>
      <w:r w:rsidR="00D31773" w:rsidRPr="00F75C15">
        <w:rPr>
          <w:rFonts w:cs="Lotus Linotype"/>
          <w:sz w:val="24"/>
          <w:szCs w:val="24"/>
          <w:lang w:bidi="ar-KW"/>
        </w:rPr>
        <w:t>Allah</w:t>
      </w:r>
      <w:r w:rsidR="005059F8" w:rsidRPr="00F75C15">
        <w:rPr>
          <w:rFonts w:cs="Lotus Linotype"/>
          <w:sz w:val="24"/>
          <w:szCs w:val="24"/>
          <w:lang w:bidi="ar-KW"/>
        </w:rPr>
        <w:t xml:space="preserve"> where he had s</w:t>
      </w:r>
      <w:r w:rsidR="008026C6" w:rsidRPr="00F75C15">
        <w:rPr>
          <w:rFonts w:cs="Lotus Linotype"/>
          <w:sz w:val="24"/>
          <w:szCs w:val="24"/>
          <w:lang w:bidi="ar-KW"/>
        </w:rPr>
        <w:t>aid in the day of Ghad</w:t>
      </w:r>
      <w:r w:rsidR="0013393F" w:rsidRPr="00F75C15">
        <w:rPr>
          <w:rFonts w:cs="Lotus Linotype"/>
          <w:sz w:val="24"/>
          <w:szCs w:val="24"/>
          <w:lang w:bidi="ar-KW"/>
        </w:rPr>
        <w:t>ī</w:t>
      </w:r>
      <w:r w:rsidR="008026C6" w:rsidRPr="00F75C15">
        <w:rPr>
          <w:rFonts w:cs="Lotus Linotype"/>
          <w:sz w:val="24"/>
          <w:szCs w:val="24"/>
          <w:lang w:bidi="ar-KW"/>
        </w:rPr>
        <w:t xml:space="preserve">r Khum: </w:t>
      </w:r>
      <w:r w:rsidR="00B47EF6" w:rsidRPr="00F75C15">
        <w:rPr>
          <w:rFonts w:cs="Lotus Linotype"/>
          <w:sz w:val="24"/>
          <w:szCs w:val="24"/>
          <w:lang w:bidi="ar-KW"/>
        </w:rPr>
        <w:t>“</w:t>
      </w:r>
      <w:r w:rsidR="005059F8" w:rsidRPr="00F75C15">
        <w:rPr>
          <w:rFonts w:cs="Lotus Linotype"/>
          <w:sz w:val="24"/>
          <w:szCs w:val="24"/>
          <w:lang w:bidi="ar-KW"/>
        </w:rPr>
        <w:t xml:space="preserve">I remind you </w:t>
      </w:r>
      <w:r w:rsidR="008026C6" w:rsidRPr="00F75C15">
        <w:rPr>
          <w:rFonts w:cs="Lotus Linotype"/>
          <w:sz w:val="24"/>
          <w:szCs w:val="24"/>
          <w:lang w:bidi="ar-KW"/>
        </w:rPr>
        <w:t xml:space="preserve">of </w:t>
      </w:r>
      <w:r w:rsidR="00D31773" w:rsidRPr="00F75C15">
        <w:rPr>
          <w:rFonts w:cs="Lotus Linotype"/>
          <w:sz w:val="24"/>
          <w:szCs w:val="24"/>
          <w:lang w:bidi="ar-KW"/>
        </w:rPr>
        <w:t>Allah</w:t>
      </w:r>
      <w:r w:rsidR="008026C6" w:rsidRPr="00F75C15">
        <w:rPr>
          <w:rFonts w:cs="Lotus Linotype"/>
          <w:sz w:val="24"/>
          <w:szCs w:val="24"/>
          <w:lang w:bidi="ar-KW"/>
        </w:rPr>
        <w:t xml:space="preserve"> with respect to</w:t>
      </w:r>
      <w:r w:rsidR="005059F8" w:rsidRPr="00F75C15">
        <w:rPr>
          <w:rFonts w:cs="Lotus Linotype"/>
          <w:sz w:val="24"/>
          <w:szCs w:val="24"/>
          <w:lang w:bidi="ar-KW"/>
        </w:rPr>
        <w:t xml:space="preserve"> my </w:t>
      </w:r>
      <w:r w:rsidR="0061680D" w:rsidRPr="00F75C15">
        <w:rPr>
          <w:rFonts w:cs="Lotus Linotype"/>
          <w:sz w:val="24"/>
          <w:szCs w:val="24"/>
          <w:lang w:bidi="ar-KW"/>
        </w:rPr>
        <w:t>Ahl-al-Bait</w:t>
      </w:r>
      <w:r w:rsidR="00B47EF6" w:rsidRPr="00F75C15">
        <w:rPr>
          <w:rFonts w:cs="Lotus Linotype"/>
          <w:sz w:val="24"/>
          <w:szCs w:val="24"/>
          <w:lang w:bidi="ar-KW"/>
        </w:rPr>
        <w:t>”</w:t>
      </w:r>
      <w:r w:rsidR="005059F8" w:rsidRPr="00F75C15">
        <w:rPr>
          <w:rFonts w:cs="Lotus Linotype"/>
          <w:sz w:val="24"/>
          <w:szCs w:val="24"/>
          <w:lang w:bidi="ar-KW"/>
        </w:rPr>
        <w:t>. Furthermore, he said to al-‘Abb</w:t>
      </w:r>
      <w:r w:rsidR="0013393F" w:rsidRPr="00F75C15">
        <w:rPr>
          <w:rFonts w:cs="Lotus Linotype"/>
          <w:sz w:val="24"/>
          <w:szCs w:val="24"/>
          <w:lang w:bidi="ar-KW"/>
        </w:rPr>
        <w:t>ā</w:t>
      </w:r>
      <w:r w:rsidR="005059F8" w:rsidRPr="00F75C15">
        <w:rPr>
          <w:rFonts w:cs="Lotus Linotype"/>
          <w:sz w:val="24"/>
          <w:szCs w:val="24"/>
          <w:lang w:bidi="ar-KW"/>
        </w:rPr>
        <w:t>s, his uncle when the lat</w:t>
      </w:r>
      <w:r w:rsidR="002E2699" w:rsidRPr="00F75C15">
        <w:rPr>
          <w:rFonts w:cs="Lotus Linotype"/>
          <w:sz w:val="24"/>
          <w:szCs w:val="24"/>
          <w:lang w:bidi="ar-KW"/>
        </w:rPr>
        <w:t>t</w:t>
      </w:r>
      <w:r w:rsidR="005059F8" w:rsidRPr="00F75C15">
        <w:rPr>
          <w:rFonts w:cs="Lotus Linotype"/>
          <w:sz w:val="24"/>
          <w:szCs w:val="24"/>
          <w:lang w:bidi="ar-KW"/>
        </w:rPr>
        <w:t xml:space="preserve">er complained to him that some </w:t>
      </w:r>
      <w:r w:rsidR="005059F8" w:rsidRPr="00F75C15">
        <w:rPr>
          <w:rFonts w:cs="Lotus Linotype"/>
          <w:sz w:val="24"/>
          <w:szCs w:val="24"/>
          <w:lang w:bidi="ar-KW"/>
        </w:rPr>
        <w:lastRenderedPageBreak/>
        <w:t>people from Quraish treated B</w:t>
      </w:r>
      <w:r w:rsidR="002E2699" w:rsidRPr="00F75C15">
        <w:rPr>
          <w:rFonts w:cs="Lotus Linotype"/>
          <w:sz w:val="24"/>
          <w:szCs w:val="24"/>
          <w:lang w:bidi="ar-KW"/>
        </w:rPr>
        <w:t>an</w:t>
      </w:r>
      <w:r w:rsidR="0013393F" w:rsidRPr="00F75C15">
        <w:rPr>
          <w:rFonts w:cs="Lotus Linotype"/>
          <w:sz w:val="24"/>
          <w:szCs w:val="24"/>
          <w:lang w:bidi="ar-KW"/>
        </w:rPr>
        <w:t>ī</w:t>
      </w:r>
      <w:r w:rsidR="002E2699" w:rsidRPr="00F75C15">
        <w:rPr>
          <w:rFonts w:cs="Lotus Linotype"/>
          <w:sz w:val="24"/>
          <w:szCs w:val="24"/>
          <w:lang w:bidi="ar-KW"/>
        </w:rPr>
        <w:t xml:space="preserve"> H</w:t>
      </w:r>
      <w:r w:rsidR="0013393F" w:rsidRPr="00F75C15">
        <w:rPr>
          <w:rFonts w:cs="Lotus Linotype"/>
          <w:sz w:val="24"/>
          <w:szCs w:val="24"/>
          <w:lang w:bidi="ar-KW"/>
        </w:rPr>
        <w:t>ā</w:t>
      </w:r>
      <w:r w:rsidR="002E2699" w:rsidRPr="00F75C15">
        <w:rPr>
          <w:rFonts w:cs="Lotus Linotype"/>
          <w:sz w:val="24"/>
          <w:szCs w:val="24"/>
          <w:lang w:bidi="ar-KW"/>
        </w:rPr>
        <w:t>shim roughly: “By Whose Hand</w:t>
      </w:r>
      <w:r w:rsidR="005059F8" w:rsidRPr="00F75C15">
        <w:rPr>
          <w:rFonts w:cs="Lotus Linotype"/>
          <w:sz w:val="24"/>
          <w:szCs w:val="24"/>
          <w:lang w:bidi="ar-KW"/>
        </w:rPr>
        <w:t xml:space="preserve"> my soul </w:t>
      </w:r>
      <w:r w:rsidR="002E2699" w:rsidRPr="00F75C15">
        <w:rPr>
          <w:rFonts w:cs="Lotus Linotype"/>
          <w:sz w:val="24"/>
          <w:szCs w:val="24"/>
          <w:lang w:bidi="ar-KW"/>
        </w:rPr>
        <w:t>is in</w:t>
      </w:r>
      <w:r w:rsidR="005059F8" w:rsidRPr="00F75C15">
        <w:rPr>
          <w:rFonts w:cs="Lotus Linotype"/>
          <w:sz w:val="24"/>
          <w:szCs w:val="24"/>
          <w:lang w:bidi="ar-KW"/>
        </w:rPr>
        <w:t xml:space="preserve">! They believe not until they love you for </w:t>
      </w:r>
      <w:r w:rsidR="00D31773" w:rsidRPr="00F75C15">
        <w:rPr>
          <w:rFonts w:cs="Lotus Linotype"/>
          <w:sz w:val="24"/>
          <w:szCs w:val="24"/>
          <w:lang w:bidi="ar-KW"/>
        </w:rPr>
        <w:t>Allah</w:t>
      </w:r>
      <w:r w:rsidR="002E2699" w:rsidRPr="00F75C15">
        <w:rPr>
          <w:rFonts w:cs="Lotus Linotype"/>
          <w:sz w:val="24"/>
          <w:szCs w:val="24"/>
          <w:lang w:bidi="ar-KW"/>
        </w:rPr>
        <w:t xml:space="preserve"> and my kin.” And he said: “</w:t>
      </w:r>
      <w:r w:rsidR="00D31773" w:rsidRPr="00F75C15">
        <w:rPr>
          <w:rFonts w:cs="Lotus Linotype"/>
          <w:sz w:val="24"/>
          <w:szCs w:val="24"/>
          <w:lang w:bidi="ar-KW"/>
        </w:rPr>
        <w:t>Allah</w:t>
      </w:r>
      <w:r w:rsidR="005059F8" w:rsidRPr="00F75C15">
        <w:rPr>
          <w:rFonts w:cs="Lotus Linotype"/>
          <w:sz w:val="24"/>
          <w:szCs w:val="24"/>
          <w:lang w:bidi="ar-KW"/>
        </w:rPr>
        <w:t xml:space="preserve"> selected Ban</w:t>
      </w:r>
      <w:r w:rsidR="0013393F" w:rsidRPr="00F75C15">
        <w:rPr>
          <w:rFonts w:cs="Lotus Linotype"/>
          <w:sz w:val="24"/>
          <w:szCs w:val="24"/>
          <w:lang w:bidi="ar-KW"/>
        </w:rPr>
        <w:t>ī</w:t>
      </w:r>
      <w:r w:rsidR="005059F8" w:rsidRPr="00F75C15">
        <w:rPr>
          <w:rFonts w:cs="Lotus Linotype"/>
          <w:sz w:val="24"/>
          <w:szCs w:val="24"/>
          <w:lang w:bidi="ar-KW"/>
        </w:rPr>
        <w:t xml:space="preserve"> Ism</w:t>
      </w:r>
      <w:r w:rsidR="0013393F" w:rsidRPr="00F75C15">
        <w:rPr>
          <w:rFonts w:cs="Lotus Linotype"/>
          <w:sz w:val="24"/>
          <w:szCs w:val="24"/>
          <w:lang w:bidi="ar-KW"/>
        </w:rPr>
        <w:t>ā</w:t>
      </w:r>
      <w:r w:rsidR="005059F8" w:rsidRPr="00F75C15">
        <w:rPr>
          <w:rFonts w:cs="Lotus Linotype"/>
          <w:sz w:val="24"/>
          <w:szCs w:val="24"/>
          <w:lang w:bidi="ar-KW"/>
        </w:rPr>
        <w:t>‘</w:t>
      </w:r>
      <w:r w:rsidR="0013393F" w:rsidRPr="00F75C15">
        <w:rPr>
          <w:rFonts w:cs="Lotus Linotype"/>
          <w:sz w:val="24"/>
          <w:szCs w:val="24"/>
          <w:lang w:bidi="ar-KW"/>
        </w:rPr>
        <w:t>ī</w:t>
      </w:r>
      <w:r w:rsidR="005059F8" w:rsidRPr="00F75C15">
        <w:rPr>
          <w:rFonts w:cs="Lotus Linotype"/>
          <w:sz w:val="24"/>
          <w:szCs w:val="24"/>
          <w:lang w:bidi="ar-KW"/>
        </w:rPr>
        <w:t>l, and selected from Ban</w:t>
      </w:r>
      <w:r w:rsidR="0013393F" w:rsidRPr="00F75C15">
        <w:rPr>
          <w:rFonts w:cs="Lotus Linotype"/>
          <w:sz w:val="24"/>
          <w:szCs w:val="24"/>
          <w:lang w:bidi="ar-KW"/>
        </w:rPr>
        <w:t>ī</w:t>
      </w:r>
      <w:r w:rsidR="005059F8" w:rsidRPr="00F75C15">
        <w:rPr>
          <w:rFonts w:cs="Lotus Linotype"/>
          <w:sz w:val="24"/>
          <w:szCs w:val="24"/>
          <w:lang w:bidi="ar-KW"/>
        </w:rPr>
        <w:t xml:space="preserve"> Ism</w:t>
      </w:r>
      <w:r w:rsidR="0013393F" w:rsidRPr="00F75C15">
        <w:rPr>
          <w:rFonts w:cs="Lotus Linotype"/>
          <w:sz w:val="24"/>
          <w:szCs w:val="24"/>
          <w:lang w:bidi="ar-KW"/>
        </w:rPr>
        <w:t>ā</w:t>
      </w:r>
      <w:r w:rsidR="005059F8" w:rsidRPr="00F75C15">
        <w:rPr>
          <w:rFonts w:cs="Lotus Linotype"/>
          <w:sz w:val="24"/>
          <w:szCs w:val="24"/>
          <w:lang w:bidi="ar-KW"/>
        </w:rPr>
        <w:t>‘</w:t>
      </w:r>
      <w:r w:rsidR="0013393F" w:rsidRPr="00F75C15">
        <w:rPr>
          <w:rFonts w:cs="Lotus Linotype"/>
          <w:sz w:val="24"/>
          <w:szCs w:val="24"/>
          <w:lang w:bidi="ar-KW"/>
        </w:rPr>
        <w:t>ī</w:t>
      </w:r>
      <w:r w:rsidR="005059F8" w:rsidRPr="00F75C15">
        <w:rPr>
          <w:rFonts w:cs="Lotus Linotype"/>
          <w:sz w:val="24"/>
          <w:szCs w:val="24"/>
          <w:lang w:bidi="ar-KW"/>
        </w:rPr>
        <w:t>l Kin</w:t>
      </w:r>
      <w:r w:rsidR="0013393F" w:rsidRPr="00F75C15">
        <w:rPr>
          <w:rFonts w:cs="Lotus Linotype"/>
          <w:sz w:val="24"/>
          <w:szCs w:val="24"/>
          <w:lang w:bidi="ar-KW"/>
        </w:rPr>
        <w:t>ā</w:t>
      </w:r>
      <w:r w:rsidR="005059F8" w:rsidRPr="00F75C15">
        <w:rPr>
          <w:rFonts w:cs="Lotus Linotype"/>
          <w:sz w:val="24"/>
          <w:szCs w:val="24"/>
          <w:lang w:bidi="ar-KW"/>
        </w:rPr>
        <w:t>nah, and selected from Kin</w:t>
      </w:r>
      <w:r w:rsidR="0013393F" w:rsidRPr="00F75C15">
        <w:rPr>
          <w:rFonts w:cs="Lotus Linotype"/>
          <w:sz w:val="24"/>
          <w:szCs w:val="24"/>
          <w:lang w:bidi="ar-KW"/>
        </w:rPr>
        <w:t>ā</w:t>
      </w:r>
      <w:r w:rsidR="005059F8" w:rsidRPr="00F75C15">
        <w:rPr>
          <w:rFonts w:cs="Lotus Linotype"/>
          <w:sz w:val="24"/>
          <w:szCs w:val="24"/>
          <w:lang w:bidi="ar-KW"/>
        </w:rPr>
        <w:t>nah Quraish, and selected from Quraish Ban</w:t>
      </w:r>
      <w:r w:rsidR="0013393F" w:rsidRPr="00F75C15">
        <w:rPr>
          <w:rFonts w:cs="Lotus Linotype"/>
          <w:sz w:val="24"/>
          <w:szCs w:val="24"/>
          <w:lang w:bidi="ar-KW"/>
        </w:rPr>
        <w:t>ī</w:t>
      </w:r>
      <w:r w:rsidR="005059F8" w:rsidRPr="00F75C15">
        <w:rPr>
          <w:rFonts w:cs="Lotus Linotype"/>
          <w:sz w:val="24"/>
          <w:szCs w:val="24"/>
          <w:lang w:bidi="ar-KW"/>
        </w:rPr>
        <w:t xml:space="preserve"> H</w:t>
      </w:r>
      <w:r w:rsidR="0013393F" w:rsidRPr="00F75C15">
        <w:rPr>
          <w:rFonts w:cs="Lotus Linotype"/>
          <w:sz w:val="24"/>
          <w:szCs w:val="24"/>
          <w:lang w:bidi="ar-KW"/>
        </w:rPr>
        <w:t>ā</w:t>
      </w:r>
      <w:r w:rsidR="005059F8" w:rsidRPr="00F75C15">
        <w:rPr>
          <w:rFonts w:cs="Lotus Linotype"/>
          <w:sz w:val="24"/>
          <w:szCs w:val="24"/>
          <w:lang w:bidi="ar-KW"/>
        </w:rPr>
        <w:t>shim a</w:t>
      </w:r>
      <w:r w:rsidR="002E2699" w:rsidRPr="00F75C15">
        <w:rPr>
          <w:rFonts w:cs="Lotus Linotype"/>
          <w:sz w:val="24"/>
          <w:szCs w:val="24"/>
          <w:lang w:bidi="ar-KW"/>
        </w:rPr>
        <w:t>nd selected me from Ban</w:t>
      </w:r>
      <w:r w:rsidR="0013393F" w:rsidRPr="00F75C15">
        <w:rPr>
          <w:rFonts w:cs="Lotus Linotype"/>
          <w:sz w:val="24"/>
          <w:szCs w:val="24"/>
          <w:lang w:bidi="ar-KW"/>
        </w:rPr>
        <w:t>ī</w:t>
      </w:r>
      <w:r w:rsidR="002E2699" w:rsidRPr="00F75C15">
        <w:rPr>
          <w:rFonts w:cs="Lotus Linotype"/>
          <w:sz w:val="24"/>
          <w:szCs w:val="24"/>
          <w:lang w:bidi="ar-KW"/>
        </w:rPr>
        <w:t xml:space="preserve"> H</w:t>
      </w:r>
      <w:r w:rsidR="0013393F" w:rsidRPr="00F75C15">
        <w:rPr>
          <w:rFonts w:cs="Lotus Linotype"/>
          <w:sz w:val="24"/>
          <w:szCs w:val="24"/>
          <w:lang w:bidi="ar-KW"/>
        </w:rPr>
        <w:t>ā</w:t>
      </w:r>
      <w:r w:rsidR="002E2699" w:rsidRPr="00F75C15">
        <w:rPr>
          <w:rFonts w:cs="Lotus Linotype"/>
          <w:sz w:val="24"/>
          <w:szCs w:val="24"/>
          <w:lang w:bidi="ar-KW"/>
        </w:rPr>
        <w:t>shim</w:t>
      </w:r>
      <w:r w:rsidR="005059F8" w:rsidRPr="00F75C15">
        <w:rPr>
          <w:rFonts w:cs="Lotus Linotype"/>
          <w:sz w:val="24"/>
          <w:szCs w:val="24"/>
          <w:lang w:bidi="ar-KW"/>
        </w:rPr>
        <w:t>.</w:t>
      </w:r>
      <w:r w:rsidR="002E2699" w:rsidRPr="00F75C15">
        <w:rPr>
          <w:rFonts w:cs="Lotus Linotype"/>
          <w:sz w:val="24"/>
          <w:szCs w:val="24"/>
          <w:lang w:bidi="ar-KW"/>
        </w:rPr>
        <w:t>”</w:t>
      </w:r>
      <w:r w:rsidR="005059F8" w:rsidRPr="00F75C15">
        <w:rPr>
          <w:rStyle w:val="FootnoteReference"/>
          <w:rFonts w:cs="Lotus Linotype"/>
          <w:sz w:val="24"/>
          <w:szCs w:val="24"/>
          <w:lang w:bidi="ar-KW"/>
        </w:rPr>
        <w:footnoteReference w:id="252"/>
      </w:r>
      <w:r w:rsidR="005059F8" w:rsidRPr="00F75C15">
        <w:rPr>
          <w:rFonts w:cs="Lotus Linotype"/>
          <w:sz w:val="24"/>
          <w:szCs w:val="24"/>
          <w:lang w:bidi="ar-KW"/>
        </w:rPr>
        <w:t xml:space="preserve"> </w:t>
      </w:r>
    </w:p>
    <w:p w:rsidR="005059F8" w:rsidRPr="00F75C15" w:rsidRDefault="005059F8" w:rsidP="00F75C15">
      <w:pPr>
        <w:spacing w:line="276" w:lineRule="auto"/>
        <w:ind w:firstLine="397"/>
        <w:jc w:val="both"/>
        <w:rPr>
          <w:rFonts w:cs="Tahoma"/>
          <w:sz w:val="24"/>
          <w:szCs w:val="24"/>
        </w:rPr>
      </w:pPr>
      <w:r w:rsidRPr="00F75C15">
        <w:rPr>
          <w:rFonts w:cs="Lotus Linotype"/>
          <w:sz w:val="24"/>
          <w:szCs w:val="24"/>
          <w:lang w:bidi="ar-KW"/>
        </w:rPr>
        <w:t>And al-</w:t>
      </w:r>
      <w:r w:rsidR="00622D41" w:rsidRPr="00F75C15">
        <w:rPr>
          <w:rFonts w:cs="Lotus Linotype"/>
          <w:sz w:val="24"/>
          <w:szCs w:val="24"/>
          <w:lang w:bidi="ar-KW"/>
        </w:rPr>
        <w:t>Ḥ</w:t>
      </w:r>
      <w:r w:rsidRPr="00F75C15">
        <w:rPr>
          <w:rFonts w:cs="Lotus Linotype"/>
          <w:sz w:val="24"/>
          <w:szCs w:val="24"/>
          <w:lang w:bidi="ar-KW"/>
        </w:rPr>
        <w:t>afiµ Ibn Kath</w:t>
      </w:r>
      <w:r w:rsidR="0013393F" w:rsidRPr="00F75C15">
        <w:rPr>
          <w:rFonts w:cs="Lotus Linotype"/>
          <w:sz w:val="24"/>
          <w:szCs w:val="24"/>
          <w:lang w:bidi="ar-KW"/>
        </w:rPr>
        <w:t>ī</w:t>
      </w:r>
      <w:r w:rsidRPr="00F75C15">
        <w:rPr>
          <w:rFonts w:cs="Lotus Linotype"/>
          <w:sz w:val="24"/>
          <w:szCs w:val="24"/>
          <w:lang w:bidi="ar-KW"/>
        </w:rPr>
        <w:t xml:space="preserve">r </w:t>
      </w:r>
      <w:r w:rsidR="002E2699" w:rsidRPr="00F75C15">
        <w:rPr>
          <w:rFonts w:cs="Lotus Linotype"/>
          <w:sz w:val="24"/>
          <w:szCs w:val="24"/>
          <w:lang w:bidi="ar-KW"/>
        </w:rPr>
        <w:t>said: W</w:t>
      </w:r>
      <w:r w:rsidRPr="00F75C15">
        <w:rPr>
          <w:rFonts w:cs="Lotus Linotype"/>
          <w:sz w:val="24"/>
          <w:szCs w:val="24"/>
          <w:lang w:bidi="ar-KW"/>
        </w:rPr>
        <w:t xml:space="preserve">e do not deny wills in </w:t>
      </w:r>
      <w:r w:rsidR="00D75F34" w:rsidRPr="00F75C15">
        <w:rPr>
          <w:rFonts w:cs="Lotus Linotype"/>
          <w:sz w:val="24"/>
          <w:szCs w:val="24"/>
          <w:lang w:bidi="ar-KW"/>
        </w:rPr>
        <w:t>favour</w:t>
      </w:r>
      <w:r w:rsidRPr="00F75C15">
        <w:rPr>
          <w:rFonts w:cs="Lotus Linotype"/>
          <w:sz w:val="24"/>
          <w:szCs w:val="24"/>
          <w:lang w:bidi="ar-KW"/>
        </w:rPr>
        <w:t xml:space="preserve">s of </w:t>
      </w:r>
      <w:r w:rsidR="00521724" w:rsidRPr="00F75C15">
        <w:rPr>
          <w:rFonts w:cs="Lotus Linotype"/>
          <w:sz w:val="24"/>
          <w:szCs w:val="24"/>
          <w:lang w:bidi="ar-KW"/>
        </w:rPr>
        <w:t>Ahl-al-Bait</w:t>
      </w:r>
      <w:r w:rsidRPr="00F75C15">
        <w:rPr>
          <w:rFonts w:cs="Lotus Linotype"/>
          <w:sz w:val="24"/>
          <w:szCs w:val="24"/>
          <w:lang w:bidi="ar-KW"/>
        </w:rPr>
        <w:t xml:space="preserve">, the order to be kind to them, respect and </w:t>
      </w:r>
      <w:r w:rsidR="001E5696" w:rsidRPr="00F75C15">
        <w:rPr>
          <w:rFonts w:cs="Lotus Linotype"/>
          <w:sz w:val="24"/>
          <w:szCs w:val="24"/>
          <w:lang w:bidi="ar-KW"/>
        </w:rPr>
        <w:t>honour</w:t>
      </w:r>
      <w:r w:rsidR="002E2699" w:rsidRPr="00F75C15">
        <w:rPr>
          <w:rFonts w:cs="Lotus Linotype"/>
          <w:sz w:val="24"/>
          <w:szCs w:val="24"/>
          <w:lang w:bidi="ar-KW"/>
        </w:rPr>
        <w:t xml:space="preserve"> them, </w:t>
      </w:r>
      <w:r w:rsidRPr="00F75C15">
        <w:rPr>
          <w:rFonts w:cs="Lotus Linotype"/>
          <w:sz w:val="24"/>
          <w:szCs w:val="24"/>
          <w:lang w:bidi="ar-KW"/>
        </w:rPr>
        <w:t xml:space="preserve">they are from a pure offspring, the more </w:t>
      </w:r>
      <w:r w:rsidR="001E5696" w:rsidRPr="00F75C15">
        <w:rPr>
          <w:rFonts w:cs="Lotus Linotype"/>
          <w:sz w:val="24"/>
          <w:szCs w:val="24"/>
          <w:lang w:bidi="ar-KW"/>
        </w:rPr>
        <w:t>honour</w:t>
      </w:r>
      <w:r w:rsidR="002E2699" w:rsidRPr="00F75C15">
        <w:rPr>
          <w:rFonts w:cs="Lotus Linotype"/>
          <w:sz w:val="24"/>
          <w:szCs w:val="24"/>
          <w:lang w:bidi="ar-KW"/>
        </w:rPr>
        <w:t>able house existing</w:t>
      </w:r>
      <w:r w:rsidRPr="00F75C15">
        <w:rPr>
          <w:rFonts w:cs="Lotus Linotype"/>
          <w:sz w:val="24"/>
          <w:szCs w:val="24"/>
          <w:lang w:bidi="ar-KW"/>
        </w:rPr>
        <w:t xml:space="preserve"> on earth in terms of glory, </w:t>
      </w:r>
      <w:r w:rsidR="001E5696" w:rsidRPr="00F75C15">
        <w:rPr>
          <w:rFonts w:cs="Lotus Linotype"/>
          <w:sz w:val="24"/>
          <w:szCs w:val="24"/>
          <w:lang w:bidi="ar-KW"/>
        </w:rPr>
        <w:t>honour</w:t>
      </w:r>
      <w:r w:rsidRPr="00F75C15">
        <w:rPr>
          <w:rFonts w:cs="Lotus Linotype"/>
          <w:sz w:val="24"/>
          <w:szCs w:val="24"/>
          <w:lang w:bidi="ar-KW"/>
        </w:rPr>
        <w:t>able lineage and descent, especially if they are following the aut</w:t>
      </w:r>
      <w:r w:rsidR="00785B7D" w:rsidRPr="00F75C15">
        <w:rPr>
          <w:rFonts w:cs="Lotus Linotype"/>
          <w:sz w:val="24"/>
          <w:szCs w:val="24"/>
          <w:lang w:bidi="ar-KW"/>
        </w:rPr>
        <w:t xml:space="preserve">hentic prophetic Sunnah as used to </w:t>
      </w:r>
      <w:r w:rsidRPr="00F75C15">
        <w:rPr>
          <w:rFonts w:cs="Lotus Linotype"/>
          <w:sz w:val="24"/>
          <w:szCs w:val="24"/>
          <w:lang w:bidi="ar-KW"/>
        </w:rPr>
        <w:t>their ancestors such as al-‘Abb</w:t>
      </w:r>
      <w:r w:rsidR="0013393F" w:rsidRPr="00F75C15">
        <w:rPr>
          <w:rFonts w:cs="Lotus Linotype"/>
          <w:sz w:val="24"/>
          <w:szCs w:val="24"/>
          <w:lang w:bidi="ar-KW"/>
        </w:rPr>
        <w:t>ā</w:t>
      </w:r>
      <w:r w:rsidRPr="00F75C15">
        <w:rPr>
          <w:rFonts w:cs="Lotus Linotype"/>
          <w:sz w:val="24"/>
          <w:szCs w:val="24"/>
          <w:lang w:bidi="ar-KW"/>
        </w:rPr>
        <w:t xml:space="preserve">s and his children and </w:t>
      </w:r>
      <w:r w:rsidR="001702D8" w:rsidRPr="00F75C15">
        <w:rPr>
          <w:rFonts w:cs="Simplified Arabic"/>
          <w:color w:val="000000"/>
          <w:sz w:val="24"/>
          <w:szCs w:val="24"/>
        </w:rPr>
        <w:t>‘Al</w:t>
      </w:r>
      <w:r w:rsidR="0013393F" w:rsidRPr="00F75C15">
        <w:rPr>
          <w:rFonts w:cs="Simplified Arabic"/>
          <w:color w:val="000000"/>
          <w:sz w:val="24"/>
          <w:szCs w:val="24"/>
        </w:rPr>
        <w:t>ī</w:t>
      </w:r>
      <w:r w:rsidRPr="00F75C15">
        <w:rPr>
          <w:rFonts w:cs="Lotus Linotype"/>
          <w:sz w:val="24"/>
          <w:szCs w:val="24"/>
          <w:lang w:bidi="ar-KW"/>
        </w:rPr>
        <w:t xml:space="preserve"> and the family of his </w:t>
      </w:r>
      <w:r w:rsidR="00785B7D" w:rsidRPr="00F75C15">
        <w:rPr>
          <w:rFonts w:cs="Tahoma"/>
          <w:sz w:val="24"/>
          <w:szCs w:val="24"/>
        </w:rPr>
        <w:t>offspring,</w:t>
      </w:r>
      <w:r w:rsidRPr="00F75C15">
        <w:rPr>
          <w:rFonts w:cs="Tahoma"/>
          <w:sz w:val="24"/>
          <w:szCs w:val="24"/>
        </w:rPr>
        <w:t xml:space="preserve"> may </w:t>
      </w:r>
      <w:r w:rsidR="00D31773" w:rsidRPr="00F75C15">
        <w:rPr>
          <w:rFonts w:cs="Tahoma"/>
          <w:sz w:val="24"/>
          <w:szCs w:val="24"/>
        </w:rPr>
        <w:t>Allah</w:t>
      </w:r>
      <w:r w:rsidR="00785B7D" w:rsidRPr="00F75C15">
        <w:rPr>
          <w:rFonts w:cs="Tahoma"/>
          <w:sz w:val="24"/>
          <w:szCs w:val="24"/>
        </w:rPr>
        <w:t xml:space="preserve"> be pleased with them all</w:t>
      </w:r>
      <w:r w:rsidRPr="00F75C15">
        <w:rPr>
          <w:rFonts w:cs="Tahoma"/>
          <w:sz w:val="24"/>
          <w:szCs w:val="24"/>
        </w:rPr>
        <w:t>.</w:t>
      </w:r>
      <w:r w:rsidRPr="00F75C15">
        <w:rPr>
          <w:rStyle w:val="FootnoteReference"/>
          <w:rFonts w:cs="Tahoma"/>
          <w:sz w:val="24"/>
          <w:szCs w:val="24"/>
        </w:rPr>
        <w:footnoteReference w:id="253"/>
      </w:r>
    </w:p>
    <w:p w:rsidR="00785B7D" w:rsidRPr="00F75C15" w:rsidRDefault="00785B7D" w:rsidP="00F75C15">
      <w:pPr>
        <w:ind w:firstLine="397"/>
        <w:jc w:val="both"/>
        <w:rPr>
          <w:rFonts w:cs="Lotus Linotype"/>
          <w:color w:val="000000"/>
          <w:sz w:val="24"/>
          <w:szCs w:val="24"/>
        </w:rPr>
      </w:pPr>
      <w:r w:rsidRPr="001E117F">
        <w:rPr>
          <w:rFonts w:ascii="PDMS_IslamicFont" w:hAnsi="PDMS_IslamicFont" w:cs="_PDMS_Saleem_QuranFont"/>
          <w:color w:val="000000"/>
          <w:sz w:val="24"/>
          <w:szCs w:val="36"/>
          <w:rtl/>
        </w:rPr>
        <w:t>إِنَّمَا يُرِيدُ ٱللَّهُ لِيُذۡهِبَ عَنڪُمُ ٱلرِّجۡسَ أَهۡلَ ٱلۡبَيۡتِ وَيُطَهِّرَكُمۡ تَطۡهِيرً۬ا</w:t>
      </w:r>
      <w:r w:rsidRPr="00F75C15">
        <w:rPr>
          <w:rFonts w:cs="Lotus Linotype"/>
          <w:color w:val="000000"/>
          <w:sz w:val="24"/>
          <w:szCs w:val="24"/>
        </w:rPr>
        <w:t xml:space="preserve"> </w:t>
      </w:r>
    </w:p>
    <w:p w:rsidR="005059F8" w:rsidRPr="00F75C15" w:rsidRDefault="005059F8" w:rsidP="00F75C15">
      <w:pPr>
        <w:spacing w:line="276" w:lineRule="auto"/>
        <w:ind w:firstLine="397"/>
        <w:jc w:val="both"/>
        <w:rPr>
          <w:rFonts w:cs="Tahoma"/>
          <w:sz w:val="24"/>
          <w:szCs w:val="24"/>
        </w:rPr>
      </w:pPr>
      <w:r w:rsidRPr="00F75C15">
        <w:rPr>
          <w:rFonts w:cs="Lotus Linotype"/>
          <w:color w:val="000000"/>
          <w:sz w:val="24"/>
          <w:szCs w:val="24"/>
        </w:rPr>
        <w:t>Allâh wishes only to remove Ar-Rijs (evil deeds and sins) from</w:t>
      </w:r>
      <w:r w:rsidR="00785B7D" w:rsidRPr="00F75C15">
        <w:rPr>
          <w:rFonts w:cs="Lotus Linotype"/>
          <w:color w:val="000000"/>
          <w:sz w:val="24"/>
          <w:szCs w:val="24"/>
        </w:rPr>
        <w:t xml:space="preserve"> you, O members of the family</w:t>
      </w:r>
      <w:r w:rsidRPr="00F75C15">
        <w:rPr>
          <w:rStyle w:val="FootnoteReference"/>
          <w:rFonts w:cs="Lotus Linotype"/>
          <w:color w:val="000000"/>
          <w:sz w:val="24"/>
          <w:szCs w:val="24"/>
        </w:rPr>
        <w:footnoteReference w:id="254"/>
      </w:r>
    </w:p>
    <w:p w:rsidR="005059F8" w:rsidRPr="00F75C15" w:rsidRDefault="005059F8" w:rsidP="00F75C15">
      <w:pPr>
        <w:spacing w:line="276" w:lineRule="auto"/>
        <w:ind w:firstLine="397"/>
        <w:jc w:val="both"/>
        <w:rPr>
          <w:rFonts w:cs="Lotus Linotype"/>
          <w:sz w:val="24"/>
          <w:szCs w:val="24"/>
          <w:lang w:bidi="ar-KW"/>
        </w:rPr>
      </w:pPr>
    </w:p>
    <w:p w:rsidR="005059F8" w:rsidRPr="00F75C15" w:rsidRDefault="005059F8" w:rsidP="00F75C15">
      <w:pPr>
        <w:spacing w:line="276" w:lineRule="auto"/>
        <w:ind w:firstLine="397"/>
        <w:jc w:val="both"/>
        <w:rPr>
          <w:rFonts w:cs="Lotus Linotype"/>
          <w:sz w:val="24"/>
          <w:szCs w:val="24"/>
        </w:rPr>
      </w:pPr>
      <w:r w:rsidRPr="00F75C15">
        <w:rPr>
          <w:rFonts w:cs="Lotus Linotype"/>
          <w:sz w:val="24"/>
          <w:szCs w:val="24"/>
        </w:rPr>
        <w:t xml:space="preserve">It is an obligation to love them, glorify them, </w:t>
      </w:r>
      <w:r w:rsidR="001E5696" w:rsidRPr="00F75C15">
        <w:rPr>
          <w:rFonts w:cs="Lotus Linotype"/>
          <w:sz w:val="24"/>
          <w:szCs w:val="24"/>
        </w:rPr>
        <w:t>honour</w:t>
      </w:r>
      <w:r w:rsidRPr="00F75C15">
        <w:rPr>
          <w:rFonts w:cs="Lotus Linotype"/>
          <w:sz w:val="24"/>
          <w:szCs w:val="24"/>
        </w:rPr>
        <w:t xml:space="preserve"> them, respect them and to </w:t>
      </w:r>
      <w:r w:rsidR="0063759E" w:rsidRPr="00F75C15">
        <w:rPr>
          <w:rFonts w:cs="Lotus Linotype"/>
          <w:sz w:val="24"/>
          <w:szCs w:val="24"/>
        </w:rPr>
        <w:t xml:space="preserve">acknowledge their virtues, </w:t>
      </w:r>
      <w:r w:rsidRPr="00F75C15">
        <w:rPr>
          <w:rFonts w:cs="Lotus Linotype"/>
          <w:sz w:val="24"/>
          <w:szCs w:val="24"/>
        </w:rPr>
        <w:t xml:space="preserve">they are indeed the Ahl of the verses related to </w:t>
      </w:r>
      <w:r w:rsidRPr="00F75C15">
        <w:rPr>
          <w:rFonts w:cs="Lotus Linotype"/>
          <w:i/>
          <w:iCs/>
          <w:sz w:val="24"/>
          <w:szCs w:val="24"/>
        </w:rPr>
        <w:t>al-mub</w:t>
      </w:r>
      <w:r w:rsidR="0013393F" w:rsidRPr="00F75C15">
        <w:rPr>
          <w:rFonts w:cs="Lotus Linotype"/>
          <w:i/>
          <w:iCs/>
          <w:sz w:val="24"/>
          <w:szCs w:val="24"/>
        </w:rPr>
        <w:t>ā</w:t>
      </w:r>
      <w:r w:rsidRPr="00F75C15">
        <w:rPr>
          <w:rFonts w:cs="Lotus Linotype"/>
          <w:i/>
          <w:iCs/>
          <w:sz w:val="24"/>
          <w:szCs w:val="24"/>
        </w:rPr>
        <w:t>halh</w:t>
      </w:r>
      <w:r w:rsidRPr="00F75C15">
        <w:rPr>
          <w:rFonts w:cs="Lotus Linotype"/>
          <w:sz w:val="24"/>
          <w:szCs w:val="24"/>
        </w:rPr>
        <w:t>, love and purification and the Ahl of the abundant mora</w:t>
      </w:r>
      <w:r w:rsidR="0063759E" w:rsidRPr="00F75C15">
        <w:rPr>
          <w:rFonts w:cs="Lotus Linotype"/>
          <w:sz w:val="24"/>
          <w:szCs w:val="24"/>
        </w:rPr>
        <w:t>ls and the distinguished merits</w:t>
      </w:r>
      <w:r w:rsidRPr="00F75C15">
        <w:rPr>
          <w:rFonts w:cs="Lotus Linotype"/>
          <w:sz w:val="24"/>
          <w:szCs w:val="24"/>
        </w:rPr>
        <w:t>.</w:t>
      </w:r>
      <w:r w:rsidRPr="00F75C15">
        <w:rPr>
          <w:rStyle w:val="FootnoteReference"/>
          <w:rFonts w:cs="Lotus Linotype"/>
          <w:sz w:val="24"/>
          <w:szCs w:val="24"/>
        </w:rPr>
        <w:footnoteReference w:id="255"/>
      </w:r>
    </w:p>
    <w:p w:rsidR="005059F8" w:rsidRPr="00F75C15" w:rsidRDefault="005059F8" w:rsidP="00F75C15">
      <w:pPr>
        <w:spacing w:line="276" w:lineRule="auto"/>
        <w:ind w:firstLine="397"/>
        <w:jc w:val="both"/>
        <w:rPr>
          <w:sz w:val="24"/>
          <w:szCs w:val="24"/>
          <w:rtl/>
        </w:rPr>
      </w:pPr>
      <w:r w:rsidRPr="00F75C15">
        <w:rPr>
          <w:sz w:val="24"/>
          <w:szCs w:val="24"/>
        </w:rPr>
        <w:t xml:space="preserve">In admonishing some of his followers </w:t>
      </w:r>
      <w:r w:rsidRPr="00F75C15">
        <w:rPr>
          <w:rFonts w:cs="Lotus Linotype"/>
          <w:sz w:val="24"/>
          <w:szCs w:val="24"/>
          <w:lang w:bidi="ar-KW"/>
        </w:rPr>
        <w:t xml:space="preserve">the </w:t>
      </w:r>
      <w:r w:rsidR="004576E9" w:rsidRPr="00F75C15">
        <w:rPr>
          <w:rFonts w:cs="Lotus Linotype"/>
          <w:sz w:val="24"/>
          <w:szCs w:val="24"/>
          <w:lang w:bidi="ar-KW"/>
        </w:rPr>
        <w:t>Shaykh</w:t>
      </w:r>
      <w:r w:rsidRPr="00F75C15">
        <w:rPr>
          <w:rFonts w:cs="Lotus Linotype"/>
          <w:sz w:val="24"/>
          <w:szCs w:val="24"/>
          <w:lang w:bidi="ar-KW"/>
        </w:rPr>
        <w:t xml:space="preserve"> Mu</w:t>
      </w:r>
      <w:r w:rsidR="0013393F" w:rsidRPr="00F75C15">
        <w:rPr>
          <w:rFonts w:cs="Lotus Linotype"/>
          <w:sz w:val="24"/>
          <w:szCs w:val="24"/>
          <w:lang w:bidi="ar-KW"/>
        </w:rPr>
        <w:t>ḥ</w:t>
      </w:r>
      <w:r w:rsidRPr="00F75C15">
        <w:rPr>
          <w:rFonts w:cs="Lotus Linotype"/>
          <w:sz w:val="24"/>
          <w:szCs w:val="24"/>
          <w:lang w:bidi="ar-KW"/>
        </w:rPr>
        <w:t>ammad ibn ‘Abd al-Wahh</w:t>
      </w:r>
      <w:r w:rsidR="0013393F" w:rsidRPr="00F75C15">
        <w:rPr>
          <w:rFonts w:cs="Lotus Linotype"/>
          <w:sz w:val="24"/>
          <w:szCs w:val="24"/>
          <w:lang w:bidi="ar-KW"/>
        </w:rPr>
        <w:t>ā</w:t>
      </w:r>
      <w:r w:rsidRPr="00F75C15">
        <w:rPr>
          <w:rFonts w:cs="Lotus Linotype"/>
          <w:sz w:val="24"/>
          <w:szCs w:val="24"/>
          <w:lang w:bidi="ar-KW"/>
        </w:rPr>
        <w:t>b al-Tam</w:t>
      </w:r>
      <w:r w:rsidR="0013393F" w:rsidRPr="00F75C15">
        <w:rPr>
          <w:rFonts w:cs="Lotus Linotype"/>
          <w:sz w:val="24"/>
          <w:szCs w:val="24"/>
          <w:lang w:bidi="ar-KW"/>
        </w:rPr>
        <w:t>ī</w:t>
      </w:r>
      <w:r w:rsidRPr="00F75C15">
        <w:rPr>
          <w:rFonts w:cs="Lotus Linotype"/>
          <w:sz w:val="24"/>
          <w:szCs w:val="24"/>
          <w:lang w:bidi="ar-KW"/>
        </w:rPr>
        <w:t>m</w:t>
      </w:r>
      <w:r w:rsidR="0013393F" w:rsidRPr="00F75C15">
        <w:rPr>
          <w:rFonts w:cs="Lotus Linotype"/>
          <w:sz w:val="24"/>
          <w:szCs w:val="24"/>
          <w:lang w:bidi="ar-KW"/>
        </w:rPr>
        <w:t>ī</w:t>
      </w:r>
      <w:r w:rsidRPr="00F75C15">
        <w:rPr>
          <w:rFonts w:cs="Lotus Linotype"/>
          <w:sz w:val="24"/>
          <w:szCs w:val="24"/>
          <w:lang w:bidi="ar-KW"/>
        </w:rPr>
        <w:t xml:space="preserve"> (d. 1206</w:t>
      </w:r>
      <w:r w:rsidR="004C2629" w:rsidRPr="00F75C15">
        <w:rPr>
          <w:rFonts w:cs="Lotus Linotype"/>
          <w:sz w:val="24"/>
          <w:szCs w:val="24"/>
          <w:lang w:bidi="ar-KW"/>
        </w:rPr>
        <w:t>A.H./</w:t>
      </w:r>
      <w:r w:rsidRPr="00F75C15">
        <w:rPr>
          <w:sz w:val="24"/>
          <w:szCs w:val="24"/>
        </w:rPr>
        <w:t>1791</w:t>
      </w:r>
      <w:r w:rsidR="006D0A71" w:rsidRPr="00F75C15">
        <w:rPr>
          <w:sz w:val="24"/>
          <w:szCs w:val="24"/>
        </w:rPr>
        <w:t>C.E.</w:t>
      </w:r>
      <w:r w:rsidRPr="00F75C15">
        <w:rPr>
          <w:sz w:val="24"/>
          <w:szCs w:val="24"/>
        </w:rPr>
        <w:t>) said:</w:t>
      </w:r>
      <w:r w:rsidR="006D0A71" w:rsidRPr="00F75C15">
        <w:rPr>
          <w:sz w:val="24"/>
          <w:szCs w:val="24"/>
        </w:rPr>
        <w:t xml:space="preserve"> </w:t>
      </w:r>
      <w:r w:rsidR="00785B7D" w:rsidRPr="00F75C15">
        <w:rPr>
          <w:rFonts w:cs="Lotus Linotype"/>
          <w:sz w:val="24"/>
          <w:szCs w:val="24"/>
          <w:lang w:bidi="ar-KW"/>
        </w:rPr>
        <w:t>I</w:t>
      </w:r>
      <w:r w:rsidRPr="00F75C15">
        <w:rPr>
          <w:rFonts w:cs="Lotus Linotype"/>
          <w:sz w:val="24"/>
          <w:szCs w:val="24"/>
          <w:lang w:bidi="ar-KW"/>
        </w:rPr>
        <w:t>t was mentioned to me about you that some brothers have spoken in connection of ‘Abd al-M</w:t>
      </w:r>
      <w:r w:rsidR="006D0A71" w:rsidRPr="00F75C15">
        <w:rPr>
          <w:rFonts w:cs="Lotus Linotype"/>
          <w:sz w:val="24"/>
          <w:szCs w:val="24"/>
          <w:lang w:bidi="ar-KW"/>
        </w:rPr>
        <w:t>u</w:t>
      </w:r>
      <w:r w:rsidR="0013393F" w:rsidRPr="00F75C15">
        <w:rPr>
          <w:rFonts w:cs="Lotus Linotype"/>
          <w:sz w:val="24"/>
          <w:szCs w:val="24"/>
          <w:lang w:bidi="ar-KW"/>
        </w:rPr>
        <w:t>ḥ</w:t>
      </w:r>
      <w:r w:rsidR="006D0A71" w:rsidRPr="00F75C15">
        <w:rPr>
          <w:rFonts w:cs="Lotus Linotype"/>
          <w:sz w:val="24"/>
          <w:szCs w:val="24"/>
          <w:lang w:bidi="ar-KW"/>
        </w:rPr>
        <w:t>sin al-Shar</w:t>
      </w:r>
      <w:r w:rsidR="0013393F" w:rsidRPr="00F75C15">
        <w:rPr>
          <w:rFonts w:cs="Lotus Linotype"/>
          <w:sz w:val="24"/>
          <w:szCs w:val="24"/>
          <w:lang w:bidi="ar-KW"/>
        </w:rPr>
        <w:t>ī</w:t>
      </w:r>
      <w:r w:rsidR="006D0A71" w:rsidRPr="00F75C15">
        <w:rPr>
          <w:rFonts w:cs="Lotus Linotype"/>
          <w:sz w:val="24"/>
          <w:szCs w:val="24"/>
          <w:lang w:bidi="ar-KW"/>
        </w:rPr>
        <w:t xml:space="preserve">f, he said: </w:t>
      </w:r>
      <w:r w:rsidRPr="00F75C15">
        <w:rPr>
          <w:rFonts w:cs="Lotus Linotype"/>
          <w:sz w:val="24"/>
          <w:szCs w:val="24"/>
          <w:lang w:bidi="ar-KW"/>
        </w:rPr>
        <w:t>the people of al-</w:t>
      </w:r>
      <w:r w:rsidR="00622D41" w:rsidRPr="00F75C15">
        <w:rPr>
          <w:rFonts w:cs="Lotus Linotype"/>
          <w:sz w:val="24"/>
          <w:szCs w:val="24"/>
          <w:lang w:bidi="ar-KW"/>
        </w:rPr>
        <w:t>Ḥ</w:t>
      </w:r>
      <w:r w:rsidRPr="00F75C15">
        <w:rPr>
          <w:rFonts w:cs="Lotus Linotype"/>
          <w:sz w:val="24"/>
          <w:szCs w:val="24"/>
          <w:lang w:bidi="ar-KW"/>
        </w:rPr>
        <w:t>as</w:t>
      </w:r>
      <w:r w:rsidR="0013393F" w:rsidRPr="00F75C15">
        <w:rPr>
          <w:rFonts w:cs="Lotus Linotype"/>
          <w:sz w:val="24"/>
          <w:szCs w:val="24"/>
          <w:lang w:bidi="ar-KW"/>
        </w:rPr>
        <w:t>ā</w:t>
      </w:r>
      <w:r w:rsidRPr="00F75C15">
        <w:rPr>
          <w:rFonts w:cs="Lotus Linotype"/>
          <w:sz w:val="24"/>
          <w:szCs w:val="24"/>
          <w:lang w:bidi="ar-KW"/>
        </w:rPr>
        <w:t xml:space="preserve"> kiss your hand and you wear a green </w:t>
      </w:r>
      <w:r w:rsidRPr="00F75C15">
        <w:rPr>
          <w:sz w:val="24"/>
          <w:szCs w:val="24"/>
        </w:rPr>
        <w:t>turban. Nevertheless, mankind should not disapprove except</w:t>
      </w:r>
      <w:r w:rsidR="006D0A71" w:rsidRPr="00F75C15">
        <w:rPr>
          <w:sz w:val="24"/>
          <w:szCs w:val="24"/>
        </w:rPr>
        <w:t xml:space="preserve"> after prior knowledge. T</w:t>
      </w:r>
      <w:r w:rsidRPr="00F75C15">
        <w:rPr>
          <w:sz w:val="24"/>
          <w:szCs w:val="24"/>
        </w:rPr>
        <w:t>he first degree of denial is your awar</w:t>
      </w:r>
      <w:r w:rsidR="006D0A71" w:rsidRPr="00F75C15">
        <w:rPr>
          <w:sz w:val="24"/>
          <w:szCs w:val="24"/>
        </w:rPr>
        <w:t>e</w:t>
      </w:r>
      <w:r w:rsidRPr="00F75C15">
        <w:rPr>
          <w:sz w:val="24"/>
          <w:szCs w:val="24"/>
        </w:rPr>
        <w:t>ness that [w</w:t>
      </w:r>
      <w:r w:rsidR="006D0A71" w:rsidRPr="00F75C15">
        <w:rPr>
          <w:sz w:val="24"/>
          <w:szCs w:val="24"/>
        </w:rPr>
        <w:t>hat you are denying] is conflic</w:t>
      </w:r>
      <w:r w:rsidRPr="00F75C15">
        <w:rPr>
          <w:sz w:val="24"/>
          <w:szCs w:val="24"/>
        </w:rPr>
        <w:t>t</w:t>
      </w:r>
      <w:r w:rsidR="006D0A71" w:rsidRPr="00F75C15">
        <w:rPr>
          <w:sz w:val="24"/>
          <w:szCs w:val="24"/>
        </w:rPr>
        <w:t>i</w:t>
      </w:r>
      <w:r w:rsidRPr="00F75C15">
        <w:rPr>
          <w:sz w:val="24"/>
          <w:szCs w:val="24"/>
        </w:rPr>
        <w:t xml:space="preserve">ng with the order of </w:t>
      </w:r>
      <w:r w:rsidR="00D31773" w:rsidRPr="00F75C15">
        <w:rPr>
          <w:sz w:val="24"/>
          <w:szCs w:val="24"/>
        </w:rPr>
        <w:t>Allah</w:t>
      </w:r>
      <w:r w:rsidR="006D0A71" w:rsidRPr="00F75C15">
        <w:rPr>
          <w:sz w:val="24"/>
          <w:szCs w:val="24"/>
        </w:rPr>
        <w:t xml:space="preserve">. As for kissing the hand, </w:t>
      </w:r>
      <w:r w:rsidRPr="00F75C15">
        <w:rPr>
          <w:sz w:val="24"/>
          <w:szCs w:val="24"/>
        </w:rPr>
        <w:t>it is not permissible to deny somethin</w:t>
      </w:r>
      <w:r w:rsidR="006D0A71" w:rsidRPr="00F75C15">
        <w:rPr>
          <w:sz w:val="24"/>
          <w:szCs w:val="24"/>
        </w:rPr>
        <w:t>g like that, as there is a diffe</w:t>
      </w:r>
      <w:r w:rsidRPr="00F75C15">
        <w:rPr>
          <w:sz w:val="24"/>
          <w:szCs w:val="24"/>
        </w:rPr>
        <w:t>rence in opinions between the</w:t>
      </w:r>
      <w:r w:rsidR="006D0A71" w:rsidRPr="00F75C15">
        <w:rPr>
          <w:sz w:val="24"/>
          <w:szCs w:val="24"/>
        </w:rPr>
        <w:t xml:space="preserve"> people of knowledge in </w:t>
      </w:r>
      <w:r w:rsidRPr="00F75C15">
        <w:rPr>
          <w:sz w:val="24"/>
          <w:szCs w:val="24"/>
        </w:rPr>
        <w:t>th</w:t>
      </w:r>
      <w:r w:rsidR="006D0A71" w:rsidRPr="00F75C15">
        <w:rPr>
          <w:sz w:val="24"/>
          <w:szCs w:val="24"/>
        </w:rPr>
        <w:t>is issue, as Zaid ibn Th</w:t>
      </w:r>
      <w:r w:rsidR="0013393F" w:rsidRPr="00F75C15">
        <w:rPr>
          <w:sz w:val="24"/>
          <w:szCs w:val="24"/>
        </w:rPr>
        <w:t>ā</w:t>
      </w:r>
      <w:r w:rsidR="006D0A71" w:rsidRPr="00F75C15">
        <w:rPr>
          <w:sz w:val="24"/>
          <w:szCs w:val="24"/>
        </w:rPr>
        <w:t>bit</w:t>
      </w:r>
      <w:r w:rsidRPr="00F75C15">
        <w:rPr>
          <w:sz w:val="24"/>
          <w:szCs w:val="24"/>
        </w:rPr>
        <w:t xml:space="preserve"> kissed the hand of Ibn ‘Abb</w:t>
      </w:r>
      <w:r w:rsidR="0013393F" w:rsidRPr="00F75C15">
        <w:rPr>
          <w:sz w:val="24"/>
          <w:szCs w:val="24"/>
        </w:rPr>
        <w:t>ā</w:t>
      </w:r>
      <w:r w:rsidRPr="00F75C15">
        <w:rPr>
          <w:sz w:val="24"/>
          <w:szCs w:val="24"/>
        </w:rPr>
        <w:t xml:space="preserve">s and said: This </w:t>
      </w:r>
      <w:r w:rsidR="006D0A71" w:rsidRPr="00F75C15">
        <w:rPr>
          <w:sz w:val="24"/>
          <w:szCs w:val="24"/>
        </w:rPr>
        <w:t xml:space="preserve">is </w:t>
      </w:r>
      <w:r w:rsidRPr="00F75C15">
        <w:rPr>
          <w:sz w:val="24"/>
          <w:szCs w:val="24"/>
        </w:rPr>
        <w:t xml:space="preserve">how we have been ordered to do with the </w:t>
      </w:r>
      <w:r w:rsidR="0061680D" w:rsidRPr="00F75C15">
        <w:rPr>
          <w:sz w:val="24"/>
          <w:szCs w:val="24"/>
        </w:rPr>
        <w:t>Ahl-al-Bait</w:t>
      </w:r>
      <w:r w:rsidRPr="00F75C15">
        <w:rPr>
          <w:sz w:val="24"/>
          <w:szCs w:val="24"/>
        </w:rPr>
        <w:t xml:space="preserve"> of </w:t>
      </w:r>
      <w:r w:rsidRPr="00F75C15">
        <w:rPr>
          <w:sz w:val="24"/>
          <w:szCs w:val="24"/>
        </w:rPr>
        <w:lastRenderedPageBreak/>
        <w:t>our Prophet.</w:t>
      </w:r>
      <w:r w:rsidR="006D0A71" w:rsidRPr="00F75C15">
        <w:rPr>
          <w:sz w:val="24"/>
          <w:szCs w:val="24"/>
        </w:rPr>
        <w:t xml:space="preserve"> </w:t>
      </w:r>
      <w:r w:rsidRPr="00F75C15">
        <w:rPr>
          <w:rFonts w:cs="Lotus Linotype"/>
          <w:sz w:val="24"/>
          <w:szCs w:val="24"/>
          <w:lang w:bidi="ar-KW"/>
        </w:rPr>
        <w:t>Whatever</w:t>
      </w:r>
      <w:r w:rsidR="006D0A71" w:rsidRPr="00F75C15">
        <w:rPr>
          <w:rFonts w:cs="Lotus Linotype"/>
          <w:sz w:val="24"/>
          <w:szCs w:val="24"/>
          <w:lang w:bidi="ar-KW"/>
        </w:rPr>
        <w:t xml:space="preserve"> the case may be,</w:t>
      </w:r>
      <w:r w:rsidRPr="00F75C15">
        <w:rPr>
          <w:rFonts w:cs="Lotus Linotype"/>
          <w:sz w:val="24"/>
          <w:szCs w:val="24"/>
          <w:lang w:bidi="ar-KW"/>
        </w:rPr>
        <w:t xml:space="preserve"> it is not allowed for them to deny every affair which they know not the judgment of </w:t>
      </w:r>
      <w:r w:rsidR="00D31773" w:rsidRPr="00F75C15">
        <w:rPr>
          <w:rFonts w:cs="Lotus Linotype"/>
          <w:sz w:val="24"/>
          <w:szCs w:val="24"/>
          <w:lang w:bidi="ar-KW"/>
        </w:rPr>
        <w:t>Allah</w:t>
      </w:r>
      <w:r w:rsidRPr="00F75C15">
        <w:rPr>
          <w:rFonts w:cs="Lotus Linotype"/>
          <w:sz w:val="24"/>
          <w:szCs w:val="24"/>
          <w:lang w:bidi="ar-KW"/>
        </w:rPr>
        <w:t xml:space="preserve"> therein</w:t>
      </w:r>
      <w:r w:rsidRPr="00F75C15">
        <w:rPr>
          <w:rFonts w:eastAsia="Calibri" w:cs="Lotus Linotype"/>
          <w:noProof w:val="0"/>
          <w:sz w:val="24"/>
          <w:szCs w:val="24"/>
          <w:lang w:bidi="ar-KW"/>
        </w:rPr>
        <w:t xml:space="preserve">. </w:t>
      </w:r>
      <w:r w:rsidR="006D0A71" w:rsidRPr="00F75C15">
        <w:rPr>
          <w:rFonts w:eastAsia="Calibri" w:cs="Lotus Linotype"/>
          <w:noProof w:val="0"/>
          <w:sz w:val="24"/>
          <w:szCs w:val="24"/>
          <w:lang w:bidi="ar-KW"/>
        </w:rPr>
        <w:t>As for wearing the green, it is something that has been done</w:t>
      </w:r>
      <w:r w:rsidRPr="00F75C15">
        <w:rPr>
          <w:rFonts w:eastAsia="Calibri" w:cs="Lotus Linotype"/>
          <w:noProof w:val="0"/>
          <w:sz w:val="24"/>
          <w:szCs w:val="24"/>
          <w:lang w:bidi="ar-KW"/>
        </w:rPr>
        <w:t xml:space="preserve"> in </w:t>
      </w:r>
      <w:r w:rsidR="006D0A71" w:rsidRPr="00F75C15">
        <w:rPr>
          <w:rFonts w:eastAsia="Calibri" w:cs="Lotus Linotype"/>
          <w:noProof w:val="0"/>
          <w:sz w:val="24"/>
          <w:szCs w:val="24"/>
          <w:lang w:bidi="ar-KW"/>
        </w:rPr>
        <w:t>the past to make a distinction between</w:t>
      </w:r>
      <w:r w:rsidRPr="00F75C15">
        <w:rPr>
          <w:rFonts w:eastAsia="Calibri" w:cs="Lotus Linotype"/>
          <w:noProof w:val="0"/>
          <w:sz w:val="24"/>
          <w:szCs w:val="24"/>
          <w:lang w:bidi="ar-KW"/>
        </w:rPr>
        <w:t xml:space="preserve"> </w:t>
      </w:r>
      <w:r w:rsidR="00521724" w:rsidRPr="00F75C15">
        <w:rPr>
          <w:rFonts w:eastAsia="Calibri" w:cs="Lotus Linotype"/>
          <w:noProof w:val="0"/>
          <w:sz w:val="24"/>
          <w:szCs w:val="24"/>
          <w:lang w:bidi="ar-KW"/>
        </w:rPr>
        <w:t>Ahl-al-Bait</w:t>
      </w:r>
      <w:r w:rsidR="006D0A71" w:rsidRPr="00F75C15">
        <w:rPr>
          <w:rFonts w:eastAsia="Calibri" w:cs="Lotus Linotype"/>
          <w:noProof w:val="0"/>
          <w:sz w:val="24"/>
          <w:szCs w:val="24"/>
          <w:lang w:bidi="ar-KW"/>
        </w:rPr>
        <w:t xml:space="preserve"> </w:t>
      </w:r>
      <w:r w:rsidRPr="00F75C15">
        <w:rPr>
          <w:rFonts w:eastAsia="Calibri" w:cs="Lotus Linotype"/>
          <w:noProof w:val="0"/>
          <w:sz w:val="24"/>
          <w:szCs w:val="24"/>
          <w:lang w:bidi="ar-KW"/>
        </w:rPr>
        <w:t>an</w:t>
      </w:r>
      <w:r w:rsidR="006D0A71" w:rsidRPr="00F75C15">
        <w:rPr>
          <w:rFonts w:eastAsia="Calibri" w:cs="Lotus Linotype"/>
          <w:noProof w:val="0"/>
          <w:sz w:val="24"/>
          <w:szCs w:val="24"/>
          <w:lang w:bidi="ar-KW"/>
        </w:rPr>
        <w:t>d others</w:t>
      </w:r>
      <w:r w:rsidRPr="00F75C15">
        <w:rPr>
          <w:rFonts w:eastAsia="Calibri" w:cs="Lotus Linotype"/>
          <w:noProof w:val="0"/>
          <w:sz w:val="24"/>
          <w:szCs w:val="24"/>
          <w:lang w:bidi="ar-KW"/>
        </w:rPr>
        <w:t xml:space="preserve"> so nobody would oppress them or him who knows them not would not neglect them, where </w:t>
      </w:r>
      <w:r w:rsidR="00D31773" w:rsidRPr="00F75C15">
        <w:rPr>
          <w:rFonts w:eastAsia="Calibri" w:cs="Lotus Linotype"/>
          <w:noProof w:val="0"/>
          <w:sz w:val="24"/>
          <w:szCs w:val="24"/>
          <w:lang w:bidi="ar-KW"/>
        </w:rPr>
        <w:t>Allah</w:t>
      </w:r>
      <w:r w:rsidRPr="00F75C15">
        <w:rPr>
          <w:rFonts w:eastAsia="Calibri" w:cs="Lotus Linotype"/>
          <w:noProof w:val="0"/>
          <w:sz w:val="24"/>
          <w:szCs w:val="24"/>
          <w:lang w:bidi="ar-KW"/>
        </w:rPr>
        <w:t xml:space="preserve"> has obligated rights upon people in </w:t>
      </w:r>
      <w:r w:rsidR="00D75F34" w:rsidRPr="00F75C15">
        <w:rPr>
          <w:rFonts w:eastAsia="Calibri" w:cs="Lotus Linotype"/>
          <w:noProof w:val="0"/>
          <w:sz w:val="24"/>
          <w:szCs w:val="24"/>
          <w:lang w:bidi="ar-KW"/>
        </w:rPr>
        <w:t>favour</w:t>
      </w:r>
      <w:r w:rsidRPr="00F75C15">
        <w:rPr>
          <w:rFonts w:eastAsia="Calibri" w:cs="Lotus Linotype"/>
          <w:noProof w:val="0"/>
          <w:sz w:val="24"/>
          <w:szCs w:val="24"/>
          <w:lang w:bidi="ar-KW"/>
        </w:rPr>
        <w:t xml:space="preserve"> of the </w:t>
      </w:r>
      <w:r w:rsidR="0061680D" w:rsidRPr="00F75C15">
        <w:rPr>
          <w:rFonts w:eastAsia="Calibri" w:cs="Lotus Linotype"/>
          <w:noProof w:val="0"/>
          <w:sz w:val="24"/>
          <w:szCs w:val="24"/>
          <w:lang w:bidi="ar-KW"/>
        </w:rPr>
        <w:t>Ahl-al-Bait</w:t>
      </w:r>
      <w:r w:rsidRPr="00F75C15">
        <w:rPr>
          <w:rFonts w:eastAsia="Calibri" w:cs="Lotus Linotype"/>
          <w:noProof w:val="0"/>
          <w:sz w:val="24"/>
          <w:szCs w:val="24"/>
          <w:lang w:bidi="ar-KW"/>
        </w:rPr>
        <w:t xml:space="preserve"> of the Messenger of </w:t>
      </w:r>
      <w:r w:rsidR="00D31773" w:rsidRPr="00F75C15">
        <w:rPr>
          <w:rFonts w:eastAsia="Calibri" w:cs="Lotus Linotype"/>
          <w:noProof w:val="0"/>
          <w:sz w:val="24"/>
          <w:szCs w:val="24"/>
          <w:lang w:bidi="ar-KW"/>
        </w:rPr>
        <w:t>Allah</w:t>
      </w:r>
      <w:r w:rsidRPr="00F75C15">
        <w:rPr>
          <w:rFonts w:eastAsia="Calibri" w:cs="Lotus Linotype"/>
          <w:noProof w:val="0"/>
          <w:sz w:val="24"/>
          <w:szCs w:val="24"/>
          <w:lang w:bidi="ar-KW"/>
        </w:rPr>
        <w:t xml:space="preserve"> </w:t>
      </w:r>
      <w:r w:rsidR="00A64FBF" w:rsidRPr="00F75C15">
        <w:rPr>
          <w:rFonts w:eastAsia="Calibri" w:cs="Lotus Linotype"/>
          <w:noProof w:val="0"/>
          <w:sz w:val="24"/>
          <w:szCs w:val="24"/>
          <w:lang w:bidi="ar-KW"/>
        </w:rPr>
        <w:t>(peace and blessings be upon him)</w:t>
      </w:r>
      <w:r w:rsidRPr="00F75C15">
        <w:rPr>
          <w:rFonts w:eastAsia="Calibri" w:cs="Lotus Linotype"/>
          <w:noProof w:val="0"/>
          <w:sz w:val="24"/>
          <w:szCs w:val="24"/>
          <w:lang w:bidi="ar-KW"/>
        </w:rPr>
        <w:t>, thus it is not permissible for a Muslim to wai</w:t>
      </w:r>
      <w:r w:rsidR="005E064E" w:rsidRPr="00F75C15">
        <w:rPr>
          <w:rFonts w:eastAsia="Calibri" w:cs="Lotus Linotype"/>
          <w:noProof w:val="0"/>
          <w:sz w:val="24"/>
          <w:szCs w:val="24"/>
          <w:lang w:bidi="ar-KW"/>
        </w:rPr>
        <w:t>ve their rights with the belief</w:t>
      </w:r>
      <w:r w:rsidRPr="00F75C15">
        <w:rPr>
          <w:rFonts w:eastAsia="Calibri" w:cs="Lotus Linotype"/>
          <w:noProof w:val="0"/>
          <w:sz w:val="24"/>
          <w:szCs w:val="24"/>
          <w:lang w:bidi="ar-KW"/>
        </w:rPr>
        <w:t xml:space="preserve"> that it is part of </w:t>
      </w:r>
      <w:r w:rsidRPr="00F75C15">
        <w:rPr>
          <w:rFonts w:eastAsia="Calibri" w:cs="Lotus Linotype"/>
          <w:i/>
          <w:iCs/>
          <w:noProof w:val="0"/>
          <w:sz w:val="24"/>
          <w:szCs w:val="24"/>
          <w:lang w:bidi="ar-KW"/>
        </w:rPr>
        <w:t>taw</w:t>
      </w:r>
      <w:r w:rsidR="0013393F" w:rsidRPr="00F75C15">
        <w:rPr>
          <w:rFonts w:eastAsia="Calibri" w:cs="Lotus Linotype"/>
          <w:i/>
          <w:iCs/>
          <w:noProof w:val="0"/>
          <w:sz w:val="24"/>
          <w:szCs w:val="24"/>
          <w:lang w:bidi="ar-KW"/>
        </w:rPr>
        <w:t>ḥī</w:t>
      </w:r>
      <w:r w:rsidRPr="00F75C15">
        <w:rPr>
          <w:rFonts w:eastAsia="Calibri" w:cs="Lotus Linotype"/>
          <w:i/>
          <w:iCs/>
          <w:noProof w:val="0"/>
          <w:sz w:val="24"/>
          <w:szCs w:val="24"/>
          <w:lang w:bidi="ar-KW"/>
        </w:rPr>
        <w:t xml:space="preserve">d </w:t>
      </w:r>
      <w:r w:rsidR="005E064E" w:rsidRPr="00F75C15">
        <w:rPr>
          <w:rFonts w:eastAsia="Calibri" w:cs="Lotus Linotype"/>
          <w:noProof w:val="0"/>
          <w:sz w:val="24"/>
          <w:szCs w:val="24"/>
          <w:lang w:bidi="ar-KW"/>
        </w:rPr>
        <w:t>(monotheism),</w:t>
      </w:r>
      <w:r w:rsidRPr="00F75C15">
        <w:rPr>
          <w:rFonts w:eastAsia="Calibri" w:cs="Lotus Linotype"/>
          <w:noProof w:val="0"/>
          <w:sz w:val="24"/>
          <w:szCs w:val="24"/>
          <w:lang w:bidi="ar-KW"/>
        </w:rPr>
        <w:t xml:space="preserve"> rather it is part of the </w:t>
      </w:r>
      <w:r w:rsidRPr="00F75C15">
        <w:rPr>
          <w:rFonts w:eastAsia="Calibri" w:cs="Lotus Linotype"/>
          <w:i/>
          <w:iCs/>
          <w:noProof w:val="0"/>
          <w:sz w:val="24"/>
          <w:szCs w:val="24"/>
          <w:lang w:bidi="ar-KW"/>
        </w:rPr>
        <w:t>gh</w:t>
      </w:r>
      <w:r w:rsidR="005E064E" w:rsidRPr="00F75C15">
        <w:rPr>
          <w:rFonts w:eastAsia="Calibri" w:cs="Lotus Linotype"/>
          <w:i/>
          <w:iCs/>
          <w:noProof w:val="0"/>
          <w:sz w:val="24"/>
          <w:szCs w:val="24"/>
          <w:lang w:bidi="ar-KW"/>
        </w:rPr>
        <w:t>u</w:t>
      </w:r>
      <w:r w:rsidRPr="00F75C15">
        <w:rPr>
          <w:rFonts w:eastAsia="Calibri" w:cs="Lotus Linotype"/>
          <w:i/>
          <w:iCs/>
          <w:noProof w:val="0"/>
          <w:sz w:val="24"/>
          <w:szCs w:val="24"/>
          <w:lang w:bidi="ar-KW"/>
        </w:rPr>
        <w:t>luw</w:t>
      </w:r>
      <w:r w:rsidR="005E064E" w:rsidRPr="00F75C15">
        <w:rPr>
          <w:rFonts w:eastAsia="Calibri" w:cs="Lotus Linotype"/>
          <w:noProof w:val="0"/>
          <w:sz w:val="24"/>
          <w:szCs w:val="24"/>
          <w:lang w:bidi="ar-KW"/>
        </w:rPr>
        <w:t>…”</w:t>
      </w:r>
      <w:r w:rsidRPr="00F75C15">
        <w:rPr>
          <w:rFonts w:eastAsia="Calibri" w:cs="Lotus Linotype"/>
          <w:noProof w:val="0"/>
          <w:sz w:val="24"/>
          <w:szCs w:val="24"/>
          <w:lang w:bidi="ar-KW"/>
        </w:rPr>
        <w:t>.</w:t>
      </w:r>
      <w:r w:rsidRPr="00F75C15">
        <w:rPr>
          <w:rStyle w:val="FootnoteReference"/>
          <w:rFonts w:eastAsia="Calibri" w:cs="Lotus Linotype"/>
          <w:noProof w:val="0"/>
          <w:sz w:val="24"/>
          <w:szCs w:val="24"/>
          <w:lang w:bidi="ar-KW"/>
        </w:rPr>
        <w:footnoteReference w:id="256"/>
      </w:r>
    </w:p>
    <w:p w:rsidR="005059F8" w:rsidRPr="00F75C15" w:rsidRDefault="005059F8" w:rsidP="00F75C15">
      <w:pPr>
        <w:pStyle w:val="NoSpacing"/>
        <w:spacing w:line="276" w:lineRule="auto"/>
        <w:ind w:firstLine="397"/>
        <w:jc w:val="both"/>
        <w:rPr>
          <w:rFonts w:ascii="Times New Roman" w:hAnsi="Times New Roman" w:cs="Lotus Linotype"/>
          <w:sz w:val="24"/>
          <w:szCs w:val="24"/>
          <w:rtl/>
        </w:rPr>
      </w:pPr>
      <w:r w:rsidRPr="00F75C15">
        <w:rPr>
          <w:rFonts w:ascii="Times New Roman" w:hAnsi="Times New Roman" w:cs="Lotus Linotype"/>
          <w:sz w:val="24"/>
          <w:szCs w:val="24"/>
        </w:rPr>
        <w:t xml:space="preserve">And he also said in establishing the merit of </w:t>
      </w:r>
      <w:r w:rsidR="00521724"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along with their </w:t>
      </w:r>
      <w:r w:rsidR="001E5696" w:rsidRPr="00F75C15">
        <w:rPr>
          <w:rFonts w:ascii="Times New Roman" w:hAnsi="Times New Roman" w:cs="Lotus Linotype"/>
          <w:sz w:val="24"/>
          <w:szCs w:val="24"/>
        </w:rPr>
        <w:t>honour</w:t>
      </w:r>
      <w:r w:rsidR="005E064E" w:rsidRPr="00F75C15">
        <w:rPr>
          <w:rFonts w:ascii="Times New Roman" w:hAnsi="Times New Roman" w:cs="Lotus Linotype"/>
          <w:sz w:val="24"/>
          <w:szCs w:val="24"/>
        </w:rPr>
        <w:t>: I</w:t>
      </w:r>
      <w:r w:rsidRPr="00F75C15">
        <w:rPr>
          <w:rFonts w:ascii="Times New Roman" w:hAnsi="Times New Roman" w:cs="Lotus Linotype"/>
          <w:sz w:val="24"/>
          <w:szCs w:val="24"/>
        </w:rPr>
        <w:t>t is a must for everybody among us an</w:t>
      </w:r>
      <w:r w:rsidR="005E064E" w:rsidRPr="00F75C15">
        <w:rPr>
          <w:rFonts w:ascii="Times New Roman" w:hAnsi="Times New Roman" w:cs="Lotus Linotype"/>
          <w:sz w:val="24"/>
          <w:szCs w:val="24"/>
        </w:rPr>
        <w:t>d you</w:t>
      </w:r>
      <w:r w:rsidRPr="00F75C15">
        <w:rPr>
          <w:rFonts w:ascii="Times New Roman" w:hAnsi="Times New Roman" w:cs="Lotus Linotype"/>
          <w:sz w:val="24"/>
          <w:szCs w:val="24"/>
        </w:rPr>
        <w:t xml:space="preserve"> to</w:t>
      </w:r>
      <w:r w:rsidR="005E064E" w:rsidRPr="00F75C15">
        <w:rPr>
          <w:rFonts w:ascii="Times New Roman" w:hAnsi="Times New Roman" w:cs="Lotus Linotype"/>
          <w:sz w:val="24"/>
          <w:szCs w:val="24"/>
        </w:rPr>
        <w:t>…</w:t>
      </w:r>
      <w:r w:rsidRPr="00F75C15">
        <w:rPr>
          <w:rFonts w:ascii="Times New Roman" w:hAnsi="Times New Roman" w:cs="Lotus Linotype"/>
          <w:sz w:val="24"/>
          <w:szCs w:val="24"/>
        </w:rPr>
        <w:t xml:space="preserve"> support His Messenger, as </w:t>
      </w:r>
      <w:r w:rsidR="00D31773" w:rsidRPr="00F75C15">
        <w:rPr>
          <w:rFonts w:ascii="Times New Roman" w:hAnsi="Times New Roman" w:cs="Lotus Linotype"/>
          <w:sz w:val="24"/>
          <w:szCs w:val="24"/>
        </w:rPr>
        <w:t>Allah</w:t>
      </w:r>
      <w:r w:rsidRPr="00F75C15">
        <w:rPr>
          <w:rFonts w:ascii="Times New Roman" w:hAnsi="Times New Roman" w:cs="Lotus Linotype"/>
          <w:sz w:val="24"/>
          <w:szCs w:val="24"/>
        </w:rPr>
        <w:t>, the Most High said:</w:t>
      </w:r>
    </w:p>
    <w:p w:rsidR="005E064E" w:rsidRPr="00F75C15" w:rsidRDefault="005059F8" w:rsidP="00F75C15">
      <w:pPr>
        <w:pStyle w:val="NoSpacing"/>
        <w:ind w:firstLine="397"/>
        <w:jc w:val="both"/>
        <w:rPr>
          <w:rFonts w:ascii="Times New Roman" w:hAnsi="Times New Roman" w:cs="Lotus Linotype"/>
          <w:color w:val="000000"/>
          <w:sz w:val="24"/>
          <w:szCs w:val="24"/>
          <w:lang w:val="en-GB"/>
        </w:rPr>
      </w:pPr>
      <w:r w:rsidRPr="00F75C15">
        <w:rPr>
          <w:rFonts w:ascii="Times New Roman" w:hAnsi="Times New Roman" w:cs="Lotus Linotype"/>
          <w:color w:val="000000"/>
          <w:sz w:val="24"/>
          <w:szCs w:val="24"/>
        </w:rPr>
        <w:sym w:font="HQPB4" w:char="F0F8"/>
      </w:r>
      <w:r w:rsidR="005E064E" w:rsidRPr="001E117F">
        <w:rPr>
          <w:rFonts w:ascii="PDMS_IslamicFont" w:hAnsi="PDMS_IslamicFont" w:cs="_PDMS_Saleem_QuranFont"/>
          <w:color w:val="000000"/>
          <w:sz w:val="24"/>
          <w:szCs w:val="36"/>
        </w:rPr>
        <w:t xml:space="preserve"> </w:t>
      </w:r>
      <w:r w:rsidR="005E064E" w:rsidRPr="001E117F">
        <w:rPr>
          <w:rFonts w:ascii="PDMS_IslamicFont" w:hAnsi="PDMS_IslamicFont" w:cs="_PDMS_Saleem_QuranFont"/>
          <w:color w:val="000000"/>
          <w:sz w:val="24"/>
          <w:szCs w:val="36"/>
          <w:rtl/>
        </w:rPr>
        <w:t>وَإِذۡ أَخَذَ ٱللَّهُ مِيثَـٰقَ ٱلنَّبِيِّـۧنَ لَمَآ ءَاتَيۡتُڪُم مِّن ڪِتَـٰبٍ۬ وَحِكۡمَةٍ۬ ثُمَّ جَآءَڪُمۡ رَسُولٌ۬ مُّصَدِّقٌ۬ لِّمَا مَعَكُمۡ لَتُؤۡمِنُنَّ بِهِۦ وَلَتَنصُرُنَّهُ</w:t>
      </w:r>
      <w:r w:rsidR="005E064E" w:rsidRPr="00F75C15">
        <w:rPr>
          <w:rFonts w:ascii="Times New Roman" w:hAnsi="Times New Roman" w:cs="Lotus Linotype"/>
          <w:color w:val="000000"/>
          <w:sz w:val="24"/>
          <w:szCs w:val="24"/>
          <w:lang w:val="en-GB"/>
        </w:rPr>
        <w:t xml:space="preserve"> </w:t>
      </w:r>
    </w:p>
    <w:p w:rsidR="005059F8" w:rsidRPr="00F75C15" w:rsidRDefault="005059F8" w:rsidP="00F75C15">
      <w:pPr>
        <w:pStyle w:val="NoSpacing"/>
        <w:spacing w:line="276" w:lineRule="auto"/>
        <w:ind w:firstLine="397"/>
        <w:jc w:val="both"/>
        <w:rPr>
          <w:rFonts w:ascii="Times New Roman" w:hAnsi="Times New Roman" w:cs="Lotus Linotype"/>
          <w:color w:val="000000"/>
          <w:sz w:val="24"/>
          <w:szCs w:val="24"/>
          <w:lang w:val="en-GB"/>
        </w:rPr>
      </w:pPr>
      <w:r w:rsidRPr="00F75C15">
        <w:rPr>
          <w:rFonts w:ascii="Times New Roman" w:hAnsi="Times New Roman" w:cs="Lotus Linotype"/>
          <w:color w:val="000000"/>
          <w:sz w:val="24"/>
          <w:szCs w:val="24"/>
          <w:lang w:val="en-GB"/>
        </w:rPr>
        <w:t xml:space="preserve">And (remember) when Allâh took the Covenant of the Prophets, saying: </w:t>
      </w:r>
      <w:r w:rsidR="00B47EF6" w:rsidRPr="00F75C15">
        <w:rPr>
          <w:rFonts w:ascii="Times New Roman" w:hAnsi="Times New Roman" w:cs="Lotus Linotype"/>
          <w:color w:val="000000"/>
          <w:sz w:val="24"/>
          <w:szCs w:val="24"/>
          <w:lang w:val="en-GB"/>
        </w:rPr>
        <w:t>“</w:t>
      </w:r>
      <w:r w:rsidRPr="00F75C15">
        <w:rPr>
          <w:rFonts w:ascii="Times New Roman" w:hAnsi="Times New Roman" w:cs="Lotus Linotype"/>
          <w:color w:val="000000"/>
          <w:sz w:val="24"/>
          <w:szCs w:val="24"/>
          <w:lang w:val="en-GB"/>
        </w:rPr>
        <w:t>Take whatever I gave you from the Book and Hikmah (understanding of the Laws of Allâh), and afterwards there will come to you a Messeng</w:t>
      </w:r>
      <w:r w:rsidR="005C3CF2" w:rsidRPr="00F75C15">
        <w:rPr>
          <w:rFonts w:ascii="Times New Roman" w:hAnsi="Times New Roman" w:cs="Lotus Linotype"/>
          <w:color w:val="000000"/>
          <w:sz w:val="24"/>
          <w:szCs w:val="24"/>
          <w:lang w:val="en-GB"/>
        </w:rPr>
        <w:t>er (Muhammad</w:t>
      </w:r>
      <w:r w:rsidRPr="00F75C15">
        <w:rPr>
          <w:rFonts w:ascii="Times New Roman" w:hAnsi="Times New Roman" w:cs="Lotus Linotype"/>
          <w:color w:val="000000"/>
          <w:sz w:val="24"/>
          <w:szCs w:val="24"/>
          <w:lang w:val="en-GB"/>
        </w:rPr>
        <w:t>) confir</w:t>
      </w:r>
      <w:r w:rsidR="005C3CF2" w:rsidRPr="00F75C15">
        <w:rPr>
          <w:rFonts w:ascii="Times New Roman" w:hAnsi="Times New Roman" w:cs="Lotus Linotype"/>
          <w:color w:val="000000"/>
          <w:sz w:val="24"/>
          <w:szCs w:val="24"/>
          <w:lang w:val="en-GB"/>
        </w:rPr>
        <w:t>ming what is with you; you must</w:t>
      </w:r>
      <w:r w:rsidRPr="00F75C15">
        <w:rPr>
          <w:rFonts w:ascii="Times New Roman" w:hAnsi="Times New Roman" w:cs="Lotus Linotype"/>
          <w:color w:val="000000"/>
          <w:sz w:val="24"/>
          <w:szCs w:val="24"/>
          <w:lang w:val="en-GB"/>
        </w:rPr>
        <w:t xml:space="preserve"> then</w:t>
      </w:r>
      <w:r w:rsidR="005C3CF2" w:rsidRPr="00F75C15">
        <w:rPr>
          <w:rFonts w:ascii="Times New Roman" w:hAnsi="Times New Roman" w:cs="Lotus Linotype"/>
          <w:color w:val="000000"/>
          <w:sz w:val="24"/>
          <w:szCs w:val="24"/>
          <w:lang w:val="en-GB"/>
        </w:rPr>
        <w:t xml:space="preserve"> believe in him and help him</w:t>
      </w:r>
      <w:r w:rsidR="005C3CF2" w:rsidRPr="00F75C15">
        <w:rPr>
          <w:rStyle w:val="FootnoteReference"/>
          <w:rFonts w:ascii="Times New Roman" w:hAnsi="Times New Roman" w:cs="Lotus Linotype"/>
          <w:color w:val="000000"/>
          <w:sz w:val="24"/>
          <w:szCs w:val="24"/>
          <w:lang w:val="en-GB"/>
        </w:rPr>
        <w:footnoteReference w:id="257"/>
      </w:r>
    </w:p>
    <w:p w:rsidR="005C3CF2" w:rsidRPr="00F75C15" w:rsidRDefault="005C3CF2" w:rsidP="00F75C15">
      <w:pPr>
        <w:pStyle w:val="NoSpacing"/>
        <w:spacing w:line="276" w:lineRule="auto"/>
        <w:ind w:firstLine="397"/>
        <w:jc w:val="both"/>
        <w:rPr>
          <w:rFonts w:ascii="Times New Roman" w:hAnsi="Times New Roman" w:cs="Lotus Linotype"/>
          <w:color w:val="000000"/>
          <w:sz w:val="24"/>
          <w:szCs w:val="24"/>
          <w:lang w:val="en-GB"/>
        </w:rPr>
      </w:pPr>
    </w:p>
    <w:p w:rsidR="005059F8" w:rsidRPr="00F75C15" w:rsidRDefault="005E064E"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 xml:space="preserve">If Allah </w:t>
      </w:r>
      <w:r w:rsidR="005059F8" w:rsidRPr="00F75C15">
        <w:rPr>
          <w:rFonts w:ascii="Times New Roman" w:hAnsi="Times New Roman" w:cs="Lotus Linotype"/>
          <w:sz w:val="24"/>
          <w:szCs w:val="24"/>
        </w:rPr>
        <w:t xml:space="preserve">took </w:t>
      </w:r>
      <w:r w:rsidR="005059F8" w:rsidRPr="00F75C15">
        <w:rPr>
          <w:rFonts w:ascii="Times New Roman" w:hAnsi="Times New Roman" w:cs="Lotus Linotype"/>
          <w:color w:val="000000"/>
          <w:sz w:val="24"/>
          <w:szCs w:val="24"/>
          <w:lang w:val="en-GB"/>
        </w:rPr>
        <w:t>the Covenant of the Prophets once they reached Mu</w:t>
      </w:r>
      <w:r w:rsidR="0013393F" w:rsidRPr="00F75C15">
        <w:rPr>
          <w:rFonts w:ascii="Times New Roman" w:hAnsi="Times New Roman" w:cs="Lotus Linotype"/>
          <w:color w:val="000000"/>
          <w:sz w:val="24"/>
          <w:szCs w:val="24"/>
          <w:lang w:val="en-GB"/>
        </w:rPr>
        <w:t>ḥ</w:t>
      </w:r>
      <w:r w:rsidR="005059F8" w:rsidRPr="00F75C15">
        <w:rPr>
          <w:rFonts w:ascii="Times New Roman" w:hAnsi="Times New Roman" w:cs="Lotus Linotype"/>
          <w:color w:val="000000"/>
          <w:sz w:val="24"/>
          <w:szCs w:val="24"/>
          <w:lang w:val="en-GB"/>
        </w:rPr>
        <w:t xml:space="preserve">ammad </w:t>
      </w:r>
      <w:r w:rsidR="00A64FBF" w:rsidRPr="00F75C15">
        <w:rPr>
          <w:rFonts w:ascii="Times New Roman" w:hAnsi="Times New Roman" w:cs="Lotus Linotype"/>
          <w:color w:val="000000"/>
          <w:sz w:val="24"/>
          <w:szCs w:val="24"/>
          <w:lang w:val="en-GB"/>
        </w:rPr>
        <w:t>(peace and blessings be upon him)</w:t>
      </w:r>
      <w:r w:rsidR="005059F8" w:rsidRPr="00F75C15">
        <w:rPr>
          <w:rFonts w:ascii="Times New Roman" w:hAnsi="Times New Roman" w:cs="Lotus Linotype"/>
          <w:color w:val="000000"/>
          <w:sz w:val="24"/>
          <w:szCs w:val="24"/>
          <w:lang w:val="en-GB"/>
        </w:rPr>
        <w:t xml:space="preserve"> to believe </w:t>
      </w:r>
      <w:r w:rsidRPr="00F75C15">
        <w:rPr>
          <w:rFonts w:ascii="Times New Roman" w:hAnsi="Times New Roman" w:cs="Lotus Linotype"/>
          <w:color w:val="000000"/>
          <w:sz w:val="24"/>
          <w:szCs w:val="24"/>
          <w:lang w:val="en-GB"/>
        </w:rPr>
        <w:t>in him and support him, then</w:t>
      </w:r>
      <w:r w:rsidR="005059F8" w:rsidRPr="00F75C15">
        <w:rPr>
          <w:rFonts w:ascii="Times New Roman" w:hAnsi="Times New Roman" w:cs="Lotus Linotype"/>
          <w:color w:val="000000"/>
          <w:sz w:val="24"/>
          <w:szCs w:val="24"/>
          <w:lang w:val="en-GB"/>
        </w:rPr>
        <w:t xml:space="preserve"> how about his nation</w:t>
      </w:r>
      <w:r w:rsidRPr="00F75C15">
        <w:rPr>
          <w:rFonts w:ascii="Times New Roman" w:hAnsi="Times New Roman" w:cs="Lotus Linotype"/>
          <w:color w:val="000000"/>
          <w:sz w:val="24"/>
          <w:szCs w:val="24"/>
          <w:lang w:val="en-GB"/>
        </w:rPr>
        <w:t>? I</w:t>
      </w:r>
      <w:r w:rsidR="005059F8" w:rsidRPr="00F75C15">
        <w:rPr>
          <w:rFonts w:ascii="Times New Roman" w:hAnsi="Times New Roman" w:cs="Lotus Linotype"/>
          <w:color w:val="000000"/>
          <w:sz w:val="24"/>
          <w:szCs w:val="24"/>
          <w:lang w:val="en-GB"/>
        </w:rPr>
        <w:t xml:space="preserve">t is a must to believe and support him as one of the two cannot do without the other. Moreover, the most entitled of that among people are his </w:t>
      </w:r>
      <w:r w:rsidR="0061680D" w:rsidRPr="00F75C15">
        <w:rPr>
          <w:rFonts w:ascii="Times New Roman" w:hAnsi="Times New Roman" w:cs="Lotus Linotype"/>
          <w:color w:val="000000"/>
          <w:sz w:val="24"/>
          <w:szCs w:val="24"/>
          <w:lang w:val="en-GB"/>
        </w:rPr>
        <w:t>Ahl-al-Bait</w:t>
      </w:r>
      <w:r w:rsidR="005059F8" w:rsidRPr="00F75C15">
        <w:rPr>
          <w:rFonts w:ascii="Times New Roman" w:hAnsi="Times New Roman" w:cs="Lotus Linotype"/>
          <w:color w:val="000000"/>
          <w:sz w:val="24"/>
          <w:szCs w:val="24"/>
          <w:lang w:val="en-GB"/>
        </w:rPr>
        <w:t xml:space="preserve"> from whom </w:t>
      </w:r>
      <w:r w:rsidR="00D31773" w:rsidRPr="00F75C15">
        <w:rPr>
          <w:rFonts w:ascii="Times New Roman" w:hAnsi="Times New Roman" w:cs="Lotus Linotype"/>
          <w:color w:val="000000"/>
          <w:sz w:val="24"/>
          <w:szCs w:val="24"/>
          <w:lang w:val="en-GB"/>
        </w:rPr>
        <w:t>Allah</w:t>
      </w:r>
      <w:r w:rsidR="005059F8" w:rsidRPr="00F75C15">
        <w:rPr>
          <w:rFonts w:ascii="Times New Roman" w:hAnsi="Times New Roman" w:cs="Lotus Linotype"/>
          <w:color w:val="000000"/>
          <w:sz w:val="24"/>
          <w:szCs w:val="24"/>
          <w:lang w:val="en-GB"/>
        </w:rPr>
        <w:t xml:space="preserve"> has sent him and </w:t>
      </w:r>
      <w:r w:rsidR="001E5696" w:rsidRPr="00F75C15">
        <w:rPr>
          <w:rFonts w:ascii="Times New Roman" w:hAnsi="Times New Roman" w:cs="Lotus Linotype"/>
          <w:color w:val="000000"/>
          <w:sz w:val="24"/>
          <w:szCs w:val="24"/>
          <w:lang w:val="en-GB"/>
        </w:rPr>
        <w:t>honour</w:t>
      </w:r>
      <w:r w:rsidR="005059F8" w:rsidRPr="00F75C15">
        <w:rPr>
          <w:rFonts w:ascii="Times New Roman" w:hAnsi="Times New Roman" w:cs="Lotus Linotype"/>
          <w:color w:val="000000"/>
          <w:sz w:val="24"/>
          <w:szCs w:val="24"/>
          <w:lang w:val="en-GB"/>
        </w:rPr>
        <w:t xml:space="preserve">ed them over the people of the earth, and the most deserving among </w:t>
      </w:r>
      <w:r w:rsidR="00521724" w:rsidRPr="00F75C15">
        <w:rPr>
          <w:rFonts w:ascii="Times New Roman" w:hAnsi="Times New Roman" w:cs="Lotus Linotype"/>
          <w:color w:val="000000"/>
          <w:sz w:val="24"/>
          <w:szCs w:val="24"/>
          <w:lang w:val="en-GB"/>
        </w:rPr>
        <w:t>Ahl-al-Bait</w:t>
      </w:r>
      <w:r w:rsidR="005059F8" w:rsidRPr="00F75C15">
        <w:rPr>
          <w:rFonts w:ascii="Times New Roman" w:hAnsi="Times New Roman" w:cs="Lotus Linotype"/>
          <w:color w:val="000000"/>
          <w:sz w:val="24"/>
          <w:szCs w:val="24"/>
          <w:lang w:val="en-GB"/>
        </w:rPr>
        <w:t xml:space="preserve"> with th</w:t>
      </w:r>
      <w:r w:rsidRPr="00F75C15">
        <w:rPr>
          <w:rFonts w:ascii="Times New Roman" w:hAnsi="Times New Roman" w:cs="Lotus Linotype"/>
          <w:color w:val="000000"/>
          <w:sz w:val="24"/>
          <w:szCs w:val="24"/>
          <w:lang w:val="en-GB"/>
        </w:rPr>
        <w:t>at are those from his offspring</w:t>
      </w:r>
      <w:r w:rsidR="005059F8" w:rsidRPr="00F75C15">
        <w:rPr>
          <w:rFonts w:ascii="Times New Roman" w:hAnsi="Times New Roman" w:cs="Lotus Linotype"/>
          <w:color w:val="000000"/>
          <w:sz w:val="24"/>
          <w:szCs w:val="24"/>
          <w:lang w:val="en-GB"/>
        </w:rPr>
        <w:t>.</w:t>
      </w:r>
      <w:r w:rsidR="005059F8" w:rsidRPr="00F75C15">
        <w:rPr>
          <w:rStyle w:val="FootnoteReference"/>
          <w:rFonts w:ascii="Times New Roman" w:hAnsi="Times New Roman" w:cs="Lotus Linotype"/>
          <w:color w:val="000000"/>
          <w:sz w:val="24"/>
          <w:szCs w:val="24"/>
          <w:lang w:val="en-GB"/>
        </w:rPr>
        <w:footnoteReference w:id="258"/>
      </w:r>
      <w:r w:rsidR="005059F8" w:rsidRPr="00F75C15">
        <w:rPr>
          <w:rFonts w:ascii="Times New Roman" w:hAnsi="Times New Roman" w:cs="Lotus Linotype"/>
          <w:color w:val="000000"/>
          <w:sz w:val="24"/>
          <w:szCs w:val="24"/>
          <w:lang w:val="en-GB"/>
        </w:rPr>
        <w:t xml:space="preserve"> </w:t>
      </w:r>
    </w:p>
    <w:p w:rsidR="005059F8" w:rsidRPr="00F75C15" w:rsidRDefault="001D6A08" w:rsidP="00F75C15">
      <w:pPr>
        <w:spacing w:line="276" w:lineRule="auto"/>
        <w:ind w:firstLine="397"/>
        <w:jc w:val="both"/>
        <w:rPr>
          <w:sz w:val="24"/>
          <w:szCs w:val="24"/>
        </w:rPr>
      </w:pPr>
      <w:r w:rsidRPr="00F75C15">
        <w:rPr>
          <w:rFonts w:cs="Lotus Linotype"/>
          <w:sz w:val="24"/>
          <w:szCs w:val="24"/>
          <w:lang w:bidi="ar-KW"/>
        </w:rPr>
        <w:lastRenderedPageBreak/>
        <w:t>A</w:t>
      </w:r>
      <w:r w:rsidR="005059F8" w:rsidRPr="00F75C15">
        <w:rPr>
          <w:rFonts w:cs="Lotus Linotype"/>
          <w:sz w:val="24"/>
          <w:szCs w:val="24"/>
          <w:lang w:bidi="ar-KW"/>
        </w:rPr>
        <w:t>l-‘</w:t>
      </w:r>
      <w:r w:rsidR="00EE714B" w:rsidRPr="00F75C15">
        <w:rPr>
          <w:rFonts w:cs="Lotus Linotype"/>
          <w:sz w:val="24"/>
          <w:szCs w:val="24"/>
          <w:lang w:bidi="ar-KW"/>
        </w:rPr>
        <w:t>All</w:t>
      </w:r>
      <w:r w:rsidR="0013393F" w:rsidRPr="00F75C15">
        <w:rPr>
          <w:rFonts w:cs="Lotus Linotype"/>
          <w:sz w:val="24"/>
          <w:szCs w:val="24"/>
          <w:lang w:bidi="ar-KW"/>
        </w:rPr>
        <w:t>ā</w:t>
      </w:r>
      <w:r w:rsidR="00EE714B" w:rsidRPr="00F75C15">
        <w:rPr>
          <w:rFonts w:cs="Lotus Linotype"/>
          <w:sz w:val="24"/>
          <w:szCs w:val="24"/>
          <w:lang w:bidi="ar-KW"/>
        </w:rPr>
        <w:t>mah</w:t>
      </w:r>
      <w:r w:rsidR="005059F8" w:rsidRPr="00F75C15">
        <w:rPr>
          <w:rFonts w:cs="Lotus Linotype"/>
          <w:sz w:val="24"/>
          <w:szCs w:val="24"/>
          <w:lang w:bidi="ar-KW"/>
        </w:rPr>
        <w:t xml:space="preserve">  Ibn ‘Uthaim</w:t>
      </w:r>
      <w:r w:rsidR="0013393F" w:rsidRPr="00F75C15">
        <w:rPr>
          <w:rFonts w:cs="Lotus Linotype"/>
          <w:sz w:val="24"/>
          <w:szCs w:val="24"/>
          <w:lang w:bidi="ar-KW"/>
        </w:rPr>
        <w:t>ī</w:t>
      </w:r>
      <w:r w:rsidR="005059F8" w:rsidRPr="00F75C15">
        <w:rPr>
          <w:rFonts w:cs="Lotus Linotype"/>
          <w:sz w:val="24"/>
          <w:szCs w:val="24"/>
          <w:lang w:bidi="ar-KW"/>
        </w:rPr>
        <w:t>n (d. 1421</w:t>
      </w:r>
      <w:r w:rsidR="004C2629" w:rsidRPr="00F75C15">
        <w:rPr>
          <w:rFonts w:cs="Lotus Linotype"/>
          <w:sz w:val="24"/>
          <w:szCs w:val="24"/>
          <w:lang w:bidi="ar-KW"/>
        </w:rPr>
        <w:t>A.H./</w:t>
      </w:r>
      <w:r w:rsidR="005059F8" w:rsidRPr="00F75C15">
        <w:rPr>
          <w:sz w:val="24"/>
          <w:szCs w:val="24"/>
        </w:rPr>
        <w:t>2000</w:t>
      </w:r>
      <w:r w:rsidRPr="00F75C15">
        <w:rPr>
          <w:sz w:val="24"/>
          <w:szCs w:val="24"/>
        </w:rPr>
        <w:t>C.E.)</w:t>
      </w:r>
      <w:r w:rsidR="00C01C51" w:rsidRPr="00F75C15">
        <w:rPr>
          <w:sz w:val="24"/>
          <w:szCs w:val="24"/>
        </w:rPr>
        <w:t xml:space="preserve"> stated</w:t>
      </w:r>
      <w:r w:rsidRPr="00F75C15">
        <w:rPr>
          <w:sz w:val="24"/>
          <w:szCs w:val="24"/>
        </w:rPr>
        <w:t xml:space="preserve">: </w:t>
      </w:r>
      <w:r w:rsidR="00C01C51" w:rsidRPr="00F75C15">
        <w:rPr>
          <w:sz w:val="24"/>
          <w:szCs w:val="24"/>
        </w:rPr>
        <w:t>F</w:t>
      </w:r>
      <w:r w:rsidR="005059F8" w:rsidRPr="00F75C15">
        <w:rPr>
          <w:sz w:val="24"/>
          <w:szCs w:val="24"/>
        </w:rPr>
        <w:t>rom the principles of Ahl al-Sunnah wa al-Jam</w:t>
      </w:r>
      <w:r w:rsidR="0013393F" w:rsidRPr="00F75C15">
        <w:rPr>
          <w:sz w:val="24"/>
          <w:szCs w:val="24"/>
        </w:rPr>
        <w:t>ā</w:t>
      </w:r>
      <w:r w:rsidR="005059F8" w:rsidRPr="00F75C15">
        <w:rPr>
          <w:sz w:val="24"/>
          <w:szCs w:val="24"/>
        </w:rPr>
        <w:t xml:space="preserve">‘ah is that they indeed love the </w:t>
      </w:r>
      <w:r w:rsidR="00FD1178" w:rsidRPr="00F75C15">
        <w:rPr>
          <w:sz w:val="24"/>
          <w:szCs w:val="24"/>
        </w:rPr>
        <w:t>Ahl-al-Bait</w:t>
      </w:r>
      <w:r w:rsidR="004851C5" w:rsidRPr="00F75C15">
        <w:rPr>
          <w:sz w:val="24"/>
          <w:szCs w:val="24"/>
        </w:rPr>
        <w:t xml:space="preserve"> </w:t>
      </w:r>
      <w:r w:rsidR="005059F8" w:rsidRPr="00F75C15">
        <w:rPr>
          <w:sz w:val="24"/>
          <w:szCs w:val="24"/>
        </w:rPr>
        <w:t xml:space="preserve">of the Messenger </w:t>
      </w:r>
      <w:r w:rsidR="00A64FBF" w:rsidRPr="00F75C15">
        <w:rPr>
          <w:sz w:val="24"/>
          <w:szCs w:val="24"/>
        </w:rPr>
        <w:t>(peace and blessings be upon him)</w:t>
      </w:r>
      <w:r w:rsidR="00C01C51" w:rsidRPr="00F75C15">
        <w:rPr>
          <w:sz w:val="24"/>
          <w:szCs w:val="24"/>
        </w:rPr>
        <w:t>. They love them for belief</w:t>
      </w:r>
      <w:r w:rsidR="005059F8" w:rsidRPr="00F75C15">
        <w:rPr>
          <w:sz w:val="24"/>
          <w:szCs w:val="24"/>
        </w:rPr>
        <w:t xml:space="preserve"> and for b</w:t>
      </w:r>
      <w:r w:rsidR="004851C5" w:rsidRPr="00F75C15">
        <w:rPr>
          <w:sz w:val="24"/>
          <w:szCs w:val="24"/>
        </w:rPr>
        <w:t>eing relatives of the Messenger and never hate them</w:t>
      </w:r>
      <w:r w:rsidR="005059F8" w:rsidRPr="00F75C15">
        <w:rPr>
          <w:sz w:val="24"/>
          <w:szCs w:val="24"/>
        </w:rPr>
        <w:t>.</w:t>
      </w:r>
      <w:r w:rsidR="005059F8" w:rsidRPr="00F75C15">
        <w:rPr>
          <w:rStyle w:val="FootnoteReference"/>
          <w:sz w:val="24"/>
          <w:szCs w:val="24"/>
        </w:rPr>
        <w:footnoteReference w:id="259"/>
      </w:r>
    </w:p>
    <w:p w:rsidR="005059F8" w:rsidRPr="00F75C15" w:rsidRDefault="005059F8"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Furthermore, </w:t>
      </w:r>
      <w:r w:rsidR="00F95881" w:rsidRPr="00F75C15">
        <w:rPr>
          <w:rFonts w:cs="Lotus Linotype"/>
          <w:sz w:val="24"/>
          <w:szCs w:val="24"/>
          <w:lang w:bidi="ar-KW"/>
        </w:rPr>
        <w:t>Ayatollah</w:t>
      </w:r>
      <w:r w:rsidRPr="00F75C15">
        <w:rPr>
          <w:rFonts w:cs="Lotus Linotype"/>
          <w:sz w:val="24"/>
          <w:szCs w:val="24"/>
          <w:lang w:bidi="ar-KW"/>
        </w:rPr>
        <w:t xml:space="preserve"> al-‘Uµm</w:t>
      </w:r>
      <w:r w:rsidR="0013393F" w:rsidRPr="00F75C15">
        <w:rPr>
          <w:rFonts w:cs="Lotus Linotype"/>
          <w:sz w:val="24"/>
          <w:szCs w:val="24"/>
          <w:lang w:bidi="ar-KW"/>
        </w:rPr>
        <w:t>ā</w:t>
      </w:r>
      <w:r w:rsidRPr="00F75C15">
        <w:rPr>
          <w:rFonts w:cs="Lotus Linotype"/>
          <w:sz w:val="24"/>
          <w:szCs w:val="24"/>
          <w:lang w:bidi="ar-KW"/>
        </w:rPr>
        <w:t xml:space="preserve"> al-M</w:t>
      </w:r>
      <w:r w:rsidR="0013393F" w:rsidRPr="00F75C15">
        <w:rPr>
          <w:rFonts w:cs="Lotus Linotype"/>
          <w:sz w:val="24"/>
          <w:szCs w:val="24"/>
          <w:lang w:bidi="ar-KW"/>
        </w:rPr>
        <w:t>ī</w:t>
      </w:r>
      <w:r w:rsidRPr="00F75C15">
        <w:rPr>
          <w:rFonts w:cs="Lotus Linotype"/>
          <w:sz w:val="24"/>
          <w:szCs w:val="24"/>
          <w:lang w:bidi="ar-KW"/>
        </w:rPr>
        <w:t>rz</w:t>
      </w:r>
      <w:r w:rsidR="0013393F" w:rsidRPr="00F75C15">
        <w:rPr>
          <w:rFonts w:cs="Lotus Linotype"/>
          <w:sz w:val="24"/>
          <w:szCs w:val="24"/>
          <w:lang w:bidi="ar-KW"/>
        </w:rPr>
        <w:t>ā</w:t>
      </w:r>
      <w:r w:rsidRPr="00F75C15">
        <w:rPr>
          <w:rFonts w:cs="Lotus Linotype"/>
          <w:sz w:val="24"/>
          <w:szCs w:val="24"/>
          <w:lang w:bidi="ar-KW"/>
        </w:rPr>
        <w:t xml:space="preserve"> Mu</w:t>
      </w:r>
      <w:r w:rsidR="0013393F" w:rsidRPr="00F75C15">
        <w:rPr>
          <w:rFonts w:cs="Lotus Linotype"/>
          <w:sz w:val="24"/>
          <w:szCs w:val="24"/>
          <w:lang w:bidi="ar-KW"/>
        </w:rPr>
        <w:t>ḥ</w:t>
      </w:r>
      <w:r w:rsidRPr="00F75C15">
        <w:rPr>
          <w:rFonts w:cs="Lotus Linotype"/>
          <w:sz w:val="24"/>
          <w:szCs w:val="24"/>
          <w:lang w:bidi="ar-KW"/>
        </w:rPr>
        <w:t xml:space="preserve">ammad </w:t>
      </w:r>
      <w:r w:rsidR="00622D41" w:rsidRPr="00F75C15">
        <w:rPr>
          <w:rFonts w:cs="Lotus Linotype"/>
          <w:sz w:val="24"/>
          <w:szCs w:val="24"/>
          <w:lang w:bidi="ar-KW"/>
        </w:rPr>
        <w:t>Ḥ</w:t>
      </w:r>
      <w:r w:rsidRPr="00F75C15">
        <w:rPr>
          <w:rFonts w:cs="Lotus Linotype"/>
          <w:sz w:val="24"/>
          <w:szCs w:val="24"/>
          <w:lang w:bidi="ar-KW"/>
        </w:rPr>
        <w:t>ussain al-M</w:t>
      </w:r>
      <w:r w:rsidR="0013393F" w:rsidRPr="00F75C15">
        <w:rPr>
          <w:rFonts w:cs="Lotus Linotype"/>
          <w:sz w:val="24"/>
          <w:szCs w:val="24"/>
          <w:lang w:bidi="ar-KW"/>
        </w:rPr>
        <w:t>ā</w:t>
      </w:r>
      <w:r w:rsidRPr="00F75C15">
        <w:rPr>
          <w:rFonts w:cs="Lotus Linotype"/>
          <w:sz w:val="24"/>
          <w:szCs w:val="24"/>
          <w:lang w:bidi="ar-KW"/>
        </w:rPr>
        <w:t>miq</w:t>
      </w:r>
      <w:r w:rsidR="0013393F" w:rsidRPr="00F75C15">
        <w:rPr>
          <w:rFonts w:cs="Lotus Linotype"/>
          <w:sz w:val="24"/>
          <w:szCs w:val="24"/>
          <w:lang w:bidi="ar-KW"/>
        </w:rPr>
        <w:t>ā</w:t>
      </w:r>
      <w:r w:rsidRPr="00F75C15">
        <w:rPr>
          <w:rFonts w:cs="Lotus Linotype"/>
          <w:sz w:val="24"/>
          <w:szCs w:val="24"/>
          <w:lang w:bidi="ar-KW"/>
        </w:rPr>
        <w:t>n</w:t>
      </w:r>
      <w:r w:rsidR="0013393F" w:rsidRPr="00F75C15">
        <w:rPr>
          <w:rFonts w:cs="Lotus Linotype"/>
          <w:sz w:val="24"/>
          <w:szCs w:val="24"/>
          <w:lang w:bidi="ar-KW"/>
        </w:rPr>
        <w:t>ī</w:t>
      </w:r>
      <w:r w:rsidRPr="00F75C15">
        <w:rPr>
          <w:rFonts w:cs="Lotus Linotype"/>
          <w:sz w:val="24"/>
          <w:szCs w:val="24"/>
          <w:lang w:bidi="ar-KW"/>
        </w:rPr>
        <w:t xml:space="preserve"> </w:t>
      </w:r>
      <w:r w:rsidR="00C01C51" w:rsidRPr="00F75C15">
        <w:rPr>
          <w:rFonts w:cs="Lotus Linotype"/>
          <w:sz w:val="24"/>
          <w:szCs w:val="24"/>
          <w:lang w:bidi="ar-KW"/>
        </w:rPr>
        <w:t>declar</w:t>
      </w:r>
      <w:r w:rsidRPr="00F75C15">
        <w:rPr>
          <w:rFonts w:cs="Lotus Linotype"/>
          <w:sz w:val="24"/>
          <w:szCs w:val="24"/>
          <w:lang w:bidi="ar-KW"/>
        </w:rPr>
        <w:t xml:space="preserve">ed a fair and just testimony in </w:t>
      </w:r>
      <w:r w:rsidR="00D75F34" w:rsidRPr="00F75C15">
        <w:rPr>
          <w:rFonts w:cs="Lotus Linotype"/>
          <w:sz w:val="24"/>
          <w:szCs w:val="24"/>
          <w:lang w:bidi="ar-KW"/>
        </w:rPr>
        <w:t>favour</w:t>
      </w:r>
      <w:r w:rsidRPr="00F75C15">
        <w:rPr>
          <w:rFonts w:cs="Lotus Linotype"/>
          <w:sz w:val="24"/>
          <w:szCs w:val="24"/>
          <w:lang w:bidi="ar-KW"/>
        </w:rPr>
        <w:t xml:space="preserve"> of Ahl al-Sunnah wa al-Jam</w:t>
      </w:r>
      <w:r w:rsidR="0013393F" w:rsidRPr="00F75C15">
        <w:rPr>
          <w:rFonts w:cs="Lotus Linotype"/>
          <w:sz w:val="24"/>
          <w:szCs w:val="24"/>
          <w:lang w:bidi="ar-KW"/>
        </w:rPr>
        <w:t>ā</w:t>
      </w:r>
      <w:r w:rsidRPr="00F75C15">
        <w:rPr>
          <w:rFonts w:cs="Lotus Linotype"/>
          <w:sz w:val="24"/>
          <w:szCs w:val="24"/>
          <w:lang w:bidi="ar-KW"/>
        </w:rPr>
        <w:t>‘ah wh</w:t>
      </w:r>
      <w:r w:rsidR="00C01C51" w:rsidRPr="00F75C15">
        <w:rPr>
          <w:rFonts w:cs="Lotus Linotype"/>
          <w:sz w:val="24"/>
          <w:szCs w:val="24"/>
          <w:lang w:bidi="ar-KW"/>
        </w:rPr>
        <w:t>en he said: O</w:t>
      </w:r>
      <w:r w:rsidRPr="00F75C15">
        <w:rPr>
          <w:rFonts w:cs="Lotus Linotype"/>
          <w:sz w:val="24"/>
          <w:szCs w:val="24"/>
          <w:lang w:bidi="ar-KW"/>
        </w:rPr>
        <w:t>ur aim from this epilogue is to make the affair clear to everybody that Ahl wa al-Sunnah wa al-Jam</w:t>
      </w:r>
      <w:r w:rsidR="0013393F" w:rsidRPr="00F75C15">
        <w:rPr>
          <w:rFonts w:cs="Lotus Linotype"/>
          <w:sz w:val="24"/>
          <w:szCs w:val="24"/>
          <w:lang w:bidi="ar-KW"/>
        </w:rPr>
        <w:t>ā</w:t>
      </w:r>
      <w:r w:rsidRPr="00F75C15">
        <w:rPr>
          <w:rFonts w:cs="Lotus Linotype"/>
          <w:sz w:val="24"/>
          <w:szCs w:val="24"/>
          <w:lang w:bidi="ar-KW"/>
        </w:rPr>
        <w:t>‘ah, - even</w:t>
      </w:r>
      <w:r w:rsidR="00B83DAA" w:rsidRPr="00F75C15">
        <w:rPr>
          <w:rFonts w:cs="Lotus Linotype"/>
          <w:sz w:val="24"/>
          <w:szCs w:val="24"/>
          <w:lang w:bidi="ar-KW"/>
        </w:rPr>
        <w:t xml:space="preserve"> though they do not take the view that the Im</w:t>
      </w:r>
      <w:r w:rsidR="0013393F" w:rsidRPr="00F75C15">
        <w:rPr>
          <w:rFonts w:cs="Lotus Linotype"/>
          <w:sz w:val="24"/>
          <w:szCs w:val="24"/>
          <w:lang w:bidi="ar-KW"/>
        </w:rPr>
        <w:t>ā</w:t>
      </w:r>
      <w:r w:rsidR="00B83DAA" w:rsidRPr="00F75C15">
        <w:rPr>
          <w:rFonts w:cs="Lotus Linotype"/>
          <w:sz w:val="24"/>
          <w:szCs w:val="24"/>
          <w:lang w:bidi="ar-KW"/>
        </w:rPr>
        <w:t>m and Am</w:t>
      </w:r>
      <w:r w:rsidR="0013393F" w:rsidRPr="00F75C15">
        <w:rPr>
          <w:rFonts w:cs="Lotus Linotype"/>
          <w:sz w:val="24"/>
          <w:szCs w:val="24"/>
          <w:lang w:bidi="ar-KW"/>
        </w:rPr>
        <w:t>ī</w:t>
      </w:r>
      <w:r w:rsidR="00B83DAA" w:rsidRPr="00F75C15">
        <w:rPr>
          <w:rFonts w:cs="Lotus Linotype"/>
          <w:sz w:val="24"/>
          <w:szCs w:val="24"/>
          <w:lang w:bidi="ar-KW"/>
        </w:rPr>
        <w:t>r ‘Al</w:t>
      </w:r>
      <w:r w:rsidR="0013393F" w:rsidRPr="00F75C15">
        <w:rPr>
          <w:rFonts w:cs="Lotus Linotype"/>
          <w:sz w:val="24"/>
          <w:szCs w:val="24"/>
          <w:lang w:bidi="ar-KW"/>
        </w:rPr>
        <w:t>ī</w:t>
      </w:r>
      <w:r w:rsidR="00B83DAA" w:rsidRPr="00F75C15">
        <w:rPr>
          <w:rFonts w:cs="Lotus Linotype"/>
          <w:sz w:val="24"/>
          <w:szCs w:val="24"/>
          <w:lang w:bidi="ar-KW"/>
        </w:rPr>
        <w:t xml:space="preserve"> ibn Ab</w:t>
      </w:r>
      <w:r w:rsidR="0013393F" w:rsidRPr="00F75C15">
        <w:rPr>
          <w:rFonts w:cs="Lotus Linotype"/>
          <w:sz w:val="24"/>
          <w:szCs w:val="24"/>
          <w:lang w:bidi="ar-KW"/>
        </w:rPr>
        <w:t>ī</w:t>
      </w:r>
      <w:r w:rsidR="00B83DAA" w:rsidRPr="00F75C15">
        <w:rPr>
          <w:rFonts w:cs="Lotus Linotype"/>
          <w:sz w:val="24"/>
          <w:szCs w:val="24"/>
          <w:lang w:bidi="ar-KW"/>
        </w:rPr>
        <w:t xml:space="preserve"> </w:t>
      </w:r>
      <w:r w:rsidR="00AC4181" w:rsidRPr="00F75C15">
        <w:rPr>
          <w:rFonts w:cs="Lotus Linotype"/>
          <w:sz w:val="24"/>
          <w:szCs w:val="24"/>
          <w:lang w:bidi="ar-KW"/>
        </w:rPr>
        <w:t>Ṭ</w:t>
      </w:r>
      <w:r w:rsidR="0013393F" w:rsidRPr="00F75C15">
        <w:rPr>
          <w:rFonts w:cs="Lotus Linotype"/>
          <w:sz w:val="24"/>
          <w:szCs w:val="24"/>
          <w:lang w:bidi="ar-KW"/>
        </w:rPr>
        <w:t>ā</w:t>
      </w:r>
      <w:r w:rsidR="00B83DAA" w:rsidRPr="00F75C15">
        <w:rPr>
          <w:rFonts w:cs="Lotus Linotype"/>
          <w:sz w:val="24"/>
          <w:szCs w:val="24"/>
          <w:lang w:bidi="ar-KW"/>
        </w:rPr>
        <w:t>lib</w:t>
      </w:r>
      <w:r w:rsidRPr="00F75C15">
        <w:rPr>
          <w:rFonts w:cs="Lotus Linotype"/>
          <w:sz w:val="24"/>
          <w:szCs w:val="24"/>
          <w:lang w:bidi="ar-KW"/>
        </w:rPr>
        <w:t xml:space="preserve"> is not the caliph of the Messenger </w:t>
      </w:r>
      <w:r w:rsidR="00A64FBF" w:rsidRPr="00F75C15">
        <w:rPr>
          <w:rFonts w:cs="Lotus Linotype"/>
          <w:sz w:val="24"/>
          <w:szCs w:val="24"/>
          <w:lang w:bidi="ar-KW"/>
        </w:rPr>
        <w:t>(peace and blessings be upon him)</w:t>
      </w:r>
      <w:r w:rsidRPr="00F75C15">
        <w:rPr>
          <w:rFonts w:cs="Lotus Linotype"/>
          <w:sz w:val="24"/>
          <w:szCs w:val="24"/>
          <w:lang w:bidi="ar-KW"/>
        </w:rPr>
        <w:t xml:space="preserve"> - without a break – </w:t>
      </w:r>
      <w:r w:rsidRPr="00F75C15">
        <w:rPr>
          <w:sz w:val="24"/>
          <w:szCs w:val="24"/>
        </w:rPr>
        <w:t xml:space="preserve">and acknowledging not the apparent caliphate for the pure </w:t>
      </w:r>
      <w:r w:rsidRPr="00F75C15">
        <w:rPr>
          <w:i/>
          <w:iCs/>
          <w:sz w:val="24"/>
          <w:szCs w:val="24"/>
        </w:rPr>
        <w:t>‘itrah</w:t>
      </w:r>
      <w:r w:rsidRPr="00F75C15">
        <w:rPr>
          <w:sz w:val="24"/>
          <w:szCs w:val="24"/>
        </w:rPr>
        <w:t>, and t</w:t>
      </w:r>
      <w:r w:rsidR="00B83DAA" w:rsidRPr="00F75C15">
        <w:rPr>
          <w:sz w:val="24"/>
          <w:szCs w:val="24"/>
        </w:rPr>
        <w:t xml:space="preserve">hey with these two </w:t>
      </w:r>
      <w:r w:rsidRPr="00F75C15">
        <w:rPr>
          <w:sz w:val="24"/>
          <w:szCs w:val="24"/>
        </w:rPr>
        <w:t xml:space="preserve">differ from the </w:t>
      </w:r>
      <w:r w:rsidR="00B83DAA" w:rsidRPr="00F75C15">
        <w:rPr>
          <w:sz w:val="24"/>
          <w:szCs w:val="24"/>
        </w:rPr>
        <w:t xml:space="preserve">Twelvers </w:t>
      </w:r>
      <w:r w:rsidRPr="00F75C15">
        <w:rPr>
          <w:sz w:val="24"/>
          <w:szCs w:val="24"/>
        </w:rPr>
        <w:t>– yet they confirm the absolute rul</w:t>
      </w:r>
      <w:r w:rsidR="007322ED" w:rsidRPr="00F75C15">
        <w:rPr>
          <w:sz w:val="24"/>
          <w:szCs w:val="24"/>
        </w:rPr>
        <w:t>e of the Im</w:t>
      </w:r>
      <w:r w:rsidR="0013393F" w:rsidRPr="00F75C15">
        <w:rPr>
          <w:sz w:val="24"/>
          <w:szCs w:val="24"/>
        </w:rPr>
        <w:t>ā</w:t>
      </w:r>
      <w:r w:rsidR="007322ED" w:rsidRPr="00F75C15">
        <w:rPr>
          <w:sz w:val="24"/>
          <w:szCs w:val="24"/>
        </w:rPr>
        <w:t>m ’Am</w:t>
      </w:r>
      <w:r w:rsidR="0013393F" w:rsidRPr="00F75C15">
        <w:rPr>
          <w:sz w:val="24"/>
          <w:szCs w:val="24"/>
        </w:rPr>
        <w:t>ī</w:t>
      </w:r>
      <w:r w:rsidR="007322ED" w:rsidRPr="00F75C15">
        <w:rPr>
          <w:sz w:val="24"/>
          <w:szCs w:val="24"/>
        </w:rPr>
        <w:t>r al-Mu’min</w:t>
      </w:r>
      <w:r w:rsidR="0013393F" w:rsidRPr="00F75C15">
        <w:rPr>
          <w:sz w:val="24"/>
          <w:szCs w:val="24"/>
        </w:rPr>
        <w:t>ī</w:t>
      </w:r>
      <w:r w:rsidR="007322ED" w:rsidRPr="00F75C15">
        <w:rPr>
          <w:sz w:val="24"/>
          <w:szCs w:val="24"/>
        </w:rPr>
        <w:t>n</w:t>
      </w:r>
      <w:r w:rsidRPr="00F75C15">
        <w:rPr>
          <w:sz w:val="24"/>
          <w:szCs w:val="24"/>
        </w:rPr>
        <w:t>.</w:t>
      </w:r>
      <w:r w:rsidR="007322ED" w:rsidRPr="00F75C15">
        <w:rPr>
          <w:sz w:val="24"/>
          <w:szCs w:val="24"/>
        </w:rPr>
        <w:t xml:space="preserve"> </w:t>
      </w:r>
      <w:r w:rsidRPr="00F75C15">
        <w:rPr>
          <w:rFonts w:cs="Lotus Linotype"/>
          <w:sz w:val="24"/>
          <w:szCs w:val="24"/>
          <w:lang w:bidi="ar-KW"/>
        </w:rPr>
        <w:t>Additionally, they [i.e. Ahl al-Sunnah wa al-Jam</w:t>
      </w:r>
      <w:r w:rsidR="0013393F" w:rsidRPr="00F75C15">
        <w:rPr>
          <w:rFonts w:cs="Lotus Linotype"/>
          <w:sz w:val="24"/>
          <w:szCs w:val="24"/>
          <w:lang w:bidi="ar-KW"/>
        </w:rPr>
        <w:t>ā</w:t>
      </w:r>
      <w:r w:rsidRPr="00F75C15">
        <w:rPr>
          <w:rFonts w:cs="Lotus Linotype"/>
          <w:sz w:val="24"/>
          <w:szCs w:val="24"/>
          <w:lang w:bidi="ar-KW"/>
        </w:rPr>
        <w:t>‘ah] recognize all the merits and virt</w:t>
      </w:r>
      <w:r w:rsidR="007322ED" w:rsidRPr="00F75C15">
        <w:rPr>
          <w:rFonts w:cs="Lotus Linotype"/>
          <w:sz w:val="24"/>
          <w:szCs w:val="24"/>
          <w:lang w:bidi="ar-KW"/>
        </w:rPr>
        <w:t>ues of the kindhearted  Im</w:t>
      </w:r>
      <w:r w:rsidR="0013393F" w:rsidRPr="00F75C15">
        <w:rPr>
          <w:rFonts w:cs="Lotus Linotype"/>
          <w:sz w:val="24"/>
          <w:szCs w:val="24"/>
          <w:lang w:bidi="ar-KW"/>
        </w:rPr>
        <w:t>ā</w:t>
      </w:r>
      <w:r w:rsidR="007322ED" w:rsidRPr="00F75C15">
        <w:rPr>
          <w:rFonts w:cs="Lotus Linotype"/>
          <w:sz w:val="24"/>
          <w:szCs w:val="24"/>
          <w:lang w:bidi="ar-KW"/>
        </w:rPr>
        <w:t>ms, and this concept is doubted by</w:t>
      </w:r>
      <w:r w:rsidRPr="00F75C15">
        <w:rPr>
          <w:rFonts w:cs="Lotus Linotype"/>
          <w:sz w:val="24"/>
          <w:szCs w:val="24"/>
          <w:lang w:bidi="ar-KW"/>
        </w:rPr>
        <w:t xml:space="preserve"> the majority of the people who believe that the Sunn</w:t>
      </w:r>
      <w:r w:rsidR="007322ED" w:rsidRPr="00F75C15">
        <w:rPr>
          <w:rFonts w:cs="Lotus Linotype"/>
          <w:sz w:val="24"/>
          <w:szCs w:val="24"/>
          <w:lang w:bidi="ar-KW"/>
        </w:rPr>
        <w:t>ah deny the merits of our Im</w:t>
      </w:r>
      <w:r w:rsidR="0013393F" w:rsidRPr="00F75C15">
        <w:rPr>
          <w:rFonts w:cs="Lotus Linotype"/>
          <w:sz w:val="24"/>
          <w:szCs w:val="24"/>
          <w:lang w:bidi="ar-KW"/>
        </w:rPr>
        <w:t>ā</w:t>
      </w:r>
      <w:r w:rsidR="007322ED" w:rsidRPr="00F75C15">
        <w:rPr>
          <w:rFonts w:cs="Lotus Linotype"/>
          <w:sz w:val="24"/>
          <w:szCs w:val="24"/>
          <w:lang w:bidi="ar-KW"/>
        </w:rPr>
        <w:t>ms</w:t>
      </w:r>
      <w:r w:rsidRPr="00F75C15">
        <w:rPr>
          <w:rFonts w:cs="Lotus Linotype"/>
          <w:sz w:val="24"/>
          <w:szCs w:val="24"/>
          <w:lang w:bidi="ar-KW"/>
        </w:rPr>
        <w:t>.</w:t>
      </w:r>
      <w:r w:rsidRPr="00F75C15">
        <w:rPr>
          <w:rStyle w:val="FootnoteReference"/>
          <w:rFonts w:cs="Lotus Linotype"/>
          <w:sz w:val="24"/>
          <w:szCs w:val="24"/>
          <w:lang w:bidi="ar-KW"/>
        </w:rPr>
        <w:footnoteReference w:id="260"/>
      </w:r>
    </w:p>
    <w:p w:rsidR="005059F8" w:rsidRPr="00F75C15" w:rsidRDefault="007322ED" w:rsidP="005513FD">
      <w:pPr>
        <w:pStyle w:val="Heading3"/>
        <w:rPr>
          <w:rtl/>
          <w:lang w:bidi="ar-KW"/>
        </w:rPr>
      </w:pPr>
      <w:bookmarkStart w:id="30" w:name="_Toc444469363"/>
      <w:r w:rsidRPr="00F75C15">
        <w:rPr>
          <w:lang w:bidi="ar-KW"/>
        </w:rPr>
        <w:t>4- Their concern of</w:t>
      </w:r>
      <w:r w:rsidR="005059F8" w:rsidRPr="00F75C15">
        <w:rPr>
          <w:lang w:bidi="ar-KW"/>
        </w:rPr>
        <w:t xml:space="preserve"> the lineage of </w:t>
      </w:r>
      <w:r w:rsidR="00521724" w:rsidRPr="00F75C15">
        <w:rPr>
          <w:lang w:bidi="ar-KW"/>
        </w:rPr>
        <w:t>Ahl-al-Bait</w:t>
      </w:r>
      <w:r w:rsidRPr="00F75C15">
        <w:rPr>
          <w:lang w:bidi="ar-KW"/>
        </w:rPr>
        <w:t xml:space="preserve"> and harsh</w:t>
      </w:r>
      <w:r w:rsidR="005059F8" w:rsidRPr="00F75C15">
        <w:rPr>
          <w:lang w:bidi="ar-KW"/>
        </w:rPr>
        <w:t>ness to</w:t>
      </w:r>
      <w:r w:rsidRPr="00F75C15">
        <w:rPr>
          <w:lang w:bidi="ar-KW"/>
        </w:rPr>
        <w:t xml:space="preserve">wards those who claim to be of </w:t>
      </w:r>
      <w:r w:rsidR="00521724" w:rsidRPr="00F75C15">
        <w:rPr>
          <w:lang w:bidi="ar-KW"/>
        </w:rPr>
        <w:t>Ahl-al-Bait</w:t>
      </w:r>
      <w:bookmarkEnd w:id="30"/>
    </w:p>
    <w:p w:rsidR="005059F8" w:rsidRPr="00F75C15" w:rsidRDefault="005059F8" w:rsidP="00F75C15">
      <w:pPr>
        <w:spacing w:line="276" w:lineRule="auto"/>
        <w:ind w:firstLine="397"/>
        <w:jc w:val="both"/>
        <w:rPr>
          <w:rFonts w:cs="Lotus Linotype"/>
          <w:sz w:val="24"/>
          <w:szCs w:val="24"/>
          <w:lang w:bidi="ar-KW"/>
        </w:rPr>
      </w:pPr>
      <w:r w:rsidRPr="00F75C15">
        <w:rPr>
          <w:rFonts w:cs="Lotus Linotype"/>
          <w:sz w:val="24"/>
          <w:szCs w:val="24"/>
          <w:lang w:bidi="ar-KW"/>
        </w:rPr>
        <w:t>Isl</w:t>
      </w:r>
      <w:r w:rsidR="0013393F" w:rsidRPr="00F75C15">
        <w:rPr>
          <w:rFonts w:cs="Lotus Linotype"/>
          <w:sz w:val="24"/>
          <w:szCs w:val="24"/>
          <w:lang w:bidi="ar-KW"/>
        </w:rPr>
        <w:t>ā</w:t>
      </w:r>
      <w:r w:rsidRPr="00F75C15">
        <w:rPr>
          <w:rFonts w:cs="Lotus Linotype"/>
          <w:sz w:val="24"/>
          <w:szCs w:val="24"/>
          <w:lang w:bidi="ar-KW"/>
        </w:rPr>
        <w:t>m is concern</w:t>
      </w:r>
      <w:r w:rsidR="007322ED" w:rsidRPr="00F75C15">
        <w:rPr>
          <w:rFonts w:cs="Lotus Linotype"/>
          <w:sz w:val="24"/>
          <w:szCs w:val="24"/>
          <w:lang w:bidi="ar-KW"/>
        </w:rPr>
        <w:t>ed</w:t>
      </w:r>
      <w:r w:rsidRPr="00F75C15">
        <w:rPr>
          <w:rFonts w:cs="Lotus Linotype"/>
          <w:sz w:val="24"/>
          <w:szCs w:val="24"/>
          <w:lang w:bidi="ar-KW"/>
        </w:rPr>
        <w:t xml:space="preserve"> about the maintenanc</w:t>
      </w:r>
      <w:r w:rsidR="007322ED" w:rsidRPr="00F75C15">
        <w:rPr>
          <w:rFonts w:cs="Lotus Linotype"/>
          <w:sz w:val="24"/>
          <w:szCs w:val="24"/>
          <w:lang w:bidi="ar-KW"/>
        </w:rPr>
        <w:t>e of the lineages and</w:t>
      </w:r>
      <w:r w:rsidRPr="00F75C15">
        <w:rPr>
          <w:rFonts w:cs="Lotus Linotype"/>
          <w:sz w:val="24"/>
          <w:szCs w:val="24"/>
          <w:lang w:bidi="ar-KW"/>
        </w:rPr>
        <w:t xml:space="preserve"> preserving them from </w:t>
      </w:r>
      <w:r w:rsidR="00B96A0A" w:rsidRPr="00F75C15">
        <w:rPr>
          <w:rFonts w:cs="Lotus Linotype"/>
          <w:sz w:val="24"/>
          <w:szCs w:val="24"/>
          <w:lang w:bidi="ar-KW"/>
        </w:rPr>
        <w:t>confusion</w:t>
      </w:r>
      <w:r w:rsidRPr="00F75C15">
        <w:rPr>
          <w:rFonts w:cs="Lotus Linotype"/>
          <w:sz w:val="24"/>
          <w:szCs w:val="24"/>
          <w:lang w:bidi="ar-KW"/>
        </w:rPr>
        <w:t xml:space="preserve"> and considered the claim of a man being related to other than his father of </w:t>
      </w:r>
      <w:r w:rsidR="00B96A0A" w:rsidRPr="00F75C15">
        <w:rPr>
          <w:rFonts w:cs="Lotus Linotype"/>
          <w:sz w:val="24"/>
          <w:szCs w:val="24"/>
          <w:lang w:bidi="ar-KW"/>
        </w:rPr>
        <w:t xml:space="preserve">the most significant </w:t>
      </w:r>
      <w:r w:rsidRPr="00F75C15">
        <w:rPr>
          <w:rFonts w:cs="Lotus Linotype"/>
          <w:sz w:val="24"/>
          <w:szCs w:val="24"/>
          <w:lang w:bidi="ar-KW"/>
        </w:rPr>
        <w:t>li</w:t>
      </w:r>
      <w:r w:rsidR="00B96A0A" w:rsidRPr="00F75C15">
        <w:rPr>
          <w:rFonts w:cs="Lotus Linotype"/>
          <w:sz w:val="24"/>
          <w:szCs w:val="24"/>
          <w:lang w:bidi="ar-KW"/>
        </w:rPr>
        <w:t xml:space="preserve">es by which the one involved </w:t>
      </w:r>
      <w:r w:rsidRPr="00F75C15">
        <w:rPr>
          <w:rFonts w:cs="Lotus Linotype"/>
          <w:sz w:val="24"/>
          <w:szCs w:val="24"/>
          <w:lang w:bidi="ar-KW"/>
        </w:rPr>
        <w:t>deserves the fire.</w:t>
      </w:r>
    </w:p>
    <w:p w:rsidR="005059F8" w:rsidRPr="00F75C15" w:rsidRDefault="005059F8" w:rsidP="00F75C15">
      <w:pPr>
        <w:spacing w:line="276" w:lineRule="auto"/>
        <w:ind w:firstLine="397"/>
        <w:jc w:val="both"/>
        <w:rPr>
          <w:rFonts w:cs="Lotus Linotype"/>
          <w:sz w:val="24"/>
          <w:szCs w:val="24"/>
          <w:rtl/>
          <w:lang w:bidi="ar-KW"/>
        </w:rPr>
      </w:pPr>
      <w:r w:rsidRPr="00F75C15">
        <w:rPr>
          <w:rFonts w:cs="Lotus Linotype"/>
          <w:sz w:val="24"/>
          <w:szCs w:val="24"/>
          <w:lang w:bidi="ar-KW"/>
        </w:rPr>
        <w:t>Reported al-Bukh</w:t>
      </w:r>
      <w:r w:rsidR="0013393F" w:rsidRPr="00F75C15">
        <w:rPr>
          <w:rFonts w:cs="Lotus Linotype"/>
          <w:sz w:val="24"/>
          <w:szCs w:val="24"/>
          <w:lang w:bidi="ar-KW"/>
        </w:rPr>
        <w:t>ā</w:t>
      </w:r>
      <w:r w:rsidRPr="00F75C15">
        <w:rPr>
          <w:rFonts w:cs="Lotus Linotype"/>
          <w:sz w:val="24"/>
          <w:szCs w:val="24"/>
          <w:lang w:bidi="ar-KW"/>
        </w:rPr>
        <w:t>r</w:t>
      </w:r>
      <w:r w:rsidR="0013393F" w:rsidRPr="00F75C15">
        <w:rPr>
          <w:rFonts w:cs="Lotus Linotype"/>
          <w:sz w:val="24"/>
          <w:szCs w:val="24"/>
          <w:lang w:bidi="ar-KW"/>
        </w:rPr>
        <w:t>ī</w:t>
      </w:r>
      <w:r w:rsidRPr="00F75C15">
        <w:rPr>
          <w:rFonts w:cs="Lotus Linotype"/>
          <w:sz w:val="24"/>
          <w:szCs w:val="24"/>
          <w:lang w:bidi="ar-KW"/>
        </w:rPr>
        <w:t xml:space="preserve"> in his </w:t>
      </w:r>
      <w:r w:rsidR="0013393F" w:rsidRPr="00F75C15">
        <w:rPr>
          <w:rFonts w:cs="Lotus Linotype"/>
          <w:sz w:val="24"/>
          <w:szCs w:val="24"/>
          <w:lang w:bidi="ar-KW"/>
        </w:rPr>
        <w:t>Ṣ</w:t>
      </w:r>
      <w:r w:rsidRPr="00F75C15">
        <w:rPr>
          <w:rFonts w:cs="Lotus Linotype"/>
          <w:sz w:val="24"/>
          <w:szCs w:val="24"/>
          <w:lang w:bidi="ar-KW"/>
        </w:rPr>
        <w:t>a</w:t>
      </w:r>
      <w:r w:rsidR="0013393F" w:rsidRPr="00F75C15">
        <w:rPr>
          <w:rFonts w:cs="Lotus Linotype"/>
          <w:sz w:val="24"/>
          <w:szCs w:val="24"/>
          <w:lang w:bidi="ar-KW"/>
        </w:rPr>
        <w:t>ḥīḥ</w:t>
      </w:r>
      <w:r w:rsidRPr="00F75C15">
        <w:rPr>
          <w:rFonts w:cs="Lotus Linotype"/>
          <w:sz w:val="24"/>
          <w:szCs w:val="24"/>
          <w:lang w:bidi="ar-KW"/>
        </w:rPr>
        <w:t>, from the way of ‘Abd al-W</w:t>
      </w:r>
      <w:r w:rsidR="0013393F" w:rsidRPr="00F75C15">
        <w:rPr>
          <w:rFonts w:cs="Lotus Linotype"/>
          <w:sz w:val="24"/>
          <w:szCs w:val="24"/>
          <w:lang w:bidi="ar-KW"/>
        </w:rPr>
        <w:t>āḥ</w:t>
      </w:r>
      <w:r w:rsidRPr="00F75C15">
        <w:rPr>
          <w:rFonts w:cs="Lotus Linotype"/>
          <w:sz w:val="24"/>
          <w:szCs w:val="24"/>
          <w:lang w:bidi="ar-KW"/>
        </w:rPr>
        <w:t xml:space="preserve">id ibn ‘Abd ‘Abd </w:t>
      </w:r>
      <w:r w:rsidR="00D31773" w:rsidRPr="00F75C15">
        <w:rPr>
          <w:rFonts w:cs="Lotus Linotype"/>
          <w:sz w:val="24"/>
          <w:szCs w:val="24"/>
          <w:lang w:bidi="ar-KW"/>
        </w:rPr>
        <w:t>Allah</w:t>
      </w:r>
      <w:r w:rsidRPr="00F75C15">
        <w:rPr>
          <w:rFonts w:cs="Lotus Linotype"/>
          <w:sz w:val="24"/>
          <w:szCs w:val="24"/>
          <w:lang w:bidi="ar-KW"/>
        </w:rPr>
        <w:t xml:space="preserve"> al-Na</w:t>
      </w:r>
      <w:r w:rsidR="00622D41" w:rsidRPr="00F75C15">
        <w:rPr>
          <w:rFonts w:cs="Lotus Linotype"/>
          <w:sz w:val="24"/>
          <w:szCs w:val="24"/>
          <w:lang w:bidi="ar-KW"/>
        </w:rPr>
        <w:t>ṣ</w:t>
      </w:r>
      <w:r w:rsidRPr="00F75C15">
        <w:rPr>
          <w:rFonts w:cs="Lotus Linotype"/>
          <w:sz w:val="24"/>
          <w:szCs w:val="24"/>
          <w:lang w:bidi="ar-KW"/>
        </w:rPr>
        <w:t>r</w:t>
      </w:r>
      <w:r w:rsidR="0013393F" w:rsidRPr="00F75C15">
        <w:rPr>
          <w:rFonts w:cs="Lotus Linotype"/>
          <w:sz w:val="24"/>
          <w:szCs w:val="24"/>
          <w:lang w:bidi="ar-KW"/>
        </w:rPr>
        <w:t>ī</w:t>
      </w:r>
      <w:r w:rsidRPr="00F75C15">
        <w:rPr>
          <w:rFonts w:cs="Lotus Linotype"/>
          <w:sz w:val="24"/>
          <w:szCs w:val="24"/>
          <w:lang w:bidi="ar-KW"/>
        </w:rPr>
        <w:t>, he said: I</w:t>
      </w:r>
      <w:r w:rsidR="00B96A0A" w:rsidRPr="00F75C15">
        <w:rPr>
          <w:rFonts w:cs="Lotus Linotype"/>
          <w:sz w:val="24"/>
          <w:szCs w:val="24"/>
          <w:lang w:bidi="ar-KW"/>
        </w:rPr>
        <w:t xml:space="preserve"> heard W</w:t>
      </w:r>
      <w:r w:rsidR="0013393F" w:rsidRPr="00F75C15">
        <w:rPr>
          <w:rFonts w:cs="Lotus Linotype"/>
          <w:sz w:val="24"/>
          <w:szCs w:val="24"/>
          <w:lang w:bidi="ar-KW"/>
        </w:rPr>
        <w:t>ā</w:t>
      </w:r>
      <w:r w:rsidR="00B96A0A" w:rsidRPr="00F75C15">
        <w:rPr>
          <w:rFonts w:cs="Lotus Linotype"/>
          <w:sz w:val="24"/>
          <w:szCs w:val="24"/>
          <w:lang w:bidi="ar-KW"/>
        </w:rPr>
        <w:t xml:space="preserve">thilah ibn al-Asqa‘ </w:t>
      </w:r>
      <w:r w:rsidRPr="00F75C15">
        <w:rPr>
          <w:rFonts w:cs="Lotus Linotype"/>
          <w:sz w:val="24"/>
          <w:szCs w:val="24"/>
          <w:lang w:bidi="ar-KW"/>
        </w:rPr>
        <w:t xml:space="preserve">saying: The Messenger of </w:t>
      </w:r>
      <w:r w:rsidR="00D31773" w:rsidRPr="00F75C15">
        <w:rPr>
          <w:rFonts w:cs="Lotus Linotype"/>
          <w:sz w:val="24"/>
          <w:szCs w:val="24"/>
          <w:lang w:bidi="ar-KW"/>
        </w:rPr>
        <w:t>Allah</w:t>
      </w:r>
      <w:r w:rsidRPr="00F75C15">
        <w:rPr>
          <w:rFonts w:cs="Lotus Linotype"/>
          <w:sz w:val="24"/>
          <w:szCs w:val="24"/>
          <w:lang w:bidi="ar-KW"/>
        </w:rPr>
        <w:t xml:space="preserve"> </w:t>
      </w:r>
      <w:r w:rsidR="00A64FBF" w:rsidRPr="00F75C15">
        <w:rPr>
          <w:rFonts w:cs="Lotus Linotype"/>
          <w:sz w:val="24"/>
          <w:szCs w:val="24"/>
          <w:lang w:bidi="ar-KW"/>
        </w:rPr>
        <w:t>(peace and blessings be upon him)</w:t>
      </w:r>
      <w:r w:rsidR="00A04328" w:rsidRPr="00F75C15">
        <w:rPr>
          <w:rFonts w:cs="Lotus Linotype"/>
          <w:sz w:val="24"/>
          <w:szCs w:val="24"/>
          <w:lang w:bidi="ar-KW"/>
        </w:rPr>
        <w:t xml:space="preserve">: </w:t>
      </w:r>
      <w:r w:rsidRPr="00F75C15">
        <w:rPr>
          <w:rFonts w:cs="Lotus Linotype"/>
          <w:sz w:val="24"/>
          <w:szCs w:val="24"/>
          <w:lang w:bidi="ar-KW"/>
        </w:rPr>
        <w:t xml:space="preserve">Verily, of </w:t>
      </w:r>
      <w:r w:rsidR="00A04328" w:rsidRPr="00F75C15">
        <w:rPr>
          <w:rFonts w:cs="Lotus Linotype"/>
          <w:sz w:val="24"/>
          <w:szCs w:val="24"/>
          <w:lang w:bidi="ar-KW"/>
        </w:rPr>
        <w:t xml:space="preserve">the most significant </w:t>
      </w:r>
      <w:r w:rsidRPr="00F75C15">
        <w:rPr>
          <w:rFonts w:cs="Lotus Linotype"/>
          <w:sz w:val="24"/>
          <w:szCs w:val="24"/>
          <w:lang w:bidi="ar-KW"/>
        </w:rPr>
        <w:t xml:space="preserve">lies is for a man to be related to other than his father or to make his eye see that which [in reality] </w:t>
      </w:r>
      <w:r w:rsidR="00A04328" w:rsidRPr="00F75C15">
        <w:rPr>
          <w:rFonts w:cs="Lotus Linotype"/>
          <w:sz w:val="24"/>
          <w:szCs w:val="24"/>
          <w:lang w:bidi="ar-KW"/>
        </w:rPr>
        <w:t xml:space="preserve">it </w:t>
      </w:r>
      <w:r w:rsidRPr="00F75C15">
        <w:rPr>
          <w:rFonts w:cs="Lotus Linotype"/>
          <w:sz w:val="24"/>
          <w:szCs w:val="24"/>
          <w:lang w:bidi="ar-KW"/>
        </w:rPr>
        <w:t xml:space="preserve">did not see, or to say about the Messenger of </w:t>
      </w:r>
      <w:r w:rsidR="00D31773" w:rsidRPr="00F75C15">
        <w:rPr>
          <w:rFonts w:cs="Lotus Linotype"/>
          <w:sz w:val="24"/>
          <w:szCs w:val="24"/>
          <w:lang w:bidi="ar-KW"/>
        </w:rPr>
        <w:t>Allah</w:t>
      </w:r>
      <w:r w:rsidR="00A04328" w:rsidRPr="00F75C15">
        <w:rPr>
          <w:rFonts w:cs="Lotus Linotype"/>
          <w:sz w:val="24"/>
          <w:szCs w:val="24"/>
          <w:lang w:bidi="ar-KW"/>
        </w:rPr>
        <w:t xml:space="preserve"> that which he did not say</w:t>
      </w:r>
      <w:r w:rsidRPr="00F75C15">
        <w:rPr>
          <w:rFonts w:cs="Lotus Linotype"/>
          <w:sz w:val="24"/>
          <w:szCs w:val="24"/>
          <w:lang w:bidi="ar-KW"/>
        </w:rPr>
        <w:t>.</w:t>
      </w:r>
      <w:r w:rsidRPr="00F75C15">
        <w:rPr>
          <w:rStyle w:val="FootnoteReference"/>
          <w:rFonts w:cs="Lotus Linotype"/>
          <w:sz w:val="24"/>
          <w:szCs w:val="24"/>
          <w:lang w:bidi="ar-KW"/>
        </w:rPr>
        <w:footnoteReference w:id="261"/>
      </w:r>
      <w:r w:rsidRPr="00F75C15">
        <w:rPr>
          <w:rFonts w:cs="Lotus Linotype"/>
          <w:sz w:val="24"/>
          <w:szCs w:val="24"/>
          <w:lang w:bidi="ar-KW"/>
        </w:rPr>
        <w:t xml:space="preserve"> </w:t>
      </w:r>
    </w:p>
    <w:p w:rsidR="005059F8" w:rsidRPr="00F75C15" w:rsidRDefault="00B96A0A" w:rsidP="00F75C15">
      <w:pPr>
        <w:spacing w:line="276" w:lineRule="auto"/>
        <w:ind w:firstLine="397"/>
        <w:jc w:val="both"/>
        <w:rPr>
          <w:rFonts w:cs="Lotus Linotype"/>
          <w:sz w:val="24"/>
          <w:szCs w:val="24"/>
          <w:rtl/>
        </w:rPr>
      </w:pPr>
      <w:r w:rsidRPr="00F75C15">
        <w:rPr>
          <w:rFonts w:cs="Lotus Linotype"/>
          <w:sz w:val="24"/>
          <w:szCs w:val="24"/>
        </w:rPr>
        <w:lastRenderedPageBreak/>
        <w:t xml:space="preserve">Also, </w:t>
      </w:r>
      <w:r w:rsidR="005059F8" w:rsidRPr="00F75C15">
        <w:rPr>
          <w:rFonts w:cs="Lotus Linotype"/>
          <w:sz w:val="24"/>
          <w:szCs w:val="24"/>
        </w:rPr>
        <w:t>from Ab</w:t>
      </w:r>
      <w:r w:rsidR="0013393F" w:rsidRPr="00F75C15">
        <w:rPr>
          <w:rFonts w:cs="Lotus Linotype"/>
          <w:sz w:val="24"/>
          <w:szCs w:val="24"/>
        </w:rPr>
        <w:t>ī</w:t>
      </w:r>
      <w:r w:rsidR="005059F8" w:rsidRPr="00F75C15">
        <w:rPr>
          <w:rFonts w:cs="Lotus Linotype"/>
          <w:sz w:val="24"/>
          <w:szCs w:val="24"/>
        </w:rPr>
        <w:t xml:space="preserve"> Dhar al-Ghi</w:t>
      </w:r>
      <w:r w:rsidRPr="00F75C15">
        <w:rPr>
          <w:rFonts w:cs="Lotus Linotype"/>
          <w:sz w:val="24"/>
          <w:szCs w:val="24"/>
        </w:rPr>
        <w:t>f</w:t>
      </w:r>
      <w:r w:rsidR="0013393F" w:rsidRPr="00F75C15">
        <w:rPr>
          <w:rFonts w:cs="Lotus Linotype"/>
          <w:sz w:val="24"/>
          <w:szCs w:val="24"/>
        </w:rPr>
        <w:t>ā</w:t>
      </w:r>
      <w:r w:rsidRPr="00F75C15">
        <w:rPr>
          <w:rFonts w:cs="Lotus Linotype"/>
          <w:sz w:val="24"/>
          <w:szCs w:val="24"/>
        </w:rPr>
        <w:t>r</w:t>
      </w:r>
      <w:r w:rsidR="0013393F" w:rsidRPr="00F75C15">
        <w:rPr>
          <w:rFonts w:cs="Lotus Linotype"/>
          <w:sz w:val="24"/>
          <w:szCs w:val="24"/>
        </w:rPr>
        <w:t>ī</w:t>
      </w:r>
      <w:r w:rsidRPr="00F75C15">
        <w:rPr>
          <w:rFonts w:cs="Lotus Linotype"/>
          <w:sz w:val="24"/>
          <w:szCs w:val="24"/>
        </w:rPr>
        <w:t>, that he heard the Prophet</w:t>
      </w:r>
      <w:r w:rsidR="005059F8" w:rsidRPr="00F75C15">
        <w:rPr>
          <w:rFonts w:cs="Lotus Linotype"/>
          <w:sz w:val="24"/>
          <w:szCs w:val="24"/>
        </w:rPr>
        <w:t xml:space="preserve"> saying: There is no man who attributes himself to other than his father – and he knows about him -  except that he becomes</w:t>
      </w:r>
      <w:r w:rsidRPr="00F75C15">
        <w:rPr>
          <w:rFonts w:cs="Lotus Linotype"/>
          <w:sz w:val="24"/>
          <w:szCs w:val="24"/>
        </w:rPr>
        <w:t xml:space="preserve"> a</w:t>
      </w:r>
      <w:r w:rsidR="005059F8" w:rsidRPr="00F75C15">
        <w:rPr>
          <w:rFonts w:cs="Lotus Linotype"/>
          <w:sz w:val="24"/>
          <w:szCs w:val="24"/>
        </w:rPr>
        <w:t xml:space="preserve"> disbeliever, and whosoever attributes himself to a people of whom he has no lineage he will be settled down </w:t>
      </w:r>
      <w:r w:rsidRPr="00F75C15">
        <w:rPr>
          <w:rFonts w:cs="Lotus Linotype"/>
          <w:sz w:val="24"/>
          <w:szCs w:val="24"/>
        </w:rPr>
        <w:t>in a place in</w:t>
      </w:r>
      <w:r w:rsidR="005059F8" w:rsidRPr="00F75C15">
        <w:rPr>
          <w:rFonts w:cs="Lotus Linotype"/>
          <w:sz w:val="24"/>
          <w:szCs w:val="24"/>
        </w:rPr>
        <w:t xml:space="preserve"> </w:t>
      </w:r>
      <w:r w:rsidR="0097239E" w:rsidRPr="00F75C15">
        <w:rPr>
          <w:rFonts w:cs="Lotus Linotype"/>
          <w:sz w:val="24"/>
          <w:szCs w:val="24"/>
        </w:rPr>
        <w:t>Hellfire</w:t>
      </w:r>
      <w:r w:rsidR="005059F8" w:rsidRPr="00F75C15">
        <w:rPr>
          <w:rFonts w:cs="Lotus Linotype"/>
          <w:sz w:val="24"/>
          <w:szCs w:val="24"/>
        </w:rPr>
        <w:t>.</w:t>
      </w:r>
      <w:r w:rsidR="005059F8" w:rsidRPr="00F75C15">
        <w:rPr>
          <w:rStyle w:val="FootnoteReference"/>
          <w:rFonts w:cs="Lotus Linotype"/>
          <w:sz w:val="24"/>
          <w:szCs w:val="24"/>
        </w:rPr>
        <w:footnoteReference w:id="262"/>
      </w:r>
    </w:p>
    <w:p w:rsidR="005059F8" w:rsidRPr="00F75C15" w:rsidRDefault="005059F8" w:rsidP="00F75C15">
      <w:pPr>
        <w:spacing w:line="276" w:lineRule="auto"/>
        <w:ind w:firstLine="397"/>
        <w:jc w:val="both"/>
        <w:rPr>
          <w:rFonts w:cs="Lotus Linotype"/>
          <w:i/>
          <w:iCs/>
          <w:sz w:val="24"/>
          <w:szCs w:val="24"/>
          <w:rtl/>
        </w:rPr>
      </w:pPr>
      <w:r w:rsidRPr="00F75C15">
        <w:rPr>
          <w:rFonts w:cs="Lotus Linotype"/>
          <w:sz w:val="24"/>
          <w:szCs w:val="24"/>
        </w:rPr>
        <w:t>Ibn M</w:t>
      </w:r>
      <w:r w:rsidR="0013393F" w:rsidRPr="00F75C15">
        <w:rPr>
          <w:rFonts w:cs="Lotus Linotype"/>
          <w:sz w:val="24"/>
          <w:szCs w:val="24"/>
        </w:rPr>
        <w:t>ā</w:t>
      </w:r>
      <w:r w:rsidRPr="00F75C15">
        <w:rPr>
          <w:rFonts w:cs="Lotus Linotype"/>
          <w:sz w:val="24"/>
          <w:szCs w:val="24"/>
        </w:rPr>
        <w:t xml:space="preserve">jah </w:t>
      </w:r>
      <w:r w:rsidR="00A04328" w:rsidRPr="00F75C15">
        <w:rPr>
          <w:rFonts w:cs="Lotus Linotype"/>
          <w:sz w:val="24"/>
          <w:szCs w:val="24"/>
        </w:rPr>
        <w:t xml:space="preserve">reported </w:t>
      </w:r>
      <w:r w:rsidRPr="00F75C15">
        <w:rPr>
          <w:rFonts w:cs="Lotus Linotype"/>
          <w:sz w:val="24"/>
          <w:szCs w:val="24"/>
        </w:rPr>
        <w:t xml:space="preserve">in the Sunan from ‘Abd </w:t>
      </w:r>
      <w:r w:rsidR="00D31773" w:rsidRPr="00F75C15">
        <w:rPr>
          <w:rFonts w:cs="Lotus Linotype"/>
          <w:sz w:val="24"/>
          <w:szCs w:val="24"/>
        </w:rPr>
        <w:t>Allah</w:t>
      </w:r>
      <w:r w:rsidR="00A04328" w:rsidRPr="00F75C15">
        <w:rPr>
          <w:rFonts w:cs="Lotus Linotype"/>
          <w:sz w:val="24"/>
          <w:szCs w:val="24"/>
        </w:rPr>
        <w:t xml:space="preserve"> ibn ‘Umar</w:t>
      </w:r>
      <w:r w:rsidRPr="00F75C15">
        <w:rPr>
          <w:rFonts w:cs="Lotus Linotype"/>
          <w:sz w:val="24"/>
          <w:szCs w:val="24"/>
        </w:rPr>
        <w:t xml:space="preserve">: The Messenger of </w:t>
      </w:r>
      <w:r w:rsidR="00D31773" w:rsidRPr="00F75C15">
        <w:rPr>
          <w:rFonts w:cs="Lotus Linotype"/>
          <w:sz w:val="24"/>
          <w:szCs w:val="24"/>
        </w:rPr>
        <w:t>Allah</w:t>
      </w:r>
      <w:r w:rsidRPr="00F75C15">
        <w:rPr>
          <w:rFonts w:cs="Lotus Linotype"/>
          <w:sz w:val="24"/>
          <w:szCs w:val="24"/>
        </w:rPr>
        <w:t xml:space="preserve"> </w:t>
      </w:r>
      <w:r w:rsidR="00A04328" w:rsidRPr="00F75C15">
        <w:rPr>
          <w:rFonts w:cs="Lotus Linotype"/>
          <w:sz w:val="24"/>
          <w:szCs w:val="24"/>
        </w:rPr>
        <w:t xml:space="preserve">(peace </w:t>
      </w:r>
      <w:r w:rsidR="00A64FBF" w:rsidRPr="00F75C15">
        <w:rPr>
          <w:rFonts w:cs="Lotus Linotype"/>
          <w:sz w:val="24"/>
          <w:szCs w:val="24"/>
        </w:rPr>
        <w:t>be upon him)</w:t>
      </w:r>
      <w:r w:rsidR="00A04328" w:rsidRPr="00F75C15">
        <w:rPr>
          <w:rFonts w:cs="Lotus Linotype"/>
          <w:sz w:val="24"/>
          <w:szCs w:val="24"/>
        </w:rPr>
        <w:t xml:space="preserve"> said: </w:t>
      </w:r>
      <w:r w:rsidRPr="00F75C15">
        <w:rPr>
          <w:rFonts w:cs="Lotus Linotype"/>
          <w:sz w:val="24"/>
          <w:szCs w:val="24"/>
        </w:rPr>
        <w:t>Whosoever attributes himself to other than his father he wi</w:t>
      </w:r>
      <w:r w:rsidR="00A04328" w:rsidRPr="00F75C15">
        <w:rPr>
          <w:rFonts w:cs="Lotus Linotype"/>
          <w:sz w:val="24"/>
          <w:szCs w:val="24"/>
        </w:rPr>
        <w:t>ll not feel the wind of the Para</w:t>
      </w:r>
      <w:r w:rsidRPr="00F75C15">
        <w:rPr>
          <w:rFonts w:cs="Lotus Linotype"/>
          <w:sz w:val="24"/>
          <w:szCs w:val="24"/>
        </w:rPr>
        <w:t>dise, for indeed its wind is found af</w:t>
      </w:r>
      <w:r w:rsidR="00A04328" w:rsidRPr="00F75C15">
        <w:rPr>
          <w:rFonts w:cs="Lotus Linotype"/>
          <w:sz w:val="24"/>
          <w:szCs w:val="24"/>
        </w:rPr>
        <w:t>ter a five hundred year journey</w:t>
      </w:r>
      <w:r w:rsidRPr="00F75C15">
        <w:rPr>
          <w:rFonts w:cs="Lotus Linotype"/>
          <w:sz w:val="24"/>
          <w:szCs w:val="24"/>
        </w:rPr>
        <w:t>.</w:t>
      </w:r>
      <w:r w:rsidRPr="00F75C15">
        <w:rPr>
          <w:rStyle w:val="FootnoteReference"/>
          <w:rFonts w:cs="Lotus Linotype"/>
          <w:sz w:val="24"/>
          <w:szCs w:val="24"/>
        </w:rPr>
        <w:footnoteReference w:id="263"/>
      </w:r>
      <w:r w:rsidRPr="00F75C15">
        <w:rPr>
          <w:rFonts w:cs="Lotus Linotype"/>
          <w:sz w:val="24"/>
          <w:szCs w:val="24"/>
        </w:rPr>
        <w:t xml:space="preserve"> </w:t>
      </w:r>
    </w:p>
    <w:p w:rsidR="005059F8" w:rsidRPr="00F75C15" w:rsidRDefault="005059F8" w:rsidP="00F75C15">
      <w:pPr>
        <w:spacing w:line="276" w:lineRule="auto"/>
        <w:ind w:firstLine="397"/>
        <w:jc w:val="both"/>
        <w:rPr>
          <w:sz w:val="24"/>
          <w:szCs w:val="24"/>
          <w:rtl/>
        </w:rPr>
      </w:pPr>
      <w:r w:rsidRPr="00F75C15">
        <w:rPr>
          <w:rFonts w:cs="Lotus Linotype"/>
          <w:sz w:val="24"/>
          <w:szCs w:val="24"/>
          <w:lang w:bidi="ar-KW"/>
        </w:rPr>
        <w:t>If t</w:t>
      </w:r>
      <w:r w:rsidR="00E15217" w:rsidRPr="00F75C15">
        <w:rPr>
          <w:rFonts w:cs="Lotus Linotype"/>
          <w:sz w:val="24"/>
          <w:szCs w:val="24"/>
          <w:lang w:bidi="ar-KW"/>
        </w:rPr>
        <w:t>his is the case with</w:t>
      </w:r>
      <w:r w:rsidRPr="00F75C15">
        <w:rPr>
          <w:rFonts w:cs="Lotus Linotype"/>
          <w:sz w:val="24"/>
          <w:szCs w:val="24"/>
          <w:lang w:bidi="ar-KW"/>
        </w:rPr>
        <w:t xml:space="preserve"> lineages in general</w:t>
      </w:r>
      <w:r w:rsidR="00E15217" w:rsidRPr="00F75C15">
        <w:rPr>
          <w:rFonts w:cs="Lotus Linotype"/>
          <w:sz w:val="24"/>
          <w:szCs w:val="24"/>
          <w:lang w:bidi="ar-KW"/>
        </w:rPr>
        <w:t xml:space="preserve"> then the meticulousness in</w:t>
      </w:r>
      <w:r w:rsidRPr="00F75C15">
        <w:rPr>
          <w:rFonts w:cs="Lotus Linotype"/>
          <w:sz w:val="24"/>
          <w:szCs w:val="24"/>
          <w:lang w:bidi="ar-KW"/>
        </w:rPr>
        <w:t xml:space="preserve"> verify</w:t>
      </w:r>
      <w:r w:rsidR="00E15217" w:rsidRPr="00F75C15">
        <w:rPr>
          <w:rFonts w:cs="Lotus Linotype"/>
          <w:sz w:val="24"/>
          <w:szCs w:val="24"/>
          <w:lang w:bidi="ar-KW"/>
        </w:rPr>
        <w:t>ing</w:t>
      </w:r>
      <w:r w:rsidRPr="00F75C15">
        <w:rPr>
          <w:rFonts w:cs="Lotus Linotype"/>
          <w:sz w:val="24"/>
          <w:szCs w:val="24"/>
          <w:lang w:bidi="ar-KW"/>
        </w:rPr>
        <w:t xml:space="preserve"> the lineage of </w:t>
      </w:r>
      <w:r w:rsidR="00521724" w:rsidRPr="00F75C15">
        <w:rPr>
          <w:rFonts w:cs="Lotus Linotype"/>
          <w:sz w:val="24"/>
          <w:szCs w:val="24"/>
          <w:lang w:bidi="ar-KW"/>
        </w:rPr>
        <w:t>Ahl-al-Bait</w:t>
      </w:r>
      <w:r w:rsidR="00E15217" w:rsidRPr="00F75C15">
        <w:rPr>
          <w:rFonts w:cs="Lotus Linotype"/>
          <w:sz w:val="24"/>
          <w:szCs w:val="24"/>
          <w:lang w:bidi="ar-KW"/>
        </w:rPr>
        <w:t xml:space="preserve"> holds importance </w:t>
      </w:r>
      <w:r w:rsidRPr="00F75C15">
        <w:rPr>
          <w:rFonts w:cs="Lotus Linotype"/>
          <w:sz w:val="24"/>
          <w:szCs w:val="24"/>
          <w:lang w:bidi="ar-KW"/>
        </w:rPr>
        <w:t xml:space="preserve">so </w:t>
      </w:r>
      <w:r w:rsidR="00E15217" w:rsidRPr="00F75C15">
        <w:rPr>
          <w:rFonts w:cs="Lotus Linotype"/>
          <w:sz w:val="24"/>
          <w:szCs w:val="24"/>
          <w:lang w:bidi="ar-KW"/>
        </w:rPr>
        <w:t xml:space="preserve">that only the correct people will </w:t>
      </w:r>
      <w:r w:rsidRPr="00F75C15">
        <w:rPr>
          <w:rFonts w:cs="Lotus Linotype"/>
          <w:sz w:val="24"/>
          <w:szCs w:val="24"/>
          <w:lang w:bidi="ar-KW"/>
        </w:rPr>
        <w:t xml:space="preserve">be attributed to this </w:t>
      </w:r>
      <w:r w:rsidR="001E5696" w:rsidRPr="00F75C15">
        <w:rPr>
          <w:rFonts w:cs="Lotus Linotype"/>
          <w:sz w:val="24"/>
          <w:szCs w:val="24"/>
          <w:lang w:bidi="ar-KW"/>
        </w:rPr>
        <w:t>honour</w:t>
      </w:r>
      <w:r w:rsidR="00E15217" w:rsidRPr="00F75C15">
        <w:rPr>
          <w:rFonts w:cs="Lotus Linotype"/>
          <w:sz w:val="24"/>
          <w:szCs w:val="24"/>
          <w:lang w:bidi="ar-KW"/>
        </w:rPr>
        <w:t>ed family</w:t>
      </w:r>
      <w:r w:rsidRPr="00F75C15">
        <w:rPr>
          <w:rFonts w:cs="Lotus Linotype"/>
          <w:sz w:val="24"/>
          <w:szCs w:val="24"/>
          <w:lang w:bidi="ar-KW"/>
        </w:rPr>
        <w:t>.</w:t>
      </w:r>
    </w:p>
    <w:p w:rsidR="005059F8" w:rsidRPr="00F75C15" w:rsidRDefault="00B26F0C" w:rsidP="00F75C15">
      <w:pPr>
        <w:spacing w:line="276" w:lineRule="auto"/>
        <w:ind w:firstLine="397"/>
        <w:jc w:val="both"/>
        <w:rPr>
          <w:rFonts w:cs="Lotus Linotype"/>
          <w:sz w:val="24"/>
          <w:szCs w:val="24"/>
        </w:rPr>
      </w:pPr>
      <w:r w:rsidRPr="00F75C15">
        <w:rPr>
          <w:rFonts w:cs="Lotus Linotype"/>
          <w:sz w:val="24"/>
          <w:szCs w:val="24"/>
        </w:rPr>
        <w:t>For this reason Im</w:t>
      </w:r>
      <w:r w:rsidR="0013393F" w:rsidRPr="00F75C15">
        <w:rPr>
          <w:rFonts w:cs="Lotus Linotype"/>
          <w:sz w:val="24"/>
          <w:szCs w:val="24"/>
        </w:rPr>
        <w:t>ā</w:t>
      </w:r>
      <w:r w:rsidRPr="00F75C15">
        <w:rPr>
          <w:rFonts w:cs="Lotus Linotype"/>
          <w:sz w:val="24"/>
          <w:szCs w:val="24"/>
        </w:rPr>
        <w:t>m M</w:t>
      </w:r>
      <w:r w:rsidR="0013393F" w:rsidRPr="00F75C15">
        <w:rPr>
          <w:rFonts w:cs="Lotus Linotype"/>
          <w:sz w:val="24"/>
          <w:szCs w:val="24"/>
        </w:rPr>
        <w:t>ā</w:t>
      </w:r>
      <w:r w:rsidRPr="00F75C15">
        <w:rPr>
          <w:rFonts w:cs="Lotus Linotype"/>
          <w:sz w:val="24"/>
          <w:szCs w:val="24"/>
        </w:rPr>
        <w:t>lik said: Whosoever attributes himself to the household</w:t>
      </w:r>
      <w:r w:rsidR="005059F8" w:rsidRPr="00F75C15">
        <w:rPr>
          <w:rFonts w:cs="Lotus Linotype"/>
          <w:sz w:val="24"/>
          <w:szCs w:val="24"/>
        </w:rPr>
        <w:t xml:space="preserve"> of the Prophet </w:t>
      </w:r>
      <w:r w:rsidR="00A64FBF" w:rsidRPr="00F75C15">
        <w:rPr>
          <w:rFonts w:cs="Lotus Linotype"/>
          <w:sz w:val="24"/>
          <w:szCs w:val="24"/>
        </w:rPr>
        <w:t>(</w:t>
      </w:r>
      <w:r w:rsidR="005059F8" w:rsidRPr="00F75C15">
        <w:rPr>
          <w:rFonts w:cs="Lotus Linotype"/>
          <w:sz w:val="24"/>
          <w:szCs w:val="24"/>
        </w:rPr>
        <w:t>with false</w:t>
      </w:r>
      <w:r w:rsidRPr="00F75C15">
        <w:rPr>
          <w:rFonts w:cs="Lotus Linotype"/>
          <w:sz w:val="24"/>
          <w:szCs w:val="24"/>
        </w:rPr>
        <w:t>hood) he should be beaten vigorously, mad</w:t>
      </w:r>
      <w:r w:rsidR="005059F8" w:rsidRPr="00F75C15">
        <w:rPr>
          <w:rFonts w:cs="Lotus Linotype"/>
          <w:sz w:val="24"/>
          <w:szCs w:val="24"/>
        </w:rPr>
        <w:t>e well</w:t>
      </w:r>
      <w:r w:rsidRPr="00F75C15">
        <w:rPr>
          <w:rFonts w:cs="Lotus Linotype"/>
          <w:sz w:val="24"/>
          <w:szCs w:val="24"/>
        </w:rPr>
        <w:t xml:space="preserve"> </w:t>
      </w:r>
      <w:r w:rsidR="005059F8" w:rsidRPr="00F75C15">
        <w:rPr>
          <w:rFonts w:cs="Lotus Linotype"/>
          <w:sz w:val="24"/>
          <w:szCs w:val="24"/>
        </w:rPr>
        <w:t>kno</w:t>
      </w:r>
      <w:r w:rsidRPr="00F75C15">
        <w:rPr>
          <w:rFonts w:cs="Lotus Linotype"/>
          <w:sz w:val="24"/>
          <w:szCs w:val="24"/>
        </w:rPr>
        <w:t xml:space="preserve">wn [to the community] and </w:t>
      </w:r>
      <w:r w:rsidR="005059F8" w:rsidRPr="00F75C15">
        <w:rPr>
          <w:rFonts w:cs="Lotus Linotype"/>
          <w:sz w:val="24"/>
          <w:szCs w:val="24"/>
        </w:rPr>
        <w:t xml:space="preserve">jailed for </w:t>
      </w:r>
      <w:r w:rsidRPr="00F75C15">
        <w:rPr>
          <w:rFonts w:cs="Lotus Linotype"/>
          <w:sz w:val="24"/>
          <w:szCs w:val="24"/>
        </w:rPr>
        <w:t xml:space="preserve">a </w:t>
      </w:r>
      <w:r w:rsidR="005059F8" w:rsidRPr="00F75C15">
        <w:rPr>
          <w:rFonts w:cs="Lotus Linotype"/>
          <w:sz w:val="24"/>
          <w:szCs w:val="24"/>
        </w:rPr>
        <w:t>long period until his repentance</w:t>
      </w:r>
      <w:r w:rsidR="009457EC" w:rsidRPr="00F75C15">
        <w:rPr>
          <w:sz w:val="24"/>
          <w:szCs w:val="24"/>
        </w:rPr>
        <w:t xml:space="preserve"> </w:t>
      </w:r>
      <w:r w:rsidR="005059F8" w:rsidRPr="00F75C15">
        <w:rPr>
          <w:rFonts w:cs="Lotus Linotype"/>
          <w:sz w:val="24"/>
          <w:szCs w:val="24"/>
        </w:rPr>
        <w:t xml:space="preserve">becomes apparent as he indeed disparages the right of the Messenger of </w:t>
      </w:r>
      <w:r w:rsidR="00D31773" w:rsidRPr="00F75C15">
        <w:rPr>
          <w:rFonts w:cs="Lotus Linotype"/>
          <w:sz w:val="24"/>
          <w:szCs w:val="24"/>
        </w:rPr>
        <w:t>Allah</w:t>
      </w:r>
      <w:r w:rsidR="005059F8" w:rsidRPr="00F75C15">
        <w:rPr>
          <w:rFonts w:cs="Lotus Linotype"/>
          <w:sz w:val="24"/>
          <w:szCs w:val="24"/>
        </w:rPr>
        <w:t xml:space="preserve"> </w:t>
      </w:r>
      <w:r w:rsidR="00A64FBF" w:rsidRPr="00F75C15">
        <w:rPr>
          <w:rFonts w:cs="Lotus Linotype"/>
          <w:sz w:val="24"/>
          <w:szCs w:val="24"/>
        </w:rPr>
        <w:t>(peace and blessings be upon him)</w:t>
      </w:r>
      <w:r w:rsidR="005059F8" w:rsidRPr="00F75C15">
        <w:rPr>
          <w:rFonts w:cs="Lotus Linotype"/>
          <w:sz w:val="24"/>
          <w:szCs w:val="24"/>
        </w:rPr>
        <w:t>.</w:t>
      </w:r>
      <w:r w:rsidR="005059F8" w:rsidRPr="00F75C15">
        <w:rPr>
          <w:rStyle w:val="FootnoteReference"/>
          <w:rFonts w:cs="Lotus Linotype"/>
          <w:sz w:val="24"/>
          <w:szCs w:val="24"/>
        </w:rPr>
        <w:footnoteReference w:id="264"/>
      </w:r>
    </w:p>
    <w:p w:rsidR="00F81DEC" w:rsidRPr="00F75C15" w:rsidRDefault="00F81DEC" w:rsidP="00F75C15">
      <w:pPr>
        <w:spacing w:line="276" w:lineRule="auto"/>
        <w:ind w:firstLine="397"/>
        <w:jc w:val="both"/>
        <w:rPr>
          <w:sz w:val="24"/>
          <w:szCs w:val="24"/>
          <w:rtl/>
        </w:rPr>
      </w:pPr>
    </w:p>
    <w:p w:rsidR="005059F8" w:rsidRPr="00F75C15" w:rsidRDefault="004576E9" w:rsidP="00F75C15">
      <w:pPr>
        <w:widowControl w:val="0"/>
        <w:spacing w:line="276" w:lineRule="auto"/>
        <w:ind w:firstLine="397"/>
        <w:jc w:val="both"/>
        <w:rPr>
          <w:rFonts w:cs="Lotus Linotype"/>
          <w:sz w:val="24"/>
          <w:szCs w:val="24"/>
          <w:rtl/>
        </w:rPr>
      </w:pPr>
      <w:r w:rsidRPr="00F75C15">
        <w:rPr>
          <w:rFonts w:cs="Lotus Linotype"/>
          <w:sz w:val="24"/>
          <w:szCs w:val="24"/>
        </w:rPr>
        <w:t>Shaykh</w:t>
      </w:r>
      <w:r w:rsidR="00EF05DD" w:rsidRPr="00F75C15">
        <w:rPr>
          <w:rFonts w:cs="Lotus Linotype"/>
          <w:sz w:val="24"/>
          <w:szCs w:val="24"/>
        </w:rPr>
        <w:t xml:space="preserve"> al-Isl</w:t>
      </w:r>
      <w:r w:rsidR="0013393F" w:rsidRPr="00F75C15">
        <w:rPr>
          <w:rFonts w:cs="Lotus Linotype"/>
          <w:sz w:val="24"/>
          <w:szCs w:val="24"/>
        </w:rPr>
        <w:t>ā</w:t>
      </w:r>
      <w:r w:rsidR="00EF05DD" w:rsidRPr="00F75C15">
        <w:rPr>
          <w:rFonts w:cs="Lotus Linotype"/>
          <w:sz w:val="24"/>
          <w:szCs w:val="24"/>
        </w:rPr>
        <w:t>m Ibn Tay</w:t>
      </w:r>
      <w:r w:rsidR="005059F8" w:rsidRPr="00F75C15">
        <w:rPr>
          <w:rFonts w:cs="Lotus Linotype"/>
          <w:sz w:val="24"/>
          <w:szCs w:val="24"/>
        </w:rPr>
        <w:t xml:space="preserve">miyyah was asked about the </w:t>
      </w:r>
      <w:r w:rsidR="005059F8" w:rsidRPr="00F75C15">
        <w:rPr>
          <w:rFonts w:cs="Lotus Linotype"/>
          <w:i/>
          <w:iCs/>
          <w:sz w:val="24"/>
          <w:szCs w:val="24"/>
        </w:rPr>
        <w:t xml:space="preserve">waqf </w:t>
      </w:r>
      <w:r w:rsidR="00F81DEC" w:rsidRPr="00F75C15">
        <w:rPr>
          <w:rFonts w:cs="Lotus Linotype"/>
          <w:sz w:val="24"/>
          <w:szCs w:val="24"/>
        </w:rPr>
        <w:t>(entitlement) which was due to the Ashr</w:t>
      </w:r>
      <w:r w:rsidR="0013393F" w:rsidRPr="00F75C15">
        <w:rPr>
          <w:rFonts w:cs="Lotus Linotype"/>
          <w:sz w:val="24"/>
          <w:szCs w:val="24"/>
        </w:rPr>
        <w:t>ā</w:t>
      </w:r>
      <w:r w:rsidR="00F81DEC" w:rsidRPr="00F75C15">
        <w:rPr>
          <w:rFonts w:cs="Lotus Linotype"/>
          <w:sz w:val="24"/>
          <w:szCs w:val="24"/>
        </w:rPr>
        <w:t>f, saying that</w:t>
      </w:r>
      <w:r w:rsidR="00EF05DD" w:rsidRPr="00F75C15">
        <w:rPr>
          <w:rFonts w:cs="Lotus Linotype"/>
          <w:sz w:val="24"/>
          <w:szCs w:val="24"/>
        </w:rPr>
        <w:t>:</w:t>
      </w:r>
      <w:r w:rsidR="00F81DEC" w:rsidRPr="00F75C15">
        <w:rPr>
          <w:rFonts w:cs="Lotus Linotype"/>
          <w:sz w:val="24"/>
          <w:szCs w:val="24"/>
        </w:rPr>
        <w:t xml:space="preserve"> “</w:t>
      </w:r>
      <w:r w:rsidR="00EF05DD" w:rsidRPr="00F75C15">
        <w:rPr>
          <w:rFonts w:cs="Lotus Linotype"/>
          <w:sz w:val="24"/>
          <w:szCs w:val="24"/>
        </w:rPr>
        <w:t>T</w:t>
      </w:r>
      <w:r w:rsidR="00F81DEC" w:rsidRPr="00F75C15">
        <w:rPr>
          <w:rFonts w:cs="Lotus Linotype"/>
          <w:sz w:val="24"/>
          <w:szCs w:val="24"/>
        </w:rPr>
        <w:t>hey are indeed relatives</w:t>
      </w:r>
      <w:r w:rsidR="00EF05DD" w:rsidRPr="00F75C15">
        <w:rPr>
          <w:rFonts w:cs="Lotus Linotype"/>
          <w:sz w:val="24"/>
          <w:szCs w:val="24"/>
        </w:rPr>
        <w:t xml:space="preserve">… </w:t>
      </w:r>
      <w:r w:rsidR="005059F8" w:rsidRPr="00F75C15">
        <w:rPr>
          <w:rFonts w:cs="Lotus Linotype"/>
          <w:sz w:val="24"/>
          <w:szCs w:val="24"/>
        </w:rPr>
        <w:t xml:space="preserve">If the </w:t>
      </w:r>
      <w:r w:rsidR="00EF05DD" w:rsidRPr="00F75C15">
        <w:rPr>
          <w:rFonts w:cs="Lotus Linotype"/>
          <w:i/>
          <w:iCs/>
          <w:sz w:val="24"/>
          <w:szCs w:val="24"/>
        </w:rPr>
        <w:t>waqf</w:t>
      </w:r>
      <w:r w:rsidR="005059F8" w:rsidRPr="00F75C15">
        <w:rPr>
          <w:rFonts w:cs="Lotus Linotype"/>
          <w:sz w:val="24"/>
          <w:szCs w:val="24"/>
        </w:rPr>
        <w:t xml:space="preserve"> is for the </w:t>
      </w:r>
      <w:r w:rsidR="0061680D" w:rsidRPr="00F75C15">
        <w:rPr>
          <w:rFonts w:cs="Lotus Linotype"/>
          <w:sz w:val="24"/>
          <w:szCs w:val="24"/>
        </w:rPr>
        <w:t>Ahl-al-Bait</w:t>
      </w:r>
      <w:r w:rsidR="005059F8" w:rsidRPr="00F75C15">
        <w:rPr>
          <w:rFonts w:cs="Lotus Linotype"/>
          <w:sz w:val="24"/>
          <w:szCs w:val="24"/>
        </w:rPr>
        <w:t xml:space="preserve"> of the Prophet </w:t>
      </w:r>
      <w:r w:rsidR="00A64FBF" w:rsidRPr="00F75C15">
        <w:rPr>
          <w:rFonts w:cs="Lotus Linotype"/>
          <w:sz w:val="24"/>
          <w:szCs w:val="24"/>
        </w:rPr>
        <w:t>(peace and blessings be upon him)</w:t>
      </w:r>
      <w:r w:rsidR="00EF05DD" w:rsidRPr="00F75C15">
        <w:rPr>
          <w:rFonts w:cs="Lotus Linotype"/>
          <w:sz w:val="24"/>
          <w:szCs w:val="24"/>
        </w:rPr>
        <w:t xml:space="preserve"> or some </w:t>
      </w:r>
      <w:r w:rsidR="00521724" w:rsidRPr="00F75C15">
        <w:rPr>
          <w:rFonts w:cs="Lotus Linotype"/>
          <w:sz w:val="24"/>
          <w:szCs w:val="24"/>
        </w:rPr>
        <w:t>Ahl-al-Bait</w:t>
      </w:r>
      <w:r w:rsidR="005059F8" w:rsidRPr="00F75C15">
        <w:rPr>
          <w:rFonts w:cs="Lotus Linotype"/>
          <w:sz w:val="24"/>
          <w:szCs w:val="24"/>
        </w:rPr>
        <w:t xml:space="preserve"> such as the ‘Alawiyy</w:t>
      </w:r>
      <w:r w:rsidR="0013393F" w:rsidRPr="00F75C15">
        <w:rPr>
          <w:rFonts w:cs="Lotus Linotype"/>
          <w:sz w:val="24"/>
          <w:szCs w:val="24"/>
        </w:rPr>
        <w:t>ī</w:t>
      </w:r>
      <w:r w:rsidR="005059F8" w:rsidRPr="00F75C15">
        <w:rPr>
          <w:rFonts w:cs="Lotus Linotype"/>
          <w:sz w:val="24"/>
          <w:szCs w:val="24"/>
        </w:rPr>
        <w:t>n and the F</w:t>
      </w:r>
      <w:r w:rsidR="0013393F" w:rsidRPr="00F75C15">
        <w:rPr>
          <w:rFonts w:cs="Lotus Linotype"/>
          <w:sz w:val="24"/>
          <w:szCs w:val="24"/>
        </w:rPr>
        <w:t>ā</w:t>
      </w:r>
      <w:r w:rsidR="006C37EB" w:rsidRPr="00F75C15">
        <w:rPr>
          <w:rFonts w:cs="Lotus Linotype"/>
          <w:sz w:val="24"/>
          <w:szCs w:val="24"/>
        </w:rPr>
        <w:t>ṭ</w:t>
      </w:r>
      <w:r w:rsidR="005059F8" w:rsidRPr="00F75C15">
        <w:rPr>
          <w:rFonts w:cs="Lotus Linotype"/>
          <w:sz w:val="24"/>
          <w:szCs w:val="24"/>
        </w:rPr>
        <w:t>imiyy</w:t>
      </w:r>
      <w:r w:rsidR="0013393F" w:rsidRPr="00F75C15">
        <w:rPr>
          <w:rFonts w:cs="Lotus Linotype"/>
          <w:sz w:val="24"/>
          <w:szCs w:val="24"/>
        </w:rPr>
        <w:t>ī</w:t>
      </w:r>
      <w:r w:rsidR="005059F8" w:rsidRPr="00F75C15">
        <w:rPr>
          <w:rFonts w:cs="Lotus Linotype"/>
          <w:sz w:val="24"/>
          <w:szCs w:val="24"/>
        </w:rPr>
        <w:t xml:space="preserve">n or the </w:t>
      </w:r>
      <w:r w:rsidR="00AC4181" w:rsidRPr="00F75C15">
        <w:rPr>
          <w:rFonts w:cs="Lotus Linotype"/>
          <w:sz w:val="24"/>
          <w:szCs w:val="24"/>
        </w:rPr>
        <w:t>Ṭ</w:t>
      </w:r>
      <w:r w:rsidR="0013393F" w:rsidRPr="00F75C15">
        <w:rPr>
          <w:rFonts w:cs="Lotus Linotype"/>
          <w:sz w:val="24"/>
          <w:szCs w:val="24"/>
        </w:rPr>
        <w:t>ā</w:t>
      </w:r>
      <w:r w:rsidR="005059F8" w:rsidRPr="00F75C15">
        <w:rPr>
          <w:rFonts w:cs="Lotus Linotype"/>
          <w:sz w:val="24"/>
          <w:szCs w:val="24"/>
        </w:rPr>
        <w:t>libiyy</w:t>
      </w:r>
      <w:r w:rsidR="0013393F" w:rsidRPr="00F75C15">
        <w:rPr>
          <w:rFonts w:cs="Lotus Linotype"/>
          <w:sz w:val="24"/>
          <w:szCs w:val="24"/>
        </w:rPr>
        <w:t>ī</w:t>
      </w:r>
      <w:r w:rsidR="005059F8" w:rsidRPr="00F75C15">
        <w:rPr>
          <w:rFonts w:cs="Lotus Linotype"/>
          <w:sz w:val="24"/>
          <w:szCs w:val="24"/>
        </w:rPr>
        <w:t>n whom Ban</w:t>
      </w:r>
      <w:r w:rsidR="006C37EB" w:rsidRPr="00F75C15">
        <w:rPr>
          <w:rFonts w:cs="Lotus Linotype"/>
          <w:sz w:val="24"/>
          <w:szCs w:val="24"/>
        </w:rPr>
        <w:t>ū</w:t>
      </w:r>
      <w:r w:rsidR="005059F8" w:rsidRPr="00F75C15">
        <w:rPr>
          <w:rFonts w:cs="Lotus Linotype"/>
          <w:sz w:val="24"/>
          <w:szCs w:val="24"/>
        </w:rPr>
        <w:t xml:space="preserve"> Ja‘far and Ban</w:t>
      </w:r>
      <w:r w:rsidR="006C37EB" w:rsidRPr="00F75C15">
        <w:rPr>
          <w:rFonts w:cs="Lotus Linotype"/>
          <w:sz w:val="24"/>
          <w:szCs w:val="24"/>
        </w:rPr>
        <w:t>ū</w:t>
      </w:r>
      <w:r w:rsidR="005059F8" w:rsidRPr="00F75C15">
        <w:rPr>
          <w:rFonts w:cs="Lotus Linotype"/>
          <w:sz w:val="24"/>
          <w:szCs w:val="24"/>
        </w:rPr>
        <w:t xml:space="preserve"> ‘Aq</w:t>
      </w:r>
      <w:r w:rsidR="0013393F" w:rsidRPr="00F75C15">
        <w:rPr>
          <w:rFonts w:cs="Lotus Linotype"/>
          <w:sz w:val="24"/>
          <w:szCs w:val="24"/>
        </w:rPr>
        <w:t>ī</w:t>
      </w:r>
      <w:r w:rsidR="005059F8" w:rsidRPr="00F75C15">
        <w:rPr>
          <w:rFonts w:cs="Lotus Linotype"/>
          <w:sz w:val="24"/>
          <w:szCs w:val="24"/>
        </w:rPr>
        <w:t>l are included therein, or the ‘Abb</w:t>
      </w:r>
      <w:r w:rsidR="0013393F" w:rsidRPr="00F75C15">
        <w:rPr>
          <w:rFonts w:cs="Lotus Linotype"/>
          <w:sz w:val="24"/>
          <w:szCs w:val="24"/>
        </w:rPr>
        <w:t>ā</w:t>
      </w:r>
      <w:r w:rsidR="005059F8" w:rsidRPr="00F75C15">
        <w:rPr>
          <w:rFonts w:cs="Lotus Linotype"/>
          <w:sz w:val="24"/>
          <w:szCs w:val="24"/>
        </w:rPr>
        <w:t>siyy</w:t>
      </w:r>
      <w:r w:rsidR="006C37EB" w:rsidRPr="00F75C15">
        <w:rPr>
          <w:rFonts w:cs="Lotus Linotype"/>
          <w:sz w:val="24"/>
          <w:szCs w:val="24"/>
        </w:rPr>
        <w:t>ū</w:t>
      </w:r>
      <w:r w:rsidR="005059F8" w:rsidRPr="00F75C15">
        <w:rPr>
          <w:rFonts w:cs="Lotus Linotype"/>
          <w:sz w:val="24"/>
          <w:szCs w:val="24"/>
        </w:rPr>
        <w:t>n and the like, thus none deserves that except him whose lineage is correct and established</w:t>
      </w:r>
      <w:r w:rsidR="000E3396" w:rsidRPr="00F75C15">
        <w:rPr>
          <w:rFonts w:cs="Lotus Linotype"/>
          <w:sz w:val="24"/>
          <w:szCs w:val="24"/>
        </w:rPr>
        <w:t>… A</w:t>
      </w:r>
      <w:r w:rsidR="005059F8" w:rsidRPr="00F75C15">
        <w:rPr>
          <w:rFonts w:cs="Andalus"/>
          <w:sz w:val="24"/>
          <w:szCs w:val="24"/>
        </w:rPr>
        <w:t xml:space="preserve">s for him who claims to be </w:t>
      </w:r>
      <w:r w:rsidR="0015159C" w:rsidRPr="00F75C15">
        <w:rPr>
          <w:rFonts w:cs="Andalus"/>
          <w:sz w:val="24"/>
          <w:szCs w:val="24"/>
        </w:rPr>
        <w:t>among them and it is not known that he is not, then</w:t>
      </w:r>
      <w:r w:rsidR="005059F8" w:rsidRPr="00F75C15">
        <w:rPr>
          <w:rFonts w:cs="Andalus"/>
          <w:sz w:val="24"/>
          <w:szCs w:val="24"/>
        </w:rPr>
        <w:t xml:space="preserve"> he deserves nothing from this </w:t>
      </w:r>
      <w:r w:rsidR="0015159C" w:rsidRPr="00F75C15">
        <w:rPr>
          <w:rFonts w:cs="Andalus"/>
          <w:i/>
          <w:iCs/>
          <w:sz w:val="24"/>
          <w:szCs w:val="24"/>
        </w:rPr>
        <w:t>waqf</w:t>
      </w:r>
      <w:r w:rsidR="00D53E6D" w:rsidRPr="00F75C15">
        <w:rPr>
          <w:rFonts w:cs="Andalus"/>
          <w:sz w:val="24"/>
          <w:szCs w:val="24"/>
        </w:rPr>
        <w:t xml:space="preserve"> even if</w:t>
      </w:r>
      <w:r w:rsidR="005059F8" w:rsidRPr="00F75C15">
        <w:rPr>
          <w:rFonts w:cs="Andalus"/>
          <w:sz w:val="24"/>
          <w:szCs w:val="24"/>
        </w:rPr>
        <w:t xml:space="preserve"> he claims to be among them, such as Ban</w:t>
      </w:r>
      <w:r w:rsidR="0013393F" w:rsidRPr="00F75C15">
        <w:rPr>
          <w:rFonts w:cs="Andalus"/>
          <w:sz w:val="24"/>
          <w:szCs w:val="24"/>
        </w:rPr>
        <w:t>ī</w:t>
      </w:r>
      <w:r w:rsidR="005059F8" w:rsidRPr="00F75C15">
        <w:rPr>
          <w:rFonts w:cs="Andalus"/>
          <w:sz w:val="24"/>
          <w:szCs w:val="24"/>
        </w:rPr>
        <w:t xml:space="preserve"> ‘Abd </w:t>
      </w:r>
      <w:r w:rsidR="00D31773" w:rsidRPr="00F75C15">
        <w:rPr>
          <w:rFonts w:cs="Andalus"/>
          <w:sz w:val="24"/>
          <w:szCs w:val="24"/>
        </w:rPr>
        <w:t>Allah</w:t>
      </w:r>
      <w:r w:rsidR="005059F8" w:rsidRPr="00F75C15">
        <w:rPr>
          <w:rFonts w:cs="Andalus"/>
          <w:sz w:val="24"/>
          <w:szCs w:val="24"/>
        </w:rPr>
        <w:t xml:space="preserve"> ibn Maim</w:t>
      </w:r>
      <w:r w:rsidR="006C37EB" w:rsidRPr="00F75C15">
        <w:rPr>
          <w:rFonts w:cs="Andalus"/>
          <w:sz w:val="24"/>
          <w:szCs w:val="24"/>
        </w:rPr>
        <w:t>ū</w:t>
      </w:r>
      <w:r w:rsidR="005059F8" w:rsidRPr="00F75C15">
        <w:rPr>
          <w:rFonts w:cs="Andalus"/>
          <w:sz w:val="24"/>
          <w:szCs w:val="24"/>
        </w:rPr>
        <w:t>n al-Qadd</w:t>
      </w:r>
      <w:r w:rsidR="0013393F" w:rsidRPr="00F75C15">
        <w:rPr>
          <w:rFonts w:cs="Andalus"/>
          <w:sz w:val="24"/>
          <w:szCs w:val="24"/>
        </w:rPr>
        <w:t>āḥ</w:t>
      </w:r>
      <w:r w:rsidR="00D53E6D" w:rsidRPr="00F75C15">
        <w:rPr>
          <w:rFonts w:cs="Andalus"/>
          <w:sz w:val="24"/>
          <w:szCs w:val="24"/>
        </w:rPr>
        <w:t>…</w:t>
      </w:r>
      <w:r w:rsidR="00D53E6D" w:rsidRPr="00F75C15">
        <w:rPr>
          <w:rFonts w:cs="Lotus Linotype"/>
          <w:sz w:val="24"/>
          <w:szCs w:val="24"/>
        </w:rPr>
        <w:t xml:space="preserve"> </w:t>
      </w:r>
      <w:r w:rsidR="005059F8" w:rsidRPr="00F75C15">
        <w:rPr>
          <w:rFonts w:cs="Lotus Linotype"/>
          <w:sz w:val="24"/>
          <w:szCs w:val="24"/>
        </w:rPr>
        <w:t>But if a p</w:t>
      </w:r>
      <w:r w:rsidR="00D53E6D" w:rsidRPr="00F75C15">
        <w:rPr>
          <w:rFonts w:cs="Lotus Linotype"/>
          <w:sz w:val="24"/>
          <w:szCs w:val="24"/>
        </w:rPr>
        <w:t>erson leave</w:t>
      </w:r>
      <w:r w:rsidR="005059F8" w:rsidRPr="00F75C15">
        <w:rPr>
          <w:rFonts w:cs="Lotus Linotype"/>
          <w:sz w:val="24"/>
          <w:szCs w:val="24"/>
        </w:rPr>
        <w:t xml:space="preserve">s something for the children or the relatives of such and such and the like, and </w:t>
      </w:r>
      <w:r w:rsidR="00D53E6D" w:rsidRPr="00F75C15">
        <w:rPr>
          <w:rFonts w:cs="Lotus Linotype"/>
          <w:sz w:val="24"/>
          <w:szCs w:val="24"/>
        </w:rPr>
        <w:t xml:space="preserve">there is nothing </w:t>
      </w:r>
      <w:r w:rsidR="005059F8" w:rsidRPr="00F75C15">
        <w:rPr>
          <w:rFonts w:cs="Lotus Linotype"/>
          <w:sz w:val="24"/>
          <w:szCs w:val="24"/>
        </w:rPr>
        <w:t xml:space="preserve">to indicate that it is for the </w:t>
      </w:r>
      <w:r w:rsidR="0061680D" w:rsidRPr="00F75C15">
        <w:rPr>
          <w:rFonts w:cs="Lotus Linotype"/>
          <w:sz w:val="24"/>
          <w:szCs w:val="24"/>
        </w:rPr>
        <w:t>Ahl-al-Bait</w:t>
      </w:r>
      <w:r w:rsidR="005059F8" w:rsidRPr="00F75C15">
        <w:rPr>
          <w:rFonts w:cs="Lotus Linotype"/>
          <w:sz w:val="24"/>
          <w:szCs w:val="24"/>
        </w:rPr>
        <w:t xml:space="preserve"> of the Prophet </w:t>
      </w:r>
      <w:r w:rsidR="00A64FBF" w:rsidRPr="00F75C15">
        <w:rPr>
          <w:rFonts w:cs="Lotus Linotype"/>
          <w:sz w:val="24"/>
          <w:szCs w:val="24"/>
        </w:rPr>
        <w:lastRenderedPageBreak/>
        <w:t>(peace and blessings be upon him)</w:t>
      </w:r>
      <w:r w:rsidR="005059F8" w:rsidRPr="00F75C15">
        <w:rPr>
          <w:rFonts w:cs="Lotus Linotype"/>
          <w:sz w:val="24"/>
          <w:szCs w:val="24"/>
        </w:rPr>
        <w:t xml:space="preserve"> and that the </w:t>
      </w:r>
      <w:r w:rsidR="00D53E6D" w:rsidRPr="00F75C15">
        <w:rPr>
          <w:rFonts w:cs="Lotus Linotype"/>
          <w:i/>
          <w:iCs/>
          <w:sz w:val="24"/>
          <w:szCs w:val="24"/>
        </w:rPr>
        <w:t>waqf</w:t>
      </w:r>
      <w:r w:rsidR="005059F8" w:rsidRPr="00F75C15">
        <w:rPr>
          <w:rFonts w:cs="Lotus Linotype"/>
          <w:sz w:val="24"/>
          <w:szCs w:val="24"/>
        </w:rPr>
        <w:t xml:space="preserve"> is an ownership for him who gives it, it is then correct to </w:t>
      </w:r>
      <w:r w:rsidR="00E808B0" w:rsidRPr="00F75C15">
        <w:rPr>
          <w:rFonts w:cs="Lotus Linotype"/>
          <w:sz w:val="24"/>
          <w:szCs w:val="24"/>
        </w:rPr>
        <w:t>leave</w:t>
      </w:r>
      <w:r w:rsidR="005059F8" w:rsidRPr="00F75C15">
        <w:rPr>
          <w:rFonts w:cs="Lotus Linotype"/>
          <w:sz w:val="24"/>
          <w:szCs w:val="24"/>
        </w:rPr>
        <w:t xml:space="preserve"> it for the offspring of the specified, and Ban</w:t>
      </w:r>
      <w:r w:rsidR="006C37EB" w:rsidRPr="00F75C15">
        <w:rPr>
          <w:rFonts w:cs="Lotus Linotype"/>
          <w:sz w:val="24"/>
          <w:szCs w:val="24"/>
        </w:rPr>
        <w:t>ū</w:t>
      </w:r>
      <w:r w:rsidR="005059F8" w:rsidRPr="00F75C15">
        <w:rPr>
          <w:rFonts w:cs="Lotus Linotype"/>
          <w:sz w:val="24"/>
          <w:szCs w:val="24"/>
        </w:rPr>
        <w:t xml:space="preserve"> H</w:t>
      </w:r>
      <w:r w:rsidR="0013393F" w:rsidRPr="00F75C15">
        <w:rPr>
          <w:rFonts w:cs="Lotus Linotype"/>
          <w:sz w:val="24"/>
          <w:szCs w:val="24"/>
        </w:rPr>
        <w:t>ā</w:t>
      </w:r>
      <w:r w:rsidR="005059F8" w:rsidRPr="00F75C15">
        <w:rPr>
          <w:rFonts w:cs="Lotus Linotype"/>
          <w:sz w:val="24"/>
          <w:szCs w:val="24"/>
        </w:rPr>
        <w:t>shim will b</w:t>
      </w:r>
      <w:r w:rsidR="00E808B0" w:rsidRPr="00F75C15">
        <w:rPr>
          <w:rFonts w:cs="Lotus Linotype"/>
          <w:sz w:val="24"/>
          <w:szCs w:val="24"/>
        </w:rPr>
        <w:t>e excluded from this</w:t>
      </w:r>
      <w:r w:rsidR="005059F8" w:rsidRPr="00F75C15">
        <w:rPr>
          <w:rFonts w:cs="Lotus Linotype"/>
          <w:sz w:val="24"/>
          <w:szCs w:val="24"/>
        </w:rPr>
        <w:t>.</w:t>
      </w:r>
      <w:r w:rsidR="00285BAC" w:rsidRPr="00F75C15">
        <w:rPr>
          <w:rFonts w:cs="Lotus Linotype"/>
          <w:sz w:val="24"/>
          <w:szCs w:val="24"/>
        </w:rPr>
        <w:t>”</w:t>
      </w:r>
      <w:r w:rsidR="005059F8" w:rsidRPr="00F75C15">
        <w:rPr>
          <w:rStyle w:val="FootnoteReference"/>
          <w:rFonts w:cs="Lotus Linotype"/>
          <w:sz w:val="24"/>
          <w:szCs w:val="24"/>
        </w:rPr>
        <w:footnoteReference w:id="265"/>
      </w:r>
    </w:p>
    <w:p w:rsidR="00285BAC" w:rsidRPr="00F75C15" w:rsidRDefault="00285BAC" w:rsidP="00F75C15">
      <w:pPr>
        <w:spacing w:line="276" w:lineRule="auto"/>
        <w:ind w:firstLine="397"/>
        <w:jc w:val="both"/>
        <w:rPr>
          <w:rFonts w:cs="Lotus Linotype"/>
          <w:color w:val="000000"/>
          <w:sz w:val="24"/>
          <w:szCs w:val="24"/>
        </w:rPr>
      </w:pPr>
    </w:p>
    <w:p w:rsidR="005059F8" w:rsidRPr="00F75C15" w:rsidRDefault="005059F8" w:rsidP="00F75C15">
      <w:pPr>
        <w:spacing w:line="276" w:lineRule="auto"/>
        <w:ind w:firstLine="397"/>
        <w:jc w:val="both"/>
        <w:rPr>
          <w:sz w:val="24"/>
          <w:szCs w:val="24"/>
        </w:rPr>
      </w:pPr>
      <w:r w:rsidRPr="00F75C15">
        <w:rPr>
          <w:rFonts w:cs="Lotus Linotype"/>
          <w:color w:val="000000"/>
          <w:sz w:val="24"/>
          <w:szCs w:val="24"/>
        </w:rPr>
        <w:t>Im</w:t>
      </w:r>
      <w:r w:rsidR="0013393F" w:rsidRPr="00F75C15">
        <w:rPr>
          <w:rFonts w:cs="Lotus Linotype"/>
          <w:color w:val="000000"/>
          <w:sz w:val="24"/>
          <w:szCs w:val="24"/>
        </w:rPr>
        <w:t>ā</w:t>
      </w:r>
      <w:r w:rsidRPr="00F75C15">
        <w:rPr>
          <w:rFonts w:cs="Lotus Linotype"/>
          <w:color w:val="000000"/>
          <w:sz w:val="24"/>
          <w:szCs w:val="24"/>
        </w:rPr>
        <w:t>m al-Buq</w:t>
      </w:r>
      <w:r w:rsidR="0013393F" w:rsidRPr="00F75C15">
        <w:rPr>
          <w:rFonts w:cs="Lotus Linotype"/>
          <w:color w:val="000000"/>
          <w:sz w:val="24"/>
          <w:szCs w:val="24"/>
        </w:rPr>
        <w:t>ā</w:t>
      </w:r>
      <w:r w:rsidRPr="00F75C15">
        <w:rPr>
          <w:rFonts w:cs="Lotus Linotype"/>
          <w:color w:val="000000"/>
          <w:sz w:val="24"/>
          <w:szCs w:val="24"/>
        </w:rPr>
        <w:t>‘</w:t>
      </w:r>
      <w:r w:rsidR="0013393F" w:rsidRPr="00F75C15">
        <w:rPr>
          <w:rFonts w:cs="Lotus Linotype"/>
          <w:color w:val="000000"/>
          <w:sz w:val="24"/>
          <w:szCs w:val="24"/>
        </w:rPr>
        <w:t>ī</w:t>
      </w:r>
      <w:r w:rsidRPr="00F75C15">
        <w:rPr>
          <w:rFonts w:cs="Lotus Linotype"/>
          <w:color w:val="000000"/>
          <w:sz w:val="24"/>
          <w:szCs w:val="24"/>
        </w:rPr>
        <w:t xml:space="preserve"> stated in </w:t>
      </w:r>
      <w:r w:rsidR="00285BAC" w:rsidRPr="00F75C15">
        <w:rPr>
          <w:rFonts w:cs="Lotus Linotype"/>
          <w:color w:val="000000"/>
          <w:sz w:val="24"/>
          <w:szCs w:val="24"/>
        </w:rPr>
        <w:t xml:space="preserve">his </w:t>
      </w:r>
      <w:r w:rsidRPr="00F75C15">
        <w:rPr>
          <w:rFonts w:cs="Lotus Linotype"/>
          <w:color w:val="000000"/>
          <w:sz w:val="24"/>
          <w:szCs w:val="24"/>
        </w:rPr>
        <w:t xml:space="preserve">book of history </w:t>
      </w:r>
      <w:r w:rsidRPr="00F75C15">
        <w:rPr>
          <w:rFonts w:cs="Lotus Linotype"/>
          <w:i/>
          <w:iCs/>
          <w:color w:val="000000"/>
          <w:sz w:val="24"/>
          <w:szCs w:val="24"/>
        </w:rPr>
        <w:t>Iµh</w:t>
      </w:r>
      <w:r w:rsidR="0013393F" w:rsidRPr="00F75C15">
        <w:rPr>
          <w:rFonts w:cs="Lotus Linotype"/>
          <w:i/>
          <w:iCs/>
          <w:color w:val="000000"/>
          <w:sz w:val="24"/>
          <w:szCs w:val="24"/>
        </w:rPr>
        <w:t>ā</w:t>
      </w:r>
      <w:r w:rsidRPr="00F75C15">
        <w:rPr>
          <w:rFonts w:cs="Lotus Linotype"/>
          <w:i/>
          <w:iCs/>
          <w:color w:val="000000"/>
          <w:sz w:val="24"/>
          <w:szCs w:val="24"/>
        </w:rPr>
        <w:t>r al-‘A</w:t>
      </w:r>
      <w:r w:rsidR="00622D41" w:rsidRPr="00F75C15">
        <w:rPr>
          <w:rFonts w:cs="Lotus Linotype"/>
          <w:i/>
          <w:iCs/>
          <w:color w:val="000000"/>
          <w:sz w:val="24"/>
          <w:szCs w:val="24"/>
        </w:rPr>
        <w:t>ṣ</w:t>
      </w:r>
      <w:r w:rsidRPr="00F75C15">
        <w:rPr>
          <w:rFonts w:cs="Lotus Linotype"/>
          <w:i/>
          <w:iCs/>
          <w:color w:val="000000"/>
          <w:sz w:val="24"/>
          <w:szCs w:val="24"/>
        </w:rPr>
        <w:t>r li Asr</w:t>
      </w:r>
      <w:r w:rsidR="0013393F" w:rsidRPr="00F75C15">
        <w:rPr>
          <w:rFonts w:cs="Lotus Linotype"/>
          <w:i/>
          <w:iCs/>
          <w:color w:val="000000"/>
          <w:sz w:val="24"/>
          <w:szCs w:val="24"/>
        </w:rPr>
        <w:t>ā</w:t>
      </w:r>
      <w:r w:rsidRPr="00F75C15">
        <w:rPr>
          <w:rFonts w:cs="Lotus Linotype"/>
          <w:i/>
          <w:iCs/>
          <w:color w:val="000000"/>
          <w:sz w:val="24"/>
          <w:szCs w:val="24"/>
        </w:rPr>
        <w:t>r Ahl al-‘A</w:t>
      </w:r>
      <w:r w:rsidR="00622D41" w:rsidRPr="00F75C15">
        <w:rPr>
          <w:rFonts w:cs="Lotus Linotype"/>
          <w:i/>
          <w:iCs/>
          <w:color w:val="000000"/>
          <w:sz w:val="24"/>
          <w:szCs w:val="24"/>
        </w:rPr>
        <w:t>ṣ</w:t>
      </w:r>
      <w:r w:rsidRPr="00F75C15">
        <w:rPr>
          <w:rFonts w:cs="Lotus Linotype"/>
          <w:i/>
          <w:iCs/>
          <w:color w:val="000000"/>
          <w:sz w:val="24"/>
          <w:szCs w:val="24"/>
        </w:rPr>
        <w:t>r f</w:t>
      </w:r>
      <w:r w:rsidR="0013393F" w:rsidRPr="00F75C15">
        <w:rPr>
          <w:rFonts w:cs="Lotus Linotype"/>
          <w:i/>
          <w:iCs/>
          <w:color w:val="000000"/>
          <w:sz w:val="24"/>
          <w:szCs w:val="24"/>
        </w:rPr>
        <w:t>ī</w:t>
      </w:r>
      <w:r w:rsidRPr="00F75C15">
        <w:rPr>
          <w:rFonts w:cs="Lotus Linotype"/>
          <w:i/>
          <w:iCs/>
          <w:color w:val="000000"/>
          <w:sz w:val="24"/>
          <w:szCs w:val="24"/>
        </w:rPr>
        <w:t xml:space="preserve"> </w:t>
      </w:r>
      <w:r w:rsidR="00622D41" w:rsidRPr="00F75C15">
        <w:rPr>
          <w:rFonts w:cs="Lotus Linotype"/>
          <w:i/>
          <w:iCs/>
          <w:color w:val="000000"/>
          <w:sz w:val="24"/>
          <w:szCs w:val="24"/>
        </w:rPr>
        <w:t>Ḥ</w:t>
      </w:r>
      <w:r w:rsidRPr="00F75C15">
        <w:rPr>
          <w:rFonts w:cs="Lotus Linotype"/>
          <w:i/>
          <w:iCs/>
          <w:color w:val="000000"/>
          <w:sz w:val="24"/>
          <w:szCs w:val="24"/>
        </w:rPr>
        <w:t>aw</w:t>
      </w:r>
      <w:r w:rsidR="0013393F" w:rsidRPr="00F75C15">
        <w:rPr>
          <w:rFonts w:cs="Lotus Linotype"/>
          <w:i/>
          <w:iCs/>
          <w:color w:val="000000"/>
          <w:sz w:val="24"/>
          <w:szCs w:val="24"/>
        </w:rPr>
        <w:t>ā</w:t>
      </w:r>
      <w:r w:rsidRPr="00F75C15">
        <w:rPr>
          <w:rFonts w:cs="Lotus Linotype"/>
          <w:i/>
          <w:iCs/>
          <w:color w:val="000000"/>
          <w:sz w:val="24"/>
          <w:szCs w:val="24"/>
        </w:rPr>
        <w:t>dith Shahr Mu</w:t>
      </w:r>
      <w:r w:rsidR="0013393F" w:rsidRPr="00F75C15">
        <w:rPr>
          <w:rFonts w:cs="Lotus Linotype"/>
          <w:i/>
          <w:iCs/>
          <w:color w:val="000000"/>
          <w:sz w:val="24"/>
          <w:szCs w:val="24"/>
        </w:rPr>
        <w:t>ḥ</w:t>
      </w:r>
      <w:r w:rsidRPr="00F75C15">
        <w:rPr>
          <w:rFonts w:cs="Lotus Linotype"/>
          <w:i/>
          <w:iCs/>
          <w:color w:val="000000"/>
          <w:sz w:val="24"/>
          <w:szCs w:val="24"/>
        </w:rPr>
        <w:t>arram Sanah</w:t>
      </w:r>
      <w:r w:rsidRPr="00F75C15">
        <w:rPr>
          <w:sz w:val="24"/>
          <w:szCs w:val="24"/>
        </w:rPr>
        <w:t xml:space="preserve"> that the judge of </w:t>
      </w:r>
      <w:r w:rsidR="009558A2" w:rsidRPr="00F75C15">
        <w:rPr>
          <w:sz w:val="24"/>
          <w:szCs w:val="24"/>
        </w:rPr>
        <w:t>the judges al-Sa‘d al-D</w:t>
      </w:r>
      <w:r w:rsidR="0013393F" w:rsidRPr="00F75C15">
        <w:rPr>
          <w:sz w:val="24"/>
          <w:szCs w:val="24"/>
        </w:rPr>
        <w:t>ī</w:t>
      </w:r>
      <w:r w:rsidR="009558A2" w:rsidRPr="00F75C15">
        <w:rPr>
          <w:sz w:val="24"/>
          <w:szCs w:val="24"/>
        </w:rPr>
        <w:t>r</w:t>
      </w:r>
      <w:r w:rsidR="0013393F" w:rsidRPr="00F75C15">
        <w:rPr>
          <w:sz w:val="24"/>
          <w:szCs w:val="24"/>
        </w:rPr>
        <w:t>ī</w:t>
      </w:r>
      <w:r w:rsidR="009558A2" w:rsidRPr="00F75C15">
        <w:rPr>
          <w:sz w:val="24"/>
          <w:szCs w:val="24"/>
        </w:rPr>
        <w:t xml:space="preserve"> al-</w:t>
      </w:r>
      <w:r w:rsidR="00622D41" w:rsidRPr="00F75C15">
        <w:rPr>
          <w:sz w:val="24"/>
          <w:szCs w:val="24"/>
        </w:rPr>
        <w:t>Ḥ</w:t>
      </w:r>
      <w:r w:rsidR="009558A2" w:rsidRPr="00F75C15">
        <w:rPr>
          <w:sz w:val="24"/>
          <w:szCs w:val="24"/>
        </w:rPr>
        <w:t>a</w:t>
      </w:r>
      <w:r w:rsidRPr="00F75C15">
        <w:rPr>
          <w:sz w:val="24"/>
          <w:szCs w:val="24"/>
        </w:rPr>
        <w:t>naf</w:t>
      </w:r>
      <w:r w:rsidR="0013393F" w:rsidRPr="00F75C15">
        <w:rPr>
          <w:sz w:val="24"/>
          <w:szCs w:val="24"/>
        </w:rPr>
        <w:t>ī</w:t>
      </w:r>
      <w:r w:rsidRPr="00F75C15">
        <w:rPr>
          <w:sz w:val="24"/>
          <w:szCs w:val="24"/>
        </w:rPr>
        <w:t xml:space="preserve">, </w:t>
      </w:r>
      <w:r w:rsidR="00200F35" w:rsidRPr="00F75C15">
        <w:rPr>
          <w:sz w:val="24"/>
          <w:szCs w:val="24"/>
        </w:rPr>
        <w:t>ordered the</w:t>
      </w:r>
      <w:r w:rsidRPr="00F75C15">
        <w:rPr>
          <w:sz w:val="24"/>
          <w:szCs w:val="24"/>
        </w:rPr>
        <w:t xml:space="preserve"> beating </w:t>
      </w:r>
      <w:r w:rsidR="00200F35" w:rsidRPr="00F75C15">
        <w:rPr>
          <w:sz w:val="24"/>
          <w:szCs w:val="24"/>
        </w:rPr>
        <w:t>of A</w:t>
      </w:r>
      <w:r w:rsidR="0013393F" w:rsidRPr="00F75C15">
        <w:rPr>
          <w:sz w:val="24"/>
          <w:szCs w:val="24"/>
        </w:rPr>
        <w:t>ḥ</w:t>
      </w:r>
      <w:r w:rsidR="00200F35" w:rsidRPr="00F75C15">
        <w:rPr>
          <w:sz w:val="24"/>
          <w:szCs w:val="24"/>
        </w:rPr>
        <w:t xml:space="preserve">mad al-Mugharbal </w:t>
      </w:r>
      <w:r w:rsidR="00B47EF6" w:rsidRPr="00F75C15">
        <w:rPr>
          <w:sz w:val="24"/>
          <w:szCs w:val="24"/>
        </w:rPr>
        <w:t>“</w:t>
      </w:r>
      <w:r w:rsidRPr="00F75C15">
        <w:rPr>
          <w:sz w:val="24"/>
          <w:szCs w:val="24"/>
        </w:rPr>
        <w:t>al-Madan</w:t>
      </w:r>
      <w:r w:rsidR="0013393F" w:rsidRPr="00F75C15">
        <w:rPr>
          <w:sz w:val="24"/>
          <w:szCs w:val="24"/>
        </w:rPr>
        <w:t>ī</w:t>
      </w:r>
      <w:r w:rsidR="00B47EF6" w:rsidRPr="00F75C15">
        <w:rPr>
          <w:sz w:val="24"/>
          <w:szCs w:val="24"/>
        </w:rPr>
        <w:t>“</w:t>
      </w:r>
      <w:r w:rsidRPr="00F75C15">
        <w:rPr>
          <w:sz w:val="24"/>
          <w:szCs w:val="24"/>
        </w:rPr>
        <w:t>, taking him fr</w:t>
      </w:r>
      <w:r w:rsidR="00200F35" w:rsidRPr="00F75C15">
        <w:rPr>
          <w:sz w:val="24"/>
          <w:szCs w:val="24"/>
        </w:rPr>
        <w:t>om one place to another in the city</w:t>
      </w:r>
      <w:r w:rsidRPr="00F75C15">
        <w:rPr>
          <w:sz w:val="24"/>
          <w:szCs w:val="24"/>
        </w:rPr>
        <w:t xml:space="preserve"> </w:t>
      </w:r>
      <w:r w:rsidR="00200F35" w:rsidRPr="00F75C15">
        <w:rPr>
          <w:sz w:val="24"/>
          <w:szCs w:val="24"/>
        </w:rPr>
        <w:t>shouting at</w:t>
      </w:r>
      <w:r w:rsidRPr="00F75C15">
        <w:rPr>
          <w:sz w:val="24"/>
          <w:szCs w:val="24"/>
        </w:rPr>
        <w:t xml:space="preserve"> him</w:t>
      </w:r>
      <w:r w:rsidR="00200F35" w:rsidRPr="00F75C15">
        <w:rPr>
          <w:sz w:val="24"/>
          <w:szCs w:val="24"/>
        </w:rPr>
        <w:t xml:space="preserve"> “</w:t>
      </w:r>
      <w:r w:rsidRPr="00F75C15">
        <w:rPr>
          <w:rFonts w:cs="Lotus Linotype"/>
          <w:color w:val="000000"/>
          <w:sz w:val="24"/>
          <w:szCs w:val="24"/>
          <w:lang w:bidi="ar-KW"/>
        </w:rPr>
        <w:t xml:space="preserve">This is the reward for whosoever wants to be included </w:t>
      </w:r>
      <w:r w:rsidR="00200F35" w:rsidRPr="00F75C15">
        <w:rPr>
          <w:rFonts w:cs="Lotus Linotype"/>
          <w:color w:val="000000"/>
          <w:sz w:val="24"/>
          <w:szCs w:val="24"/>
          <w:lang w:bidi="ar-KW"/>
        </w:rPr>
        <w:t>i</w:t>
      </w:r>
      <w:r w:rsidRPr="00F75C15">
        <w:rPr>
          <w:rFonts w:cs="Lotus Linotype"/>
          <w:color w:val="000000"/>
          <w:sz w:val="24"/>
          <w:szCs w:val="24"/>
          <w:lang w:bidi="ar-KW"/>
        </w:rPr>
        <w:t xml:space="preserve">n </w:t>
      </w:r>
      <w:r w:rsidR="00200F35" w:rsidRPr="00F75C15">
        <w:rPr>
          <w:rFonts w:cs="Lotus Linotype"/>
          <w:color w:val="000000"/>
          <w:sz w:val="24"/>
          <w:szCs w:val="24"/>
          <w:lang w:bidi="ar-KW"/>
        </w:rPr>
        <w:t>the nobel lineage without right</w:t>
      </w:r>
      <w:r w:rsidRPr="00F75C15">
        <w:rPr>
          <w:rFonts w:cs="Lotus Linotype"/>
          <w:color w:val="000000"/>
          <w:sz w:val="24"/>
          <w:szCs w:val="24"/>
          <w:lang w:bidi="ar-KW"/>
        </w:rPr>
        <w:t>.</w:t>
      </w:r>
      <w:r w:rsidR="00200F35" w:rsidRPr="00F75C15">
        <w:rPr>
          <w:rFonts w:cs="Lotus Linotype"/>
          <w:color w:val="000000"/>
          <w:sz w:val="24"/>
          <w:szCs w:val="24"/>
          <w:lang w:bidi="ar-KW"/>
        </w:rPr>
        <w:t>”</w:t>
      </w:r>
      <w:r w:rsidRPr="00F75C15">
        <w:rPr>
          <w:rFonts w:cs="Lotus Linotype"/>
          <w:color w:val="000000"/>
          <w:sz w:val="24"/>
          <w:szCs w:val="24"/>
          <w:lang w:bidi="ar-KW"/>
        </w:rPr>
        <w:t xml:space="preserve"> </w:t>
      </w:r>
      <w:r w:rsidR="00200F35" w:rsidRPr="00F75C15">
        <w:rPr>
          <w:rFonts w:cs="Lotus Linotype"/>
          <w:color w:val="000000"/>
          <w:sz w:val="24"/>
          <w:szCs w:val="24"/>
          <w:lang w:bidi="ar-KW"/>
        </w:rPr>
        <w:t>Some had</w:t>
      </w:r>
      <w:r w:rsidR="00200F35" w:rsidRPr="00F75C15">
        <w:rPr>
          <w:sz w:val="24"/>
          <w:szCs w:val="24"/>
        </w:rPr>
        <w:t xml:space="preserve"> claimed that was</w:t>
      </w:r>
      <w:r w:rsidRPr="00F75C15">
        <w:rPr>
          <w:sz w:val="24"/>
          <w:szCs w:val="24"/>
        </w:rPr>
        <w:t xml:space="preserve"> from the vi</w:t>
      </w:r>
      <w:r w:rsidR="00200F35" w:rsidRPr="00F75C15">
        <w:rPr>
          <w:sz w:val="24"/>
          <w:szCs w:val="24"/>
        </w:rPr>
        <w:t>l</w:t>
      </w:r>
      <w:r w:rsidRPr="00F75C15">
        <w:rPr>
          <w:sz w:val="24"/>
          <w:szCs w:val="24"/>
        </w:rPr>
        <w:t>lage called al-Ja‘fariyyah, and that the people there</w:t>
      </w:r>
      <w:r w:rsidR="00200F35" w:rsidRPr="00F75C15">
        <w:rPr>
          <w:sz w:val="24"/>
          <w:szCs w:val="24"/>
        </w:rPr>
        <w:t xml:space="preserve"> were from</w:t>
      </w:r>
      <w:r w:rsidRPr="00F75C15">
        <w:rPr>
          <w:sz w:val="24"/>
          <w:szCs w:val="24"/>
        </w:rPr>
        <w:t xml:space="preserve"> the off</w:t>
      </w:r>
      <w:r w:rsidR="00200F35" w:rsidRPr="00F75C15">
        <w:rPr>
          <w:sz w:val="24"/>
          <w:szCs w:val="24"/>
        </w:rPr>
        <w:t>spring of Ja‘far al-</w:t>
      </w:r>
      <w:r w:rsidR="0013393F" w:rsidRPr="00F75C15">
        <w:rPr>
          <w:sz w:val="24"/>
          <w:szCs w:val="24"/>
        </w:rPr>
        <w:t>Ṣā</w:t>
      </w:r>
      <w:r w:rsidR="00200F35" w:rsidRPr="00F75C15">
        <w:rPr>
          <w:sz w:val="24"/>
          <w:szCs w:val="24"/>
        </w:rPr>
        <w:t>diq. He</w:t>
      </w:r>
      <w:r w:rsidRPr="00F75C15">
        <w:rPr>
          <w:sz w:val="24"/>
          <w:szCs w:val="24"/>
        </w:rPr>
        <w:t xml:space="preserve"> lie</w:t>
      </w:r>
      <w:r w:rsidR="00200F35" w:rsidRPr="00F75C15">
        <w:rPr>
          <w:sz w:val="24"/>
          <w:szCs w:val="24"/>
        </w:rPr>
        <w:t>d</w:t>
      </w:r>
      <w:r w:rsidRPr="00F75C15">
        <w:rPr>
          <w:sz w:val="24"/>
          <w:szCs w:val="24"/>
        </w:rPr>
        <w:t xml:space="preserve"> in </w:t>
      </w:r>
      <w:r w:rsidR="00D75F34" w:rsidRPr="00F75C15">
        <w:rPr>
          <w:sz w:val="24"/>
          <w:szCs w:val="24"/>
        </w:rPr>
        <w:t>favour</w:t>
      </w:r>
      <w:r w:rsidR="00200F35" w:rsidRPr="00F75C15">
        <w:rPr>
          <w:sz w:val="24"/>
          <w:szCs w:val="24"/>
        </w:rPr>
        <w:t xml:space="preserve"> of himself then went further </w:t>
      </w:r>
      <w:r w:rsidRPr="00F75C15">
        <w:rPr>
          <w:sz w:val="24"/>
          <w:szCs w:val="24"/>
        </w:rPr>
        <w:t xml:space="preserve">to </w:t>
      </w:r>
      <w:r w:rsidR="00200F35" w:rsidRPr="00F75C15">
        <w:rPr>
          <w:sz w:val="24"/>
          <w:szCs w:val="24"/>
        </w:rPr>
        <w:t xml:space="preserve">attempt to </w:t>
      </w:r>
      <w:r w:rsidRPr="00F75C15">
        <w:rPr>
          <w:sz w:val="24"/>
          <w:szCs w:val="24"/>
        </w:rPr>
        <w:t xml:space="preserve">establish the Sharaf for everybody </w:t>
      </w:r>
      <w:r w:rsidR="00200F35" w:rsidRPr="00F75C15">
        <w:rPr>
          <w:sz w:val="24"/>
          <w:szCs w:val="24"/>
        </w:rPr>
        <w:t xml:space="preserve">else </w:t>
      </w:r>
      <w:r w:rsidRPr="00F75C15">
        <w:rPr>
          <w:sz w:val="24"/>
          <w:szCs w:val="24"/>
        </w:rPr>
        <w:t>in the vil</w:t>
      </w:r>
      <w:r w:rsidR="00200F35" w:rsidRPr="00F75C15">
        <w:rPr>
          <w:sz w:val="24"/>
          <w:szCs w:val="24"/>
        </w:rPr>
        <w:t>l</w:t>
      </w:r>
      <w:r w:rsidR="00910690" w:rsidRPr="00F75C15">
        <w:rPr>
          <w:sz w:val="24"/>
          <w:szCs w:val="24"/>
        </w:rPr>
        <w:t>age!</w:t>
      </w:r>
      <w:r w:rsidRPr="00F75C15">
        <w:rPr>
          <w:rStyle w:val="FootnoteReference"/>
          <w:sz w:val="24"/>
          <w:szCs w:val="24"/>
        </w:rPr>
        <w:footnoteReference w:id="266"/>
      </w:r>
    </w:p>
    <w:p w:rsidR="006E054A" w:rsidRPr="00F75C15" w:rsidRDefault="006E054A" w:rsidP="00F75C15">
      <w:pPr>
        <w:spacing w:line="276" w:lineRule="auto"/>
        <w:ind w:firstLine="397"/>
        <w:jc w:val="both"/>
        <w:rPr>
          <w:sz w:val="24"/>
          <w:szCs w:val="24"/>
          <w:rtl/>
        </w:rPr>
      </w:pPr>
    </w:p>
    <w:p w:rsidR="005059F8" w:rsidRPr="00F75C15" w:rsidRDefault="006E054A" w:rsidP="00F75C15">
      <w:pPr>
        <w:spacing w:line="276" w:lineRule="auto"/>
        <w:ind w:firstLine="397"/>
        <w:jc w:val="both"/>
        <w:rPr>
          <w:sz w:val="24"/>
          <w:szCs w:val="24"/>
          <w:lang w:val="en-GB" w:bidi="ar-KW"/>
        </w:rPr>
      </w:pPr>
      <w:r w:rsidRPr="00F75C15">
        <w:rPr>
          <w:sz w:val="24"/>
          <w:szCs w:val="24"/>
          <w:lang w:val="en-GB" w:bidi="ar-KW"/>
        </w:rPr>
        <w:t xml:space="preserve">We see </w:t>
      </w:r>
      <w:r w:rsidR="005059F8" w:rsidRPr="00F75C15">
        <w:rPr>
          <w:sz w:val="24"/>
          <w:szCs w:val="24"/>
          <w:lang w:val="en-GB" w:bidi="ar-KW"/>
        </w:rPr>
        <w:t>how concern Ahl al-Sunnah wa al-Jam</w:t>
      </w:r>
      <w:r w:rsidR="0013393F" w:rsidRPr="00F75C15">
        <w:rPr>
          <w:sz w:val="24"/>
          <w:szCs w:val="24"/>
          <w:lang w:val="en-GB" w:bidi="ar-KW"/>
        </w:rPr>
        <w:t>ā</w:t>
      </w:r>
      <w:r w:rsidR="005059F8" w:rsidRPr="00F75C15">
        <w:rPr>
          <w:sz w:val="24"/>
          <w:szCs w:val="24"/>
          <w:lang w:val="en-GB" w:bidi="ar-KW"/>
        </w:rPr>
        <w:t xml:space="preserve">‘ah used to be with </w:t>
      </w:r>
      <w:r w:rsidRPr="00F75C15">
        <w:rPr>
          <w:sz w:val="24"/>
          <w:szCs w:val="24"/>
          <w:lang w:val="en-GB" w:bidi="ar-KW"/>
        </w:rPr>
        <w:t xml:space="preserve">saeguarding </w:t>
      </w:r>
      <w:r w:rsidR="005059F8" w:rsidRPr="00F75C15">
        <w:rPr>
          <w:sz w:val="24"/>
          <w:szCs w:val="24"/>
          <w:lang w:val="en-GB" w:bidi="ar-KW"/>
        </w:rPr>
        <w:t xml:space="preserve">the lineage of the Prophet </w:t>
      </w:r>
      <w:r w:rsidR="00A64FBF" w:rsidRPr="00F75C15">
        <w:rPr>
          <w:sz w:val="24"/>
          <w:szCs w:val="24"/>
          <w:lang w:val="en-GB" w:bidi="ar-KW"/>
        </w:rPr>
        <w:t>(peace and blessings be upon him)</w:t>
      </w:r>
      <w:r w:rsidR="005059F8" w:rsidRPr="00F75C15">
        <w:rPr>
          <w:sz w:val="24"/>
          <w:szCs w:val="24"/>
          <w:lang w:val="en-GB" w:bidi="ar-KW"/>
        </w:rPr>
        <w:t xml:space="preserve"> and his </w:t>
      </w:r>
      <w:r w:rsidR="00521724" w:rsidRPr="00F75C15">
        <w:rPr>
          <w:sz w:val="24"/>
          <w:szCs w:val="24"/>
          <w:lang w:val="en-GB" w:bidi="ar-KW"/>
        </w:rPr>
        <w:t>Ahl-al-Bait</w:t>
      </w:r>
      <w:r w:rsidR="005059F8" w:rsidRPr="00F75C15">
        <w:rPr>
          <w:sz w:val="24"/>
          <w:szCs w:val="24"/>
          <w:lang w:val="en-GB" w:bidi="ar-KW"/>
        </w:rPr>
        <w:t>, and how they were and still are guardians for it, defending i</w:t>
      </w:r>
      <w:r w:rsidRPr="00F75C15">
        <w:rPr>
          <w:sz w:val="24"/>
          <w:szCs w:val="24"/>
          <w:lang w:val="en-GB" w:bidi="ar-KW"/>
        </w:rPr>
        <w:t>t and rejecting from</w:t>
      </w:r>
      <w:r w:rsidR="005059F8" w:rsidRPr="00F75C15">
        <w:rPr>
          <w:sz w:val="24"/>
          <w:szCs w:val="24"/>
          <w:lang w:val="en-GB" w:bidi="ar-KW"/>
        </w:rPr>
        <w:t xml:space="preserve"> stranger</w:t>
      </w:r>
      <w:r w:rsidRPr="00F75C15">
        <w:rPr>
          <w:sz w:val="24"/>
          <w:szCs w:val="24"/>
          <w:lang w:val="en-GB" w:bidi="ar-KW"/>
        </w:rPr>
        <w:t>s</w:t>
      </w:r>
      <w:r w:rsidR="005059F8" w:rsidRPr="00F75C15">
        <w:rPr>
          <w:sz w:val="24"/>
          <w:szCs w:val="24"/>
          <w:lang w:val="en-GB" w:bidi="ar-KW"/>
        </w:rPr>
        <w:t xml:space="preserve">. Isn’t this </w:t>
      </w:r>
      <w:r w:rsidRPr="00F75C15">
        <w:rPr>
          <w:sz w:val="24"/>
          <w:szCs w:val="24"/>
          <w:lang w:val="en-GB" w:bidi="ar-KW"/>
        </w:rPr>
        <w:t xml:space="preserve">fact </w:t>
      </w:r>
      <w:r w:rsidR="005059F8" w:rsidRPr="00F75C15">
        <w:rPr>
          <w:sz w:val="24"/>
          <w:szCs w:val="24"/>
          <w:lang w:val="en-GB" w:bidi="ar-KW"/>
        </w:rPr>
        <w:t>a</w:t>
      </w:r>
      <w:r w:rsidRPr="00F75C15">
        <w:rPr>
          <w:sz w:val="24"/>
          <w:szCs w:val="24"/>
          <w:lang w:val="en-GB" w:bidi="ar-KW"/>
        </w:rPr>
        <w:t>s well as</w:t>
      </w:r>
      <w:r w:rsidR="005059F8" w:rsidRPr="00F75C15">
        <w:rPr>
          <w:sz w:val="24"/>
          <w:szCs w:val="24"/>
          <w:lang w:val="en-GB" w:bidi="ar-KW"/>
        </w:rPr>
        <w:t xml:space="preserve"> the statements mentioned </w:t>
      </w:r>
      <w:r w:rsidR="00462ADF" w:rsidRPr="00F75C15">
        <w:rPr>
          <w:sz w:val="24"/>
          <w:szCs w:val="24"/>
          <w:lang w:val="en-GB" w:bidi="ar-KW"/>
        </w:rPr>
        <w:t>enough of</w:t>
      </w:r>
      <w:r w:rsidR="005059F8" w:rsidRPr="00F75C15">
        <w:rPr>
          <w:sz w:val="24"/>
          <w:szCs w:val="24"/>
          <w:lang w:val="en-GB" w:bidi="ar-KW"/>
        </w:rPr>
        <w:t xml:space="preserve"> a cle</w:t>
      </w:r>
      <w:r w:rsidR="00462ADF" w:rsidRPr="00F75C15">
        <w:rPr>
          <w:sz w:val="24"/>
          <w:szCs w:val="24"/>
          <w:lang w:val="en-GB" w:bidi="ar-KW"/>
        </w:rPr>
        <w:t>ar evidence to show how deep the love of</w:t>
      </w:r>
      <w:r w:rsidR="005059F8" w:rsidRPr="00F75C15">
        <w:rPr>
          <w:sz w:val="24"/>
          <w:szCs w:val="24"/>
          <w:lang w:val="en-GB" w:bidi="ar-KW"/>
        </w:rPr>
        <w:t xml:space="preserve"> the </w:t>
      </w:r>
      <w:r w:rsidR="0061680D" w:rsidRPr="00F75C15">
        <w:rPr>
          <w:sz w:val="24"/>
          <w:szCs w:val="24"/>
          <w:lang w:val="en-GB" w:bidi="ar-KW"/>
        </w:rPr>
        <w:t>Ahl-al-Bait</w:t>
      </w:r>
      <w:r w:rsidR="005059F8" w:rsidRPr="00F75C15">
        <w:rPr>
          <w:sz w:val="24"/>
          <w:szCs w:val="24"/>
          <w:lang w:val="en-GB" w:bidi="ar-KW"/>
        </w:rPr>
        <w:t xml:space="preserve"> of the Prophet </w:t>
      </w:r>
      <w:r w:rsidR="00462ADF" w:rsidRPr="00F75C15">
        <w:rPr>
          <w:sz w:val="24"/>
          <w:szCs w:val="24"/>
          <w:lang w:val="en-GB" w:bidi="ar-KW"/>
        </w:rPr>
        <w:t>is</w:t>
      </w:r>
      <w:r w:rsidR="005059F8" w:rsidRPr="00F75C15">
        <w:rPr>
          <w:sz w:val="24"/>
          <w:szCs w:val="24"/>
          <w:lang w:val="en-GB" w:bidi="ar-KW"/>
        </w:rPr>
        <w:t xml:space="preserve">?! </w:t>
      </w:r>
    </w:p>
    <w:p w:rsidR="005059F8" w:rsidRPr="00F75C15" w:rsidRDefault="005059F8" w:rsidP="00F75C15">
      <w:pPr>
        <w:spacing w:line="276" w:lineRule="auto"/>
        <w:ind w:firstLine="397"/>
        <w:jc w:val="both"/>
        <w:rPr>
          <w:sz w:val="24"/>
          <w:szCs w:val="24"/>
          <w:rtl/>
          <w:lang w:bidi="ar-KW"/>
        </w:rPr>
      </w:pPr>
    </w:p>
    <w:p w:rsidR="005059F8" w:rsidRPr="00F75C15" w:rsidRDefault="005059F8" w:rsidP="005513FD">
      <w:pPr>
        <w:pStyle w:val="Heading2"/>
        <w:rPr>
          <w:rtl/>
          <w:lang w:bidi="ar-KW"/>
        </w:rPr>
      </w:pPr>
      <w:bookmarkStart w:id="31" w:name="_Toc444469364"/>
      <w:r w:rsidRPr="00F75C15">
        <w:rPr>
          <w:lang w:bidi="ar-KW"/>
        </w:rPr>
        <w:t xml:space="preserve">Their </w:t>
      </w:r>
      <w:r w:rsidR="00F71A18" w:rsidRPr="00F75C15">
        <w:rPr>
          <w:lang w:bidi="ar-KW"/>
        </w:rPr>
        <w:t xml:space="preserve">noble </w:t>
      </w:r>
      <w:r w:rsidRPr="00F75C15">
        <w:rPr>
          <w:lang w:bidi="ar-KW"/>
        </w:rPr>
        <w:t>characteristic</w:t>
      </w:r>
      <w:r w:rsidR="00F71A18" w:rsidRPr="00F75C15">
        <w:rPr>
          <w:lang w:bidi="ar-KW"/>
        </w:rPr>
        <w:t>s</w:t>
      </w:r>
      <w:bookmarkEnd w:id="31"/>
    </w:p>
    <w:p w:rsidR="005059F8" w:rsidRPr="00F75C15" w:rsidRDefault="005513FD" w:rsidP="005513FD">
      <w:pPr>
        <w:pStyle w:val="Heading3"/>
        <w:rPr>
          <w:rtl/>
          <w:lang w:bidi="ar-KW"/>
        </w:rPr>
      </w:pPr>
      <w:bookmarkStart w:id="32" w:name="_Toc444469365"/>
      <w:r>
        <w:rPr>
          <w:lang w:bidi="ar-KW"/>
        </w:rPr>
        <w:t>1-</w:t>
      </w:r>
      <w:r w:rsidR="00D31773" w:rsidRPr="00F75C15">
        <w:rPr>
          <w:lang w:bidi="ar-KW"/>
        </w:rPr>
        <w:t>Allah</w:t>
      </w:r>
      <w:r w:rsidR="005059F8" w:rsidRPr="00F75C15">
        <w:rPr>
          <w:lang w:bidi="ar-KW"/>
        </w:rPr>
        <w:t xml:space="preserve">, the Most High has </w:t>
      </w:r>
      <w:r w:rsidR="001E5696" w:rsidRPr="00F75C15">
        <w:rPr>
          <w:lang w:bidi="ar-KW"/>
        </w:rPr>
        <w:t>honour</w:t>
      </w:r>
      <w:r w:rsidR="005059F8" w:rsidRPr="00F75C15">
        <w:rPr>
          <w:lang w:bidi="ar-KW"/>
        </w:rPr>
        <w:t xml:space="preserve">ed them by praying on them following the Prophet </w:t>
      </w:r>
      <w:r w:rsidR="00A64FBF" w:rsidRPr="00F75C15">
        <w:rPr>
          <w:lang w:bidi="ar-KW"/>
        </w:rPr>
        <w:t>(peace and blessings be upon him)</w:t>
      </w:r>
      <w:r w:rsidR="005059F8" w:rsidRPr="00F75C15">
        <w:rPr>
          <w:lang w:bidi="ar-KW"/>
        </w:rPr>
        <w:t xml:space="preserve"> in the prayer and other than that.</w:t>
      </w:r>
      <w:bookmarkEnd w:id="32"/>
    </w:p>
    <w:p w:rsidR="005059F8" w:rsidRPr="00F75C15" w:rsidRDefault="005059F8" w:rsidP="00F75C15">
      <w:pPr>
        <w:spacing w:line="276" w:lineRule="auto"/>
        <w:ind w:firstLine="397"/>
        <w:jc w:val="both"/>
        <w:rPr>
          <w:rFonts w:cs="Lotus Linotype"/>
          <w:sz w:val="24"/>
          <w:szCs w:val="24"/>
          <w:rtl/>
          <w:lang w:bidi="ar-KW"/>
        </w:rPr>
      </w:pPr>
      <w:r w:rsidRPr="00F75C15">
        <w:rPr>
          <w:rFonts w:cs="Lotus Linotype"/>
          <w:sz w:val="24"/>
          <w:szCs w:val="24"/>
          <w:lang w:bidi="ar-KW"/>
        </w:rPr>
        <w:t>We h</w:t>
      </w:r>
      <w:r w:rsidR="00C22BC0" w:rsidRPr="00F75C15">
        <w:rPr>
          <w:rFonts w:cs="Lotus Linotype"/>
          <w:sz w:val="24"/>
          <w:szCs w:val="24"/>
          <w:lang w:bidi="ar-KW"/>
        </w:rPr>
        <w:t xml:space="preserve">ave already spoke fully about this when tackling </w:t>
      </w:r>
      <w:r w:rsidRPr="00F75C15">
        <w:rPr>
          <w:rFonts w:cs="Lotus Linotype"/>
          <w:sz w:val="24"/>
          <w:szCs w:val="24"/>
          <w:lang w:bidi="ar-KW"/>
        </w:rPr>
        <w:t xml:space="preserve">the love of </w:t>
      </w:r>
      <w:r w:rsidR="00521724" w:rsidRPr="00F75C15">
        <w:rPr>
          <w:rFonts w:cs="Lotus Linotype"/>
          <w:sz w:val="24"/>
          <w:szCs w:val="24"/>
          <w:lang w:bidi="ar-KW"/>
        </w:rPr>
        <w:t>Ahl-al-Bait</w:t>
      </w:r>
      <w:r w:rsidR="00C22BC0" w:rsidRPr="00F75C15">
        <w:rPr>
          <w:rFonts w:cs="Lotus Linotype"/>
          <w:sz w:val="24"/>
          <w:szCs w:val="24"/>
          <w:lang w:bidi="ar-KW"/>
        </w:rPr>
        <w:t>, its manifestations and ways to it.</w:t>
      </w:r>
    </w:p>
    <w:p w:rsidR="005059F8" w:rsidRPr="00F75C15" w:rsidRDefault="005059F8" w:rsidP="005513FD">
      <w:pPr>
        <w:pStyle w:val="Heading3"/>
        <w:rPr>
          <w:rtl/>
          <w:lang w:bidi="ar-KW"/>
        </w:rPr>
      </w:pPr>
      <w:bookmarkStart w:id="33" w:name="_Toc444469366"/>
      <w:r w:rsidRPr="00F75C15">
        <w:rPr>
          <w:lang w:bidi="ar-KW"/>
        </w:rPr>
        <w:lastRenderedPageBreak/>
        <w:t xml:space="preserve">2- </w:t>
      </w:r>
      <w:r w:rsidR="00AC1FB6" w:rsidRPr="00F75C15">
        <w:rPr>
          <w:lang w:bidi="ar-KW"/>
        </w:rPr>
        <w:t xml:space="preserve">Every </w:t>
      </w:r>
      <w:r w:rsidRPr="00F75C15">
        <w:rPr>
          <w:lang w:bidi="ar-KW"/>
        </w:rPr>
        <w:t>lineage is cut off except theirs</w:t>
      </w:r>
      <w:bookmarkEnd w:id="33"/>
      <w:r w:rsidRPr="00F75C15">
        <w:rPr>
          <w:lang w:bidi="ar-KW"/>
        </w:rPr>
        <w:t xml:space="preserve"> </w:t>
      </w:r>
    </w:p>
    <w:p w:rsidR="005059F8" w:rsidRPr="00F75C15" w:rsidRDefault="005059F8" w:rsidP="00F75C15">
      <w:pPr>
        <w:spacing w:line="276" w:lineRule="auto"/>
        <w:ind w:firstLine="397"/>
        <w:jc w:val="both"/>
        <w:rPr>
          <w:rFonts w:cs="Lotus Linotype"/>
          <w:sz w:val="24"/>
          <w:szCs w:val="24"/>
          <w:rtl/>
          <w:lang w:bidi="ar-KW"/>
        </w:rPr>
      </w:pPr>
      <w:r w:rsidRPr="00F75C15">
        <w:rPr>
          <w:rFonts w:cs="Lotus Linotype"/>
          <w:sz w:val="24"/>
          <w:szCs w:val="24"/>
          <w:lang w:bidi="ar-KW"/>
        </w:rPr>
        <w:t>Reported al-</w:t>
      </w:r>
      <w:r w:rsidR="00AC4181" w:rsidRPr="00F75C15">
        <w:rPr>
          <w:rFonts w:cs="Lotus Linotype"/>
          <w:sz w:val="24"/>
          <w:szCs w:val="24"/>
          <w:lang w:bidi="ar-KW"/>
        </w:rPr>
        <w:t>Ṭ</w:t>
      </w:r>
      <w:r w:rsidRPr="00F75C15">
        <w:rPr>
          <w:rFonts w:cs="Lotus Linotype"/>
          <w:sz w:val="24"/>
          <w:szCs w:val="24"/>
          <w:lang w:bidi="ar-KW"/>
        </w:rPr>
        <w:t>abar</w:t>
      </w:r>
      <w:r w:rsidR="0013393F" w:rsidRPr="00F75C15">
        <w:rPr>
          <w:rFonts w:cs="Lotus Linotype"/>
          <w:sz w:val="24"/>
          <w:szCs w:val="24"/>
          <w:lang w:bidi="ar-KW"/>
        </w:rPr>
        <w:t>ā</w:t>
      </w:r>
      <w:r w:rsidRPr="00F75C15">
        <w:rPr>
          <w:rFonts w:cs="Lotus Linotype"/>
          <w:sz w:val="24"/>
          <w:szCs w:val="24"/>
          <w:lang w:bidi="ar-KW"/>
        </w:rPr>
        <w:t>n</w:t>
      </w:r>
      <w:r w:rsidR="0013393F" w:rsidRPr="00F75C15">
        <w:rPr>
          <w:rFonts w:cs="Lotus Linotype"/>
          <w:sz w:val="24"/>
          <w:szCs w:val="24"/>
          <w:lang w:bidi="ar-KW"/>
        </w:rPr>
        <w:t>ī</w:t>
      </w:r>
      <w:r w:rsidRPr="00F75C15">
        <w:rPr>
          <w:rFonts w:cs="Lotus Linotype"/>
          <w:sz w:val="24"/>
          <w:szCs w:val="24"/>
          <w:lang w:bidi="ar-KW"/>
        </w:rPr>
        <w:t xml:space="preserve"> in </w:t>
      </w:r>
      <w:r w:rsidRPr="00F75C15">
        <w:rPr>
          <w:rFonts w:cs="Lotus Linotype"/>
          <w:i/>
          <w:iCs/>
          <w:sz w:val="24"/>
          <w:szCs w:val="24"/>
          <w:lang w:bidi="ar-KW"/>
        </w:rPr>
        <w:t>al-Mu‘jam al-Kab</w:t>
      </w:r>
      <w:r w:rsidR="0013393F" w:rsidRPr="00F75C15">
        <w:rPr>
          <w:rFonts w:cs="Lotus Linotype"/>
          <w:i/>
          <w:iCs/>
          <w:sz w:val="24"/>
          <w:szCs w:val="24"/>
          <w:lang w:bidi="ar-KW"/>
        </w:rPr>
        <w:t>ī</w:t>
      </w:r>
      <w:r w:rsidRPr="00F75C15">
        <w:rPr>
          <w:rFonts w:cs="Lotus Linotype"/>
          <w:i/>
          <w:iCs/>
          <w:sz w:val="24"/>
          <w:szCs w:val="24"/>
          <w:lang w:bidi="ar-KW"/>
        </w:rPr>
        <w:t>r</w:t>
      </w:r>
      <w:r w:rsidRPr="00F75C15">
        <w:rPr>
          <w:rFonts w:cs="Lotus Linotype"/>
          <w:sz w:val="24"/>
          <w:szCs w:val="24"/>
          <w:lang w:bidi="ar-KW"/>
        </w:rPr>
        <w:t xml:space="preserve"> from the </w:t>
      </w:r>
      <w:r w:rsidR="0013393F" w:rsidRPr="00F75C15">
        <w:rPr>
          <w:rFonts w:cs="Lotus Linotype"/>
          <w:sz w:val="24"/>
          <w:szCs w:val="24"/>
          <w:lang w:bidi="ar-KW"/>
        </w:rPr>
        <w:t>ḥ</w:t>
      </w:r>
      <w:r w:rsidRPr="00F75C15">
        <w:rPr>
          <w:rFonts w:cs="Lotus Linotype"/>
          <w:sz w:val="24"/>
          <w:szCs w:val="24"/>
          <w:lang w:bidi="ar-KW"/>
        </w:rPr>
        <w:t>ad</w:t>
      </w:r>
      <w:r w:rsidR="0013393F" w:rsidRPr="00F75C15">
        <w:rPr>
          <w:rFonts w:cs="Lotus Linotype"/>
          <w:sz w:val="24"/>
          <w:szCs w:val="24"/>
          <w:lang w:bidi="ar-KW"/>
        </w:rPr>
        <w:t>ī</w:t>
      </w:r>
      <w:r w:rsidRPr="00F75C15">
        <w:rPr>
          <w:rFonts w:cs="Lotus Linotype"/>
          <w:sz w:val="24"/>
          <w:szCs w:val="24"/>
          <w:lang w:bidi="ar-KW"/>
        </w:rPr>
        <w:t>th of Ibn ‘Uyainah from Ja‘far ibn Mu</w:t>
      </w:r>
      <w:r w:rsidR="0013393F" w:rsidRPr="00F75C15">
        <w:rPr>
          <w:rFonts w:cs="Lotus Linotype"/>
          <w:sz w:val="24"/>
          <w:szCs w:val="24"/>
          <w:lang w:bidi="ar-KW"/>
        </w:rPr>
        <w:t>ḥ</w:t>
      </w:r>
      <w:r w:rsidRPr="00F75C15">
        <w:rPr>
          <w:rFonts w:cs="Lotus Linotype"/>
          <w:sz w:val="24"/>
          <w:szCs w:val="24"/>
          <w:lang w:bidi="ar-KW"/>
        </w:rPr>
        <w:t>am</w:t>
      </w:r>
      <w:r w:rsidR="00AC1FB6" w:rsidRPr="00F75C15">
        <w:rPr>
          <w:rFonts w:cs="Lotus Linotype"/>
          <w:sz w:val="24"/>
          <w:szCs w:val="24"/>
          <w:lang w:bidi="ar-KW"/>
        </w:rPr>
        <w:t>mad from his father from J</w:t>
      </w:r>
      <w:r w:rsidR="0013393F" w:rsidRPr="00F75C15">
        <w:rPr>
          <w:rFonts w:cs="Lotus Linotype"/>
          <w:sz w:val="24"/>
          <w:szCs w:val="24"/>
          <w:lang w:bidi="ar-KW"/>
        </w:rPr>
        <w:t>ā</w:t>
      </w:r>
      <w:r w:rsidR="00AC1FB6" w:rsidRPr="00F75C15">
        <w:rPr>
          <w:rFonts w:cs="Lotus Linotype"/>
          <w:sz w:val="24"/>
          <w:szCs w:val="24"/>
          <w:lang w:bidi="ar-KW"/>
        </w:rPr>
        <w:t>bir</w:t>
      </w:r>
      <w:r w:rsidRPr="00F75C15">
        <w:rPr>
          <w:rFonts w:cs="Lotus Linotype"/>
          <w:sz w:val="24"/>
          <w:szCs w:val="24"/>
          <w:lang w:bidi="ar-KW"/>
        </w:rPr>
        <w:t>, that he heard ‘Umar ibn al-Kha</w:t>
      </w:r>
      <w:r w:rsidR="006C37EB" w:rsidRPr="00F75C15">
        <w:rPr>
          <w:rFonts w:cs="Lotus Linotype"/>
          <w:sz w:val="24"/>
          <w:szCs w:val="24"/>
          <w:lang w:bidi="ar-KW"/>
        </w:rPr>
        <w:t>ṭṭ</w:t>
      </w:r>
      <w:r w:rsidR="0013393F" w:rsidRPr="00F75C15">
        <w:rPr>
          <w:rFonts w:cs="Lotus Linotype"/>
          <w:sz w:val="24"/>
          <w:szCs w:val="24"/>
          <w:lang w:bidi="ar-KW"/>
        </w:rPr>
        <w:t>ā</w:t>
      </w:r>
      <w:r w:rsidRPr="00F75C15">
        <w:rPr>
          <w:rFonts w:cs="Lotus Linotype"/>
          <w:sz w:val="24"/>
          <w:szCs w:val="24"/>
          <w:lang w:bidi="ar-KW"/>
        </w:rPr>
        <w:t>b saying to the people when he married the daughter of ‘Al</w:t>
      </w:r>
      <w:r w:rsidR="0013393F" w:rsidRPr="00F75C15">
        <w:rPr>
          <w:rFonts w:cs="Lotus Linotype"/>
          <w:sz w:val="24"/>
          <w:szCs w:val="24"/>
          <w:lang w:bidi="ar-KW"/>
        </w:rPr>
        <w:t>ī</w:t>
      </w:r>
      <w:r w:rsidRPr="00F75C15">
        <w:rPr>
          <w:rFonts w:cs="Lotus Linotype"/>
          <w:sz w:val="24"/>
          <w:szCs w:val="24"/>
          <w:lang w:bidi="ar-KW"/>
        </w:rPr>
        <w:t>:</w:t>
      </w:r>
      <w:r w:rsidR="00AC1FB6" w:rsidRPr="00F75C15">
        <w:rPr>
          <w:rFonts w:cs="Lotus Linotype"/>
          <w:sz w:val="24"/>
          <w:szCs w:val="24"/>
          <w:lang w:val="en-GB" w:bidi="ar-KW"/>
        </w:rPr>
        <w:t xml:space="preserve"> </w:t>
      </w:r>
      <w:r w:rsidRPr="00F75C15">
        <w:rPr>
          <w:rFonts w:cs="Lotus Linotype"/>
          <w:sz w:val="24"/>
          <w:szCs w:val="24"/>
          <w:lang w:bidi="ar-KW"/>
        </w:rPr>
        <w:t>Shouldn’t you congratulate me</w:t>
      </w:r>
      <w:r w:rsidR="00AC1FB6" w:rsidRPr="00F75C15">
        <w:rPr>
          <w:rFonts w:cs="Lotus Linotype"/>
          <w:sz w:val="24"/>
          <w:szCs w:val="24"/>
          <w:lang w:bidi="ar-KW"/>
        </w:rPr>
        <w:t>?</w:t>
      </w:r>
      <w:r w:rsidRPr="00F75C15">
        <w:rPr>
          <w:rFonts w:cs="Lotus Linotype"/>
          <w:sz w:val="24"/>
          <w:szCs w:val="24"/>
          <w:lang w:bidi="ar-KW"/>
        </w:rPr>
        <w:t xml:space="preserve"> </w:t>
      </w:r>
      <w:r w:rsidR="00AC1FB6" w:rsidRPr="00F75C15">
        <w:rPr>
          <w:rFonts w:cs="Lotus Linotype"/>
          <w:sz w:val="24"/>
          <w:szCs w:val="24"/>
          <w:lang w:bidi="ar-KW"/>
        </w:rPr>
        <w:t>A</w:t>
      </w:r>
      <w:r w:rsidRPr="00F75C15">
        <w:rPr>
          <w:rFonts w:cs="Lotus Linotype"/>
          <w:sz w:val="24"/>
          <w:szCs w:val="24"/>
          <w:lang w:bidi="ar-KW"/>
        </w:rPr>
        <w:t xml:space="preserve">s I heard the Messenger of </w:t>
      </w:r>
      <w:r w:rsidR="00D31773" w:rsidRPr="00F75C15">
        <w:rPr>
          <w:rFonts w:cs="Lotus Linotype"/>
          <w:sz w:val="24"/>
          <w:szCs w:val="24"/>
          <w:lang w:bidi="ar-KW"/>
        </w:rPr>
        <w:t>Allah</w:t>
      </w:r>
      <w:r w:rsidRPr="00F75C15">
        <w:rPr>
          <w:rFonts w:cs="Lotus Linotype"/>
          <w:sz w:val="24"/>
          <w:szCs w:val="24"/>
          <w:lang w:bidi="ar-KW"/>
        </w:rPr>
        <w:t xml:space="preserve"> </w:t>
      </w:r>
      <w:r w:rsidR="00A64FBF" w:rsidRPr="00F75C15">
        <w:rPr>
          <w:rFonts w:cs="Lotus Linotype"/>
          <w:sz w:val="24"/>
          <w:szCs w:val="24"/>
          <w:lang w:bidi="ar-KW"/>
        </w:rPr>
        <w:t>(peace and blessings be upon him)</w:t>
      </w:r>
      <w:r w:rsidR="00AC1FB6" w:rsidRPr="00F75C15">
        <w:rPr>
          <w:rFonts w:cs="Lotus Linotype"/>
          <w:sz w:val="24"/>
          <w:szCs w:val="24"/>
          <w:lang w:bidi="ar-KW"/>
        </w:rPr>
        <w:t xml:space="preserve"> saying: By t</w:t>
      </w:r>
      <w:r w:rsidRPr="00F75C15">
        <w:rPr>
          <w:rFonts w:cs="Lotus Linotype"/>
          <w:sz w:val="24"/>
          <w:szCs w:val="24"/>
          <w:lang w:bidi="ar-KW"/>
        </w:rPr>
        <w:t>he D</w:t>
      </w:r>
      <w:r w:rsidR="00AC1FB6" w:rsidRPr="00F75C15">
        <w:rPr>
          <w:rFonts w:cs="Lotus Linotype"/>
          <w:sz w:val="24"/>
          <w:szCs w:val="24"/>
          <w:lang w:bidi="ar-KW"/>
        </w:rPr>
        <w:t xml:space="preserve">ay of Judgment every </w:t>
      </w:r>
      <w:r w:rsidRPr="00F75C15">
        <w:rPr>
          <w:rFonts w:cs="Lotus Linotype"/>
          <w:sz w:val="24"/>
          <w:szCs w:val="24"/>
          <w:lang w:bidi="ar-KW"/>
        </w:rPr>
        <w:t>lineage will be cut o</w:t>
      </w:r>
      <w:r w:rsidR="00AC1FB6" w:rsidRPr="00F75C15">
        <w:rPr>
          <w:rFonts w:cs="Lotus Linotype"/>
          <w:sz w:val="24"/>
          <w:szCs w:val="24"/>
          <w:lang w:bidi="ar-KW"/>
        </w:rPr>
        <w:t>ff except mine</w:t>
      </w:r>
      <w:r w:rsidRPr="00F75C15">
        <w:rPr>
          <w:rFonts w:cs="Lotus Linotype"/>
          <w:sz w:val="24"/>
          <w:szCs w:val="24"/>
          <w:lang w:bidi="ar-KW"/>
        </w:rPr>
        <w:t>.</w:t>
      </w:r>
      <w:r w:rsidRPr="00F75C15">
        <w:rPr>
          <w:rStyle w:val="FootnoteReference"/>
          <w:rFonts w:cs="Lotus Linotype"/>
          <w:sz w:val="24"/>
          <w:szCs w:val="24"/>
          <w:lang w:bidi="ar-KW"/>
        </w:rPr>
        <w:footnoteReference w:id="267"/>
      </w:r>
    </w:p>
    <w:p w:rsidR="005059F8" w:rsidRPr="00F75C15" w:rsidRDefault="00003D4F" w:rsidP="00F75C15">
      <w:pPr>
        <w:spacing w:line="276" w:lineRule="auto"/>
        <w:ind w:firstLine="397"/>
        <w:jc w:val="both"/>
        <w:rPr>
          <w:rFonts w:cs="Lotus Linotype"/>
          <w:sz w:val="24"/>
          <w:szCs w:val="24"/>
          <w:rtl/>
          <w:lang w:bidi="ar-KW"/>
        </w:rPr>
      </w:pPr>
      <w:r w:rsidRPr="00F75C15">
        <w:rPr>
          <w:rFonts w:cs="Lotus Linotype"/>
          <w:sz w:val="24"/>
          <w:szCs w:val="24"/>
          <w:lang w:bidi="ar-KW"/>
        </w:rPr>
        <w:t>Additionally t</w:t>
      </w:r>
      <w:r w:rsidR="005059F8" w:rsidRPr="00F75C15">
        <w:rPr>
          <w:rFonts w:cs="Lotus Linotype"/>
          <w:sz w:val="24"/>
          <w:szCs w:val="24"/>
          <w:lang w:bidi="ar-KW"/>
        </w:rPr>
        <w:t>he Prophet distinguished ‘Al</w:t>
      </w:r>
      <w:r w:rsidR="0013393F" w:rsidRPr="00F75C15">
        <w:rPr>
          <w:rFonts w:cs="Lotus Linotype"/>
          <w:sz w:val="24"/>
          <w:szCs w:val="24"/>
          <w:lang w:bidi="ar-KW"/>
        </w:rPr>
        <w:t>ī</w:t>
      </w:r>
      <w:r w:rsidR="005059F8" w:rsidRPr="00F75C15">
        <w:rPr>
          <w:rFonts w:cs="Lotus Linotype"/>
          <w:sz w:val="24"/>
          <w:szCs w:val="24"/>
          <w:lang w:bidi="ar-KW"/>
        </w:rPr>
        <w:t xml:space="preserve"> and F</w:t>
      </w:r>
      <w:r w:rsidR="0013393F" w:rsidRPr="00F75C15">
        <w:rPr>
          <w:rFonts w:cs="Lotus Linotype"/>
          <w:sz w:val="24"/>
          <w:szCs w:val="24"/>
          <w:lang w:bidi="ar-KW"/>
        </w:rPr>
        <w:t>ā</w:t>
      </w:r>
      <w:r w:rsidR="006C37EB" w:rsidRPr="00F75C15">
        <w:rPr>
          <w:rFonts w:cs="Lotus Linotype"/>
          <w:sz w:val="24"/>
          <w:szCs w:val="24"/>
          <w:lang w:bidi="ar-KW"/>
        </w:rPr>
        <w:t>ṭ</w:t>
      </w:r>
      <w:r w:rsidR="005059F8" w:rsidRPr="00F75C15">
        <w:rPr>
          <w:rFonts w:cs="Lotus Linotype"/>
          <w:sz w:val="24"/>
          <w:szCs w:val="24"/>
          <w:lang w:bidi="ar-KW"/>
        </w:rPr>
        <w:t xml:space="preserve">imah among his </w:t>
      </w:r>
      <w:r w:rsidR="00FD1178" w:rsidRPr="00F75C15">
        <w:rPr>
          <w:rFonts w:cs="Lotus Linotype"/>
          <w:sz w:val="24"/>
          <w:szCs w:val="24"/>
          <w:lang w:bidi="ar-KW"/>
        </w:rPr>
        <w:t>Ahl-al-Bait</w:t>
      </w:r>
      <w:r w:rsidRPr="00F75C15">
        <w:rPr>
          <w:rFonts w:cs="Lotus Linotype"/>
          <w:sz w:val="24"/>
          <w:szCs w:val="24"/>
          <w:lang w:bidi="ar-KW"/>
        </w:rPr>
        <w:t xml:space="preserve"> </w:t>
      </w:r>
      <w:r w:rsidR="005059F8" w:rsidRPr="00F75C15">
        <w:rPr>
          <w:rFonts w:cs="Lotus Linotype"/>
          <w:sz w:val="24"/>
          <w:szCs w:val="24"/>
          <w:lang w:bidi="ar-KW"/>
        </w:rPr>
        <w:t>with t</w:t>
      </w:r>
      <w:r w:rsidR="00CB3D10" w:rsidRPr="00F75C15">
        <w:rPr>
          <w:rFonts w:cs="Lotus Linotype"/>
          <w:sz w:val="24"/>
          <w:szCs w:val="24"/>
          <w:lang w:bidi="ar-KW"/>
        </w:rPr>
        <w:t>he supplication to them for</w:t>
      </w:r>
      <w:r w:rsidR="005059F8" w:rsidRPr="00F75C15">
        <w:rPr>
          <w:rFonts w:cs="Lotus Linotype"/>
          <w:sz w:val="24"/>
          <w:szCs w:val="24"/>
          <w:lang w:bidi="ar-KW"/>
        </w:rPr>
        <w:t xml:space="preserve"> blessing in their offspring.</w:t>
      </w:r>
    </w:p>
    <w:p w:rsidR="005059F8" w:rsidRPr="00F75C15" w:rsidRDefault="005059F8" w:rsidP="00F75C15">
      <w:pPr>
        <w:spacing w:line="276" w:lineRule="auto"/>
        <w:ind w:firstLine="397"/>
        <w:jc w:val="both"/>
        <w:rPr>
          <w:rFonts w:cs="Lotus Linotype"/>
          <w:sz w:val="24"/>
          <w:szCs w:val="24"/>
          <w:rtl/>
          <w:lang w:bidi="ar-KW"/>
        </w:rPr>
      </w:pPr>
      <w:r w:rsidRPr="00F75C15">
        <w:rPr>
          <w:rFonts w:cs="Lotus Linotype"/>
          <w:sz w:val="24"/>
          <w:szCs w:val="24"/>
          <w:lang w:bidi="ar-KW"/>
        </w:rPr>
        <w:t>Im</w:t>
      </w:r>
      <w:r w:rsidR="0013393F" w:rsidRPr="00F75C15">
        <w:rPr>
          <w:rFonts w:cs="Lotus Linotype"/>
          <w:sz w:val="24"/>
          <w:szCs w:val="24"/>
          <w:lang w:bidi="ar-KW"/>
        </w:rPr>
        <w:t>ā</w:t>
      </w:r>
      <w:r w:rsidRPr="00F75C15">
        <w:rPr>
          <w:rFonts w:cs="Lotus Linotype"/>
          <w:sz w:val="24"/>
          <w:szCs w:val="24"/>
          <w:lang w:bidi="ar-KW"/>
        </w:rPr>
        <w:t>m al-Nis</w:t>
      </w:r>
      <w:r w:rsidR="0013393F" w:rsidRPr="00F75C15">
        <w:rPr>
          <w:rFonts w:cs="Lotus Linotype"/>
          <w:sz w:val="24"/>
          <w:szCs w:val="24"/>
          <w:lang w:bidi="ar-KW"/>
        </w:rPr>
        <w:t>ā</w:t>
      </w:r>
      <w:r w:rsidRPr="00F75C15">
        <w:rPr>
          <w:rFonts w:cs="Lotus Linotype"/>
          <w:sz w:val="24"/>
          <w:szCs w:val="24"/>
          <w:lang w:bidi="ar-KW"/>
        </w:rPr>
        <w:t>’</w:t>
      </w:r>
      <w:r w:rsidR="0013393F" w:rsidRPr="00F75C15">
        <w:rPr>
          <w:rFonts w:cs="Lotus Linotype"/>
          <w:sz w:val="24"/>
          <w:szCs w:val="24"/>
          <w:lang w:bidi="ar-KW"/>
        </w:rPr>
        <w:t>ī</w:t>
      </w:r>
      <w:r w:rsidRPr="00F75C15">
        <w:rPr>
          <w:rFonts w:cs="Lotus Linotype"/>
          <w:sz w:val="24"/>
          <w:szCs w:val="24"/>
          <w:lang w:bidi="ar-KW"/>
        </w:rPr>
        <w:t xml:space="preserve"> </w:t>
      </w:r>
      <w:r w:rsidR="00CB3D10" w:rsidRPr="00F75C15">
        <w:rPr>
          <w:rFonts w:cs="Lotus Linotype"/>
          <w:sz w:val="24"/>
          <w:szCs w:val="24"/>
          <w:lang w:bidi="ar-KW"/>
        </w:rPr>
        <w:t xml:space="preserve">reported </w:t>
      </w:r>
      <w:r w:rsidRPr="00F75C15">
        <w:rPr>
          <w:rFonts w:cs="Lotus Linotype"/>
          <w:sz w:val="24"/>
          <w:szCs w:val="24"/>
          <w:lang w:bidi="ar-KW"/>
        </w:rPr>
        <w:t xml:space="preserve">in </w:t>
      </w:r>
      <w:r w:rsidRPr="00F75C15">
        <w:rPr>
          <w:rFonts w:cs="Lotus Linotype"/>
          <w:i/>
          <w:iCs/>
          <w:sz w:val="24"/>
          <w:szCs w:val="24"/>
          <w:lang w:bidi="ar-KW"/>
        </w:rPr>
        <w:t>al-Sunan al-Kubr</w:t>
      </w:r>
      <w:r w:rsidR="0013393F" w:rsidRPr="00F75C15">
        <w:rPr>
          <w:rFonts w:cs="Lotus Linotype"/>
          <w:i/>
          <w:iCs/>
          <w:sz w:val="24"/>
          <w:szCs w:val="24"/>
          <w:lang w:bidi="ar-KW"/>
        </w:rPr>
        <w:t>ā</w:t>
      </w:r>
      <w:r w:rsidRPr="00F75C15">
        <w:rPr>
          <w:rFonts w:cs="Lotus Linotype"/>
          <w:sz w:val="24"/>
          <w:szCs w:val="24"/>
          <w:lang w:bidi="ar-KW"/>
        </w:rPr>
        <w:t xml:space="preserve"> from ‘Abd al-Kar</w:t>
      </w:r>
      <w:r w:rsidR="0013393F" w:rsidRPr="00F75C15">
        <w:rPr>
          <w:rFonts w:cs="Lotus Linotype"/>
          <w:sz w:val="24"/>
          <w:szCs w:val="24"/>
          <w:lang w:bidi="ar-KW"/>
        </w:rPr>
        <w:t>ī</w:t>
      </w:r>
      <w:r w:rsidRPr="00F75C15">
        <w:rPr>
          <w:rFonts w:cs="Lotus Linotype"/>
          <w:sz w:val="24"/>
          <w:szCs w:val="24"/>
          <w:lang w:bidi="ar-KW"/>
        </w:rPr>
        <w:t>m ibn Sal</w:t>
      </w:r>
      <w:r w:rsidR="0013393F" w:rsidRPr="00F75C15">
        <w:rPr>
          <w:rFonts w:cs="Lotus Linotype"/>
          <w:sz w:val="24"/>
          <w:szCs w:val="24"/>
          <w:lang w:bidi="ar-KW"/>
        </w:rPr>
        <w:t>ī</w:t>
      </w:r>
      <w:r w:rsidR="006C37EB" w:rsidRPr="00F75C15">
        <w:rPr>
          <w:rFonts w:cs="Lotus Linotype"/>
          <w:sz w:val="24"/>
          <w:szCs w:val="24"/>
          <w:lang w:bidi="ar-KW"/>
        </w:rPr>
        <w:t>ṭ</w:t>
      </w:r>
      <w:r w:rsidRPr="00F75C15">
        <w:rPr>
          <w:rFonts w:cs="Lotus Linotype"/>
          <w:sz w:val="24"/>
          <w:szCs w:val="24"/>
          <w:lang w:bidi="ar-KW"/>
        </w:rPr>
        <w:t xml:space="preserve"> al-Ba</w:t>
      </w:r>
      <w:r w:rsidR="00622D41" w:rsidRPr="00F75C15">
        <w:rPr>
          <w:rFonts w:cs="Lotus Linotype"/>
          <w:sz w:val="24"/>
          <w:szCs w:val="24"/>
          <w:lang w:bidi="ar-KW"/>
        </w:rPr>
        <w:t>ṣ</w:t>
      </w:r>
      <w:r w:rsidRPr="00F75C15">
        <w:rPr>
          <w:rFonts w:cs="Lotus Linotype"/>
          <w:sz w:val="24"/>
          <w:szCs w:val="24"/>
          <w:lang w:bidi="ar-KW"/>
        </w:rPr>
        <w:t>r</w:t>
      </w:r>
      <w:r w:rsidR="0013393F" w:rsidRPr="00F75C15">
        <w:rPr>
          <w:rFonts w:cs="Lotus Linotype"/>
          <w:sz w:val="24"/>
          <w:szCs w:val="24"/>
          <w:lang w:bidi="ar-KW"/>
        </w:rPr>
        <w:t>ī</w:t>
      </w:r>
      <w:r w:rsidRPr="00F75C15">
        <w:rPr>
          <w:rFonts w:cs="Lotus Linotype"/>
          <w:sz w:val="24"/>
          <w:szCs w:val="24"/>
          <w:lang w:bidi="ar-KW"/>
        </w:rPr>
        <w:t xml:space="preserve">, from ‘Abd </w:t>
      </w:r>
      <w:r w:rsidR="00D31773" w:rsidRPr="00F75C15">
        <w:rPr>
          <w:rFonts w:cs="Lotus Linotype"/>
          <w:sz w:val="24"/>
          <w:szCs w:val="24"/>
          <w:lang w:bidi="ar-KW"/>
        </w:rPr>
        <w:t>Allah</w:t>
      </w:r>
      <w:r w:rsidR="00CB3D10" w:rsidRPr="00F75C15">
        <w:rPr>
          <w:rFonts w:cs="Lotus Linotype"/>
          <w:sz w:val="24"/>
          <w:szCs w:val="24"/>
          <w:lang w:bidi="ar-KW"/>
        </w:rPr>
        <w:t xml:space="preserve"> ibn Buraidah, from his father </w:t>
      </w:r>
      <w:r w:rsidRPr="00F75C15">
        <w:rPr>
          <w:rFonts w:cs="Lotus Linotype"/>
          <w:sz w:val="24"/>
          <w:szCs w:val="24"/>
          <w:lang w:bidi="ar-KW"/>
        </w:rPr>
        <w:t>that a group from the An</w:t>
      </w:r>
      <w:r w:rsidR="00622D41" w:rsidRPr="00F75C15">
        <w:rPr>
          <w:rFonts w:cs="Lotus Linotype"/>
          <w:sz w:val="24"/>
          <w:szCs w:val="24"/>
          <w:lang w:bidi="ar-KW"/>
        </w:rPr>
        <w:t>ṣ</w:t>
      </w:r>
      <w:r w:rsidR="0013393F" w:rsidRPr="00F75C15">
        <w:rPr>
          <w:rFonts w:cs="Lotus Linotype"/>
          <w:sz w:val="24"/>
          <w:szCs w:val="24"/>
          <w:lang w:bidi="ar-KW"/>
        </w:rPr>
        <w:t>ā</w:t>
      </w:r>
      <w:r w:rsidRPr="00F75C15">
        <w:rPr>
          <w:rFonts w:cs="Lotus Linotype"/>
          <w:sz w:val="24"/>
          <w:szCs w:val="24"/>
          <w:lang w:bidi="ar-KW"/>
        </w:rPr>
        <w:t>r said to ‘Al</w:t>
      </w:r>
      <w:r w:rsidR="0013393F" w:rsidRPr="00F75C15">
        <w:rPr>
          <w:rFonts w:cs="Lotus Linotype"/>
          <w:sz w:val="24"/>
          <w:szCs w:val="24"/>
          <w:lang w:bidi="ar-KW"/>
        </w:rPr>
        <w:t>ī</w:t>
      </w:r>
      <w:r w:rsidRPr="00F75C15">
        <w:rPr>
          <w:rFonts w:cs="Lotus Linotype"/>
          <w:sz w:val="24"/>
          <w:szCs w:val="24"/>
          <w:lang w:bidi="ar-KW"/>
        </w:rPr>
        <w:t xml:space="preserve"> </w:t>
      </w:r>
      <w:r w:rsidR="00A64FBF" w:rsidRPr="00F75C15">
        <w:rPr>
          <w:rFonts w:cs="Lotus Linotype"/>
          <w:sz w:val="24"/>
          <w:szCs w:val="24"/>
          <w:lang w:bidi="ar-KW"/>
        </w:rPr>
        <w:t>(peace and blessings be upon him)</w:t>
      </w:r>
      <w:r w:rsidRPr="00F75C15">
        <w:rPr>
          <w:rFonts w:cs="Lotus Linotype"/>
          <w:sz w:val="24"/>
          <w:szCs w:val="24"/>
          <w:lang w:bidi="ar-KW"/>
        </w:rPr>
        <w:t xml:space="preserve">: </w:t>
      </w:r>
      <w:r w:rsidR="00CB3D10" w:rsidRPr="00F75C15">
        <w:rPr>
          <w:rFonts w:cs="Lotus Linotype"/>
          <w:sz w:val="24"/>
          <w:szCs w:val="24"/>
          <w:lang w:bidi="ar-KW"/>
        </w:rPr>
        <w:t>Could F</w:t>
      </w:r>
      <w:r w:rsidR="0013393F" w:rsidRPr="00F75C15">
        <w:rPr>
          <w:rFonts w:cs="Lotus Linotype"/>
          <w:sz w:val="24"/>
          <w:szCs w:val="24"/>
          <w:lang w:bidi="ar-KW"/>
        </w:rPr>
        <w:t>ā</w:t>
      </w:r>
      <w:r w:rsidR="006C37EB" w:rsidRPr="00F75C15">
        <w:rPr>
          <w:rFonts w:cs="Lotus Linotype"/>
          <w:sz w:val="24"/>
          <w:szCs w:val="24"/>
          <w:lang w:bidi="ar-KW"/>
        </w:rPr>
        <w:t>ṭ</w:t>
      </w:r>
      <w:r w:rsidR="00CB3D10" w:rsidRPr="00F75C15">
        <w:rPr>
          <w:rFonts w:cs="Lotus Linotype"/>
          <w:sz w:val="24"/>
          <w:szCs w:val="24"/>
          <w:lang w:bidi="ar-KW"/>
        </w:rPr>
        <w:t xml:space="preserve">imah </w:t>
      </w:r>
      <w:r w:rsidRPr="00F75C15">
        <w:rPr>
          <w:rFonts w:cs="Lotus Linotype"/>
          <w:sz w:val="24"/>
          <w:szCs w:val="24"/>
          <w:lang w:bidi="ar-KW"/>
        </w:rPr>
        <w:t xml:space="preserve">be </w:t>
      </w:r>
      <w:r w:rsidR="00CB3D10" w:rsidRPr="00F75C15">
        <w:rPr>
          <w:rFonts w:cs="Lotus Linotype"/>
          <w:sz w:val="24"/>
          <w:szCs w:val="24"/>
          <w:lang w:bidi="ar-KW"/>
        </w:rPr>
        <w:t xml:space="preserve">made </w:t>
      </w:r>
      <w:r w:rsidRPr="00F75C15">
        <w:rPr>
          <w:rFonts w:cs="Lotus Linotype"/>
          <w:sz w:val="24"/>
          <w:szCs w:val="24"/>
          <w:lang w:bidi="ar-KW"/>
        </w:rPr>
        <w:t>to you [as a wife].</w:t>
      </w:r>
      <w:r w:rsidRPr="00F75C15">
        <w:rPr>
          <w:rStyle w:val="FootnoteReference"/>
          <w:rFonts w:cs="Lotus Linotype"/>
          <w:sz w:val="24"/>
          <w:szCs w:val="24"/>
          <w:lang w:bidi="ar-KW"/>
        </w:rPr>
        <w:footnoteReference w:id="268"/>
      </w:r>
      <w:r w:rsidR="001702D8" w:rsidRPr="00F75C15">
        <w:rPr>
          <w:rFonts w:cs="Simplified Arabic"/>
          <w:color w:val="000000"/>
          <w:sz w:val="24"/>
          <w:szCs w:val="24"/>
        </w:rPr>
        <w:t xml:space="preserve"> ‘Al</w:t>
      </w:r>
      <w:r w:rsidR="0013393F" w:rsidRPr="00F75C15">
        <w:rPr>
          <w:rFonts w:cs="Simplified Arabic"/>
          <w:color w:val="000000"/>
          <w:sz w:val="24"/>
          <w:szCs w:val="24"/>
        </w:rPr>
        <w:t>ī</w:t>
      </w:r>
      <w:r w:rsidR="00D925D7" w:rsidRPr="00F75C15">
        <w:rPr>
          <w:rFonts w:cs="Lotus Linotype"/>
          <w:sz w:val="24"/>
          <w:szCs w:val="24"/>
          <w:lang w:bidi="ar-KW"/>
        </w:rPr>
        <w:t xml:space="preserve"> called on the Prophet to ask for her hand – </w:t>
      </w:r>
      <w:r w:rsidRPr="00F75C15">
        <w:rPr>
          <w:rFonts w:cs="Lotus Linotype"/>
          <w:sz w:val="24"/>
          <w:szCs w:val="24"/>
          <w:lang w:bidi="ar-KW"/>
        </w:rPr>
        <w:t xml:space="preserve">he greeted him, then he </w:t>
      </w:r>
      <w:r w:rsidR="00A64FBF" w:rsidRPr="00F75C15">
        <w:rPr>
          <w:rFonts w:cs="Lotus Linotype"/>
          <w:sz w:val="24"/>
          <w:szCs w:val="24"/>
          <w:lang w:bidi="ar-KW"/>
        </w:rPr>
        <w:t>(peace and blessings be upon him)</w:t>
      </w:r>
      <w:r w:rsidRPr="00F75C15">
        <w:rPr>
          <w:rFonts w:cs="Lotus Linotype"/>
          <w:sz w:val="24"/>
          <w:szCs w:val="24"/>
          <w:lang w:bidi="ar-KW"/>
        </w:rPr>
        <w:t xml:space="preserve"> </w:t>
      </w:r>
      <w:r w:rsidR="00D925D7" w:rsidRPr="00F75C15">
        <w:rPr>
          <w:rFonts w:cs="Lotus Linotype"/>
          <w:sz w:val="24"/>
          <w:szCs w:val="24"/>
          <w:lang w:bidi="ar-KW"/>
        </w:rPr>
        <w:t xml:space="preserve">said </w:t>
      </w:r>
      <w:r w:rsidRPr="00F75C15">
        <w:rPr>
          <w:rFonts w:cs="Lotus Linotype"/>
          <w:sz w:val="24"/>
          <w:szCs w:val="24"/>
          <w:lang w:bidi="ar-KW"/>
        </w:rPr>
        <w:t>to him: What is the demand of Ibn Ab</w:t>
      </w:r>
      <w:r w:rsidR="0013393F" w:rsidRPr="00F75C15">
        <w:rPr>
          <w:rFonts w:cs="Lotus Linotype"/>
          <w:sz w:val="24"/>
          <w:szCs w:val="24"/>
          <w:lang w:bidi="ar-KW"/>
        </w:rPr>
        <w:t>ī</w:t>
      </w:r>
      <w:r w:rsidRPr="00F75C15">
        <w:rPr>
          <w:rFonts w:cs="Lotus Linotype"/>
          <w:sz w:val="24"/>
          <w:szCs w:val="24"/>
          <w:lang w:bidi="ar-KW"/>
        </w:rPr>
        <w:t xml:space="preserve"> </w:t>
      </w:r>
      <w:r w:rsidR="00AC4181" w:rsidRPr="00F75C15">
        <w:rPr>
          <w:rFonts w:cs="Lotus Linotype"/>
          <w:sz w:val="24"/>
          <w:szCs w:val="24"/>
          <w:lang w:bidi="ar-KW"/>
        </w:rPr>
        <w:t>Ṭ</w:t>
      </w:r>
      <w:r w:rsidR="0013393F" w:rsidRPr="00F75C15">
        <w:rPr>
          <w:rFonts w:cs="Lotus Linotype"/>
          <w:sz w:val="24"/>
          <w:szCs w:val="24"/>
          <w:lang w:bidi="ar-KW"/>
        </w:rPr>
        <w:t>ā</w:t>
      </w:r>
      <w:r w:rsidRPr="00F75C15">
        <w:rPr>
          <w:rFonts w:cs="Lotus Linotype"/>
          <w:sz w:val="24"/>
          <w:szCs w:val="24"/>
          <w:lang w:bidi="ar-KW"/>
        </w:rPr>
        <w:t>lib?</w:t>
      </w:r>
      <w:r w:rsidR="00D925D7" w:rsidRPr="00F75C15">
        <w:rPr>
          <w:rFonts w:cs="Lotus Linotype"/>
          <w:sz w:val="24"/>
          <w:szCs w:val="24"/>
          <w:lang w:bidi="ar-KW"/>
        </w:rPr>
        <w:t xml:space="preserve"> He replie</w:t>
      </w:r>
      <w:r w:rsidRPr="00F75C15">
        <w:rPr>
          <w:rFonts w:cs="Lotus Linotype"/>
          <w:sz w:val="24"/>
          <w:szCs w:val="24"/>
          <w:lang w:bidi="ar-KW"/>
        </w:rPr>
        <w:t>d: F</w:t>
      </w:r>
      <w:r w:rsidR="0013393F" w:rsidRPr="00F75C15">
        <w:rPr>
          <w:rFonts w:cs="Lotus Linotype"/>
          <w:sz w:val="24"/>
          <w:szCs w:val="24"/>
          <w:lang w:bidi="ar-KW"/>
        </w:rPr>
        <w:t>ā</w:t>
      </w:r>
      <w:r w:rsidR="006C37EB" w:rsidRPr="00F75C15">
        <w:rPr>
          <w:rFonts w:cs="Lotus Linotype"/>
          <w:sz w:val="24"/>
          <w:szCs w:val="24"/>
          <w:lang w:bidi="ar-KW"/>
        </w:rPr>
        <w:t>ṭ</w:t>
      </w:r>
      <w:r w:rsidRPr="00F75C15">
        <w:rPr>
          <w:rFonts w:cs="Lotus Linotype"/>
          <w:sz w:val="24"/>
          <w:szCs w:val="24"/>
          <w:lang w:bidi="ar-KW"/>
        </w:rPr>
        <w:t xml:space="preserve">imah the daughter of the Messenger of </w:t>
      </w:r>
      <w:r w:rsidR="00D31773" w:rsidRPr="00F75C15">
        <w:rPr>
          <w:rFonts w:cs="Lotus Linotype"/>
          <w:sz w:val="24"/>
          <w:szCs w:val="24"/>
          <w:lang w:bidi="ar-KW"/>
        </w:rPr>
        <w:t>Allah</w:t>
      </w:r>
      <w:r w:rsidRPr="00F75C15">
        <w:rPr>
          <w:rFonts w:cs="Lotus Linotype"/>
          <w:sz w:val="24"/>
          <w:szCs w:val="24"/>
          <w:lang w:bidi="ar-KW"/>
        </w:rPr>
        <w:t xml:space="preserve">  was mentioned. He said: </w:t>
      </w:r>
      <w:r w:rsidRPr="00F75C15">
        <w:rPr>
          <w:rFonts w:cs="Lotus Linotype"/>
          <w:i/>
          <w:iCs/>
          <w:sz w:val="24"/>
          <w:szCs w:val="24"/>
          <w:lang w:bidi="ar-KW"/>
        </w:rPr>
        <w:t>mar</w:t>
      </w:r>
      <w:r w:rsidR="0013393F" w:rsidRPr="00F75C15">
        <w:rPr>
          <w:rFonts w:cs="Lotus Linotype"/>
          <w:i/>
          <w:iCs/>
          <w:sz w:val="24"/>
          <w:szCs w:val="24"/>
          <w:lang w:bidi="ar-KW"/>
        </w:rPr>
        <w:t>ḥ</w:t>
      </w:r>
      <w:r w:rsidRPr="00F75C15">
        <w:rPr>
          <w:rFonts w:cs="Lotus Linotype"/>
          <w:i/>
          <w:iCs/>
          <w:sz w:val="24"/>
          <w:szCs w:val="24"/>
          <w:lang w:bidi="ar-KW"/>
        </w:rPr>
        <w:t>aban wa ahlan</w:t>
      </w:r>
      <w:r w:rsidR="00D925D7" w:rsidRPr="00F75C15">
        <w:rPr>
          <w:rFonts w:cs="Lotus Linotype"/>
          <w:sz w:val="24"/>
          <w:szCs w:val="24"/>
          <w:lang w:bidi="ar-KW"/>
        </w:rPr>
        <w:t xml:space="preserve"> (welcome!), and did not add anything</w:t>
      </w:r>
      <w:r w:rsidRPr="00F75C15">
        <w:rPr>
          <w:rFonts w:cs="Lotus Linotype"/>
          <w:sz w:val="24"/>
          <w:szCs w:val="24"/>
          <w:lang w:bidi="ar-KW"/>
        </w:rPr>
        <w:t xml:space="preserve"> [</w:t>
      </w:r>
      <w:r w:rsidR="00D925D7" w:rsidRPr="00F75C15">
        <w:rPr>
          <w:rFonts w:cs="Lotus Linotype"/>
          <w:sz w:val="24"/>
          <w:szCs w:val="24"/>
          <w:lang w:bidi="ar-KW"/>
        </w:rPr>
        <w:t xml:space="preserve">to </w:t>
      </w:r>
      <w:r w:rsidRPr="00F75C15">
        <w:rPr>
          <w:rFonts w:cs="Lotus Linotype"/>
          <w:sz w:val="24"/>
          <w:szCs w:val="24"/>
          <w:lang w:bidi="ar-KW"/>
        </w:rPr>
        <w:t xml:space="preserve">these two words]. </w:t>
      </w:r>
      <w:r w:rsidR="00DE18D7" w:rsidRPr="00F75C15">
        <w:rPr>
          <w:rFonts w:cs="Lotus Linotype"/>
          <w:sz w:val="24"/>
          <w:szCs w:val="24"/>
          <w:lang w:val="en-GB" w:bidi="ar-KW"/>
        </w:rPr>
        <w:t>H</w:t>
      </w:r>
      <w:r w:rsidRPr="00F75C15">
        <w:rPr>
          <w:rFonts w:cs="Lotus Linotype"/>
          <w:sz w:val="24"/>
          <w:szCs w:val="24"/>
          <w:lang w:bidi="ar-KW"/>
        </w:rPr>
        <w:t>e went out to the group among the An</w:t>
      </w:r>
      <w:r w:rsidR="00622D41" w:rsidRPr="00F75C15">
        <w:rPr>
          <w:rFonts w:cs="Lotus Linotype"/>
          <w:sz w:val="24"/>
          <w:szCs w:val="24"/>
          <w:lang w:bidi="ar-KW"/>
        </w:rPr>
        <w:t>ṣ</w:t>
      </w:r>
      <w:r w:rsidR="0013393F" w:rsidRPr="00F75C15">
        <w:rPr>
          <w:rFonts w:cs="Lotus Linotype"/>
          <w:sz w:val="24"/>
          <w:szCs w:val="24"/>
          <w:lang w:bidi="ar-KW"/>
        </w:rPr>
        <w:t>ā</w:t>
      </w:r>
      <w:r w:rsidRPr="00F75C15">
        <w:rPr>
          <w:rFonts w:cs="Lotus Linotype"/>
          <w:sz w:val="24"/>
          <w:szCs w:val="24"/>
          <w:lang w:bidi="ar-KW"/>
        </w:rPr>
        <w:t>r</w:t>
      </w:r>
      <w:r w:rsidR="00DE18D7" w:rsidRPr="00F75C15">
        <w:rPr>
          <w:rFonts w:cs="Lotus Linotype"/>
          <w:sz w:val="24"/>
          <w:szCs w:val="24"/>
          <w:lang w:bidi="ar-KW"/>
        </w:rPr>
        <w:t xml:space="preserve"> who were waiting for him, and </w:t>
      </w:r>
      <w:r w:rsidRPr="00F75C15">
        <w:rPr>
          <w:rFonts w:cs="Lotus Linotype"/>
          <w:sz w:val="24"/>
          <w:szCs w:val="24"/>
          <w:lang w:bidi="ar-KW"/>
        </w:rPr>
        <w:t xml:space="preserve">they asked: What happened? He said: I do not know! Except that he said to me: </w:t>
      </w:r>
      <w:r w:rsidRPr="00F75C15">
        <w:rPr>
          <w:rFonts w:cs="Lotus Linotype"/>
          <w:i/>
          <w:iCs/>
          <w:sz w:val="24"/>
          <w:szCs w:val="24"/>
          <w:lang w:bidi="ar-KW"/>
        </w:rPr>
        <w:t>mar</w:t>
      </w:r>
      <w:r w:rsidR="0013393F" w:rsidRPr="00F75C15">
        <w:rPr>
          <w:rFonts w:cs="Lotus Linotype"/>
          <w:i/>
          <w:iCs/>
          <w:sz w:val="24"/>
          <w:szCs w:val="24"/>
          <w:lang w:bidi="ar-KW"/>
        </w:rPr>
        <w:t>ḥ</w:t>
      </w:r>
      <w:r w:rsidRPr="00F75C15">
        <w:rPr>
          <w:rFonts w:cs="Lotus Linotype"/>
          <w:i/>
          <w:iCs/>
          <w:sz w:val="24"/>
          <w:szCs w:val="24"/>
          <w:lang w:bidi="ar-KW"/>
        </w:rPr>
        <w:t>aban wa ahlan</w:t>
      </w:r>
      <w:r w:rsidRPr="00F75C15">
        <w:rPr>
          <w:rFonts w:cs="Lotus Linotype"/>
          <w:sz w:val="24"/>
          <w:szCs w:val="24"/>
          <w:lang w:bidi="ar-KW"/>
        </w:rPr>
        <w:t xml:space="preserve">. They said: You just need from the Messenger of </w:t>
      </w:r>
      <w:r w:rsidR="00D31773" w:rsidRPr="00F75C15">
        <w:rPr>
          <w:rFonts w:cs="Lotus Linotype"/>
          <w:sz w:val="24"/>
          <w:szCs w:val="24"/>
          <w:lang w:bidi="ar-KW"/>
        </w:rPr>
        <w:t>Allah</w:t>
      </w:r>
      <w:r w:rsidRPr="00F75C15">
        <w:rPr>
          <w:rFonts w:cs="Lotus Linotype"/>
          <w:sz w:val="24"/>
          <w:szCs w:val="24"/>
          <w:lang w:bidi="ar-KW"/>
        </w:rPr>
        <w:t xml:space="preserve"> </w:t>
      </w:r>
      <w:r w:rsidR="00A64FBF" w:rsidRPr="00F75C15">
        <w:rPr>
          <w:rFonts w:cs="Lotus Linotype"/>
          <w:sz w:val="24"/>
          <w:szCs w:val="24"/>
          <w:lang w:bidi="ar-KW"/>
        </w:rPr>
        <w:t>(peace and blessings be upon him)</w:t>
      </w:r>
      <w:r w:rsidR="00DE18D7" w:rsidRPr="00F75C15">
        <w:rPr>
          <w:rFonts w:cs="Lotus Linotype"/>
          <w:sz w:val="24"/>
          <w:szCs w:val="24"/>
          <w:lang w:bidi="ar-KW"/>
        </w:rPr>
        <w:t xml:space="preserve"> one [of the </w:t>
      </w:r>
      <w:r w:rsidRPr="00F75C15">
        <w:rPr>
          <w:rFonts w:cs="Lotus Linotype"/>
          <w:sz w:val="24"/>
          <w:szCs w:val="24"/>
          <w:lang w:bidi="ar-KW"/>
        </w:rPr>
        <w:t xml:space="preserve">two words]. He has given you the wife along with the </w:t>
      </w:r>
      <w:r w:rsidRPr="00F75C15">
        <w:rPr>
          <w:rFonts w:cs="Lotus Linotype"/>
          <w:i/>
          <w:iCs/>
          <w:sz w:val="24"/>
          <w:szCs w:val="24"/>
          <w:lang w:bidi="ar-KW"/>
        </w:rPr>
        <w:t>ra</w:t>
      </w:r>
      <w:r w:rsidR="0013393F" w:rsidRPr="00F75C15">
        <w:rPr>
          <w:rFonts w:cs="Lotus Linotype"/>
          <w:i/>
          <w:iCs/>
          <w:sz w:val="24"/>
          <w:szCs w:val="24"/>
          <w:lang w:bidi="ar-KW"/>
        </w:rPr>
        <w:t>ḥ</w:t>
      </w:r>
      <w:r w:rsidRPr="00F75C15">
        <w:rPr>
          <w:rFonts w:cs="Lotus Linotype"/>
          <w:i/>
          <w:iCs/>
          <w:sz w:val="24"/>
          <w:szCs w:val="24"/>
          <w:lang w:bidi="ar-KW"/>
        </w:rPr>
        <w:t>b</w:t>
      </w:r>
      <w:r w:rsidRPr="00F75C15">
        <w:rPr>
          <w:rFonts w:cs="Lotus Linotype"/>
          <w:sz w:val="24"/>
          <w:szCs w:val="24"/>
          <w:lang w:bidi="ar-KW"/>
        </w:rPr>
        <w:t>. Consequently, after he</w:t>
      </w:r>
      <w:r w:rsidRPr="00F75C15">
        <w:rPr>
          <w:rFonts w:cs="CTraditional Arabic"/>
          <w:sz w:val="24"/>
          <w:szCs w:val="24"/>
          <w:lang w:bidi="ar-KW"/>
        </w:rPr>
        <w:t xml:space="preserve"> </w:t>
      </w:r>
      <w:r w:rsidR="00A64FBF" w:rsidRPr="00F75C15">
        <w:rPr>
          <w:rFonts w:cs="CTraditional Arabic"/>
          <w:sz w:val="24"/>
          <w:szCs w:val="24"/>
          <w:lang w:bidi="ar-KW"/>
        </w:rPr>
        <w:t>(peace and blessings be upon him)</w:t>
      </w:r>
      <w:r w:rsidR="00DE18D7" w:rsidRPr="00F75C15">
        <w:rPr>
          <w:rFonts w:cs="CTraditional Arabic"/>
          <w:sz w:val="24"/>
          <w:szCs w:val="24"/>
          <w:lang w:bidi="ar-KW"/>
        </w:rPr>
        <w:t xml:space="preserve"> gave him [F</w:t>
      </w:r>
      <w:r w:rsidR="0013393F" w:rsidRPr="00F75C15">
        <w:rPr>
          <w:rFonts w:cs="CTraditional Arabic"/>
          <w:sz w:val="24"/>
          <w:szCs w:val="24"/>
          <w:lang w:bidi="ar-KW"/>
        </w:rPr>
        <w:t>ā</w:t>
      </w:r>
      <w:r w:rsidR="006C37EB" w:rsidRPr="00F75C15">
        <w:rPr>
          <w:rFonts w:cs="CTraditional Arabic"/>
          <w:sz w:val="24"/>
          <w:szCs w:val="24"/>
          <w:lang w:bidi="ar-KW"/>
        </w:rPr>
        <w:t>ṭ</w:t>
      </w:r>
      <w:r w:rsidR="00DE18D7" w:rsidRPr="00F75C15">
        <w:rPr>
          <w:rFonts w:cs="CTraditional Arabic"/>
          <w:sz w:val="24"/>
          <w:szCs w:val="24"/>
          <w:lang w:bidi="ar-KW"/>
        </w:rPr>
        <w:t>imah]</w:t>
      </w:r>
      <w:r w:rsidRPr="00F75C15">
        <w:rPr>
          <w:rFonts w:cs="CTraditional Arabic"/>
          <w:sz w:val="24"/>
          <w:szCs w:val="24"/>
          <w:lang w:bidi="ar-KW"/>
        </w:rPr>
        <w:t xml:space="preserve"> for marriage </w:t>
      </w:r>
      <w:r w:rsidR="00DE18D7" w:rsidRPr="00F75C15">
        <w:rPr>
          <w:rFonts w:cs="CTraditional Arabic"/>
          <w:sz w:val="24"/>
          <w:szCs w:val="24"/>
          <w:lang w:bidi="ar-KW"/>
        </w:rPr>
        <w:t>he said to him: O ‘Al</w:t>
      </w:r>
      <w:r w:rsidR="0013393F" w:rsidRPr="00F75C15">
        <w:rPr>
          <w:rFonts w:cs="CTraditional Arabic"/>
          <w:sz w:val="24"/>
          <w:szCs w:val="24"/>
          <w:lang w:bidi="ar-KW"/>
        </w:rPr>
        <w:t>ī</w:t>
      </w:r>
      <w:r w:rsidR="00DE18D7" w:rsidRPr="00F75C15">
        <w:rPr>
          <w:rFonts w:cs="CTraditional Arabic"/>
          <w:sz w:val="24"/>
          <w:szCs w:val="24"/>
          <w:lang w:bidi="ar-KW"/>
        </w:rPr>
        <w:t>! T</w:t>
      </w:r>
      <w:r w:rsidRPr="00F75C15">
        <w:rPr>
          <w:rFonts w:cs="CTraditional Arabic"/>
          <w:sz w:val="24"/>
          <w:szCs w:val="24"/>
          <w:lang w:bidi="ar-KW"/>
        </w:rPr>
        <w:t xml:space="preserve">he marriage must have a banquet. </w:t>
      </w:r>
      <w:r w:rsidR="00DE18D7" w:rsidRPr="00F75C15">
        <w:rPr>
          <w:rFonts w:cs="Lotus Linotype"/>
          <w:sz w:val="24"/>
          <w:szCs w:val="24"/>
          <w:lang w:bidi="ar-KW"/>
        </w:rPr>
        <w:t>Sa‘d said: I had</w:t>
      </w:r>
      <w:r w:rsidRPr="00F75C15">
        <w:rPr>
          <w:rFonts w:cs="Lotus Linotype"/>
          <w:sz w:val="24"/>
          <w:szCs w:val="24"/>
          <w:lang w:bidi="ar-KW"/>
        </w:rPr>
        <w:t xml:space="preserve"> a male sheep and a group of the An</w:t>
      </w:r>
      <w:r w:rsidR="00622D41" w:rsidRPr="00F75C15">
        <w:rPr>
          <w:rFonts w:cs="Lotus Linotype"/>
          <w:sz w:val="24"/>
          <w:szCs w:val="24"/>
          <w:lang w:bidi="ar-KW"/>
        </w:rPr>
        <w:t>ṣ</w:t>
      </w:r>
      <w:r w:rsidR="0013393F" w:rsidRPr="00F75C15">
        <w:rPr>
          <w:rFonts w:cs="Lotus Linotype"/>
          <w:sz w:val="24"/>
          <w:szCs w:val="24"/>
          <w:lang w:bidi="ar-KW"/>
        </w:rPr>
        <w:t>ā</w:t>
      </w:r>
      <w:r w:rsidRPr="00F75C15">
        <w:rPr>
          <w:rFonts w:cs="Lotus Linotype"/>
          <w:sz w:val="24"/>
          <w:szCs w:val="24"/>
          <w:lang w:bidi="ar-KW"/>
        </w:rPr>
        <w:t xml:space="preserve">r collected for him a </w:t>
      </w:r>
      <w:r w:rsidRPr="00F75C15">
        <w:rPr>
          <w:rFonts w:cs="Lotus Linotype"/>
          <w:i/>
          <w:iCs/>
          <w:sz w:val="24"/>
          <w:szCs w:val="24"/>
          <w:lang w:bidi="ar-KW"/>
        </w:rPr>
        <w:t>’</w:t>
      </w:r>
      <w:r w:rsidR="0013393F" w:rsidRPr="00F75C15">
        <w:rPr>
          <w:rFonts w:cs="Lotus Linotype"/>
          <w:i/>
          <w:iCs/>
          <w:sz w:val="24"/>
          <w:szCs w:val="24"/>
          <w:lang w:bidi="ar-KW"/>
        </w:rPr>
        <w:t>ā</w:t>
      </w:r>
      <w:r w:rsidR="00622D41" w:rsidRPr="00F75C15">
        <w:rPr>
          <w:rFonts w:cs="Lotus Linotype"/>
          <w:i/>
          <w:iCs/>
          <w:sz w:val="24"/>
          <w:szCs w:val="24"/>
          <w:lang w:bidi="ar-KW"/>
        </w:rPr>
        <w:t>ṣ</w:t>
      </w:r>
      <w:r w:rsidRPr="00F75C15">
        <w:rPr>
          <w:rFonts w:cs="Lotus Linotype"/>
          <w:i/>
          <w:iCs/>
          <w:sz w:val="24"/>
          <w:szCs w:val="24"/>
          <w:lang w:bidi="ar-KW"/>
        </w:rPr>
        <w:t>i‘</w:t>
      </w:r>
      <w:r w:rsidRPr="00F75C15">
        <w:rPr>
          <w:rFonts w:cs="Lotus Linotype"/>
          <w:sz w:val="24"/>
          <w:szCs w:val="24"/>
          <w:lang w:bidi="ar-KW"/>
        </w:rPr>
        <w:t xml:space="preserve"> of corn. When it was the night of the marriage he </w:t>
      </w:r>
      <w:r w:rsidR="00A64FBF" w:rsidRPr="00F75C15">
        <w:rPr>
          <w:rFonts w:cs="Lotus Linotype"/>
          <w:sz w:val="24"/>
          <w:szCs w:val="24"/>
          <w:lang w:bidi="ar-KW"/>
        </w:rPr>
        <w:t>(peace and blessings be upon him)</w:t>
      </w:r>
      <w:r w:rsidR="00DE18D7" w:rsidRPr="00F75C15">
        <w:rPr>
          <w:rFonts w:cs="Lotus Linotype"/>
          <w:sz w:val="24"/>
          <w:szCs w:val="24"/>
          <w:lang w:bidi="ar-KW"/>
        </w:rPr>
        <w:t xml:space="preserve"> said</w:t>
      </w:r>
      <w:r w:rsidRPr="00F75C15">
        <w:rPr>
          <w:rFonts w:cs="Lotus Linotype"/>
          <w:sz w:val="24"/>
          <w:szCs w:val="24"/>
          <w:lang w:bidi="ar-KW"/>
        </w:rPr>
        <w:t>: O ‘Al</w:t>
      </w:r>
      <w:r w:rsidR="0013393F" w:rsidRPr="00F75C15">
        <w:rPr>
          <w:rFonts w:cs="Lotus Linotype"/>
          <w:sz w:val="24"/>
          <w:szCs w:val="24"/>
          <w:lang w:bidi="ar-KW"/>
        </w:rPr>
        <w:t>ī</w:t>
      </w:r>
      <w:r w:rsidRPr="00F75C15">
        <w:rPr>
          <w:rFonts w:cs="Lotus Linotype"/>
          <w:sz w:val="24"/>
          <w:szCs w:val="24"/>
          <w:lang w:bidi="ar-KW"/>
        </w:rPr>
        <w:t>! do not do anything unti</w:t>
      </w:r>
      <w:r w:rsidR="00DE18D7" w:rsidRPr="00F75C15">
        <w:rPr>
          <w:rFonts w:cs="Lotus Linotype"/>
          <w:sz w:val="24"/>
          <w:szCs w:val="24"/>
          <w:lang w:bidi="ar-KW"/>
        </w:rPr>
        <w:t>l you meet me. Then the Prophet</w:t>
      </w:r>
      <w:r w:rsidRPr="00F75C15">
        <w:rPr>
          <w:rFonts w:cs="Lotus Linotype"/>
          <w:sz w:val="24"/>
          <w:szCs w:val="24"/>
          <w:lang w:bidi="ar-KW"/>
        </w:rPr>
        <w:t xml:space="preserve"> asked for water, performed ablution from it and poured it out o</w:t>
      </w:r>
      <w:r w:rsidR="00DE18D7" w:rsidRPr="00F75C15">
        <w:rPr>
          <w:rFonts w:cs="Lotus Linotype"/>
          <w:sz w:val="24"/>
          <w:szCs w:val="24"/>
          <w:lang w:bidi="ar-KW"/>
        </w:rPr>
        <w:t>ver ‘Al</w:t>
      </w:r>
      <w:r w:rsidR="0013393F" w:rsidRPr="00F75C15">
        <w:rPr>
          <w:rFonts w:cs="Lotus Linotype"/>
          <w:sz w:val="24"/>
          <w:szCs w:val="24"/>
          <w:lang w:bidi="ar-KW"/>
        </w:rPr>
        <w:t>ī</w:t>
      </w:r>
      <w:r w:rsidR="00DE18D7" w:rsidRPr="00F75C15">
        <w:rPr>
          <w:rFonts w:cs="Lotus Linotype"/>
          <w:sz w:val="24"/>
          <w:szCs w:val="24"/>
          <w:lang w:bidi="ar-KW"/>
        </w:rPr>
        <w:t xml:space="preserve"> and F</w:t>
      </w:r>
      <w:r w:rsidR="0013393F" w:rsidRPr="00F75C15">
        <w:rPr>
          <w:rFonts w:cs="Lotus Linotype"/>
          <w:sz w:val="24"/>
          <w:szCs w:val="24"/>
          <w:lang w:bidi="ar-KW"/>
        </w:rPr>
        <w:t>ā</w:t>
      </w:r>
      <w:r w:rsidR="006C37EB" w:rsidRPr="00F75C15">
        <w:rPr>
          <w:rFonts w:cs="Lotus Linotype"/>
          <w:sz w:val="24"/>
          <w:szCs w:val="24"/>
          <w:lang w:bidi="ar-KW"/>
        </w:rPr>
        <w:t>ṭ</w:t>
      </w:r>
      <w:r w:rsidR="00DE18D7" w:rsidRPr="00F75C15">
        <w:rPr>
          <w:rFonts w:cs="Lotus Linotype"/>
          <w:sz w:val="24"/>
          <w:szCs w:val="24"/>
          <w:lang w:bidi="ar-KW"/>
        </w:rPr>
        <w:t xml:space="preserve">imah and said: </w:t>
      </w:r>
      <w:r w:rsidRPr="00F75C15">
        <w:rPr>
          <w:rFonts w:cs="Lotus Linotype"/>
          <w:sz w:val="24"/>
          <w:szCs w:val="24"/>
          <w:lang w:bidi="ar-KW"/>
        </w:rPr>
        <w:t xml:space="preserve">O </w:t>
      </w:r>
      <w:r w:rsidR="00D31773" w:rsidRPr="00F75C15">
        <w:rPr>
          <w:rFonts w:cs="Lotus Linotype"/>
          <w:sz w:val="24"/>
          <w:szCs w:val="24"/>
          <w:lang w:bidi="ar-KW"/>
        </w:rPr>
        <w:t>Allah</w:t>
      </w:r>
      <w:r w:rsidR="00DE18D7" w:rsidRPr="00F75C15">
        <w:rPr>
          <w:rFonts w:cs="Lotus Linotype"/>
          <w:sz w:val="24"/>
          <w:szCs w:val="24"/>
          <w:lang w:bidi="ar-KW"/>
        </w:rPr>
        <w:t>! Bless them, bestow</w:t>
      </w:r>
      <w:r w:rsidRPr="00F75C15">
        <w:rPr>
          <w:rFonts w:cs="Lotus Linotype"/>
          <w:sz w:val="24"/>
          <w:szCs w:val="24"/>
          <w:lang w:bidi="ar-KW"/>
        </w:rPr>
        <w:t xml:space="preserve"> Your blessing on them and bless the</w:t>
      </w:r>
      <w:r w:rsidR="00DE18D7" w:rsidRPr="00F75C15">
        <w:rPr>
          <w:rFonts w:cs="Lotus Linotype"/>
          <w:sz w:val="24"/>
          <w:szCs w:val="24"/>
          <w:lang w:bidi="ar-KW"/>
        </w:rPr>
        <w:t>ir offspring for them</w:t>
      </w:r>
      <w:r w:rsidRPr="00F75C15">
        <w:rPr>
          <w:rFonts w:cs="Lotus Linotype"/>
          <w:sz w:val="24"/>
          <w:szCs w:val="24"/>
          <w:lang w:bidi="ar-KW"/>
        </w:rPr>
        <w:t>.</w:t>
      </w:r>
      <w:r w:rsidRPr="00F75C15">
        <w:rPr>
          <w:rStyle w:val="FootnoteReference"/>
          <w:rFonts w:cs="Lotus Linotype"/>
          <w:sz w:val="24"/>
          <w:szCs w:val="24"/>
          <w:lang w:bidi="ar-KW"/>
        </w:rPr>
        <w:footnoteReference w:id="269"/>
      </w:r>
    </w:p>
    <w:p w:rsidR="005059F8" w:rsidRPr="00F75C15" w:rsidRDefault="005059F8" w:rsidP="005513FD">
      <w:pPr>
        <w:pStyle w:val="Heading3"/>
        <w:rPr>
          <w:rtl/>
          <w:lang w:bidi="ar-KW"/>
        </w:rPr>
      </w:pPr>
      <w:bookmarkStart w:id="34" w:name="_Toc444469367"/>
      <w:r w:rsidRPr="00F75C15">
        <w:rPr>
          <w:lang w:bidi="ar-KW"/>
        </w:rPr>
        <w:lastRenderedPageBreak/>
        <w:t>3- The Zak</w:t>
      </w:r>
      <w:r w:rsidR="0013393F" w:rsidRPr="00F75C15">
        <w:rPr>
          <w:lang w:bidi="ar-KW"/>
        </w:rPr>
        <w:t>ā</w:t>
      </w:r>
      <w:r w:rsidRPr="00F75C15">
        <w:rPr>
          <w:lang w:bidi="ar-KW"/>
        </w:rPr>
        <w:t>h is made unlawful for them while they deserve the one fifth</w:t>
      </w:r>
      <w:bookmarkEnd w:id="34"/>
    </w:p>
    <w:p w:rsidR="005059F8" w:rsidRPr="00F75C15" w:rsidRDefault="005059F8" w:rsidP="00F75C15">
      <w:pPr>
        <w:spacing w:line="276" w:lineRule="auto"/>
        <w:ind w:firstLine="397"/>
        <w:jc w:val="both"/>
        <w:rPr>
          <w:rFonts w:cs="Lotus Linotype"/>
          <w:sz w:val="24"/>
          <w:szCs w:val="24"/>
          <w:rtl/>
          <w:lang w:bidi="ar-KW"/>
        </w:rPr>
      </w:pPr>
      <w:r w:rsidRPr="00F75C15">
        <w:rPr>
          <w:rFonts w:cs="Lotus Linotype"/>
          <w:sz w:val="24"/>
          <w:szCs w:val="24"/>
          <w:lang w:bidi="ar-KW"/>
        </w:rPr>
        <w:t xml:space="preserve">In his </w:t>
      </w:r>
      <w:r w:rsidRPr="00F75C15">
        <w:rPr>
          <w:rFonts w:cs="Lotus Linotype"/>
          <w:i/>
          <w:iCs/>
          <w:sz w:val="24"/>
          <w:szCs w:val="24"/>
          <w:lang w:bidi="ar-KW"/>
        </w:rPr>
        <w:t>al-Kha</w:t>
      </w:r>
      <w:r w:rsidR="00622D41" w:rsidRPr="00F75C15">
        <w:rPr>
          <w:rFonts w:cs="Lotus Linotype"/>
          <w:i/>
          <w:iCs/>
          <w:sz w:val="24"/>
          <w:szCs w:val="24"/>
          <w:lang w:bidi="ar-KW"/>
        </w:rPr>
        <w:t>ṣ</w:t>
      </w:r>
      <w:r w:rsidR="0013393F" w:rsidRPr="00F75C15">
        <w:rPr>
          <w:rFonts w:cs="Lotus Linotype"/>
          <w:i/>
          <w:iCs/>
          <w:sz w:val="24"/>
          <w:szCs w:val="24"/>
          <w:lang w:bidi="ar-KW"/>
        </w:rPr>
        <w:t>ā</w:t>
      </w:r>
      <w:r w:rsidRPr="00F75C15">
        <w:rPr>
          <w:rFonts w:cs="Lotus Linotype"/>
          <w:i/>
          <w:iCs/>
          <w:sz w:val="24"/>
          <w:szCs w:val="24"/>
          <w:lang w:bidi="ar-KW"/>
        </w:rPr>
        <w:t>’i</w:t>
      </w:r>
      <w:r w:rsidR="00622D41" w:rsidRPr="00F75C15">
        <w:rPr>
          <w:rFonts w:cs="Lotus Linotype"/>
          <w:i/>
          <w:iCs/>
          <w:sz w:val="24"/>
          <w:szCs w:val="24"/>
          <w:lang w:bidi="ar-KW"/>
        </w:rPr>
        <w:t>ṣ</w:t>
      </w:r>
      <w:r w:rsidRPr="00F75C15">
        <w:rPr>
          <w:rFonts w:cs="Lotus Linotype"/>
          <w:i/>
          <w:iCs/>
          <w:sz w:val="24"/>
          <w:szCs w:val="24"/>
          <w:lang w:bidi="ar-KW"/>
        </w:rPr>
        <w:t xml:space="preserve"> al-Kubr</w:t>
      </w:r>
      <w:r w:rsidR="0013393F" w:rsidRPr="00F75C15">
        <w:rPr>
          <w:rFonts w:cs="Lotus Linotype"/>
          <w:i/>
          <w:iCs/>
          <w:sz w:val="24"/>
          <w:szCs w:val="24"/>
          <w:lang w:bidi="ar-KW"/>
        </w:rPr>
        <w:t>ā</w:t>
      </w:r>
      <w:r w:rsidRPr="00F75C15">
        <w:rPr>
          <w:rFonts w:cs="Lotus Linotype"/>
          <w:sz w:val="24"/>
          <w:szCs w:val="24"/>
          <w:lang w:bidi="ar-KW"/>
        </w:rPr>
        <w:t>, Al-</w:t>
      </w:r>
      <w:r w:rsidR="00622D41" w:rsidRPr="00F75C15">
        <w:rPr>
          <w:rFonts w:cs="Lotus Linotype"/>
          <w:sz w:val="24"/>
          <w:szCs w:val="24"/>
          <w:lang w:bidi="ar-KW"/>
        </w:rPr>
        <w:t>Ḥ</w:t>
      </w:r>
      <w:r w:rsidR="0013393F" w:rsidRPr="00F75C15">
        <w:rPr>
          <w:rFonts w:cs="Lotus Linotype"/>
          <w:sz w:val="24"/>
          <w:szCs w:val="24"/>
          <w:lang w:bidi="ar-KW"/>
        </w:rPr>
        <w:t>ā</w:t>
      </w:r>
      <w:r w:rsidRPr="00F75C15">
        <w:rPr>
          <w:rFonts w:cs="Lotus Linotype"/>
          <w:sz w:val="24"/>
          <w:szCs w:val="24"/>
          <w:lang w:bidi="ar-KW"/>
        </w:rPr>
        <w:t>fiµ al-Suy</w:t>
      </w:r>
      <w:r w:rsidR="006C37EB" w:rsidRPr="00F75C15">
        <w:rPr>
          <w:rFonts w:cs="Lotus Linotype"/>
          <w:sz w:val="24"/>
          <w:szCs w:val="24"/>
          <w:lang w:bidi="ar-KW"/>
        </w:rPr>
        <w:t>ūṭ</w:t>
      </w:r>
      <w:r w:rsidR="0013393F" w:rsidRPr="00F75C15">
        <w:rPr>
          <w:rFonts w:cs="Lotus Linotype"/>
          <w:sz w:val="24"/>
          <w:szCs w:val="24"/>
          <w:lang w:bidi="ar-KW"/>
        </w:rPr>
        <w:t>ī</w:t>
      </w:r>
      <w:r w:rsidRPr="00F75C15">
        <w:rPr>
          <w:rFonts w:cs="Lotus Linotype"/>
          <w:sz w:val="24"/>
          <w:szCs w:val="24"/>
          <w:lang w:bidi="ar-KW"/>
        </w:rPr>
        <w:t xml:space="preserve"> said</w:t>
      </w:r>
      <w:r w:rsidR="00DE18D7" w:rsidRPr="00F75C15">
        <w:rPr>
          <w:rFonts w:cs="Lotus Linotype"/>
          <w:sz w:val="24"/>
          <w:szCs w:val="24"/>
          <w:lang w:bidi="ar-KW"/>
        </w:rPr>
        <w:t xml:space="preserve"> when stating the particular</w:t>
      </w:r>
      <w:r w:rsidRPr="00F75C15">
        <w:rPr>
          <w:rFonts w:cs="Lotus Linotype"/>
          <w:sz w:val="24"/>
          <w:szCs w:val="24"/>
          <w:lang w:bidi="ar-KW"/>
        </w:rPr>
        <w:t xml:space="preserve">s of the Messenger of </w:t>
      </w:r>
      <w:r w:rsidR="00D31773" w:rsidRPr="00F75C15">
        <w:rPr>
          <w:rFonts w:cs="Lotus Linotype"/>
          <w:sz w:val="24"/>
          <w:szCs w:val="24"/>
          <w:lang w:bidi="ar-KW"/>
        </w:rPr>
        <w:t>Allah</w:t>
      </w:r>
      <w:r w:rsidRPr="00F75C15">
        <w:rPr>
          <w:rFonts w:cs="Lotus Linotype"/>
          <w:sz w:val="24"/>
          <w:szCs w:val="24"/>
          <w:lang w:bidi="ar-KW"/>
        </w:rPr>
        <w:t xml:space="preserve"> </w:t>
      </w:r>
      <w:r w:rsidR="00A64FBF" w:rsidRPr="00F75C15">
        <w:rPr>
          <w:rFonts w:cs="Lotus Linotype"/>
          <w:sz w:val="24"/>
          <w:szCs w:val="24"/>
          <w:lang w:bidi="ar-KW"/>
        </w:rPr>
        <w:t>(peace and blessings be upon him)</w:t>
      </w:r>
      <w:r w:rsidR="00DE18D7" w:rsidRPr="00F75C15">
        <w:rPr>
          <w:rFonts w:cs="Lotus Linotype"/>
          <w:sz w:val="24"/>
          <w:szCs w:val="24"/>
          <w:lang w:bidi="ar-KW"/>
        </w:rPr>
        <w:t xml:space="preserve">: </w:t>
      </w:r>
      <w:r w:rsidRPr="00F75C15">
        <w:rPr>
          <w:rFonts w:cs="Lotus Linotype"/>
          <w:sz w:val="24"/>
          <w:szCs w:val="24"/>
          <w:lang w:bidi="ar-KW"/>
        </w:rPr>
        <w:t>As the Zak</w:t>
      </w:r>
      <w:r w:rsidR="0013393F" w:rsidRPr="00F75C15">
        <w:rPr>
          <w:rFonts w:cs="Lotus Linotype"/>
          <w:sz w:val="24"/>
          <w:szCs w:val="24"/>
          <w:lang w:bidi="ar-KW"/>
        </w:rPr>
        <w:t>ā</w:t>
      </w:r>
      <w:r w:rsidRPr="00F75C15">
        <w:rPr>
          <w:rFonts w:cs="Lotus Linotype"/>
          <w:sz w:val="24"/>
          <w:szCs w:val="24"/>
          <w:lang w:bidi="ar-KW"/>
        </w:rPr>
        <w:t>h is the filth of the people his noble standing was considered too exalted from that</w:t>
      </w:r>
      <w:r w:rsidR="00DE18D7" w:rsidRPr="00F75C15">
        <w:rPr>
          <w:rFonts w:cs="Lotus Linotype"/>
          <w:sz w:val="24"/>
          <w:szCs w:val="24"/>
          <w:lang w:bidi="ar-KW"/>
        </w:rPr>
        <w:t>,</w:t>
      </w:r>
      <w:r w:rsidRPr="00F75C15">
        <w:rPr>
          <w:rFonts w:cs="Lotus Linotype"/>
          <w:sz w:val="24"/>
          <w:szCs w:val="24"/>
          <w:lang w:bidi="ar-KW"/>
        </w:rPr>
        <w:t xml:space="preserve"> and his </w:t>
      </w:r>
      <w:r w:rsidR="00FD1178" w:rsidRPr="00F75C15">
        <w:rPr>
          <w:rFonts w:cs="Lotus Linotype"/>
          <w:sz w:val="24"/>
          <w:szCs w:val="24"/>
          <w:lang w:bidi="ar-KW"/>
        </w:rPr>
        <w:t>Ahl-al-Bait</w:t>
      </w:r>
      <w:r w:rsidRPr="00F75C15">
        <w:rPr>
          <w:rFonts w:cs="Lotus Linotype"/>
          <w:sz w:val="24"/>
          <w:szCs w:val="24"/>
          <w:lang w:bidi="ar-KW"/>
        </w:rPr>
        <w:t xml:space="preserve"> too because of </w:t>
      </w:r>
      <w:r w:rsidR="00DE18D7" w:rsidRPr="00F75C15">
        <w:rPr>
          <w:rFonts w:cs="Lotus Linotype"/>
          <w:sz w:val="24"/>
          <w:szCs w:val="24"/>
          <w:lang w:bidi="ar-KW"/>
        </w:rPr>
        <w:t>him. Also, the charity is given</w:t>
      </w:r>
      <w:r w:rsidRPr="00F75C15">
        <w:rPr>
          <w:rFonts w:cs="Lotus Linotype"/>
          <w:sz w:val="24"/>
          <w:szCs w:val="24"/>
          <w:lang w:bidi="ar-KW"/>
        </w:rPr>
        <w:t xml:space="preserve"> </w:t>
      </w:r>
      <w:r w:rsidR="006B2E23" w:rsidRPr="00F75C15">
        <w:rPr>
          <w:rFonts w:cs="Lotus Linotype"/>
          <w:sz w:val="24"/>
          <w:szCs w:val="24"/>
          <w:lang w:bidi="ar-KW"/>
        </w:rPr>
        <w:t>because</w:t>
      </w:r>
      <w:r w:rsidRPr="00F75C15">
        <w:rPr>
          <w:sz w:val="24"/>
          <w:szCs w:val="24"/>
        </w:rPr>
        <w:t xml:space="preserve"> </w:t>
      </w:r>
      <w:r w:rsidRPr="00F75C15">
        <w:rPr>
          <w:rFonts w:cs="Lotus Linotype"/>
          <w:sz w:val="24"/>
          <w:szCs w:val="24"/>
          <w:lang w:bidi="ar-KW"/>
        </w:rPr>
        <w:t>of having mercy on someone</w:t>
      </w:r>
      <w:r w:rsidR="006B2E23" w:rsidRPr="00F75C15">
        <w:rPr>
          <w:rFonts w:cs="Lotus Linotype"/>
          <w:sz w:val="24"/>
          <w:szCs w:val="24"/>
          <w:lang w:bidi="ar-KW"/>
        </w:rPr>
        <w:t>, which means</w:t>
      </w:r>
      <w:r w:rsidRPr="00F75C15">
        <w:rPr>
          <w:rFonts w:cs="Lotus Linotype"/>
          <w:sz w:val="24"/>
          <w:szCs w:val="24"/>
          <w:lang w:bidi="ar-KW"/>
        </w:rPr>
        <w:t xml:space="preserve"> the humiliation of the one rece</w:t>
      </w:r>
      <w:r w:rsidR="006B2E23" w:rsidRPr="00F75C15">
        <w:rPr>
          <w:rFonts w:cs="Lotus Linotype"/>
          <w:sz w:val="24"/>
          <w:szCs w:val="24"/>
          <w:lang w:bidi="ar-KW"/>
        </w:rPr>
        <w:t>iving it [the charity]. T</w:t>
      </w:r>
      <w:r w:rsidRPr="00F75C15">
        <w:rPr>
          <w:rFonts w:cs="Lotus Linotype"/>
          <w:sz w:val="24"/>
          <w:szCs w:val="24"/>
          <w:lang w:bidi="ar-KW"/>
        </w:rPr>
        <w:t xml:space="preserve">hey [the </w:t>
      </w:r>
      <w:r w:rsidR="00FD1178" w:rsidRPr="00F75C15">
        <w:rPr>
          <w:rFonts w:cs="Lotus Linotype"/>
          <w:sz w:val="24"/>
          <w:szCs w:val="24"/>
          <w:lang w:bidi="ar-KW"/>
        </w:rPr>
        <w:t>Ahl-al-Bait</w:t>
      </w:r>
      <w:r w:rsidR="006B2E23" w:rsidRPr="00F75C15">
        <w:rPr>
          <w:rFonts w:cs="Lotus Linotype"/>
          <w:sz w:val="24"/>
          <w:szCs w:val="24"/>
          <w:lang w:bidi="ar-KW"/>
        </w:rPr>
        <w:t xml:space="preserve"> of the Prophet</w:t>
      </w:r>
      <w:r w:rsidRPr="00F75C15">
        <w:rPr>
          <w:rFonts w:cs="Lotus Linotype"/>
          <w:sz w:val="24"/>
          <w:szCs w:val="24"/>
          <w:lang w:bidi="ar-KW"/>
        </w:rPr>
        <w:t xml:space="preserve">] </w:t>
      </w:r>
      <w:r w:rsidR="00DA6D2A" w:rsidRPr="00F75C15">
        <w:rPr>
          <w:rFonts w:cs="Lotus Linotype"/>
          <w:sz w:val="24"/>
          <w:szCs w:val="24"/>
          <w:lang w:bidi="ar-KW"/>
        </w:rPr>
        <w:t xml:space="preserve">had it replaced </w:t>
      </w:r>
      <w:r w:rsidRPr="00F75C15">
        <w:rPr>
          <w:rFonts w:cs="Lotus Linotype"/>
          <w:sz w:val="24"/>
          <w:szCs w:val="24"/>
          <w:lang w:bidi="ar-KW"/>
        </w:rPr>
        <w:t xml:space="preserve">with the booty which </w:t>
      </w:r>
      <w:r w:rsidR="00DA6D2A" w:rsidRPr="00F75C15">
        <w:rPr>
          <w:rFonts w:cs="Lotus Linotype"/>
          <w:sz w:val="24"/>
          <w:szCs w:val="24"/>
          <w:lang w:bidi="ar-KW"/>
        </w:rPr>
        <w:t xml:space="preserve">is </w:t>
      </w:r>
      <w:r w:rsidRPr="00F75C15">
        <w:rPr>
          <w:rFonts w:cs="Lotus Linotype"/>
          <w:sz w:val="24"/>
          <w:szCs w:val="24"/>
          <w:lang w:bidi="ar-KW"/>
        </w:rPr>
        <w:t>taken by means of superior</w:t>
      </w:r>
      <w:r w:rsidRPr="00F75C15">
        <w:rPr>
          <w:sz w:val="24"/>
          <w:szCs w:val="24"/>
        </w:rPr>
        <w:t xml:space="preserve"> </w:t>
      </w:r>
      <w:r w:rsidR="00DA6D2A" w:rsidRPr="00F75C15">
        <w:rPr>
          <w:rFonts w:cs="Lotus Linotype"/>
          <w:sz w:val="24"/>
          <w:szCs w:val="24"/>
          <w:lang w:bidi="ar-KW"/>
        </w:rPr>
        <w:t>rank demonstrating</w:t>
      </w:r>
      <w:r w:rsidRPr="00F75C15">
        <w:rPr>
          <w:rFonts w:cs="Lotus Linotype"/>
          <w:sz w:val="24"/>
          <w:szCs w:val="24"/>
          <w:lang w:bidi="ar-KW"/>
        </w:rPr>
        <w:t xml:space="preserve"> the dominance of the taker and th</w:t>
      </w:r>
      <w:r w:rsidR="00DA6D2A" w:rsidRPr="00F75C15">
        <w:rPr>
          <w:rFonts w:cs="Lotus Linotype"/>
          <w:sz w:val="24"/>
          <w:szCs w:val="24"/>
          <w:lang w:bidi="ar-KW"/>
        </w:rPr>
        <w:t>e degradation of the one which the booty is take from him</w:t>
      </w:r>
      <w:r w:rsidRPr="00F75C15">
        <w:rPr>
          <w:rFonts w:cs="Lotus Linotype"/>
          <w:sz w:val="24"/>
          <w:szCs w:val="24"/>
          <w:lang w:bidi="ar-KW"/>
        </w:rPr>
        <w:t>.</w:t>
      </w:r>
      <w:r w:rsidRPr="00F75C15">
        <w:rPr>
          <w:rStyle w:val="FootnoteReference"/>
          <w:rFonts w:cs="Lotus Linotype"/>
          <w:sz w:val="24"/>
          <w:szCs w:val="24"/>
          <w:lang w:bidi="ar-KW"/>
        </w:rPr>
        <w:footnoteReference w:id="270"/>
      </w:r>
    </w:p>
    <w:p w:rsidR="00DA6D2A" w:rsidRPr="00F75C15" w:rsidRDefault="00DA6D2A" w:rsidP="00F75C15">
      <w:pPr>
        <w:spacing w:line="276" w:lineRule="auto"/>
        <w:ind w:firstLine="397"/>
        <w:jc w:val="both"/>
        <w:rPr>
          <w:rFonts w:cs="Lotus Linotype"/>
          <w:sz w:val="24"/>
          <w:szCs w:val="24"/>
          <w:lang w:bidi="ar-KW"/>
        </w:rPr>
      </w:pPr>
    </w:p>
    <w:p w:rsidR="005059F8" w:rsidRPr="00F75C15" w:rsidRDefault="00DA6D2A" w:rsidP="00F75C15">
      <w:pPr>
        <w:spacing w:line="276" w:lineRule="auto"/>
        <w:ind w:firstLine="397"/>
        <w:jc w:val="both"/>
        <w:rPr>
          <w:rFonts w:cs="Lotus Linotype"/>
          <w:sz w:val="24"/>
          <w:szCs w:val="24"/>
          <w:rtl/>
          <w:lang w:bidi="ar-KW"/>
        </w:rPr>
      </w:pPr>
      <w:r w:rsidRPr="00F75C15">
        <w:rPr>
          <w:rFonts w:cs="Lotus Linotype"/>
          <w:sz w:val="24"/>
          <w:szCs w:val="24"/>
          <w:lang w:bidi="ar-KW"/>
        </w:rPr>
        <w:t>Reported Bukh</w:t>
      </w:r>
      <w:r w:rsidR="0013393F" w:rsidRPr="00F75C15">
        <w:rPr>
          <w:rFonts w:cs="Lotus Linotype"/>
          <w:sz w:val="24"/>
          <w:szCs w:val="24"/>
          <w:lang w:bidi="ar-KW"/>
        </w:rPr>
        <w:t>ā</w:t>
      </w:r>
      <w:r w:rsidRPr="00F75C15">
        <w:rPr>
          <w:rFonts w:cs="Lotus Linotype"/>
          <w:sz w:val="24"/>
          <w:szCs w:val="24"/>
          <w:lang w:bidi="ar-KW"/>
        </w:rPr>
        <w:t>r</w:t>
      </w:r>
      <w:r w:rsidR="0013393F" w:rsidRPr="00F75C15">
        <w:rPr>
          <w:rFonts w:cs="Lotus Linotype"/>
          <w:sz w:val="24"/>
          <w:szCs w:val="24"/>
          <w:lang w:bidi="ar-KW"/>
        </w:rPr>
        <w:t>ī</w:t>
      </w:r>
      <w:r w:rsidRPr="00F75C15">
        <w:rPr>
          <w:rFonts w:cs="Lotus Linotype"/>
          <w:sz w:val="24"/>
          <w:szCs w:val="24"/>
          <w:lang w:bidi="ar-KW"/>
        </w:rPr>
        <w:t xml:space="preserve"> and Muslim</w:t>
      </w:r>
      <w:r w:rsidR="005059F8" w:rsidRPr="00F75C15">
        <w:rPr>
          <w:rFonts w:cs="Lotus Linotype"/>
          <w:sz w:val="24"/>
          <w:szCs w:val="24"/>
          <w:lang w:bidi="ar-KW"/>
        </w:rPr>
        <w:t xml:space="preserve"> from Mu</w:t>
      </w:r>
      <w:r w:rsidR="0013393F" w:rsidRPr="00F75C15">
        <w:rPr>
          <w:rFonts w:cs="Lotus Linotype"/>
          <w:sz w:val="24"/>
          <w:szCs w:val="24"/>
          <w:lang w:bidi="ar-KW"/>
        </w:rPr>
        <w:t>ḥ</w:t>
      </w:r>
      <w:r w:rsidR="005059F8" w:rsidRPr="00F75C15">
        <w:rPr>
          <w:rFonts w:cs="Lotus Linotype"/>
          <w:sz w:val="24"/>
          <w:szCs w:val="24"/>
          <w:lang w:bidi="ar-KW"/>
        </w:rPr>
        <w:t>ammad ibn Ziy</w:t>
      </w:r>
      <w:r w:rsidR="0013393F" w:rsidRPr="00F75C15">
        <w:rPr>
          <w:rFonts w:cs="Lotus Linotype"/>
          <w:sz w:val="24"/>
          <w:szCs w:val="24"/>
          <w:lang w:bidi="ar-KW"/>
        </w:rPr>
        <w:t>ā</w:t>
      </w:r>
      <w:r w:rsidR="005059F8" w:rsidRPr="00F75C15">
        <w:rPr>
          <w:rFonts w:cs="Lotus Linotype"/>
          <w:sz w:val="24"/>
          <w:szCs w:val="24"/>
          <w:lang w:bidi="ar-KW"/>
        </w:rPr>
        <w:t>d that</w:t>
      </w:r>
      <w:r w:rsidRPr="00F75C15">
        <w:rPr>
          <w:rFonts w:cs="Lotus Linotype"/>
          <w:sz w:val="24"/>
          <w:szCs w:val="24"/>
          <w:lang w:bidi="ar-KW"/>
        </w:rPr>
        <w:t xml:space="preserve"> he said: I heard Ab</w:t>
      </w:r>
      <w:r w:rsidR="0013393F" w:rsidRPr="00F75C15">
        <w:rPr>
          <w:rFonts w:cs="Lotus Linotype"/>
          <w:sz w:val="24"/>
          <w:szCs w:val="24"/>
          <w:lang w:bidi="ar-KW"/>
        </w:rPr>
        <w:t>ā</w:t>
      </w:r>
      <w:r w:rsidRPr="00F75C15">
        <w:rPr>
          <w:rFonts w:cs="Lotus Linotype"/>
          <w:sz w:val="24"/>
          <w:szCs w:val="24"/>
          <w:lang w:bidi="ar-KW"/>
        </w:rPr>
        <w:t xml:space="preserve"> Hurairah </w:t>
      </w:r>
      <w:r w:rsidR="005059F8" w:rsidRPr="00F75C15">
        <w:rPr>
          <w:rFonts w:cs="Lotus Linotype"/>
          <w:sz w:val="24"/>
          <w:szCs w:val="24"/>
          <w:lang w:bidi="ar-KW"/>
        </w:rPr>
        <w:t>saying: Al-</w:t>
      </w:r>
      <w:r w:rsidR="00622D41" w:rsidRPr="00F75C15">
        <w:rPr>
          <w:rFonts w:cs="Lotus Linotype"/>
          <w:sz w:val="24"/>
          <w:szCs w:val="24"/>
          <w:lang w:bidi="ar-KW"/>
        </w:rPr>
        <w:t>Ḥ</w:t>
      </w:r>
      <w:r w:rsidR="00D3392E" w:rsidRPr="00F75C15">
        <w:rPr>
          <w:rFonts w:cs="Lotus Linotype"/>
          <w:sz w:val="24"/>
          <w:szCs w:val="24"/>
          <w:lang w:bidi="ar-KW"/>
        </w:rPr>
        <w:t>asan</w:t>
      </w:r>
      <w:r w:rsidR="005059F8" w:rsidRPr="00F75C15">
        <w:rPr>
          <w:rFonts w:cs="Lotus Linotype"/>
          <w:sz w:val="24"/>
          <w:szCs w:val="24"/>
          <w:lang w:bidi="ar-KW"/>
        </w:rPr>
        <w:t xml:space="preserve"> ibn ‘Al</w:t>
      </w:r>
      <w:r w:rsidR="0013393F" w:rsidRPr="00F75C15">
        <w:rPr>
          <w:rFonts w:cs="Lotus Linotype"/>
          <w:sz w:val="24"/>
          <w:szCs w:val="24"/>
          <w:lang w:bidi="ar-KW"/>
        </w:rPr>
        <w:t>ī</w:t>
      </w:r>
      <w:r w:rsidR="005059F8" w:rsidRPr="00F75C15">
        <w:rPr>
          <w:rFonts w:cs="Lotus Linotype"/>
          <w:sz w:val="24"/>
          <w:szCs w:val="24"/>
          <w:lang w:bidi="ar-KW"/>
        </w:rPr>
        <w:t xml:space="preserve"> took one date from the dates of the Zak</w:t>
      </w:r>
      <w:r w:rsidR="0013393F" w:rsidRPr="00F75C15">
        <w:rPr>
          <w:rFonts w:cs="Lotus Linotype"/>
          <w:sz w:val="24"/>
          <w:szCs w:val="24"/>
          <w:lang w:bidi="ar-KW"/>
        </w:rPr>
        <w:t>ā</w:t>
      </w:r>
      <w:r w:rsidR="005059F8" w:rsidRPr="00F75C15">
        <w:rPr>
          <w:rFonts w:cs="Lotus Linotype"/>
          <w:sz w:val="24"/>
          <w:szCs w:val="24"/>
          <w:lang w:bidi="ar-KW"/>
        </w:rPr>
        <w:t xml:space="preserve">h and put it in his mouth! Thus the Prophet </w:t>
      </w:r>
      <w:r w:rsidR="00A64FBF" w:rsidRPr="00F75C15">
        <w:rPr>
          <w:rFonts w:cs="Lotus Linotype"/>
          <w:sz w:val="24"/>
          <w:szCs w:val="24"/>
          <w:lang w:bidi="ar-KW"/>
        </w:rPr>
        <w:t>(peace and blessings be upon him)</w:t>
      </w:r>
      <w:r w:rsidRPr="00F75C15">
        <w:rPr>
          <w:rFonts w:cs="Lotus Linotype"/>
          <w:sz w:val="24"/>
          <w:szCs w:val="24"/>
          <w:lang w:bidi="ar-KW"/>
        </w:rPr>
        <w:t xml:space="preserve"> threw it and said: Do</w:t>
      </w:r>
      <w:r w:rsidR="005059F8" w:rsidRPr="00F75C15">
        <w:rPr>
          <w:rFonts w:cs="Lotus Linotype"/>
          <w:sz w:val="24"/>
          <w:szCs w:val="24"/>
          <w:lang w:bidi="ar-KW"/>
        </w:rPr>
        <w:t xml:space="preserve"> you realize that we do not eat the Zak</w:t>
      </w:r>
      <w:r w:rsidR="0013393F" w:rsidRPr="00F75C15">
        <w:rPr>
          <w:rFonts w:cs="Lotus Linotype"/>
          <w:sz w:val="24"/>
          <w:szCs w:val="24"/>
          <w:lang w:bidi="ar-KW"/>
        </w:rPr>
        <w:t>ā</w:t>
      </w:r>
      <w:r w:rsidR="005059F8" w:rsidRPr="00F75C15">
        <w:rPr>
          <w:rFonts w:cs="Lotus Linotype"/>
          <w:sz w:val="24"/>
          <w:szCs w:val="24"/>
          <w:lang w:bidi="ar-KW"/>
        </w:rPr>
        <w:t>h</w:t>
      </w:r>
      <w:r w:rsidRPr="00F75C15">
        <w:rPr>
          <w:rFonts w:cs="Lotus Linotype"/>
          <w:sz w:val="24"/>
          <w:szCs w:val="24"/>
          <w:lang w:bidi="ar-KW"/>
        </w:rPr>
        <w:t>?</w:t>
      </w:r>
      <w:r w:rsidR="005059F8" w:rsidRPr="00F75C15">
        <w:rPr>
          <w:rStyle w:val="FootnoteReference"/>
          <w:rFonts w:cs="Lotus Linotype"/>
          <w:sz w:val="24"/>
          <w:szCs w:val="24"/>
          <w:lang w:bidi="ar-KW"/>
        </w:rPr>
        <w:footnoteReference w:id="271"/>
      </w:r>
    </w:p>
    <w:p w:rsidR="005059F8" w:rsidRPr="00F75C15" w:rsidRDefault="005059F8" w:rsidP="00F75C15">
      <w:pPr>
        <w:pStyle w:val="10"/>
        <w:spacing w:line="276" w:lineRule="auto"/>
        <w:ind w:firstLine="397"/>
        <w:jc w:val="both"/>
        <w:rPr>
          <w:rFonts w:ascii="Times New Roman" w:hAnsi="Times New Roman" w:cs="Lotus Linotype"/>
          <w:color w:val="000000"/>
          <w:sz w:val="24"/>
          <w:szCs w:val="24"/>
        </w:rPr>
      </w:pPr>
      <w:r w:rsidRPr="00F75C15">
        <w:rPr>
          <w:rFonts w:ascii="Times New Roman" w:hAnsi="Times New Roman" w:cs="Lotus Linotype"/>
          <w:color w:val="000000"/>
          <w:sz w:val="24"/>
          <w:szCs w:val="24"/>
        </w:rPr>
        <w:t>An</w:t>
      </w:r>
      <w:r w:rsidR="00D714E5" w:rsidRPr="00F75C15">
        <w:rPr>
          <w:rFonts w:ascii="Times New Roman" w:hAnsi="Times New Roman" w:cs="Lotus Linotype"/>
          <w:color w:val="000000"/>
          <w:sz w:val="24"/>
          <w:szCs w:val="24"/>
        </w:rPr>
        <w:t>d from Ab</w:t>
      </w:r>
      <w:r w:rsidR="0013393F" w:rsidRPr="00F75C15">
        <w:rPr>
          <w:rFonts w:ascii="Times New Roman" w:hAnsi="Times New Roman" w:cs="Lotus Linotype"/>
          <w:color w:val="000000"/>
          <w:sz w:val="24"/>
          <w:szCs w:val="24"/>
        </w:rPr>
        <w:t>ī</w:t>
      </w:r>
      <w:r w:rsidR="00D714E5" w:rsidRPr="00F75C15">
        <w:rPr>
          <w:rFonts w:ascii="Times New Roman" w:hAnsi="Times New Roman" w:cs="Lotus Linotype"/>
          <w:color w:val="000000"/>
          <w:sz w:val="24"/>
          <w:szCs w:val="24"/>
        </w:rPr>
        <w:t xml:space="preserve"> al-</w:t>
      </w:r>
      <w:r w:rsidR="00622D41" w:rsidRPr="00F75C15">
        <w:rPr>
          <w:rFonts w:ascii="Times New Roman" w:hAnsi="Times New Roman" w:cs="Lotus Linotype"/>
          <w:color w:val="000000"/>
          <w:sz w:val="24"/>
          <w:szCs w:val="24"/>
        </w:rPr>
        <w:t>Ḥ</w:t>
      </w:r>
      <w:r w:rsidR="00D714E5" w:rsidRPr="00F75C15">
        <w:rPr>
          <w:rFonts w:ascii="Times New Roman" w:hAnsi="Times New Roman" w:cs="Lotus Linotype"/>
          <w:color w:val="000000"/>
          <w:sz w:val="24"/>
          <w:szCs w:val="24"/>
        </w:rPr>
        <w:t>awr</w:t>
      </w:r>
      <w:r w:rsidR="0013393F" w:rsidRPr="00F75C15">
        <w:rPr>
          <w:rFonts w:ascii="Times New Roman" w:hAnsi="Times New Roman" w:cs="Lotus Linotype"/>
          <w:color w:val="000000"/>
          <w:sz w:val="24"/>
          <w:szCs w:val="24"/>
        </w:rPr>
        <w:t>ā</w:t>
      </w:r>
      <w:r w:rsidR="00D714E5" w:rsidRPr="00F75C15">
        <w:rPr>
          <w:rFonts w:ascii="Times New Roman" w:hAnsi="Times New Roman" w:cs="Lotus Linotype"/>
          <w:color w:val="000000"/>
          <w:sz w:val="24"/>
          <w:szCs w:val="24"/>
        </w:rPr>
        <w:t xml:space="preserve">’, he said: </w:t>
      </w:r>
      <w:r w:rsidRPr="00F75C15">
        <w:rPr>
          <w:rFonts w:ascii="Times New Roman" w:hAnsi="Times New Roman" w:cs="Lotus Linotype"/>
          <w:color w:val="000000"/>
          <w:sz w:val="24"/>
          <w:szCs w:val="24"/>
        </w:rPr>
        <w:t xml:space="preserve">We were with </w:t>
      </w:r>
      <w:r w:rsidR="00622D41" w:rsidRPr="00F75C15">
        <w:rPr>
          <w:rFonts w:ascii="Times New Roman" w:hAnsi="Times New Roman" w:cs="Lotus Linotype"/>
          <w:color w:val="000000"/>
          <w:sz w:val="24"/>
          <w:szCs w:val="24"/>
        </w:rPr>
        <w:t>Ḥ</w:t>
      </w:r>
      <w:r w:rsidR="00D3392E" w:rsidRPr="00F75C15">
        <w:rPr>
          <w:rFonts w:ascii="Times New Roman" w:hAnsi="Times New Roman" w:cs="Lotus Linotype"/>
          <w:color w:val="000000"/>
          <w:sz w:val="24"/>
          <w:szCs w:val="24"/>
        </w:rPr>
        <w:t>asan</w:t>
      </w:r>
      <w:r w:rsidR="00D714E5" w:rsidRPr="00F75C15">
        <w:rPr>
          <w:rFonts w:ascii="Times New Roman" w:hAnsi="Times New Roman" w:cs="Lotus Linotype"/>
          <w:color w:val="000000"/>
          <w:sz w:val="24"/>
          <w:szCs w:val="24"/>
        </w:rPr>
        <w:t xml:space="preserve"> ibn ‘Al</w:t>
      </w:r>
      <w:r w:rsidR="0013393F" w:rsidRPr="00F75C15">
        <w:rPr>
          <w:rFonts w:ascii="Times New Roman" w:hAnsi="Times New Roman" w:cs="Lotus Linotype"/>
          <w:color w:val="000000"/>
          <w:sz w:val="24"/>
          <w:szCs w:val="24"/>
        </w:rPr>
        <w:t>ī</w:t>
      </w:r>
      <w:r w:rsidR="00D714E5" w:rsidRPr="00F75C15">
        <w:rPr>
          <w:rFonts w:ascii="Times New Roman" w:hAnsi="Times New Roman" w:cs="Lotus Linotype"/>
          <w:color w:val="000000"/>
          <w:sz w:val="24"/>
          <w:szCs w:val="24"/>
        </w:rPr>
        <w:t xml:space="preserve"> and</w:t>
      </w:r>
      <w:r w:rsidRPr="00F75C15">
        <w:rPr>
          <w:rFonts w:ascii="Times New Roman" w:hAnsi="Times New Roman" w:cs="Lotus Linotype"/>
          <w:color w:val="000000"/>
          <w:sz w:val="24"/>
          <w:szCs w:val="24"/>
        </w:rPr>
        <w:t xml:space="preserve"> he </w:t>
      </w:r>
      <w:proofErr w:type="gramStart"/>
      <w:r w:rsidRPr="00F75C15">
        <w:rPr>
          <w:rFonts w:ascii="Times New Roman" w:hAnsi="Times New Roman" w:cs="Lotus Linotype"/>
          <w:color w:val="000000"/>
          <w:sz w:val="24"/>
          <w:szCs w:val="24"/>
        </w:rPr>
        <w:t>was</w:t>
      </w:r>
      <w:proofErr w:type="gramEnd"/>
      <w:r w:rsidRPr="00F75C15">
        <w:rPr>
          <w:rFonts w:ascii="Times New Roman" w:hAnsi="Times New Roman" w:cs="Lotus Linotype"/>
          <w:color w:val="000000"/>
          <w:sz w:val="24"/>
          <w:szCs w:val="24"/>
        </w:rPr>
        <w:t xml:space="preserve"> asked: What </w:t>
      </w:r>
      <w:r w:rsidR="00D714E5" w:rsidRPr="00F75C15">
        <w:rPr>
          <w:rFonts w:ascii="Times New Roman" w:hAnsi="Times New Roman" w:cs="Lotus Linotype"/>
          <w:color w:val="000000"/>
          <w:sz w:val="24"/>
          <w:szCs w:val="24"/>
        </w:rPr>
        <w:t xml:space="preserve">is that you remember </w:t>
      </w:r>
      <w:r w:rsidRPr="00F75C15">
        <w:rPr>
          <w:rFonts w:ascii="Times New Roman" w:hAnsi="Times New Roman" w:cs="Lotus Linotype"/>
          <w:color w:val="000000"/>
          <w:sz w:val="24"/>
          <w:szCs w:val="24"/>
        </w:rPr>
        <w:t xml:space="preserve">from the Messenger of </w:t>
      </w:r>
      <w:r w:rsidR="00D31773" w:rsidRPr="00F75C15">
        <w:rPr>
          <w:rFonts w:ascii="Times New Roman" w:hAnsi="Times New Roman" w:cs="Lotus Linotype"/>
          <w:color w:val="000000"/>
          <w:sz w:val="24"/>
          <w:szCs w:val="24"/>
        </w:rPr>
        <w:t>Allah</w:t>
      </w:r>
      <w:r w:rsidRPr="00F75C15">
        <w:rPr>
          <w:rFonts w:ascii="Times New Roman" w:hAnsi="Times New Roman" w:cs="Lotus Linotype"/>
          <w:color w:val="000000"/>
          <w:sz w:val="24"/>
          <w:szCs w:val="24"/>
        </w:rPr>
        <w:t xml:space="preserve"> </w:t>
      </w:r>
      <w:r w:rsidR="00A64FBF" w:rsidRPr="00F75C15">
        <w:rPr>
          <w:rFonts w:ascii="Times New Roman" w:hAnsi="Times New Roman" w:cs="Lotus Linotype"/>
          <w:color w:val="000000"/>
          <w:sz w:val="24"/>
          <w:szCs w:val="24"/>
        </w:rPr>
        <w:t>(peace and blessings be upon him)</w:t>
      </w:r>
      <w:r w:rsidRPr="00F75C15">
        <w:rPr>
          <w:rFonts w:ascii="Times New Roman" w:hAnsi="Times New Roman" w:cs="Lotus Linotype"/>
          <w:color w:val="000000"/>
          <w:sz w:val="24"/>
          <w:szCs w:val="24"/>
        </w:rPr>
        <w:t xml:space="preserve">? He said: I was walking with him when he passed by a </w:t>
      </w:r>
      <w:r w:rsidRPr="00F75C15">
        <w:rPr>
          <w:rFonts w:ascii="Times New Roman" w:hAnsi="Times New Roman" w:cs="Lotus Linotype"/>
          <w:i/>
          <w:iCs/>
          <w:color w:val="000000"/>
          <w:sz w:val="24"/>
          <w:szCs w:val="24"/>
        </w:rPr>
        <w:t>jar</w:t>
      </w:r>
      <w:r w:rsidR="0013393F" w:rsidRPr="00F75C15">
        <w:rPr>
          <w:rFonts w:ascii="Times New Roman" w:hAnsi="Times New Roman" w:cs="Lotus Linotype"/>
          <w:i/>
          <w:iCs/>
          <w:color w:val="000000"/>
          <w:sz w:val="24"/>
          <w:szCs w:val="24"/>
        </w:rPr>
        <w:t>ī</w:t>
      </w:r>
      <w:r w:rsidRPr="00F75C15">
        <w:rPr>
          <w:rFonts w:ascii="Times New Roman" w:hAnsi="Times New Roman" w:cs="Lotus Linotype"/>
          <w:i/>
          <w:iCs/>
          <w:color w:val="000000"/>
          <w:sz w:val="24"/>
          <w:szCs w:val="24"/>
        </w:rPr>
        <w:t xml:space="preserve">m </w:t>
      </w:r>
      <w:r w:rsidR="00D714E5" w:rsidRPr="00F75C15">
        <w:rPr>
          <w:rFonts w:ascii="Times New Roman" w:hAnsi="Times New Roman" w:cs="Lotus Linotype"/>
          <w:color w:val="000000"/>
          <w:sz w:val="24"/>
          <w:szCs w:val="24"/>
        </w:rPr>
        <w:t>from the Zak</w:t>
      </w:r>
      <w:r w:rsidR="0013393F" w:rsidRPr="00F75C15">
        <w:rPr>
          <w:rFonts w:ascii="Times New Roman" w:hAnsi="Times New Roman" w:cs="Lotus Linotype"/>
          <w:color w:val="000000"/>
          <w:sz w:val="24"/>
          <w:szCs w:val="24"/>
        </w:rPr>
        <w:t>ā</w:t>
      </w:r>
      <w:r w:rsidR="00D714E5" w:rsidRPr="00F75C15">
        <w:rPr>
          <w:rFonts w:ascii="Times New Roman" w:hAnsi="Times New Roman" w:cs="Lotus Linotype"/>
          <w:color w:val="000000"/>
          <w:sz w:val="24"/>
          <w:szCs w:val="24"/>
        </w:rPr>
        <w:t>h,</w:t>
      </w:r>
      <w:r w:rsidRPr="00F75C15">
        <w:rPr>
          <w:rFonts w:ascii="Times New Roman" w:hAnsi="Times New Roman" w:cs="Lotus Linotype"/>
          <w:color w:val="000000"/>
          <w:sz w:val="24"/>
          <w:szCs w:val="24"/>
        </w:rPr>
        <w:t xml:space="preserve"> I took one date and put it in my mouth, so he took </w:t>
      </w:r>
      <w:r w:rsidR="00D714E5" w:rsidRPr="00F75C15">
        <w:rPr>
          <w:rFonts w:ascii="Times New Roman" w:hAnsi="Times New Roman" w:cs="Lotus Linotype"/>
          <w:color w:val="000000"/>
          <w:sz w:val="24"/>
          <w:szCs w:val="24"/>
        </w:rPr>
        <w:t xml:space="preserve">it out </w:t>
      </w:r>
      <w:r w:rsidRPr="00F75C15">
        <w:rPr>
          <w:rFonts w:ascii="Times New Roman" w:hAnsi="Times New Roman" w:cs="Lotus Linotype"/>
          <w:color w:val="000000"/>
          <w:sz w:val="24"/>
          <w:szCs w:val="24"/>
        </w:rPr>
        <w:t xml:space="preserve">along with my </w:t>
      </w:r>
      <w:r w:rsidR="00D714E5" w:rsidRPr="00F75C15">
        <w:rPr>
          <w:rFonts w:ascii="Times New Roman" w:hAnsi="Times New Roman" w:cs="Lotus Linotype"/>
          <w:color w:val="000000"/>
          <w:sz w:val="24"/>
          <w:szCs w:val="24"/>
        </w:rPr>
        <w:t>saliva. S</w:t>
      </w:r>
      <w:r w:rsidRPr="00F75C15">
        <w:rPr>
          <w:rFonts w:ascii="Times New Roman" w:hAnsi="Times New Roman" w:cs="Lotus Linotype"/>
          <w:color w:val="000000"/>
          <w:sz w:val="24"/>
          <w:szCs w:val="24"/>
        </w:rPr>
        <w:t xml:space="preserve">ome people said: What </w:t>
      </w:r>
      <w:r w:rsidR="00D714E5" w:rsidRPr="00F75C15">
        <w:rPr>
          <w:rFonts w:ascii="Times New Roman" w:hAnsi="Times New Roman" w:cs="Lotus Linotype"/>
          <w:color w:val="000000"/>
          <w:sz w:val="24"/>
          <w:szCs w:val="24"/>
        </w:rPr>
        <w:t>would be</w:t>
      </w:r>
      <w:r w:rsidRPr="00F75C15">
        <w:rPr>
          <w:rFonts w:ascii="Times New Roman" w:hAnsi="Times New Roman" w:cs="Lotus Linotype"/>
          <w:color w:val="000000"/>
          <w:sz w:val="24"/>
          <w:szCs w:val="24"/>
        </w:rPr>
        <w:t xml:space="preserve"> wrong if you lef</w:t>
      </w:r>
      <w:r w:rsidR="00D714E5" w:rsidRPr="00F75C15">
        <w:rPr>
          <w:rFonts w:ascii="Times New Roman" w:hAnsi="Times New Roman" w:cs="Lotus Linotype"/>
          <w:color w:val="000000"/>
          <w:sz w:val="24"/>
          <w:szCs w:val="24"/>
        </w:rPr>
        <w:t>t it to him? He said: W</w:t>
      </w:r>
      <w:r w:rsidRPr="00F75C15">
        <w:rPr>
          <w:rFonts w:ascii="Times New Roman" w:hAnsi="Times New Roman" w:cs="Lotus Linotype"/>
          <w:color w:val="000000"/>
          <w:sz w:val="24"/>
          <w:szCs w:val="24"/>
        </w:rPr>
        <w:t xml:space="preserve">e are the </w:t>
      </w:r>
      <w:r w:rsidR="00FD1178" w:rsidRPr="00F75C15">
        <w:rPr>
          <w:rFonts w:ascii="Times New Roman" w:hAnsi="Times New Roman" w:cs="Lotus Linotype"/>
          <w:color w:val="000000"/>
          <w:sz w:val="24"/>
          <w:szCs w:val="24"/>
        </w:rPr>
        <w:t>Ahl-al-Bait</w:t>
      </w:r>
      <w:r w:rsidRPr="00F75C15">
        <w:rPr>
          <w:rFonts w:ascii="Times New Roman" w:hAnsi="Times New Roman" w:cs="Lotus Linotype"/>
          <w:color w:val="000000"/>
          <w:sz w:val="24"/>
          <w:szCs w:val="24"/>
        </w:rPr>
        <w:t xml:space="preserve"> of </w:t>
      </w:r>
      <w:proofErr w:type="gramStart"/>
      <w:r w:rsidRPr="00F75C15">
        <w:rPr>
          <w:rFonts w:ascii="Times New Roman" w:hAnsi="Times New Roman" w:cs="Lotus Linotype"/>
          <w:color w:val="000000"/>
          <w:sz w:val="24"/>
          <w:szCs w:val="24"/>
        </w:rPr>
        <w:t>Mu</w:t>
      </w:r>
      <w:r w:rsidR="0013393F" w:rsidRPr="00F75C15">
        <w:rPr>
          <w:rFonts w:ascii="Times New Roman" w:hAnsi="Times New Roman" w:cs="Lotus Linotype"/>
          <w:color w:val="000000"/>
          <w:sz w:val="24"/>
          <w:szCs w:val="24"/>
        </w:rPr>
        <w:t>ḥ</w:t>
      </w:r>
      <w:r w:rsidRPr="00F75C15">
        <w:rPr>
          <w:rFonts w:ascii="Times New Roman" w:hAnsi="Times New Roman" w:cs="Lotus Linotype"/>
          <w:color w:val="000000"/>
          <w:sz w:val="24"/>
          <w:szCs w:val="24"/>
        </w:rPr>
        <w:t>ammad</w:t>
      </w:r>
      <w:r w:rsidR="00D714E5" w:rsidRPr="00F75C15">
        <w:rPr>
          <w:rFonts w:ascii="Times New Roman" w:hAnsi="Times New Roman" w:cs="Lotus Linotype"/>
          <w:color w:val="000000"/>
          <w:sz w:val="24"/>
          <w:szCs w:val="24"/>
        </w:rPr>
        <w:t>,</w:t>
      </w:r>
      <w:proofErr w:type="gramEnd"/>
      <w:r w:rsidRPr="00F75C15">
        <w:rPr>
          <w:rFonts w:ascii="Times New Roman" w:hAnsi="Times New Roman" w:cs="Lotus Linotype"/>
          <w:color w:val="000000"/>
          <w:sz w:val="24"/>
          <w:szCs w:val="24"/>
        </w:rPr>
        <w:t xml:space="preserve"> the Zak</w:t>
      </w:r>
      <w:r w:rsidR="0013393F" w:rsidRPr="00F75C15">
        <w:rPr>
          <w:rFonts w:ascii="Times New Roman" w:hAnsi="Times New Roman" w:cs="Lotus Linotype"/>
          <w:color w:val="000000"/>
          <w:sz w:val="24"/>
          <w:szCs w:val="24"/>
        </w:rPr>
        <w:t>ā</w:t>
      </w:r>
      <w:r w:rsidRPr="00F75C15">
        <w:rPr>
          <w:rFonts w:ascii="Times New Roman" w:hAnsi="Times New Roman" w:cs="Lotus Linotype"/>
          <w:color w:val="000000"/>
          <w:sz w:val="24"/>
          <w:szCs w:val="24"/>
        </w:rPr>
        <w:t>h is not permissible for us. He [</w:t>
      </w:r>
      <w:r w:rsidR="00622D41" w:rsidRPr="00F75C15">
        <w:rPr>
          <w:rFonts w:ascii="Times New Roman" w:hAnsi="Times New Roman" w:cs="Lotus Linotype"/>
          <w:color w:val="000000"/>
          <w:sz w:val="24"/>
          <w:szCs w:val="24"/>
        </w:rPr>
        <w:t>Ḥ</w:t>
      </w:r>
      <w:r w:rsidR="00D3392E" w:rsidRPr="00F75C15">
        <w:rPr>
          <w:rFonts w:ascii="Times New Roman" w:hAnsi="Times New Roman" w:cs="Lotus Linotype"/>
          <w:color w:val="000000"/>
          <w:sz w:val="24"/>
          <w:szCs w:val="24"/>
        </w:rPr>
        <w:t>asan</w:t>
      </w:r>
      <w:r w:rsidRPr="00F75C15">
        <w:rPr>
          <w:rFonts w:ascii="Times New Roman" w:hAnsi="Times New Roman" w:cs="Lotus Linotype"/>
          <w:color w:val="000000"/>
          <w:sz w:val="24"/>
          <w:szCs w:val="24"/>
        </w:rPr>
        <w:t xml:space="preserve">] said: And I remembered </w:t>
      </w:r>
      <w:r w:rsidR="00D714E5" w:rsidRPr="00F75C15">
        <w:rPr>
          <w:rFonts w:ascii="Times New Roman" w:hAnsi="Times New Roman" w:cs="Lotus Linotype"/>
          <w:color w:val="000000"/>
          <w:sz w:val="24"/>
          <w:szCs w:val="24"/>
        </w:rPr>
        <w:t>from him the five daily prayers</w:t>
      </w:r>
      <w:r w:rsidRPr="00F75C15">
        <w:rPr>
          <w:rFonts w:ascii="Times New Roman" w:hAnsi="Times New Roman" w:cs="Lotus Linotype"/>
          <w:color w:val="000000"/>
          <w:sz w:val="24"/>
          <w:szCs w:val="24"/>
        </w:rPr>
        <w:t>.</w:t>
      </w:r>
      <w:r w:rsidRPr="00F75C15">
        <w:rPr>
          <w:rStyle w:val="FootnoteReference"/>
          <w:rFonts w:ascii="Times New Roman" w:hAnsi="Times New Roman" w:cs="Lotus Linotype"/>
          <w:color w:val="000000"/>
          <w:sz w:val="24"/>
          <w:szCs w:val="24"/>
        </w:rPr>
        <w:footnoteReference w:id="272"/>
      </w:r>
    </w:p>
    <w:p w:rsidR="005059F8" w:rsidRPr="00F75C15" w:rsidRDefault="00D714E5" w:rsidP="00F75C15">
      <w:pPr>
        <w:pStyle w:val="10"/>
        <w:spacing w:line="276" w:lineRule="auto"/>
        <w:ind w:firstLine="397"/>
        <w:jc w:val="both"/>
        <w:rPr>
          <w:rFonts w:ascii="Times New Roman" w:hAnsi="Times New Roman" w:cs="Lotus Linotype"/>
          <w:color w:val="000000"/>
          <w:sz w:val="24"/>
          <w:szCs w:val="24"/>
          <w:rtl/>
        </w:rPr>
      </w:pPr>
      <w:r w:rsidRPr="00F75C15">
        <w:rPr>
          <w:rFonts w:ascii="Times New Roman" w:hAnsi="Times New Roman"/>
          <w:sz w:val="24"/>
          <w:szCs w:val="24"/>
        </w:rPr>
        <w:t>T</w:t>
      </w:r>
      <w:r w:rsidR="005059F8" w:rsidRPr="00F75C15">
        <w:rPr>
          <w:rFonts w:ascii="Times New Roman" w:hAnsi="Times New Roman"/>
          <w:sz w:val="24"/>
          <w:szCs w:val="24"/>
        </w:rPr>
        <w:t>he Zak</w:t>
      </w:r>
      <w:r w:rsidR="0013393F" w:rsidRPr="00F75C15">
        <w:rPr>
          <w:rFonts w:ascii="Times New Roman" w:hAnsi="Times New Roman"/>
          <w:sz w:val="24"/>
          <w:szCs w:val="24"/>
        </w:rPr>
        <w:t>ā</w:t>
      </w:r>
      <w:r w:rsidR="005059F8" w:rsidRPr="00F75C15">
        <w:rPr>
          <w:rFonts w:ascii="Times New Roman" w:hAnsi="Times New Roman"/>
          <w:sz w:val="24"/>
          <w:szCs w:val="24"/>
        </w:rPr>
        <w:t xml:space="preserve">h is the wastes of the people so </w:t>
      </w:r>
      <w:r w:rsidR="00D31773" w:rsidRPr="00F75C15">
        <w:rPr>
          <w:rFonts w:ascii="Times New Roman" w:hAnsi="Times New Roman"/>
          <w:sz w:val="24"/>
          <w:szCs w:val="24"/>
        </w:rPr>
        <w:t>Allah</w:t>
      </w:r>
      <w:r w:rsidR="005059F8" w:rsidRPr="00F75C15">
        <w:rPr>
          <w:rFonts w:ascii="Times New Roman" w:hAnsi="Times New Roman"/>
          <w:sz w:val="24"/>
          <w:szCs w:val="24"/>
        </w:rPr>
        <w:t>, the Most High purified them fro</w:t>
      </w:r>
      <w:r w:rsidRPr="00F75C15">
        <w:rPr>
          <w:rFonts w:ascii="Times New Roman" w:hAnsi="Times New Roman"/>
          <w:sz w:val="24"/>
          <w:szCs w:val="24"/>
        </w:rPr>
        <w:t>m these filths and compensated the</w:t>
      </w:r>
      <w:r w:rsidR="005059F8" w:rsidRPr="00F75C15">
        <w:rPr>
          <w:rFonts w:ascii="Times New Roman" w:hAnsi="Times New Roman"/>
          <w:sz w:val="24"/>
          <w:szCs w:val="24"/>
        </w:rPr>
        <w:t xml:space="preserve">m with what would nourish them from the one fifth of the booty and from the </w:t>
      </w:r>
      <w:r w:rsidR="005059F8" w:rsidRPr="00F75C15">
        <w:rPr>
          <w:rFonts w:ascii="Times New Roman" w:hAnsi="Times New Roman"/>
          <w:i/>
          <w:iCs/>
          <w:sz w:val="24"/>
          <w:szCs w:val="24"/>
        </w:rPr>
        <w:t xml:space="preserve">fay’ </w:t>
      </w:r>
      <w:r w:rsidR="005059F8" w:rsidRPr="00F75C15">
        <w:rPr>
          <w:rFonts w:ascii="Times New Roman" w:hAnsi="Times New Roman"/>
          <w:sz w:val="24"/>
          <w:szCs w:val="24"/>
        </w:rPr>
        <w:t xml:space="preserve">(spoils) </w:t>
      </w:r>
      <w:r w:rsidR="005059F8" w:rsidRPr="00F75C15">
        <w:rPr>
          <w:rFonts w:ascii="Times New Roman" w:hAnsi="Times New Roman"/>
          <w:sz w:val="24"/>
          <w:szCs w:val="24"/>
        </w:rPr>
        <w:lastRenderedPageBreak/>
        <w:t>which the livelihood of Mu</w:t>
      </w:r>
      <w:r w:rsidR="0013393F" w:rsidRPr="00F75C15">
        <w:rPr>
          <w:rFonts w:ascii="Times New Roman" w:hAnsi="Times New Roman"/>
          <w:sz w:val="24"/>
          <w:szCs w:val="24"/>
        </w:rPr>
        <w:t>ḥ</w:t>
      </w:r>
      <w:r w:rsidR="005059F8" w:rsidRPr="00F75C15">
        <w:rPr>
          <w:rFonts w:ascii="Times New Roman" w:hAnsi="Times New Roman"/>
          <w:sz w:val="24"/>
          <w:szCs w:val="24"/>
        </w:rPr>
        <w:t xml:space="preserve">ammad </w:t>
      </w:r>
      <w:r w:rsidR="00A64FBF" w:rsidRPr="00F75C15">
        <w:rPr>
          <w:rFonts w:ascii="Times New Roman" w:hAnsi="Times New Roman"/>
          <w:sz w:val="24"/>
          <w:szCs w:val="24"/>
        </w:rPr>
        <w:t>(peace and blessings be upon him)</w:t>
      </w:r>
      <w:r w:rsidRPr="00F75C15">
        <w:rPr>
          <w:rFonts w:ascii="Times New Roman" w:hAnsi="Times New Roman"/>
          <w:sz w:val="24"/>
          <w:szCs w:val="24"/>
        </w:rPr>
        <w:t xml:space="preserve"> was </w:t>
      </w:r>
      <w:r w:rsidR="005059F8" w:rsidRPr="00F75C15">
        <w:rPr>
          <w:rFonts w:ascii="Times New Roman" w:hAnsi="Times New Roman"/>
          <w:sz w:val="24"/>
          <w:szCs w:val="24"/>
        </w:rPr>
        <w:t>from, where he said in that which was reported by A</w:t>
      </w:r>
      <w:r w:rsidR="0013393F" w:rsidRPr="00F75C15">
        <w:rPr>
          <w:rFonts w:ascii="Times New Roman" w:hAnsi="Times New Roman"/>
          <w:sz w:val="24"/>
          <w:szCs w:val="24"/>
        </w:rPr>
        <w:t>ḥ</w:t>
      </w:r>
      <w:r w:rsidR="005059F8" w:rsidRPr="00F75C15">
        <w:rPr>
          <w:rFonts w:ascii="Times New Roman" w:hAnsi="Times New Roman"/>
          <w:sz w:val="24"/>
          <w:szCs w:val="24"/>
        </w:rPr>
        <w:t>mad a</w:t>
      </w:r>
      <w:r w:rsidRPr="00F75C15">
        <w:rPr>
          <w:rFonts w:ascii="Times New Roman" w:hAnsi="Times New Roman"/>
          <w:sz w:val="24"/>
          <w:szCs w:val="24"/>
        </w:rPr>
        <w:t xml:space="preserve">nd others: </w:t>
      </w:r>
      <w:r w:rsidR="005059F8" w:rsidRPr="00F75C15">
        <w:rPr>
          <w:rFonts w:ascii="Times New Roman" w:hAnsi="Times New Roman"/>
          <w:sz w:val="24"/>
          <w:szCs w:val="24"/>
        </w:rPr>
        <w:t xml:space="preserve">I was sent in front of the Hour with the sword until </w:t>
      </w:r>
      <w:r w:rsidR="00D31773" w:rsidRPr="00F75C15">
        <w:rPr>
          <w:rFonts w:ascii="Times New Roman" w:hAnsi="Times New Roman"/>
          <w:sz w:val="24"/>
          <w:szCs w:val="24"/>
        </w:rPr>
        <w:t>Allah</w:t>
      </w:r>
      <w:r w:rsidR="005059F8" w:rsidRPr="00F75C15">
        <w:rPr>
          <w:rFonts w:ascii="Times New Roman" w:hAnsi="Times New Roman"/>
          <w:sz w:val="24"/>
          <w:szCs w:val="24"/>
        </w:rPr>
        <w:t xml:space="preserve"> is worship</w:t>
      </w:r>
      <w:r w:rsidRPr="00F75C15">
        <w:rPr>
          <w:rFonts w:ascii="Times New Roman" w:hAnsi="Times New Roman"/>
          <w:sz w:val="24"/>
          <w:szCs w:val="24"/>
        </w:rPr>
        <w:t>p</w:t>
      </w:r>
      <w:r w:rsidR="005059F8" w:rsidRPr="00F75C15">
        <w:rPr>
          <w:rFonts w:ascii="Times New Roman" w:hAnsi="Times New Roman"/>
          <w:sz w:val="24"/>
          <w:szCs w:val="24"/>
        </w:rPr>
        <w:t>ed A</w:t>
      </w:r>
      <w:r w:rsidRPr="00F75C15">
        <w:rPr>
          <w:rFonts w:ascii="Times New Roman" w:hAnsi="Times New Roman"/>
          <w:sz w:val="24"/>
          <w:szCs w:val="24"/>
        </w:rPr>
        <w:t xml:space="preserve">lone with no partner, and my </w:t>
      </w:r>
      <w:r w:rsidR="00465C0A" w:rsidRPr="00F75C15">
        <w:rPr>
          <w:rFonts w:ascii="Times New Roman" w:hAnsi="Times New Roman"/>
          <w:sz w:val="24"/>
          <w:szCs w:val="24"/>
        </w:rPr>
        <w:t>sustenance</w:t>
      </w:r>
      <w:r w:rsidR="005059F8" w:rsidRPr="00F75C15">
        <w:rPr>
          <w:rFonts w:ascii="Times New Roman" w:hAnsi="Times New Roman"/>
          <w:sz w:val="24"/>
          <w:szCs w:val="24"/>
        </w:rPr>
        <w:t xml:space="preserve"> was made under my spear; and disgrace and lowness were made for whosoever disobeys my order; and whosoever assimilates himself to a c</w:t>
      </w:r>
      <w:r w:rsidRPr="00F75C15">
        <w:rPr>
          <w:rFonts w:ascii="Times New Roman" w:hAnsi="Times New Roman"/>
          <w:sz w:val="24"/>
          <w:szCs w:val="24"/>
        </w:rPr>
        <w:t>ertain people he is one of them</w:t>
      </w:r>
      <w:r w:rsidR="005059F8" w:rsidRPr="00F75C15">
        <w:rPr>
          <w:rFonts w:ascii="Times New Roman" w:hAnsi="Times New Roman"/>
          <w:sz w:val="24"/>
          <w:szCs w:val="24"/>
        </w:rPr>
        <w:t>.</w:t>
      </w:r>
      <w:r w:rsidR="005059F8" w:rsidRPr="00F75C15">
        <w:rPr>
          <w:rStyle w:val="FootnoteReference"/>
          <w:rFonts w:ascii="Times New Roman" w:hAnsi="Times New Roman"/>
          <w:sz w:val="24"/>
          <w:szCs w:val="24"/>
        </w:rPr>
        <w:footnoteReference w:id="273"/>
      </w:r>
    </w:p>
    <w:p w:rsidR="005059F8" w:rsidRPr="00F75C15" w:rsidRDefault="005059F8" w:rsidP="005513FD">
      <w:pPr>
        <w:pStyle w:val="Heading2"/>
        <w:rPr>
          <w:lang w:bidi="ar-KW"/>
        </w:rPr>
      </w:pPr>
      <w:bookmarkStart w:id="35" w:name="_Toc444469368"/>
      <w:r w:rsidRPr="00F75C15">
        <w:rPr>
          <w:lang w:bidi="ar-KW"/>
        </w:rPr>
        <w:t xml:space="preserve">The </w:t>
      </w:r>
      <w:r w:rsidR="001E5696" w:rsidRPr="00F75C15">
        <w:rPr>
          <w:lang w:bidi="ar-KW"/>
        </w:rPr>
        <w:t>honour</w:t>
      </w:r>
      <w:r w:rsidRPr="00F75C15">
        <w:rPr>
          <w:lang w:bidi="ar-KW"/>
        </w:rPr>
        <w:t xml:space="preserve">ing </w:t>
      </w:r>
      <w:r w:rsidR="004C1F42" w:rsidRPr="00F75C15">
        <w:rPr>
          <w:lang w:bidi="ar-KW"/>
        </w:rPr>
        <w:t xml:space="preserve">of </w:t>
      </w:r>
      <w:r w:rsidRPr="00F75C15">
        <w:rPr>
          <w:lang w:bidi="ar-KW"/>
        </w:rPr>
        <w:t>th</w:t>
      </w:r>
      <w:r w:rsidR="004C1F42" w:rsidRPr="00F75C15">
        <w:rPr>
          <w:lang w:bidi="ar-KW"/>
        </w:rPr>
        <w:t>e companions and those who trace</w:t>
      </w:r>
      <w:r w:rsidRPr="00F75C15">
        <w:rPr>
          <w:lang w:bidi="ar-KW"/>
        </w:rPr>
        <w:t xml:space="preserve"> their ways to </w:t>
      </w:r>
      <w:r w:rsidR="00521724" w:rsidRPr="00F75C15">
        <w:rPr>
          <w:lang w:bidi="ar-KW"/>
        </w:rPr>
        <w:t>Ahl-al-Bait</w:t>
      </w:r>
      <w:bookmarkEnd w:id="35"/>
      <w:r w:rsidRPr="00F75C15">
        <w:rPr>
          <w:lang w:bidi="ar-KW"/>
        </w:rPr>
        <w:t xml:space="preserve"> </w:t>
      </w:r>
    </w:p>
    <w:p w:rsidR="005059F8" w:rsidRPr="00F75C15" w:rsidRDefault="005059F8" w:rsidP="00F75C15">
      <w:pPr>
        <w:spacing w:line="276" w:lineRule="auto"/>
        <w:ind w:firstLine="397"/>
        <w:jc w:val="both"/>
        <w:rPr>
          <w:rFonts w:cs="Lotus Linotype"/>
          <w:sz w:val="24"/>
          <w:szCs w:val="24"/>
          <w:lang w:bidi="ar-KW"/>
        </w:rPr>
      </w:pPr>
      <w:r w:rsidRPr="00F75C15">
        <w:rPr>
          <w:rFonts w:cs="Lotus Linotype"/>
          <w:sz w:val="24"/>
          <w:szCs w:val="24"/>
          <w:lang w:bidi="ar-KW"/>
        </w:rPr>
        <w:t>Reported Bukh</w:t>
      </w:r>
      <w:r w:rsidR="0013393F" w:rsidRPr="00F75C15">
        <w:rPr>
          <w:rFonts w:cs="Lotus Linotype"/>
          <w:sz w:val="24"/>
          <w:szCs w:val="24"/>
          <w:lang w:bidi="ar-KW"/>
        </w:rPr>
        <w:t>ā</w:t>
      </w:r>
      <w:r w:rsidRPr="00F75C15">
        <w:rPr>
          <w:rFonts w:cs="Lotus Linotype"/>
          <w:sz w:val="24"/>
          <w:szCs w:val="24"/>
          <w:lang w:bidi="ar-KW"/>
        </w:rPr>
        <w:t>r</w:t>
      </w:r>
      <w:r w:rsidR="0013393F" w:rsidRPr="00F75C15">
        <w:rPr>
          <w:rFonts w:cs="Lotus Linotype"/>
          <w:sz w:val="24"/>
          <w:szCs w:val="24"/>
          <w:lang w:bidi="ar-KW"/>
        </w:rPr>
        <w:t>ī</w:t>
      </w:r>
      <w:r w:rsidRPr="00F75C15">
        <w:rPr>
          <w:rFonts w:cs="Lotus Linotype"/>
          <w:sz w:val="24"/>
          <w:szCs w:val="24"/>
          <w:lang w:bidi="ar-KW"/>
        </w:rPr>
        <w:t xml:space="preserve"> and Muslim from the mother of the believers ‘</w:t>
      </w:r>
      <w:r w:rsidR="00C31F8D" w:rsidRPr="00F75C15">
        <w:rPr>
          <w:rFonts w:cs="Lotus Linotype"/>
          <w:sz w:val="24"/>
          <w:szCs w:val="24"/>
          <w:lang w:bidi="ar-KW"/>
        </w:rPr>
        <w:t>Ā</w:t>
      </w:r>
      <w:r w:rsidRPr="00F75C15">
        <w:rPr>
          <w:rFonts w:cs="Lotus Linotype"/>
          <w:sz w:val="24"/>
          <w:szCs w:val="24"/>
          <w:lang w:bidi="ar-KW"/>
        </w:rPr>
        <w:t>’ishah that Ab</w:t>
      </w:r>
      <w:r w:rsidR="0013393F" w:rsidRPr="00F75C15">
        <w:rPr>
          <w:rFonts w:cs="Lotus Linotype"/>
          <w:sz w:val="24"/>
          <w:szCs w:val="24"/>
          <w:lang w:bidi="ar-KW"/>
        </w:rPr>
        <w:t>ā</w:t>
      </w:r>
      <w:r w:rsidRPr="00F75C15">
        <w:rPr>
          <w:rFonts w:cs="Lotus Linotype"/>
          <w:sz w:val="24"/>
          <w:szCs w:val="24"/>
          <w:lang w:bidi="ar-KW"/>
        </w:rPr>
        <w:t xml:space="preserve"> </w:t>
      </w:r>
      <w:r w:rsidR="00E63AC6" w:rsidRPr="00F75C15">
        <w:rPr>
          <w:rFonts w:cs="Lotus Linotype"/>
          <w:sz w:val="24"/>
          <w:szCs w:val="24"/>
          <w:lang w:bidi="ar-KW"/>
        </w:rPr>
        <w:t>Bakr</w:t>
      </w:r>
      <w:r w:rsidR="004C1F42" w:rsidRPr="00F75C15">
        <w:rPr>
          <w:rFonts w:cs="Lotus Linotype"/>
          <w:sz w:val="24"/>
          <w:szCs w:val="24"/>
          <w:lang w:bidi="ar-KW"/>
        </w:rPr>
        <w:t xml:space="preserve"> said to ‘Al</w:t>
      </w:r>
      <w:r w:rsidR="0013393F" w:rsidRPr="00F75C15">
        <w:rPr>
          <w:rFonts w:cs="Lotus Linotype"/>
          <w:sz w:val="24"/>
          <w:szCs w:val="24"/>
          <w:lang w:bidi="ar-KW"/>
        </w:rPr>
        <w:t>ī</w:t>
      </w:r>
      <w:r w:rsidR="004C1F42" w:rsidRPr="00F75C15">
        <w:rPr>
          <w:rFonts w:cs="Lotus Linotype"/>
          <w:sz w:val="24"/>
          <w:szCs w:val="24"/>
          <w:lang w:bidi="ar-KW"/>
        </w:rPr>
        <w:t xml:space="preserve">: </w:t>
      </w:r>
      <w:r w:rsidRPr="00F75C15">
        <w:rPr>
          <w:rFonts w:cs="Lotus Linotype"/>
          <w:sz w:val="24"/>
          <w:szCs w:val="24"/>
          <w:lang w:bidi="ar-KW"/>
        </w:rPr>
        <w:t>By Whom Hand</w:t>
      </w:r>
      <w:r w:rsidR="004C1F42" w:rsidRPr="00F75C15">
        <w:rPr>
          <w:rFonts w:cs="Lotus Linotype"/>
          <w:sz w:val="24"/>
          <w:szCs w:val="24"/>
          <w:lang w:bidi="ar-KW"/>
        </w:rPr>
        <w:t xml:space="preserve"> my sould is in</w:t>
      </w:r>
      <w:r w:rsidRPr="00F75C15">
        <w:rPr>
          <w:rFonts w:cs="Lotus Linotype"/>
          <w:sz w:val="24"/>
          <w:szCs w:val="24"/>
          <w:lang w:bidi="ar-KW"/>
        </w:rPr>
        <w:t xml:space="preserve">, the kinship of the Messenger </w:t>
      </w:r>
      <w:r w:rsidR="00A64FBF" w:rsidRPr="00F75C15">
        <w:rPr>
          <w:rFonts w:cs="Lotus Linotype"/>
          <w:sz w:val="24"/>
          <w:szCs w:val="24"/>
          <w:lang w:bidi="ar-KW"/>
        </w:rPr>
        <w:t>(peace and blessings be upon him)</w:t>
      </w:r>
      <w:r w:rsidRPr="00F75C15">
        <w:rPr>
          <w:rFonts w:cs="Lotus Linotype"/>
          <w:sz w:val="24"/>
          <w:szCs w:val="24"/>
          <w:lang w:bidi="ar-KW"/>
        </w:rPr>
        <w:t xml:space="preserve"> is more beloved to me that to maintain close relations with some of my </w:t>
      </w:r>
      <w:r w:rsidR="00513D9A" w:rsidRPr="00F75C15">
        <w:rPr>
          <w:rFonts w:cs="Lotus Linotype"/>
          <w:sz w:val="24"/>
          <w:szCs w:val="24"/>
          <w:lang w:bidi="ar-KW"/>
        </w:rPr>
        <w:t>own kin</w:t>
      </w:r>
      <w:r w:rsidRPr="00F75C15">
        <w:rPr>
          <w:rFonts w:cs="Lotus Linotype"/>
          <w:sz w:val="24"/>
          <w:szCs w:val="24"/>
          <w:lang w:bidi="ar-KW"/>
        </w:rPr>
        <w:t>.</w:t>
      </w:r>
      <w:r w:rsidRPr="00F75C15">
        <w:rPr>
          <w:rStyle w:val="FootnoteReference"/>
          <w:rFonts w:cs="Lotus Linotype"/>
          <w:sz w:val="24"/>
          <w:szCs w:val="24"/>
          <w:lang w:bidi="ar-KW"/>
        </w:rPr>
        <w:footnoteReference w:id="274"/>
      </w:r>
    </w:p>
    <w:p w:rsidR="005059F8" w:rsidRPr="00F75C15" w:rsidRDefault="005059F8" w:rsidP="00F75C15">
      <w:pPr>
        <w:spacing w:line="276" w:lineRule="auto"/>
        <w:ind w:firstLine="397"/>
        <w:jc w:val="both"/>
        <w:rPr>
          <w:rFonts w:cs="Lotus Linotype"/>
          <w:sz w:val="24"/>
          <w:szCs w:val="24"/>
          <w:rtl/>
          <w:lang w:bidi="ar-KW"/>
        </w:rPr>
      </w:pPr>
      <w:r w:rsidRPr="00F75C15">
        <w:rPr>
          <w:rFonts w:cs="Lotus Linotype"/>
          <w:sz w:val="24"/>
          <w:szCs w:val="24"/>
          <w:lang w:bidi="ar-KW"/>
        </w:rPr>
        <w:t>And from</w:t>
      </w:r>
      <w:r w:rsidR="00513D9A" w:rsidRPr="00F75C15">
        <w:rPr>
          <w:rFonts w:cs="Lotus Linotype"/>
          <w:sz w:val="24"/>
          <w:szCs w:val="24"/>
          <w:lang w:bidi="ar-KW"/>
        </w:rPr>
        <w:t xml:space="preserve"> al-F</w:t>
      </w:r>
      <w:r w:rsidR="0013393F" w:rsidRPr="00F75C15">
        <w:rPr>
          <w:rFonts w:cs="Lotus Linotype"/>
          <w:sz w:val="24"/>
          <w:szCs w:val="24"/>
          <w:lang w:bidi="ar-KW"/>
        </w:rPr>
        <w:t>ā</w:t>
      </w:r>
      <w:r w:rsidR="00513D9A" w:rsidRPr="00F75C15">
        <w:rPr>
          <w:rFonts w:cs="Lotus Linotype"/>
          <w:sz w:val="24"/>
          <w:szCs w:val="24"/>
          <w:lang w:bidi="ar-KW"/>
        </w:rPr>
        <w:t>r</w:t>
      </w:r>
      <w:r w:rsidR="006C37EB" w:rsidRPr="00F75C15">
        <w:rPr>
          <w:rFonts w:cs="Lotus Linotype"/>
          <w:sz w:val="24"/>
          <w:szCs w:val="24"/>
          <w:lang w:bidi="ar-KW"/>
        </w:rPr>
        <w:t>ū</w:t>
      </w:r>
      <w:r w:rsidR="00513D9A" w:rsidRPr="00F75C15">
        <w:rPr>
          <w:rFonts w:cs="Lotus Linotype"/>
          <w:sz w:val="24"/>
          <w:szCs w:val="24"/>
          <w:lang w:bidi="ar-KW"/>
        </w:rPr>
        <w:t>q ‘Umar ibn al-Kha</w:t>
      </w:r>
      <w:r w:rsidR="006C37EB" w:rsidRPr="00F75C15">
        <w:rPr>
          <w:rFonts w:cs="Lotus Linotype"/>
          <w:sz w:val="24"/>
          <w:szCs w:val="24"/>
          <w:lang w:bidi="ar-KW"/>
        </w:rPr>
        <w:t>ṭṭ</w:t>
      </w:r>
      <w:r w:rsidR="0013393F" w:rsidRPr="00F75C15">
        <w:rPr>
          <w:rFonts w:cs="Lotus Linotype"/>
          <w:sz w:val="24"/>
          <w:szCs w:val="24"/>
          <w:lang w:bidi="ar-KW"/>
        </w:rPr>
        <w:t>ā</w:t>
      </w:r>
      <w:r w:rsidR="00513D9A" w:rsidRPr="00F75C15">
        <w:rPr>
          <w:rFonts w:cs="Lotus Linotype"/>
          <w:sz w:val="24"/>
          <w:szCs w:val="24"/>
          <w:lang w:bidi="ar-KW"/>
        </w:rPr>
        <w:t xml:space="preserve">b </w:t>
      </w:r>
      <w:r w:rsidRPr="00F75C15">
        <w:rPr>
          <w:rFonts w:cs="Lotus Linotype"/>
          <w:sz w:val="24"/>
          <w:szCs w:val="24"/>
          <w:lang w:bidi="ar-KW"/>
        </w:rPr>
        <w:t>that he said to al-‘</w:t>
      </w:r>
      <w:r w:rsidR="00513D9A" w:rsidRPr="00F75C15">
        <w:rPr>
          <w:rFonts w:cs="Lotus Linotype"/>
          <w:sz w:val="24"/>
          <w:szCs w:val="24"/>
          <w:lang w:bidi="ar-KW"/>
        </w:rPr>
        <w:t>A</w:t>
      </w:r>
      <w:r w:rsidRPr="00F75C15">
        <w:rPr>
          <w:rFonts w:cs="Lotus Linotype"/>
          <w:sz w:val="24"/>
          <w:szCs w:val="24"/>
          <w:lang w:bidi="ar-KW"/>
        </w:rPr>
        <w:t>bb</w:t>
      </w:r>
      <w:r w:rsidR="0013393F" w:rsidRPr="00F75C15">
        <w:rPr>
          <w:rFonts w:cs="Lotus Linotype"/>
          <w:sz w:val="24"/>
          <w:szCs w:val="24"/>
          <w:lang w:bidi="ar-KW"/>
        </w:rPr>
        <w:t>ā</w:t>
      </w:r>
      <w:r w:rsidRPr="00F75C15">
        <w:rPr>
          <w:rFonts w:cs="Lotus Linotype"/>
          <w:sz w:val="24"/>
          <w:szCs w:val="24"/>
          <w:lang w:bidi="ar-KW"/>
        </w:rPr>
        <w:t>s (the p</w:t>
      </w:r>
      <w:r w:rsidR="00513D9A" w:rsidRPr="00F75C15">
        <w:rPr>
          <w:rFonts w:cs="Lotus Linotype"/>
          <w:sz w:val="24"/>
          <w:szCs w:val="24"/>
          <w:lang w:bidi="ar-KW"/>
        </w:rPr>
        <w:t>aternal uncle of the Prophet): T</w:t>
      </w:r>
      <w:r w:rsidRPr="00F75C15">
        <w:rPr>
          <w:rFonts w:cs="Lotus Linotype"/>
          <w:sz w:val="24"/>
          <w:szCs w:val="24"/>
          <w:lang w:bidi="ar-KW"/>
        </w:rPr>
        <w:t>ake your time O ‘Ab</w:t>
      </w:r>
      <w:r w:rsidR="00513D9A" w:rsidRPr="00F75C15">
        <w:rPr>
          <w:rFonts w:cs="Lotus Linotype"/>
          <w:sz w:val="24"/>
          <w:szCs w:val="24"/>
          <w:lang w:bidi="ar-KW"/>
        </w:rPr>
        <w:t>b</w:t>
      </w:r>
      <w:r w:rsidR="0013393F" w:rsidRPr="00F75C15">
        <w:rPr>
          <w:rFonts w:cs="Lotus Linotype"/>
          <w:sz w:val="24"/>
          <w:szCs w:val="24"/>
          <w:lang w:bidi="ar-KW"/>
        </w:rPr>
        <w:t>ā</w:t>
      </w:r>
      <w:r w:rsidRPr="00F75C15">
        <w:rPr>
          <w:rFonts w:cs="Lotus Linotype"/>
          <w:sz w:val="24"/>
          <w:szCs w:val="24"/>
          <w:lang w:bidi="ar-KW"/>
        </w:rPr>
        <w:t xml:space="preserve">s, thus by </w:t>
      </w:r>
      <w:r w:rsidR="00D31773" w:rsidRPr="00F75C15">
        <w:rPr>
          <w:rFonts w:cs="Lotus Linotype"/>
          <w:sz w:val="24"/>
          <w:szCs w:val="24"/>
          <w:lang w:bidi="ar-KW"/>
        </w:rPr>
        <w:t>Allah</w:t>
      </w:r>
      <w:r w:rsidRPr="00F75C15">
        <w:rPr>
          <w:rFonts w:cs="Lotus Linotype"/>
          <w:sz w:val="24"/>
          <w:szCs w:val="24"/>
          <w:lang w:bidi="ar-KW"/>
        </w:rPr>
        <w:t>, your Isl</w:t>
      </w:r>
      <w:r w:rsidR="0013393F" w:rsidRPr="00F75C15">
        <w:rPr>
          <w:rFonts w:cs="Lotus Linotype"/>
          <w:sz w:val="24"/>
          <w:szCs w:val="24"/>
          <w:lang w:bidi="ar-KW"/>
        </w:rPr>
        <w:t>ā</w:t>
      </w:r>
      <w:r w:rsidRPr="00F75C15">
        <w:rPr>
          <w:rFonts w:cs="Lotus Linotype"/>
          <w:sz w:val="24"/>
          <w:szCs w:val="24"/>
          <w:lang w:bidi="ar-KW"/>
        </w:rPr>
        <w:t>m</w:t>
      </w:r>
      <w:r w:rsidR="00513D9A" w:rsidRPr="00F75C15">
        <w:rPr>
          <w:rFonts w:cs="Lotus Linotype"/>
          <w:sz w:val="24"/>
          <w:szCs w:val="24"/>
          <w:lang w:bidi="ar-KW"/>
        </w:rPr>
        <w:t xml:space="preserve"> and</w:t>
      </w:r>
      <w:r w:rsidRPr="00F75C15">
        <w:rPr>
          <w:rFonts w:cs="Lotus Linotype"/>
          <w:sz w:val="24"/>
          <w:szCs w:val="24"/>
          <w:lang w:bidi="ar-KW"/>
        </w:rPr>
        <w:t xml:space="preserve"> the day you became a Muslim is more beloved to me </w:t>
      </w:r>
      <w:r w:rsidR="00513D9A" w:rsidRPr="00F75C15">
        <w:rPr>
          <w:rFonts w:cs="Lotus Linotype"/>
          <w:sz w:val="24"/>
          <w:szCs w:val="24"/>
          <w:lang w:bidi="ar-KW"/>
        </w:rPr>
        <w:t>than the Isl</w:t>
      </w:r>
      <w:r w:rsidR="0013393F" w:rsidRPr="00F75C15">
        <w:rPr>
          <w:rFonts w:cs="Lotus Linotype"/>
          <w:sz w:val="24"/>
          <w:szCs w:val="24"/>
          <w:lang w:bidi="ar-KW"/>
        </w:rPr>
        <w:t>ā</w:t>
      </w:r>
      <w:r w:rsidR="00513D9A" w:rsidRPr="00F75C15">
        <w:rPr>
          <w:rFonts w:cs="Lotus Linotype"/>
          <w:sz w:val="24"/>
          <w:szCs w:val="24"/>
          <w:lang w:bidi="ar-KW"/>
        </w:rPr>
        <w:t>m of al-Kh</w:t>
      </w:r>
      <w:r w:rsidR="0013393F" w:rsidRPr="00F75C15">
        <w:rPr>
          <w:rFonts w:cs="Lotus Linotype"/>
          <w:sz w:val="24"/>
          <w:szCs w:val="24"/>
          <w:lang w:bidi="ar-KW"/>
        </w:rPr>
        <w:t>ā</w:t>
      </w:r>
      <w:r w:rsidR="006C37EB" w:rsidRPr="00F75C15">
        <w:rPr>
          <w:rFonts w:cs="Lotus Linotype"/>
          <w:sz w:val="24"/>
          <w:szCs w:val="24"/>
          <w:lang w:bidi="ar-KW"/>
        </w:rPr>
        <w:t>ṭṭ</w:t>
      </w:r>
      <w:r w:rsidR="0013393F" w:rsidRPr="00F75C15">
        <w:rPr>
          <w:rFonts w:cs="Lotus Linotype"/>
          <w:sz w:val="24"/>
          <w:szCs w:val="24"/>
          <w:lang w:bidi="ar-KW"/>
        </w:rPr>
        <w:t>ā</w:t>
      </w:r>
      <w:r w:rsidR="00513D9A" w:rsidRPr="00F75C15">
        <w:rPr>
          <w:rFonts w:cs="Lotus Linotype"/>
          <w:sz w:val="24"/>
          <w:szCs w:val="24"/>
          <w:lang w:bidi="ar-KW"/>
        </w:rPr>
        <w:t>b (his father)</w:t>
      </w:r>
      <w:r w:rsidRPr="00F75C15">
        <w:rPr>
          <w:rFonts w:cs="Lotus Linotype"/>
          <w:sz w:val="24"/>
          <w:szCs w:val="24"/>
          <w:lang w:bidi="ar-KW"/>
        </w:rPr>
        <w:t xml:space="preserve"> if he became Muslim, and there is nothing on me saying that except that I knew that your Isl</w:t>
      </w:r>
      <w:r w:rsidR="0013393F" w:rsidRPr="00F75C15">
        <w:rPr>
          <w:rFonts w:cs="Lotus Linotype"/>
          <w:sz w:val="24"/>
          <w:szCs w:val="24"/>
          <w:lang w:bidi="ar-KW"/>
        </w:rPr>
        <w:t>ā</w:t>
      </w:r>
      <w:r w:rsidRPr="00F75C15">
        <w:rPr>
          <w:rFonts w:cs="Lotus Linotype"/>
          <w:sz w:val="24"/>
          <w:szCs w:val="24"/>
          <w:lang w:bidi="ar-KW"/>
        </w:rPr>
        <w:t xml:space="preserve">m was more beloved to the Messenger of </w:t>
      </w:r>
      <w:r w:rsidR="00D31773" w:rsidRPr="00F75C15">
        <w:rPr>
          <w:rFonts w:cs="Lotus Linotype"/>
          <w:sz w:val="24"/>
          <w:szCs w:val="24"/>
          <w:lang w:bidi="ar-KW"/>
        </w:rPr>
        <w:t>Allah</w:t>
      </w:r>
      <w:r w:rsidRPr="00F75C15">
        <w:rPr>
          <w:rFonts w:cs="Lotus Linotype"/>
          <w:sz w:val="24"/>
          <w:szCs w:val="24"/>
          <w:lang w:bidi="ar-KW"/>
        </w:rPr>
        <w:t xml:space="preserve"> </w:t>
      </w:r>
      <w:r w:rsidR="00513D9A" w:rsidRPr="00F75C15">
        <w:rPr>
          <w:rFonts w:cs="Lotus Linotype"/>
          <w:sz w:val="24"/>
          <w:szCs w:val="24"/>
          <w:lang w:bidi="ar-KW"/>
        </w:rPr>
        <w:t>than the Isl</w:t>
      </w:r>
      <w:r w:rsidR="0013393F" w:rsidRPr="00F75C15">
        <w:rPr>
          <w:rFonts w:cs="Lotus Linotype"/>
          <w:sz w:val="24"/>
          <w:szCs w:val="24"/>
          <w:lang w:bidi="ar-KW"/>
        </w:rPr>
        <w:t>ā</w:t>
      </w:r>
      <w:r w:rsidR="00513D9A" w:rsidRPr="00F75C15">
        <w:rPr>
          <w:rFonts w:cs="Lotus Linotype"/>
          <w:sz w:val="24"/>
          <w:szCs w:val="24"/>
          <w:lang w:bidi="ar-KW"/>
        </w:rPr>
        <w:t>m of al-Kha</w:t>
      </w:r>
      <w:r w:rsidR="006C37EB" w:rsidRPr="00F75C15">
        <w:rPr>
          <w:rFonts w:cs="Lotus Linotype"/>
          <w:sz w:val="24"/>
          <w:szCs w:val="24"/>
          <w:lang w:bidi="ar-KW"/>
        </w:rPr>
        <w:t>ṭṭ</w:t>
      </w:r>
      <w:r w:rsidR="0013393F" w:rsidRPr="00F75C15">
        <w:rPr>
          <w:rFonts w:cs="Lotus Linotype"/>
          <w:sz w:val="24"/>
          <w:szCs w:val="24"/>
          <w:lang w:bidi="ar-KW"/>
        </w:rPr>
        <w:t>ā</w:t>
      </w:r>
      <w:r w:rsidR="00513D9A" w:rsidRPr="00F75C15">
        <w:rPr>
          <w:rFonts w:cs="Lotus Linotype"/>
          <w:sz w:val="24"/>
          <w:szCs w:val="24"/>
          <w:lang w:bidi="ar-KW"/>
        </w:rPr>
        <w:t>b</w:t>
      </w:r>
      <w:r w:rsidRPr="00F75C15">
        <w:rPr>
          <w:rFonts w:cs="Lotus Linotype"/>
          <w:sz w:val="24"/>
          <w:szCs w:val="24"/>
          <w:lang w:bidi="ar-KW"/>
        </w:rPr>
        <w:t>.</w:t>
      </w:r>
      <w:r w:rsidRPr="00F75C15">
        <w:rPr>
          <w:rStyle w:val="FootnoteReference"/>
          <w:rFonts w:cs="Lotus Linotype"/>
          <w:sz w:val="24"/>
          <w:szCs w:val="24"/>
          <w:lang w:bidi="ar-KW"/>
        </w:rPr>
        <w:footnoteReference w:id="275"/>
      </w:r>
    </w:p>
    <w:p w:rsidR="005059F8" w:rsidRPr="00F75C15" w:rsidRDefault="005059F8" w:rsidP="00F75C15">
      <w:pPr>
        <w:spacing w:line="276" w:lineRule="auto"/>
        <w:ind w:firstLine="397"/>
        <w:jc w:val="both"/>
        <w:rPr>
          <w:rFonts w:cs="Lotus Linotype"/>
          <w:sz w:val="24"/>
          <w:szCs w:val="24"/>
          <w:rtl/>
          <w:lang w:bidi="ar-KW"/>
        </w:rPr>
      </w:pPr>
      <w:r w:rsidRPr="00F75C15">
        <w:rPr>
          <w:rFonts w:cs="Lotus Linotype"/>
          <w:sz w:val="24"/>
          <w:szCs w:val="24"/>
          <w:lang w:bidi="ar-KW"/>
        </w:rPr>
        <w:t>Raz</w:t>
      </w:r>
      <w:r w:rsidR="0013393F" w:rsidRPr="00F75C15">
        <w:rPr>
          <w:rFonts w:cs="Lotus Linotype"/>
          <w:sz w:val="24"/>
          <w:szCs w:val="24"/>
          <w:lang w:bidi="ar-KW"/>
        </w:rPr>
        <w:t>ī</w:t>
      </w:r>
      <w:r w:rsidRPr="00F75C15">
        <w:rPr>
          <w:rFonts w:cs="Lotus Linotype"/>
          <w:sz w:val="24"/>
          <w:szCs w:val="24"/>
          <w:lang w:bidi="ar-KW"/>
        </w:rPr>
        <w:t>n ibn ‘Ubaid said: I was with Ibn ‘Abb</w:t>
      </w:r>
      <w:r w:rsidR="0013393F" w:rsidRPr="00F75C15">
        <w:rPr>
          <w:rFonts w:cs="Lotus Linotype"/>
          <w:sz w:val="24"/>
          <w:szCs w:val="24"/>
          <w:lang w:bidi="ar-KW"/>
        </w:rPr>
        <w:t>ā</w:t>
      </w:r>
      <w:r w:rsidRPr="00F75C15">
        <w:rPr>
          <w:rFonts w:cs="Lotus Linotype"/>
          <w:sz w:val="24"/>
          <w:szCs w:val="24"/>
          <w:lang w:bidi="ar-KW"/>
        </w:rPr>
        <w:t>s then Z</w:t>
      </w:r>
      <w:r w:rsidR="0013393F" w:rsidRPr="00F75C15">
        <w:rPr>
          <w:rFonts w:cs="Lotus Linotype"/>
          <w:sz w:val="24"/>
          <w:szCs w:val="24"/>
          <w:lang w:bidi="ar-KW"/>
        </w:rPr>
        <w:t>ī</w:t>
      </w:r>
      <w:r w:rsidRPr="00F75C15">
        <w:rPr>
          <w:rFonts w:cs="Lotus Linotype"/>
          <w:sz w:val="24"/>
          <w:szCs w:val="24"/>
          <w:lang w:bidi="ar-KW"/>
        </w:rPr>
        <w:t>n al-‘</w:t>
      </w:r>
      <w:r w:rsidR="00C31F8D" w:rsidRPr="00F75C15">
        <w:rPr>
          <w:rFonts w:cs="Lotus Linotype"/>
          <w:sz w:val="24"/>
          <w:szCs w:val="24"/>
          <w:lang w:bidi="ar-KW"/>
        </w:rPr>
        <w:t>Ā</w:t>
      </w:r>
      <w:r w:rsidRPr="00F75C15">
        <w:rPr>
          <w:rFonts w:cs="Lotus Linotype"/>
          <w:sz w:val="24"/>
          <w:szCs w:val="24"/>
          <w:lang w:bidi="ar-KW"/>
        </w:rPr>
        <w:t>bid</w:t>
      </w:r>
      <w:r w:rsidR="0013393F" w:rsidRPr="00F75C15">
        <w:rPr>
          <w:rFonts w:cs="Lotus Linotype"/>
          <w:sz w:val="24"/>
          <w:szCs w:val="24"/>
          <w:lang w:bidi="ar-KW"/>
        </w:rPr>
        <w:t>ī</w:t>
      </w:r>
      <w:r w:rsidRPr="00F75C15">
        <w:rPr>
          <w:rFonts w:cs="Lotus Linotype"/>
          <w:sz w:val="24"/>
          <w:szCs w:val="24"/>
          <w:lang w:bidi="ar-KW"/>
        </w:rPr>
        <w:t>n ‘Al</w:t>
      </w:r>
      <w:r w:rsidR="0013393F" w:rsidRPr="00F75C15">
        <w:rPr>
          <w:rFonts w:cs="Lotus Linotype"/>
          <w:sz w:val="24"/>
          <w:szCs w:val="24"/>
          <w:lang w:bidi="ar-KW"/>
        </w:rPr>
        <w:t>ī</w:t>
      </w:r>
      <w:r w:rsidRPr="00F75C15">
        <w:rPr>
          <w:rFonts w:cs="Lotus Linotype"/>
          <w:sz w:val="24"/>
          <w:szCs w:val="24"/>
          <w:lang w:bidi="ar-KW"/>
        </w:rPr>
        <w:t xml:space="preserve"> ibn </w:t>
      </w:r>
      <w:r w:rsidR="00622D41" w:rsidRPr="00F75C15">
        <w:rPr>
          <w:rFonts w:cs="Lotus Linotype"/>
          <w:sz w:val="24"/>
          <w:szCs w:val="24"/>
          <w:lang w:bidi="ar-KW"/>
        </w:rPr>
        <w:t>Ḥ</w:t>
      </w:r>
      <w:r w:rsidRPr="00F75C15">
        <w:rPr>
          <w:rFonts w:cs="Lotus Linotype"/>
          <w:sz w:val="24"/>
          <w:szCs w:val="24"/>
          <w:lang w:bidi="ar-KW"/>
        </w:rPr>
        <w:t>ussain cam</w:t>
      </w:r>
      <w:r w:rsidR="00B04FAC" w:rsidRPr="00F75C15">
        <w:rPr>
          <w:rFonts w:cs="Lotus Linotype"/>
          <w:sz w:val="24"/>
          <w:szCs w:val="24"/>
          <w:lang w:bidi="ar-KW"/>
        </w:rPr>
        <w:t>e, so Ibn ‘Abb</w:t>
      </w:r>
      <w:r w:rsidR="0013393F" w:rsidRPr="00F75C15">
        <w:rPr>
          <w:rFonts w:cs="Lotus Linotype"/>
          <w:sz w:val="24"/>
          <w:szCs w:val="24"/>
          <w:lang w:bidi="ar-KW"/>
        </w:rPr>
        <w:t>ā</w:t>
      </w:r>
      <w:r w:rsidR="00B04FAC" w:rsidRPr="00F75C15">
        <w:rPr>
          <w:rFonts w:cs="Lotus Linotype"/>
          <w:sz w:val="24"/>
          <w:szCs w:val="24"/>
          <w:lang w:bidi="ar-KW"/>
        </w:rPr>
        <w:t>s said to him: Welcome</w:t>
      </w:r>
      <w:r w:rsidRPr="00F75C15">
        <w:rPr>
          <w:rFonts w:cs="Lotus Linotype"/>
          <w:sz w:val="24"/>
          <w:szCs w:val="24"/>
          <w:lang w:bidi="ar-KW"/>
        </w:rPr>
        <w:t xml:space="preserve"> dearly loved</w:t>
      </w:r>
      <w:r w:rsidR="00B04FAC" w:rsidRPr="00F75C15">
        <w:rPr>
          <w:rFonts w:cs="Lotus Linotype"/>
          <w:sz w:val="24"/>
          <w:szCs w:val="24"/>
          <w:lang w:bidi="ar-KW"/>
        </w:rPr>
        <w:t>,</w:t>
      </w:r>
      <w:r w:rsidRPr="00F75C15">
        <w:rPr>
          <w:rFonts w:cs="Lotus Linotype"/>
          <w:sz w:val="24"/>
          <w:szCs w:val="24"/>
          <w:lang w:bidi="ar-KW"/>
        </w:rPr>
        <w:t xml:space="preserve"> the son of </w:t>
      </w:r>
      <w:r w:rsidR="00B04FAC" w:rsidRPr="00F75C15">
        <w:rPr>
          <w:rFonts w:cs="Lotus Linotype"/>
          <w:sz w:val="24"/>
          <w:szCs w:val="24"/>
          <w:lang w:bidi="ar-KW"/>
        </w:rPr>
        <w:t>the dearly loved</w:t>
      </w:r>
      <w:r w:rsidRPr="00F75C15">
        <w:rPr>
          <w:rFonts w:cs="Lotus Linotype"/>
          <w:sz w:val="24"/>
          <w:szCs w:val="24"/>
          <w:lang w:bidi="ar-KW"/>
        </w:rPr>
        <w:t>.</w:t>
      </w:r>
      <w:r w:rsidRPr="00F75C15">
        <w:rPr>
          <w:rStyle w:val="FootnoteReference"/>
          <w:rFonts w:cs="Lotus Linotype"/>
          <w:sz w:val="24"/>
          <w:szCs w:val="24"/>
          <w:lang w:bidi="ar-KW"/>
        </w:rPr>
        <w:footnoteReference w:id="276"/>
      </w:r>
    </w:p>
    <w:p w:rsidR="005059F8" w:rsidRPr="00F75C15" w:rsidRDefault="005059F8" w:rsidP="00F75C15">
      <w:pPr>
        <w:spacing w:line="276" w:lineRule="auto"/>
        <w:ind w:firstLine="397"/>
        <w:jc w:val="both"/>
        <w:rPr>
          <w:rFonts w:cs="Lotus Linotype"/>
          <w:sz w:val="24"/>
          <w:szCs w:val="24"/>
          <w:rtl/>
        </w:rPr>
      </w:pPr>
      <w:r w:rsidRPr="00F75C15">
        <w:rPr>
          <w:rFonts w:cs="Lotus Linotype"/>
          <w:sz w:val="24"/>
          <w:szCs w:val="24"/>
        </w:rPr>
        <w:t xml:space="preserve">Ibn Sa‘d </w:t>
      </w:r>
      <w:r w:rsidR="00B04FAC" w:rsidRPr="00F75C15">
        <w:rPr>
          <w:rFonts w:cs="Lotus Linotype"/>
          <w:sz w:val="24"/>
          <w:szCs w:val="24"/>
        </w:rPr>
        <w:t xml:space="preserve">recorded </w:t>
      </w:r>
      <w:r w:rsidRPr="00F75C15">
        <w:rPr>
          <w:rFonts w:cs="Lotus Linotype"/>
          <w:sz w:val="24"/>
          <w:szCs w:val="24"/>
        </w:rPr>
        <w:t xml:space="preserve">in </w:t>
      </w:r>
      <w:r w:rsidRPr="00F75C15">
        <w:rPr>
          <w:rFonts w:cs="Lotus Linotype"/>
          <w:i/>
          <w:iCs/>
          <w:sz w:val="24"/>
          <w:szCs w:val="24"/>
        </w:rPr>
        <w:t>al-</w:t>
      </w:r>
      <w:r w:rsidR="00AC4181" w:rsidRPr="00F75C15">
        <w:rPr>
          <w:rFonts w:cs="Lotus Linotype"/>
          <w:i/>
          <w:iCs/>
          <w:sz w:val="24"/>
          <w:szCs w:val="24"/>
        </w:rPr>
        <w:t>Ṭ</w:t>
      </w:r>
      <w:r w:rsidRPr="00F75C15">
        <w:rPr>
          <w:rFonts w:cs="Lotus Linotype"/>
          <w:i/>
          <w:iCs/>
          <w:sz w:val="24"/>
          <w:szCs w:val="24"/>
        </w:rPr>
        <w:t>abaq</w:t>
      </w:r>
      <w:r w:rsidR="0013393F" w:rsidRPr="00F75C15">
        <w:rPr>
          <w:rFonts w:cs="Lotus Linotype"/>
          <w:i/>
          <w:iCs/>
          <w:sz w:val="24"/>
          <w:szCs w:val="24"/>
        </w:rPr>
        <w:t>ā</w:t>
      </w:r>
      <w:r w:rsidRPr="00F75C15">
        <w:rPr>
          <w:rFonts w:cs="Lotus Linotype"/>
          <w:i/>
          <w:iCs/>
          <w:sz w:val="24"/>
          <w:szCs w:val="24"/>
        </w:rPr>
        <w:t>t al-Kubr</w:t>
      </w:r>
      <w:r w:rsidR="0013393F" w:rsidRPr="00F75C15">
        <w:rPr>
          <w:rFonts w:cs="Lotus Linotype"/>
          <w:i/>
          <w:iCs/>
          <w:sz w:val="24"/>
          <w:szCs w:val="24"/>
        </w:rPr>
        <w:t>ā</w:t>
      </w:r>
      <w:r w:rsidRPr="00F75C15">
        <w:rPr>
          <w:rFonts w:cs="Lotus Linotype"/>
          <w:sz w:val="24"/>
          <w:szCs w:val="24"/>
        </w:rPr>
        <w:t xml:space="preserve"> and al-D</w:t>
      </w:r>
      <w:r w:rsidR="0013393F" w:rsidRPr="00F75C15">
        <w:rPr>
          <w:rFonts w:cs="Lotus Linotype"/>
          <w:sz w:val="24"/>
          <w:szCs w:val="24"/>
        </w:rPr>
        <w:t>ā</w:t>
      </w:r>
      <w:r w:rsidRPr="00F75C15">
        <w:rPr>
          <w:rFonts w:cs="Lotus Linotype"/>
          <w:sz w:val="24"/>
          <w:szCs w:val="24"/>
        </w:rPr>
        <w:t>ram</w:t>
      </w:r>
      <w:r w:rsidR="0013393F" w:rsidRPr="00F75C15">
        <w:rPr>
          <w:rFonts w:cs="Lotus Linotype"/>
          <w:sz w:val="24"/>
          <w:szCs w:val="24"/>
        </w:rPr>
        <w:t>ī</w:t>
      </w:r>
      <w:r w:rsidRPr="00F75C15">
        <w:rPr>
          <w:rFonts w:cs="Lotus Linotype"/>
          <w:sz w:val="24"/>
          <w:szCs w:val="24"/>
        </w:rPr>
        <w:t xml:space="preserve"> in </w:t>
      </w:r>
      <w:r w:rsidRPr="00F75C15">
        <w:rPr>
          <w:rFonts w:cs="Lotus Linotype"/>
          <w:i/>
          <w:iCs/>
          <w:sz w:val="24"/>
          <w:szCs w:val="24"/>
        </w:rPr>
        <w:t>al-Sunan</w:t>
      </w:r>
      <w:r w:rsidRPr="00F75C15">
        <w:rPr>
          <w:rFonts w:cs="Lotus Linotype"/>
          <w:sz w:val="24"/>
          <w:szCs w:val="24"/>
        </w:rPr>
        <w:t>, that Ibn ‘Abb</w:t>
      </w:r>
      <w:r w:rsidR="0013393F" w:rsidRPr="00F75C15">
        <w:rPr>
          <w:rFonts w:cs="Lotus Linotype"/>
          <w:sz w:val="24"/>
          <w:szCs w:val="24"/>
        </w:rPr>
        <w:t>ā</w:t>
      </w:r>
      <w:r w:rsidRPr="00F75C15">
        <w:rPr>
          <w:rFonts w:cs="Lotus Linotype"/>
          <w:sz w:val="24"/>
          <w:szCs w:val="24"/>
        </w:rPr>
        <w:t>s sa</w:t>
      </w:r>
      <w:r w:rsidR="00B04FAC" w:rsidRPr="00F75C15">
        <w:rPr>
          <w:rFonts w:cs="Lotus Linotype"/>
          <w:sz w:val="24"/>
          <w:szCs w:val="24"/>
        </w:rPr>
        <w:t xml:space="preserve">id: </w:t>
      </w:r>
      <w:r w:rsidRPr="00F75C15">
        <w:rPr>
          <w:rFonts w:cs="Lotus Linotype"/>
          <w:sz w:val="24"/>
          <w:szCs w:val="24"/>
        </w:rPr>
        <w:t xml:space="preserve">I used to hear about the </w:t>
      </w:r>
      <w:r w:rsidR="0013393F" w:rsidRPr="00F75C15">
        <w:rPr>
          <w:rFonts w:cs="Lotus Linotype"/>
          <w:i/>
          <w:iCs/>
          <w:sz w:val="24"/>
          <w:szCs w:val="24"/>
        </w:rPr>
        <w:t>ḥ</w:t>
      </w:r>
      <w:r w:rsidRPr="00F75C15">
        <w:rPr>
          <w:rFonts w:cs="Lotus Linotype"/>
          <w:i/>
          <w:iCs/>
          <w:sz w:val="24"/>
          <w:szCs w:val="24"/>
        </w:rPr>
        <w:t>ad</w:t>
      </w:r>
      <w:r w:rsidR="0013393F" w:rsidRPr="00F75C15">
        <w:rPr>
          <w:rFonts w:cs="Lotus Linotype"/>
          <w:i/>
          <w:iCs/>
          <w:sz w:val="24"/>
          <w:szCs w:val="24"/>
        </w:rPr>
        <w:t>ī</w:t>
      </w:r>
      <w:r w:rsidRPr="00F75C15">
        <w:rPr>
          <w:rFonts w:cs="Lotus Linotype"/>
          <w:i/>
          <w:iCs/>
          <w:sz w:val="24"/>
          <w:szCs w:val="24"/>
        </w:rPr>
        <w:t xml:space="preserve">th </w:t>
      </w:r>
      <w:r w:rsidRPr="00F75C15">
        <w:rPr>
          <w:rFonts w:cs="Lotus Linotype"/>
          <w:sz w:val="24"/>
          <w:szCs w:val="24"/>
        </w:rPr>
        <w:t xml:space="preserve">from the man – among the companions of the Prophet </w:t>
      </w:r>
      <w:r w:rsidR="00B04FAC" w:rsidRPr="00F75C15">
        <w:rPr>
          <w:rFonts w:cs="Lotus Linotype"/>
          <w:sz w:val="24"/>
          <w:szCs w:val="24"/>
        </w:rPr>
        <w:t>(peace be upon him</w:t>
      </w:r>
      <w:r w:rsidR="00A64FBF" w:rsidRPr="00F75C15">
        <w:rPr>
          <w:rFonts w:cs="Lotus Linotype"/>
          <w:sz w:val="24"/>
          <w:szCs w:val="24"/>
        </w:rPr>
        <w:t>)</w:t>
      </w:r>
      <w:r w:rsidR="00B04FAC" w:rsidRPr="00F75C15">
        <w:rPr>
          <w:rFonts w:cs="Lotus Linotype"/>
          <w:sz w:val="24"/>
          <w:szCs w:val="24"/>
        </w:rPr>
        <w:t xml:space="preserve">, </w:t>
      </w:r>
      <w:r w:rsidRPr="00F75C15">
        <w:rPr>
          <w:rFonts w:cs="Lotus Linotype"/>
          <w:sz w:val="24"/>
          <w:szCs w:val="24"/>
        </w:rPr>
        <w:t xml:space="preserve">I would go to him while </w:t>
      </w:r>
      <w:r w:rsidR="00B04FAC" w:rsidRPr="00F75C15">
        <w:rPr>
          <w:rFonts w:cs="Lotus Linotype"/>
          <w:sz w:val="24"/>
          <w:szCs w:val="24"/>
        </w:rPr>
        <w:t xml:space="preserve">he was </w:t>
      </w:r>
      <w:r w:rsidRPr="00F75C15">
        <w:rPr>
          <w:rFonts w:cs="Lotus Linotype"/>
          <w:sz w:val="24"/>
          <w:szCs w:val="24"/>
        </w:rPr>
        <w:t xml:space="preserve">taking his midday nap, and put my dress on his door </w:t>
      </w:r>
      <w:r w:rsidRPr="00F75C15">
        <w:rPr>
          <w:rFonts w:cs="Lotus Linotype"/>
          <w:sz w:val="24"/>
          <w:szCs w:val="24"/>
        </w:rPr>
        <w:lastRenderedPageBreak/>
        <w:t xml:space="preserve">and </w:t>
      </w:r>
      <w:r w:rsidR="00B04FAC" w:rsidRPr="00F75C15">
        <w:rPr>
          <w:sz w:val="24"/>
          <w:szCs w:val="24"/>
        </w:rPr>
        <w:t>lie</w:t>
      </w:r>
      <w:r w:rsidRPr="00F75C15">
        <w:rPr>
          <w:sz w:val="24"/>
          <w:szCs w:val="24"/>
        </w:rPr>
        <w:t xml:space="preserve"> </w:t>
      </w:r>
      <w:r w:rsidRPr="00F75C15">
        <w:rPr>
          <w:rFonts w:cs="Lotus Linotype"/>
          <w:sz w:val="24"/>
          <w:szCs w:val="24"/>
        </w:rPr>
        <w:t>on it, where</w:t>
      </w:r>
      <w:r w:rsidR="00B04FAC" w:rsidRPr="00F75C15">
        <w:rPr>
          <w:rFonts w:cs="Lotus Linotype"/>
          <w:sz w:val="24"/>
          <w:szCs w:val="24"/>
        </w:rPr>
        <w:t>upon</w:t>
      </w:r>
      <w:r w:rsidRPr="00F75C15">
        <w:rPr>
          <w:rFonts w:cs="Lotus Linotype"/>
          <w:sz w:val="24"/>
          <w:szCs w:val="24"/>
        </w:rPr>
        <w:t xml:space="preserve"> the wind would raise the dust on my face, then he [the companion] would come out to see  me [in that condition], to</w:t>
      </w:r>
      <w:r w:rsidR="00B04FAC" w:rsidRPr="00F75C15">
        <w:rPr>
          <w:rFonts w:cs="Lotus Linotype"/>
          <w:sz w:val="24"/>
          <w:szCs w:val="24"/>
        </w:rPr>
        <w:t xml:space="preserve"> say: O cousin of the Messenger</w:t>
      </w:r>
      <w:r w:rsidRPr="00F75C15">
        <w:rPr>
          <w:rFonts w:cs="Lotus Linotype"/>
          <w:sz w:val="24"/>
          <w:szCs w:val="24"/>
        </w:rPr>
        <w:t>! What brought</w:t>
      </w:r>
      <w:r w:rsidR="00B04FAC" w:rsidRPr="00F75C15">
        <w:rPr>
          <w:rFonts w:cs="Lotus Linotype"/>
          <w:sz w:val="24"/>
          <w:szCs w:val="24"/>
        </w:rPr>
        <w:t xml:space="preserve"> you</w:t>
      </w:r>
      <w:r w:rsidRPr="00F75C15">
        <w:rPr>
          <w:rFonts w:cs="Lotus Linotype"/>
          <w:sz w:val="24"/>
          <w:szCs w:val="24"/>
        </w:rPr>
        <w:t xml:space="preserve"> here? Shouldn’t you c</w:t>
      </w:r>
      <w:r w:rsidR="00B04FAC" w:rsidRPr="00F75C15">
        <w:rPr>
          <w:rFonts w:cs="Lotus Linotype"/>
          <w:sz w:val="24"/>
          <w:szCs w:val="24"/>
        </w:rPr>
        <w:t>all for me to come to you? I would say: No, i</w:t>
      </w:r>
      <w:r w:rsidRPr="00F75C15">
        <w:rPr>
          <w:rFonts w:cs="Lotus Linotype"/>
          <w:sz w:val="24"/>
          <w:szCs w:val="24"/>
        </w:rPr>
        <w:t xml:space="preserve">t is more </w:t>
      </w:r>
      <w:r w:rsidR="00B04FAC" w:rsidRPr="00F75C15">
        <w:rPr>
          <w:rFonts w:cs="Lotus Linotype"/>
          <w:sz w:val="24"/>
          <w:szCs w:val="24"/>
        </w:rPr>
        <w:t>right for me to come to you</w:t>
      </w:r>
      <w:r w:rsidRPr="00F75C15">
        <w:rPr>
          <w:rFonts w:cs="Lotus Linotype"/>
          <w:sz w:val="24"/>
          <w:szCs w:val="24"/>
        </w:rPr>
        <w:t>.</w:t>
      </w:r>
      <w:r w:rsidRPr="00F75C15">
        <w:rPr>
          <w:rStyle w:val="FootnoteReference"/>
          <w:rFonts w:cs="Lotus Linotype"/>
          <w:sz w:val="24"/>
          <w:szCs w:val="24"/>
        </w:rPr>
        <w:footnoteReference w:id="277"/>
      </w:r>
    </w:p>
    <w:p w:rsidR="005059F8" w:rsidRPr="00F75C15" w:rsidRDefault="00665BD8" w:rsidP="00F75C15">
      <w:pPr>
        <w:spacing w:line="276" w:lineRule="auto"/>
        <w:ind w:firstLine="397"/>
        <w:jc w:val="both"/>
        <w:rPr>
          <w:rFonts w:cs="Lotus Linotype"/>
          <w:sz w:val="24"/>
          <w:szCs w:val="24"/>
          <w:rtl/>
          <w:lang w:bidi="ar-KW"/>
        </w:rPr>
      </w:pPr>
      <w:r w:rsidRPr="00F75C15">
        <w:rPr>
          <w:rFonts w:cs="Lotus Linotype"/>
          <w:sz w:val="24"/>
          <w:szCs w:val="24"/>
          <w:lang w:bidi="ar-KW"/>
        </w:rPr>
        <w:t>Al-Q</w:t>
      </w:r>
      <w:r w:rsidR="0013393F" w:rsidRPr="00F75C15">
        <w:rPr>
          <w:rFonts w:cs="Lotus Linotype"/>
          <w:sz w:val="24"/>
          <w:szCs w:val="24"/>
          <w:lang w:bidi="ar-KW"/>
        </w:rPr>
        <w:t>ā</w:t>
      </w:r>
      <w:r w:rsidR="006137E3" w:rsidRPr="00F75C15">
        <w:rPr>
          <w:rFonts w:cs="Lotus Linotype"/>
          <w:sz w:val="24"/>
          <w:szCs w:val="24"/>
          <w:lang w:bidi="ar-KW"/>
        </w:rPr>
        <w:t>ḍ</w:t>
      </w:r>
      <w:r w:rsidR="0013393F" w:rsidRPr="00F75C15">
        <w:rPr>
          <w:rFonts w:cs="Lotus Linotype"/>
          <w:sz w:val="24"/>
          <w:szCs w:val="24"/>
          <w:lang w:bidi="ar-KW"/>
        </w:rPr>
        <w:t>ī</w:t>
      </w:r>
      <w:r w:rsidRPr="00F75C15">
        <w:rPr>
          <w:rFonts w:cs="Lotus Linotype"/>
          <w:sz w:val="24"/>
          <w:szCs w:val="24"/>
          <w:lang w:bidi="ar-KW"/>
        </w:rPr>
        <w:t xml:space="preserve"> ‘Iy</w:t>
      </w:r>
      <w:r w:rsidR="0013393F" w:rsidRPr="00F75C15">
        <w:rPr>
          <w:rFonts w:cs="Lotus Linotype"/>
          <w:sz w:val="24"/>
          <w:szCs w:val="24"/>
          <w:lang w:bidi="ar-KW"/>
        </w:rPr>
        <w:t>ā</w:t>
      </w:r>
      <w:r w:rsidR="006137E3" w:rsidRPr="00F75C15">
        <w:rPr>
          <w:rFonts w:cs="Lotus Linotype"/>
          <w:sz w:val="24"/>
          <w:szCs w:val="24"/>
          <w:lang w:bidi="ar-KW"/>
        </w:rPr>
        <w:t>ḍ</w:t>
      </w:r>
      <w:r w:rsidRPr="00F75C15">
        <w:rPr>
          <w:rFonts w:cs="Lotus Linotype"/>
          <w:sz w:val="24"/>
          <w:szCs w:val="24"/>
          <w:lang w:bidi="ar-KW"/>
        </w:rPr>
        <w:t xml:space="preserve"> </w:t>
      </w:r>
      <w:r w:rsidR="005059F8" w:rsidRPr="00F75C15">
        <w:rPr>
          <w:rFonts w:cs="Lotus Linotype"/>
          <w:sz w:val="24"/>
          <w:szCs w:val="24"/>
          <w:lang w:bidi="ar-KW"/>
        </w:rPr>
        <w:t xml:space="preserve">stated in </w:t>
      </w:r>
      <w:r w:rsidR="005059F8" w:rsidRPr="00F75C15">
        <w:rPr>
          <w:rFonts w:cs="Lotus Linotype"/>
          <w:i/>
          <w:iCs/>
          <w:sz w:val="24"/>
          <w:szCs w:val="24"/>
          <w:lang w:bidi="ar-KW"/>
        </w:rPr>
        <w:t>al-Shif</w:t>
      </w:r>
      <w:r w:rsidR="0013393F" w:rsidRPr="00F75C15">
        <w:rPr>
          <w:rFonts w:cs="Lotus Linotype"/>
          <w:i/>
          <w:iCs/>
          <w:sz w:val="24"/>
          <w:szCs w:val="24"/>
          <w:lang w:bidi="ar-KW"/>
        </w:rPr>
        <w:t>ā</w:t>
      </w:r>
      <w:r w:rsidR="005059F8" w:rsidRPr="00F75C15">
        <w:rPr>
          <w:rFonts w:cs="Lotus Linotype"/>
          <w:sz w:val="24"/>
          <w:szCs w:val="24"/>
          <w:lang w:bidi="ar-KW"/>
        </w:rPr>
        <w:t xml:space="preserve"> from al-Sha‘b</w:t>
      </w:r>
      <w:r w:rsidR="0013393F" w:rsidRPr="00F75C15">
        <w:rPr>
          <w:rFonts w:cs="Lotus Linotype"/>
          <w:sz w:val="24"/>
          <w:szCs w:val="24"/>
          <w:lang w:bidi="ar-KW"/>
        </w:rPr>
        <w:t>ī</w:t>
      </w:r>
      <w:r w:rsidR="005059F8" w:rsidRPr="00F75C15">
        <w:rPr>
          <w:rFonts w:cs="Lotus Linotype"/>
          <w:sz w:val="24"/>
          <w:szCs w:val="24"/>
          <w:lang w:bidi="ar-KW"/>
        </w:rPr>
        <w:t xml:space="preserve"> that he said: Z</w:t>
      </w:r>
      <w:r w:rsidRPr="00F75C15">
        <w:rPr>
          <w:rFonts w:cs="Lotus Linotype"/>
          <w:sz w:val="24"/>
          <w:szCs w:val="24"/>
          <w:lang w:bidi="ar-KW"/>
        </w:rPr>
        <w:t>aid ibn Th</w:t>
      </w:r>
      <w:r w:rsidR="0013393F" w:rsidRPr="00F75C15">
        <w:rPr>
          <w:rFonts w:cs="Lotus Linotype"/>
          <w:sz w:val="24"/>
          <w:szCs w:val="24"/>
          <w:lang w:bidi="ar-KW"/>
        </w:rPr>
        <w:t>ā</w:t>
      </w:r>
      <w:r w:rsidRPr="00F75C15">
        <w:rPr>
          <w:rFonts w:cs="Lotus Linotype"/>
          <w:sz w:val="24"/>
          <w:szCs w:val="24"/>
          <w:lang w:bidi="ar-KW"/>
        </w:rPr>
        <w:t>bit prayed on</w:t>
      </w:r>
      <w:r w:rsidR="00E657E2" w:rsidRPr="00F75C15">
        <w:rPr>
          <w:rFonts w:cs="Lotus Linotype"/>
          <w:sz w:val="24"/>
          <w:szCs w:val="24"/>
          <w:lang w:bidi="ar-KW"/>
        </w:rPr>
        <w:t xml:space="preserve"> some</w:t>
      </w:r>
      <w:r w:rsidR="005059F8" w:rsidRPr="00F75C15">
        <w:rPr>
          <w:rFonts w:cs="Lotus Linotype"/>
          <w:sz w:val="24"/>
          <w:szCs w:val="24"/>
          <w:lang w:bidi="ar-KW"/>
        </w:rPr>
        <w:t>one</w:t>
      </w:r>
      <w:r w:rsidRPr="00F75C15">
        <w:rPr>
          <w:rFonts w:cs="Lotus Linotype"/>
          <w:sz w:val="24"/>
          <w:szCs w:val="24"/>
          <w:lang w:bidi="ar-KW"/>
        </w:rPr>
        <w:t xml:space="preserve"> who passed away, then I brought</w:t>
      </w:r>
      <w:r w:rsidR="005059F8" w:rsidRPr="00F75C15">
        <w:rPr>
          <w:rFonts w:cs="Lotus Linotype"/>
          <w:sz w:val="24"/>
          <w:szCs w:val="24"/>
          <w:lang w:bidi="ar-KW"/>
        </w:rPr>
        <w:t xml:space="preserve"> his mule closer to to him to ride it, then Ibn ‘Abb</w:t>
      </w:r>
      <w:r w:rsidR="0013393F" w:rsidRPr="00F75C15">
        <w:rPr>
          <w:rFonts w:cs="Lotus Linotype"/>
          <w:sz w:val="24"/>
          <w:szCs w:val="24"/>
          <w:lang w:bidi="ar-KW"/>
        </w:rPr>
        <w:t>ā</w:t>
      </w:r>
      <w:r w:rsidR="005059F8" w:rsidRPr="00F75C15">
        <w:rPr>
          <w:rFonts w:cs="Lotus Linotype"/>
          <w:sz w:val="24"/>
          <w:szCs w:val="24"/>
          <w:lang w:bidi="ar-KW"/>
        </w:rPr>
        <w:t>s ca</w:t>
      </w:r>
      <w:r w:rsidRPr="00F75C15">
        <w:rPr>
          <w:rFonts w:cs="Lotus Linotype"/>
          <w:sz w:val="24"/>
          <w:szCs w:val="24"/>
          <w:lang w:bidi="ar-KW"/>
        </w:rPr>
        <w:t xml:space="preserve">me and took its stirrup. </w:t>
      </w:r>
      <w:r w:rsidR="005059F8" w:rsidRPr="00F75C15">
        <w:rPr>
          <w:rFonts w:cs="Lotus Linotype"/>
          <w:sz w:val="24"/>
          <w:szCs w:val="24"/>
          <w:lang w:bidi="ar-KW"/>
        </w:rPr>
        <w:t xml:space="preserve">Zaid said to him: Leave it O cousin of the Messenger of </w:t>
      </w:r>
      <w:r w:rsidR="00D31773" w:rsidRPr="00F75C15">
        <w:rPr>
          <w:rFonts w:cs="Lotus Linotype"/>
          <w:sz w:val="24"/>
          <w:szCs w:val="24"/>
          <w:lang w:bidi="ar-KW"/>
        </w:rPr>
        <w:t>Allah</w:t>
      </w:r>
      <w:r w:rsidR="005059F8" w:rsidRPr="00F75C15">
        <w:rPr>
          <w:rFonts w:cs="Lotus Linotype"/>
          <w:sz w:val="24"/>
          <w:szCs w:val="24"/>
          <w:lang w:bidi="ar-KW"/>
        </w:rPr>
        <w:t>. So he (Ibn ‘Abb</w:t>
      </w:r>
      <w:r w:rsidR="0013393F" w:rsidRPr="00F75C15">
        <w:rPr>
          <w:rFonts w:cs="Lotus Linotype"/>
          <w:sz w:val="24"/>
          <w:szCs w:val="24"/>
          <w:lang w:bidi="ar-KW"/>
        </w:rPr>
        <w:t>ā</w:t>
      </w:r>
      <w:r w:rsidR="005059F8" w:rsidRPr="00F75C15">
        <w:rPr>
          <w:rFonts w:cs="Lotus Linotype"/>
          <w:sz w:val="24"/>
          <w:szCs w:val="24"/>
          <w:lang w:bidi="ar-KW"/>
        </w:rPr>
        <w:t xml:space="preserve">s) said: This is how we do with the scholars, then Zaid kissed his hand and said: This is how we have been ordered to do with the </w:t>
      </w:r>
      <w:r w:rsidR="0061680D" w:rsidRPr="00F75C15">
        <w:rPr>
          <w:rFonts w:cs="Lotus Linotype"/>
          <w:sz w:val="24"/>
          <w:szCs w:val="24"/>
          <w:lang w:bidi="ar-KW"/>
        </w:rPr>
        <w:t>Ahl-al-Bait</w:t>
      </w:r>
      <w:r w:rsidRPr="00F75C15">
        <w:rPr>
          <w:rFonts w:cs="Lotus Linotype"/>
          <w:sz w:val="24"/>
          <w:szCs w:val="24"/>
          <w:lang w:bidi="ar-KW"/>
        </w:rPr>
        <w:t xml:space="preserve"> of our Prophet</w:t>
      </w:r>
      <w:r w:rsidR="005059F8" w:rsidRPr="00F75C15">
        <w:rPr>
          <w:rFonts w:cs="Lotus Linotype"/>
          <w:sz w:val="24"/>
          <w:szCs w:val="24"/>
          <w:lang w:bidi="ar-KW"/>
        </w:rPr>
        <w:t>.</w:t>
      </w:r>
      <w:r w:rsidR="005059F8" w:rsidRPr="00F75C15">
        <w:rPr>
          <w:rStyle w:val="FootnoteReference"/>
          <w:rFonts w:cs="Lotus Linotype"/>
          <w:sz w:val="24"/>
          <w:szCs w:val="24"/>
          <w:lang w:bidi="ar-KW"/>
        </w:rPr>
        <w:footnoteReference w:id="278"/>
      </w:r>
      <w:r w:rsidR="005059F8" w:rsidRPr="00F75C15">
        <w:rPr>
          <w:rFonts w:cs="Lotus Linotype"/>
          <w:sz w:val="24"/>
          <w:szCs w:val="24"/>
          <w:lang w:bidi="ar-KW"/>
        </w:rPr>
        <w:t xml:space="preserve">  </w:t>
      </w:r>
    </w:p>
    <w:p w:rsidR="005059F8" w:rsidRPr="00F75C15" w:rsidRDefault="00665BD8" w:rsidP="00F75C15">
      <w:pPr>
        <w:spacing w:line="276" w:lineRule="auto"/>
        <w:ind w:firstLine="397"/>
        <w:jc w:val="both"/>
        <w:rPr>
          <w:rFonts w:cs="Lotus Linotype"/>
          <w:sz w:val="24"/>
          <w:szCs w:val="24"/>
          <w:rtl/>
          <w:lang w:bidi="ar-KW"/>
        </w:rPr>
      </w:pPr>
      <w:r w:rsidRPr="00F75C15">
        <w:rPr>
          <w:rFonts w:cs="Lotus Linotype"/>
          <w:sz w:val="24"/>
          <w:szCs w:val="24"/>
          <w:lang w:bidi="ar-KW"/>
        </w:rPr>
        <w:t>And narrated I</w:t>
      </w:r>
      <w:r w:rsidR="005059F8" w:rsidRPr="00F75C15">
        <w:rPr>
          <w:rFonts w:cs="Lotus Linotype"/>
          <w:sz w:val="24"/>
          <w:szCs w:val="24"/>
          <w:lang w:bidi="ar-KW"/>
        </w:rPr>
        <w:t>bn Sall</w:t>
      </w:r>
      <w:r w:rsidR="0013393F" w:rsidRPr="00F75C15">
        <w:rPr>
          <w:rFonts w:cs="Lotus Linotype"/>
          <w:sz w:val="24"/>
          <w:szCs w:val="24"/>
          <w:lang w:bidi="ar-KW"/>
        </w:rPr>
        <w:t>ā</w:t>
      </w:r>
      <w:r w:rsidR="005059F8" w:rsidRPr="00F75C15">
        <w:rPr>
          <w:rFonts w:cs="Lotus Linotype"/>
          <w:sz w:val="24"/>
          <w:szCs w:val="24"/>
          <w:lang w:bidi="ar-KW"/>
        </w:rPr>
        <w:t>m</w:t>
      </w:r>
      <w:r w:rsidRPr="00F75C15">
        <w:rPr>
          <w:rFonts w:cs="Lotus Linotype"/>
          <w:sz w:val="24"/>
          <w:szCs w:val="24"/>
          <w:lang w:bidi="ar-KW"/>
        </w:rPr>
        <w:t xml:space="preserve"> with his chain from al-Zuhr</w:t>
      </w:r>
      <w:r w:rsidR="0013393F" w:rsidRPr="00F75C15">
        <w:rPr>
          <w:rFonts w:cs="Lotus Linotype"/>
          <w:sz w:val="24"/>
          <w:szCs w:val="24"/>
          <w:lang w:bidi="ar-KW"/>
        </w:rPr>
        <w:t>ī</w:t>
      </w:r>
      <w:r w:rsidR="005059F8" w:rsidRPr="00F75C15">
        <w:rPr>
          <w:rFonts w:cs="Lotus Linotype"/>
          <w:sz w:val="24"/>
          <w:szCs w:val="24"/>
          <w:lang w:bidi="ar-KW"/>
        </w:rPr>
        <w:t xml:space="preserve"> that </w:t>
      </w:r>
      <w:r w:rsidRPr="00F75C15">
        <w:rPr>
          <w:rFonts w:cs="Lotus Linotype"/>
          <w:sz w:val="24"/>
          <w:szCs w:val="24"/>
          <w:lang w:bidi="ar-KW"/>
        </w:rPr>
        <w:t>al-F</w:t>
      </w:r>
      <w:r w:rsidR="0013393F" w:rsidRPr="00F75C15">
        <w:rPr>
          <w:rFonts w:cs="Lotus Linotype"/>
          <w:sz w:val="24"/>
          <w:szCs w:val="24"/>
          <w:lang w:bidi="ar-KW"/>
        </w:rPr>
        <w:t>ā</w:t>
      </w:r>
      <w:r w:rsidRPr="00F75C15">
        <w:rPr>
          <w:rFonts w:cs="Lotus Linotype"/>
          <w:sz w:val="24"/>
          <w:szCs w:val="24"/>
          <w:lang w:bidi="ar-KW"/>
        </w:rPr>
        <w:t>r</w:t>
      </w:r>
      <w:r w:rsidR="006C37EB" w:rsidRPr="00F75C15">
        <w:rPr>
          <w:rFonts w:cs="Lotus Linotype"/>
          <w:sz w:val="24"/>
          <w:szCs w:val="24"/>
          <w:lang w:bidi="ar-KW"/>
        </w:rPr>
        <w:t>ū</w:t>
      </w:r>
      <w:r w:rsidRPr="00F75C15">
        <w:rPr>
          <w:rFonts w:cs="Lotus Linotype"/>
          <w:sz w:val="24"/>
          <w:szCs w:val="24"/>
          <w:lang w:bidi="ar-KW"/>
        </w:rPr>
        <w:t>q ‘Umar ibn al-Kha</w:t>
      </w:r>
      <w:r w:rsidR="006C37EB" w:rsidRPr="00F75C15">
        <w:rPr>
          <w:rFonts w:cs="Lotus Linotype"/>
          <w:sz w:val="24"/>
          <w:szCs w:val="24"/>
          <w:lang w:bidi="ar-KW"/>
        </w:rPr>
        <w:t>ṭṭ</w:t>
      </w:r>
      <w:r w:rsidR="0013393F" w:rsidRPr="00F75C15">
        <w:rPr>
          <w:rFonts w:cs="Lotus Linotype"/>
          <w:sz w:val="24"/>
          <w:szCs w:val="24"/>
          <w:lang w:bidi="ar-KW"/>
        </w:rPr>
        <w:t>ā</w:t>
      </w:r>
      <w:r w:rsidRPr="00F75C15">
        <w:rPr>
          <w:rFonts w:cs="Lotus Linotype"/>
          <w:sz w:val="24"/>
          <w:szCs w:val="24"/>
          <w:lang w:bidi="ar-KW"/>
        </w:rPr>
        <w:t>b said: I</w:t>
      </w:r>
      <w:r w:rsidR="005059F8" w:rsidRPr="00F75C15">
        <w:rPr>
          <w:rFonts w:cs="Lotus Linotype"/>
          <w:sz w:val="24"/>
          <w:szCs w:val="24"/>
          <w:lang w:bidi="ar-KW"/>
        </w:rPr>
        <w:t>f the fifth of Ir</w:t>
      </w:r>
      <w:r w:rsidR="0013393F" w:rsidRPr="00F75C15">
        <w:rPr>
          <w:rFonts w:cs="Lotus Linotype"/>
          <w:sz w:val="24"/>
          <w:szCs w:val="24"/>
          <w:lang w:bidi="ar-KW"/>
        </w:rPr>
        <w:t>ā</w:t>
      </w:r>
      <w:r w:rsidR="005059F8" w:rsidRPr="00F75C15">
        <w:rPr>
          <w:rFonts w:cs="Lotus Linotype"/>
          <w:sz w:val="24"/>
          <w:szCs w:val="24"/>
          <w:lang w:bidi="ar-KW"/>
        </w:rPr>
        <w:t>q comes I will not leave any H</w:t>
      </w:r>
      <w:r w:rsidR="0013393F" w:rsidRPr="00F75C15">
        <w:rPr>
          <w:rFonts w:cs="Lotus Linotype"/>
          <w:sz w:val="24"/>
          <w:szCs w:val="24"/>
          <w:lang w:bidi="ar-KW"/>
        </w:rPr>
        <w:t>ā</w:t>
      </w:r>
      <w:r w:rsidR="005059F8" w:rsidRPr="00F75C15">
        <w:rPr>
          <w:rFonts w:cs="Lotus Linotype"/>
          <w:sz w:val="24"/>
          <w:szCs w:val="24"/>
          <w:lang w:bidi="ar-KW"/>
        </w:rPr>
        <w:t>shim</w:t>
      </w:r>
      <w:r w:rsidR="0013393F" w:rsidRPr="00F75C15">
        <w:rPr>
          <w:rFonts w:cs="Lotus Linotype"/>
          <w:sz w:val="24"/>
          <w:szCs w:val="24"/>
          <w:lang w:bidi="ar-KW"/>
        </w:rPr>
        <w:t>ī</w:t>
      </w:r>
      <w:r w:rsidR="005059F8" w:rsidRPr="00F75C15">
        <w:rPr>
          <w:rFonts w:cs="Lotus Linotype"/>
          <w:sz w:val="24"/>
          <w:szCs w:val="24"/>
          <w:lang w:bidi="ar-KW"/>
        </w:rPr>
        <w:t xml:space="preserve"> except that I join him in marriage, and those who have no female slave</w:t>
      </w:r>
      <w:r w:rsidRPr="00F75C15">
        <w:rPr>
          <w:rFonts w:cs="Lotus Linotype"/>
          <w:sz w:val="24"/>
          <w:szCs w:val="24"/>
          <w:lang w:bidi="ar-KW"/>
        </w:rPr>
        <w:t>s</w:t>
      </w:r>
      <w:r w:rsidR="005059F8" w:rsidRPr="00F75C15">
        <w:rPr>
          <w:rFonts w:cs="Lotus Linotype"/>
          <w:sz w:val="24"/>
          <w:szCs w:val="24"/>
          <w:lang w:bidi="ar-KW"/>
        </w:rPr>
        <w:t xml:space="preserve"> I will get them each one who will serve him. He said: And he used to give al-</w:t>
      </w:r>
      <w:r w:rsidR="00622D41" w:rsidRPr="00F75C15">
        <w:rPr>
          <w:rFonts w:cs="Lotus Linotype"/>
          <w:sz w:val="24"/>
          <w:szCs w:val="24"/>
          <w:lang w:bidi="ar-KW"/>
        </w:rPr>
        <w:t>Ḥ</w:t>
      </w:r>
      <w:r w:rsidR="00D3392E" w:rsidRPr="00F75C15">
        <w:rPr>
          <w:rFonts w:cs="Lotus Linotype"/>
          <w:sz w:val="24"/>
          <w:szCs w:val="24"/>
          <w:lang w:bidi="ar-KW"/>
        </w:rPr>
        <w:t>asan</w:t>
      </w:r>
      <w:r w:rsidR="005059F8" w:rsidRPr="00F75C15">
        <w:rPr>
          <w:rFonts w:cs="Lotus Linotype"/>
          <w:sz w:val="24"/>
          <w:szCs w:val="24"/>
          <w:lang w:bidi="ar-KW"/>
        </w:rPr>
        <w:t xml:space="preserve"> </w:t>
      </w:r>
      <w:r w:rsidRPr="00F75C15">
        <w:rPr>
          <w:rFonts w:cs="Lotus Linotype"/>
          <w:sz w:val="24"/>
          <w:szCs w:val="24"/>
          <w:lang w:bidi="ar-KW"/>
        </w:rPr>
        <w:t>and al-</w:t>
      </w:r>
      <w:r w:rsidR="00622D41" w:rsidRPr="00F75C15">
        <w:rPr>
          <w:rFonts w:cs="Lotus Linotype"/>
          <w:sz w:val="24"/>
          <w:szCs w:val="24"/>
          <w:lang w:bidi="ar-KW"/>
        </w:rPr>
        <w:t>Ḥ</w:t>
      </w:r>
      <w:r w:rsidRPr="00F75C15">
        <w:rPr>
          <w:rFonts w:cs="Lotus Linotype"/>
          <w:sz w:val="24"/>
          <w:szCs w:val="24"/>
          <w:lang w:bidi="ar-KW"/>
        </w:rPr>
        <w:t>ussain [from the fifth]</w:t>
      </w:r>
      <w:r w:rsidR="005059F8" w:rsidRPr="00F75C15">
        <w:rPr>
          <w:rFonts w:cs="Lotus Linotype"/>
          <w:sz w:val="24"/>
          <w:szCs w:val="24"/>
          <w:lang w:bidi="ar-KW"/>
        </w:rPr>
        <w:t>.</w:t>
      </w:r>
      <w:r w:rsidR="005059F8" w:rsidRPr="00F75C15">
        <w:rPr>
          <w:rStyle w:val="FootnoteReference"/>
          <w:rFonts w:cs="Lotus Linotype"/>
          <w:sz w:val="24"/>
          <w:szCs w:val="24"/>
          <w:lang w:bidi="ar-KW"/>
        </w:rPr>
        <w:footnoteReference w:id="279"/>
      </w:r>
      <w:r w:rsidR="005059F8" w:rsidRPr="00F75C15">
        <w:rPr>
          <w:rFonts w:cs="Lotus Linotype"/>
          <w:sz w:val="24"/>
          <w:szCs w:val="24"/>
          <w:lang w:bidi="ar-KW"/>
        </w:rPr>
        <w:t xml:space="preserve"> </w:t>
      </w:r>
    </w:p>
    <w:p w:rsidR="005059F8" w:rsidRPr="00F75C15" w:rsidRDefault="005059F8" w:rsidP="00F75C15">
      <w:pPr>
        <w:spacing w:line="276" w:lineRule="auto"/>
        <w:ind w:firstLine="397"/>
        <w:jc w:val="both"/>
        <w:rPr>
          <w:rFonts w:cs="Lotus Linotype"/>
          <w:b/>
          <w:bCs/>
          <w:i/>
          <w:iCs/>
          <w:sz w:val="24"/>
          <w:szCs w:val="24"/>
          <w:rtl/>
          <w:lang w:bidi="ar-KW"/>
        </w:rPr>
      </w:pPr>
      <w:r w:rsidRPr="00F75C15">
        <w:rPr>
          <w:rFonts w:cs="Lotus Linotype"/>
          <w:sz w:val="24"/>
          <w:szCs w:val="24"/>
          <w:lang w:bidi="ar-KW"/>
        </w:rPr>
        <w:t>And al-Q</w:t>
      </w:r>
      <w:r w:rsidR="0013393F" w:rsidRPr="00F75C15">
        <w:rPr>
          <w:rFonts w:cs="Lotus Linotype"/>
          <w:sz w:val="24"/>
          <w:szCs w:val="24"/>
          <w:lang w:bidi="ar-KW"/>
        </w:rPr>
        <w:t>ā</w:t>
      </w:r>
      <w:r w:rsidR="006137E3" w:rsidRPr="00F75C15">
        <w:rPr>
          <w:rFonts w:cs="Lotus Linotype"/>
          <w:sz w:val="24"/>
          <w:szCs w:val="24"/>
          <w:lang w:bidi="ar-KW"/>
        </w:rPr>
        <w:t>ḍ</w:t>
      </w:r>
      <w:r w:rsidR="0013393F" w:rsidRPr="00F75C15">
        <w:rPr>
          <w:rFonts w:cs="Lotus Linotype"/>
          <w:sz w:val="24"/>
          <w:szCs w:val="24"/>
          <w:lang w:bidi="ar-KW"/>
        </w:rPr>
        <w:t>ī</w:t>
      </w:r>
      <w:r w:rsidR="00665BD8" w:rsidRPr="00F75C15">
        <w:rPr>
          <w:rFonts w:cs="Lotus Linotype"/>
          <w:sz w:val="24"/>
          <w:szCs w:val="24"/>
          <w:lang w:bidi="ar-KW"/>
        </w:rPr>
        <w:t xml:space="preserve"> ‘Iy</w:t>
      </w:r>
      <w:r w:rsidR="0013393F" w:rsidRPr="00F75C15">
        <w:rPr>
          <w:rFonts w:cs="Lotus Linotype"/>
          <w:sz w:val="24"/>
          <w:szCs w:val="24"/>
          <w:lang w:bidi="ar-KW"/>
        </w:rPr>
        <w:t>ā</w:t>
      </w:r>
      <w:r w:rsidR="006137E3" w:rsidRPr="00F75C15">
        <w:rPr>
          <w:rFonts w:cs="Lotus Linotype"/>
          <w:sz w:val="24"/>
          <w:szCs w:val="24"/>
          <w:lang w:bidi="ar-KW"/>
        </w:rPr>
        <w:t>ḍ</w:t>
      </w:r>
      <w:r w:rsidR="00665BD8" w:rsidRPr="00F75C15">
        <w:rPr>
          <w:rFonts w:cs="Lotus Linotype"/>
          <w:sz w:val="24"/>
          <w:szCs w:val="24"/>
          <w:lang w:bidi="ar-KW"/>
        </w:rPr>
        <w:t xml:space="preserve"> also stated from </w:t>
      </w:r>
      <w:r w:rsidRPr="00F75C15">
        <w:rPr>
          <w:rFonts w:cs="Lotus Linotype"/>
          <w:sz w:val="24"/>
          <w:szCs w:val="24"/>
          <w:lang w:bidi="ar-KW"/>
        </w:rPr>
        <w:t>Im</w:t>
      </w:r>
      <w:r w:rsidR="0013393F" w:rsidRPr="00F75C15">
        <w:rPr>
          <w:rFonts w:cs="Lotus Linotype"/>
          <w:sz w:val="24"/>
          <w:szCs w:val="24"/>
          <w:lang w:bidi="ar-KW"/>
        </w:rPr>
        <w:t>ā</w:t>
      </w:r>
      <w:r w:rsidRPr="00F75C15">
        <w:rPr>
          <w:rFonts w:cs="Lotus Linotype"/>
          <w:sz w:val="24"/>
          <w:szCs w:val="24"/>
          <w:lang w:bidi="ar-KW"/>
        </w:rPr>
        <w:t xml:space="preserve">m ‘Abd </w:t>
      </w:r>
      <w:r w:rsidR="00D31773" w:rsidRPr="00F75C15">
        <w:rPr>
          <w:rFonts w:cs="Lotus Linotype"/>
          <w:sz w:val="24"/>
          <w:szCs w:val="24"/>
          <w:lang w:bidi="ar-KW"/>
        </w:rPr>
        <w:t>Allah</w:t>
      </w:r>
      <w:r w:rsidRPr="00F75C15">
        <w:rPr>
          <w:rFonts w:cs="Lotus Linotype"/>
          <w:sz w:val="24"/>
          <w:szCs w:val="24"/>
          <w:lang w:bidi="ar-KW"/>
        </w:rPr>
        <w:t xml:space="preserve"> ibn al-</w:t>
      </w:r>
      <w:r w:rsidR="00622D41" w:rsidRPr="00F75C15">
        <w:rPr>
          <w:rFonts w:cs="Lotus Linotype"/>
          <w:sz w:val="24"/>
          <w:szCs w:val="24"/>
          <w:lang w:bidi="ar-KW"/>
        </w:rPr>
        <w:t>Ḥ</w:t>
      </w:r>
      <w:r w:rsidR="00D3392E" w:rsidRPr="00F75C15">
        <w:rPr>
          <w:rFonts w:cs="Lotus Linotype"/>
          <w:sz w:val="24"/>
          <w:szCs w:val="24"/>
          <w:lang w:bidi="ar-KW"/>
        </w:rPr>
        <w:t>asan</w:t>
      </w:r>
      <w:r w:rsidRPr="00F75C15">
        <w:rPr>
          <w:rFonts w:cs="Lotus Linotype"/>
          <w:sz w:val="24"/>
          <w:szCs w:val="24"/>
          <w:lang w:bidi="ar-KW"/>
        </w:rPr>
        <w:t xml:space="preserve"> ibn al-</w:t>
      </w:r>
      <w:r w:rsidR="00622D41" w:rsidRPr="00F75C15">
        <w:rPr>
          <w:rFonts w:cs="Lotus Linotype"/>
          <w:sz w:val="24"/>
          <w:szCs w:val="24"/>
          <w:lang w:bidi="ar-KW"/>
        </w:rPr>
        <w:t>Ḥ</w:t>
      </w:r>
      <w:r w:rsidRPr="00F75C15">
        <w:rPr>
          <w:rFonts w:cs="Lotus Linotype"/>
          <w:sz w:val="24"/>
          <w:szCs w:val="24"/>
          <w:lang w:bidi="ar-KW"/>
        </w:rPr>
        <w:t>ussain ibn ‘Al</w:t>
      </w:r>
      <w:r w:rsidR="0013393F" w:rsidRPr="00F75C15">
        <w:rPr>
          <w:rFonts w:cs="Lotus Linotype"/>
          <w:sz w:val="24"/>
          <w:szCs w:val="24"/>
          <w:lang w:bidi="ar-KW"/>
        </w:rPr>
        <w:t>ī</w:t>
      </w:r>
      <w:r w:rsidR="00665BD8" w:rsidRPr="00F75C15">
        <w:rPr>
          <w:rFonts w:cs="Lotus Linotype"/>
          <w:sz w:val="24"/>
          <w:szCs w:val="24"/>
          <w:lang w:bidi="ar-KW"/>
        </w:rPr>
        <w:t xml:space="preserve"> ibn Ab</w:t>
      </w:r>
      <w:r w:rsidR="0013393F" w:rsidRPr="00F75C15">
        <w:rPr>
          <w:rFonts w:cs="Lotus Linotype"/>
          <w:sz w:val="24"/>
          <w:szCs w:val="24"/>
          <w:lang w:bidi="ar-KW"/>
        </w:rPr>
        <w:t>ī</w:t>
      </w:r>
      <w:r w:rsidR="00665BD8" w:rsidRPr="00F75C15">
        <w:rPr>
          <w:rFonts w:cs="Lotus Linotype"/>
          <w:sz w:val="24"/>
          <w:szCs w:val="24"/>
          <w:lang w:bidi="ar-KW"/>
        </w:rPr>
        <w:t xml:space="preserve"> </w:t>
      </w:r>
      <w:r w:rsidR="00AC4181" w:rsidRPr="00F75C15">
        <w:rPr>
          <w:rFonts w:cs="Lotus Linotype"/>
          <w:sz w:val="24"/>
          <w:szCs w:val="24"/>
          <w:lang w:bidi="ar-KW"/>
        </w:rPr>
        <w:t>Ṭ</w:t>
      </w:r>
      <w:r w:rsidR="0013393F" w:rsidRPr="00F75C15">
        <w:rPr>
          <w:rFonts w:cs="Lotus Linotype"/>
          <w:sz w:val="24"/>
          <w:szCs w:val="24"/>
          <w:lang w:bidi="ar-KW"/>
        </w:rPr>
        <w:t>ā</w:t>
      </w:r>
      <w:r w:rsidR="00665BD8" w:rsidRPr="00F75C15">
        <w:rPr>
          <w:rFonts w:cs="Lotus Linotype"/>
          <w:sz w:val="24"/>
          <w:szCs w:val="24"/>
          <w:lang w:bidi="ar-KW"/>
        </w:rPr>
        <w:t xml:space="preserve">lib, that he said: </w:t>
      </w:r>
      <w:r w:rsidRPr="00F75C15">
        <w:rPr>
          <w:rFonts w:cs="Lotus Linotype"/>
          <w:sz w:val="24"/>
          <w:szCs w:val="24"/>
          <w:lang w:bidi="ar-KW"/>
        </w:rPr>
        <w:t xml:space="preserve">I went to ‘Umar </w:t>
      </w:r>
      <w:r w:rsidR="00665BD8" w:rsidRPr="00F75C15">
        <w:rPr>
          <w:rFonts w:cs="Lotus Linotype"/>
          <w:sz w:val="24"/>
          <w:szCs w:val="24"/>
          <w:lang w:bidi="ar-KW"/>
        </w:rPr>
        <w:t>ibn ‘Abd al-‘Az</w:t>
      </w:r>
      <w:r w:rsidR="0013393F" w:rsidRPr="00F75C15">
        <w:rPr>
          <w:rFonts w:cs="Lotus Linotype"/>
          <w:sz w:val="24"/>
          <w:szCs w:val="24"/>
          <w:lang w:bidi="ar-KW"/>
        </w:rPr>
        <w:t>ī</w:t>
      </w:r>
      <w:r w:rsidR="00665BD8" w:rsidRPr="00F75C15">
        <w:rPr>
          <w:rFonts w:cs="Lotus Linotype"/>
          <w:sz w:val="24"/>
          <w:szCs w:val="24"/>
          <w:lang w:bidi="ar-KW"/>
        </w:rPr>
        <w:t>z for something and</w:t>
      </w:r>
      <w:r w:rsidRPr="00F75C15">
        <w:rPr>
          <w:rFonts w:cs="Lotus Linotype"/>
          <w:sz w:val="24"/>
          <w:szCs w:val="24"/>
          <w:lang w:bidi="ar-KW"/>
        </w:rPr>
        <w:t xml:space="preserve"> he said to me: If yo</w:t>
      </w:r>
      <w:r w:rsidR="00665BD8" w:rsidRPr="00F75C15">
        <w:rPr>
          <w:rFonts w:cs="Lotus Linotype"/>
          <w:sz w:val="24"/>
          <w:szCs w:val="24"/>
          <w:lang w:bidi="ar-KW"/>
        </w:rPr>
        <w:t>u need something write to me</w:t>
      </w:r>
      <w:r w:rsidRPr="00F75C15">
        <w:rPr>
          <w:rFonts w:cs="Lotus Linotype"/>
          <w:sz w:val="24"/>
          <w:szCs w:val="24"/>
          <w:lang w:bidi="ar-KW"/>
        </w:rPr>
        <w:t xml:space="preserve"> for I indeed feel ashamed of </w:t>
      </w:r>
      <w:r w:rsidR="00D31773" w:rsidRPr="00F75C15">
        <w:rPr>
          <w:rFonts w:cs="Lotus Linotype"/>
          <w:sz w:val="24"/>
          <w:szCs w:val="24"/>
          <w:lang w:bidi="ar-KW"/>
        </w:rPr>
        <w:t>Allah</w:t>
      </w:r>
      <w:r w:rsidR="00665BD8" w:rsidRPr="00F75C15">
        <w:rPr>
          <w:rFonts w:cs="Lotus Linotype"/>
          <w:sz w:val="24"/>
          <w:szCs w:val="24"/>
          <w:lang w:bidi="ar-KW"/>
        </w:rPr>
        <w:t xml:space="preserve"> to see you on my door</w:t>
      </w:r>
      <w:r w:rsidRPr="00F75C15">
        <w:rPr>
          <w:rFonts w:cs="Lotus Linotype"/>
          <w:sz w:val="24"/>
          <w:szCs w:val="24"/>
          <w:lang w:bidi="ar-KW"/>
        </w:rPr>
        <w:t>.</w:t>
      </w:r>
      <w:r w:rsidRPr="00F75C15">
        <w:rPr>
          <w:rStyle w:val="FootnoteReference"/>
          <w:rFonts w:cs="Lotus Linotype"/>
          <w:sz w:val="24"/>
          <w:szCs w:val="24"/>
          <w:lang w:bidi="ar-KW"/>
        </w:rPr>
        <w:footnoteReference w:id="280"/>
      </w:r>
    </w:p>
    <w:p w:rsidR="005059F8" w:rsidRPr="00F75C15" w:rsidRDefault="00665BD8" w:rsidP="00F75C15">
      <w:pPr>
        <w:spacing w:line="276" w:lineRule="auto"/>
        <w:ind w:firstLine="397"/>
        <w:jc w:val="both"/>
        <w:rPr>
          <w:rFonts w:cs="Lotus Linotype"/>
          <w:sz w:val="24"/>
          <w:szCs w:val="24"/>
          <w:rtl/>
        </w:rPr>
      </w:pPr>
      <w:r w:rsidRPr="00F75C15">
        <w:rPr>
          <w:rFonts w:cs="Lotus Linotype"/>
          <w:sz w:val="24"/>
          <w:szCs w:val="24"/>
        </w:rPr>
        <w:t>I</w:t>
      </w:r>
      <w:r w:rsidR="005059F8" w:rsidRPr="00F75C15">
        <w:rPr>
          <w:rFonts w:cs="Lotus Linotype"/>
          <w:sz w:val="24"/>
          <w:szCs w:val="24"/>
        </w:rPr>
        <w:t xml:space="preserve">bn Sa‘d reported in his </w:t>
      </w:r>
      <w:r w:rsidR="005059F8" w:rsidRPr="00F75C15">
        <w:rPr>
          <w:rFonts w:cs="Lotus Linotype"/>
          <w:i/>
          <w:iCs/>
          <w:sz w:val="24"/>
          <w:szCs w:val="24"/>
        </w:rPr>
        <w:t>al-</w:t>
      </w:r>
      <w:r w:rsidR="00AC4181" w:rsidRPr="00F75C15">
        <w:rPr>
          <w:rFonts w:cs="Lotus Linotype"/>
          <w:i/>
          <w:iCs/>
          <w:sz w:val="24"/>
          <w:szCs w:val="24"/>
        </w:rPr>
        <w:t>Ṭ</w:t>
      </w:r>
      <w:r w:rsidR="005059F8" w:rsidRPr="00F75C15">
        <w:rPr>
          <w:rFonts w:cs="Lotus Linotype"/>
          <w:i/>
          <w:iCs/>
          <w:sz w:val="24"/>
          <w:szCs w:val="24"/>
        </w:rPr>
        <w:t>abq</w:t>
      </w:r>
      <w:r w:rsidR="0013393F" w:rsidRPr="00F75C15">
        <w:rPr>
          <w:rFonts w:cs="Lotus Linotype"/>
          <w:i/>
          <w:iCs/>
          <w:sz w:val="24"/>
          <w:szCs w:val="24"/>
        </w:rPr>
        <w:t>ā</w:t>
      </w:r>
      <w:r w:rsidR="005059F8" w:rsidRPr="00F75C15">
        <w:rPr>
          <w:rFonts w:cs="Lotus Linotype"/>
          <w:i/>
          <w:iCs/>
          <w:sz w:val="24"/>
          <w:szCs w:val="24"/>
        </w:rPr>
        <w:t>t</w:t>
      </w:r>
      <w:r w:rsidR="005059F8" w:rsidRPr="00F75C15">
        <w:rPr>
          <w:rFonts w:cs="Lotus Linotype"/>
          <w:sz w:val="24"/>
          <w:szCs w:val="24"/>
        </w:rPr>
        <w:t>, from F</w:t>
      </w:r>
      <w:r w:rsidR="0013393F" w:rsidRPr="00F75C15">
        <w:rPr>
          <w:rFonts w:cs="Lotus Linotype"/>
          <w:sz w:val="24"/>
          <w:szCs w:val="24"/>
        </w:rPr>
        <w:t>ā</w:t>
      </w:r>
      <w:r w:rsidR="006C37EB" w:rsidRPr="00F75C15">
        <w:rPr>
          <w:rFonts w:cs="Lotus Linotype"/>
          <w:sz w:val="24"/>
          <w:szCs w:val="24"/>
        </w:rPr>
        <w:t>ṭ</w:t>
      </w:r>
      <w:r w:rsidR="005059F8" w:rsidRPr="00F75C15">
        <w:rPr>
          <w:rFonts w:cs="Lotus Linotype"/>
          <w:sz w:val="24"/>
          <w:szCs w:val="24"/>
        </w:rPr>
        <w:t>imah bint ‘Al</w:t>
      </w:r>
      <w:r w:rsidR="0013393F" w:rsidRPr="00F75C15">
        <w:rPr>
          <w:rFonts w:cs="Lotus Linotype"/>
          <w:sz w:val="24"/>
          <w:szCs w:val="24"/>
        </w:rPr>
        <w:t>ī</w:t>
      </w:r>
      <w:r w:rsidR="005059F8" w:rsidRPr="00F75C15">
        <w:rPr>
          <w:rFonts w:cs="Lotus Linotype"/>
          <w:sz w:val="24"/>
          <w:szCs w:val="24"/>
        </w:rPr>
        <w:t xml:space="preserve"> ibn Ab</w:t>
      </w:r>
      <w:r w:rsidR="0013393F" w:rsidRPr="00F75C15">
        <w:rPr>
          <w:rFonts w:cs="Lotus Linotype"/>
          <w:sz w:val="24"/>
          <w:szCs w:val="24"/>
        </w:rPr>
        <w:t>ī</w:t>
      </w:r>
      <w:r w:rsidR="005059F8" w:rsidRPr="00F75C15">
        <w:rPr>
          <w:rFonts w:cs="Lotus Linotype"/>
          <w:sz w:val="24"/>
          <w:szCs w:val="24"/>
        </w:rPr>
        <w:t xml:space="preserve"> </w:t>
      </w:r>
      <w:r w:rsidR="00AC4181" w:rsidRPr="00F75C15">
        <w:rPr>
          <w:rFonts w:cs="Lotus Linotype"/>
          <w:sz w:val="24"/>
          <w:szCs w:val="24"/>
        </w:rPr>
        <w:t>Ṭ</w:t>
      </w:r>
      <w:r w:rsidR="0013393F" w:rsidRPr="00F75C15">
        <w:rPr>
          <w:rFonts w:cs="Lotus Linotype"/>
          <w:sz w:val="24"/>
          <w:szCs w:val="24"/>
        </w:rPr>
        <w:t>ā</w:t>
      </w:r>
      <w:r w:rsidR="005059F8" w:rsidRPr="00F75C15">
        <w:rPr>
          <w:rFonts w:cs="Lotus Linotype"/>
          <w:sz w:val="24"/>
          <w:szCs w:val="24"/>
        </w:rPr>
        <w:t xml:space="preserve">lib that she said: I went in to </w:t>
      </w:r>
      <w:r w:rsidRPr="00F75C15">
        <w:rPr>
          <w:rFonts w:cs="Lotus Linotype"/>
          <w:sz w:val="24"/>
          <w:szCs w:val="24"/>
        </w:rPr>
        <w:t xml:space="preserve">see </w:t>
      </w:r>
      <w:r w:rsidR="005059F8" w:rsidRPr="00F75C15">
        <w:rPr>
          <w:rFonts w:cs="Lotus Linotype"/>
          <w:sz w:val="24"/>
          <w:szCs w:val="24"/>
        </w:rPr>
        <w:t>‘Umar ibn</w:t>
      </w:r>
      <w:r w:rsidRPr="00F75C15">
        <w:rPr>
          <w:rFonts w:cs="Lotus Linotype"/>
          <w:sz w:val="24"/>
          <w:szCs w:val="24"/>
        </w:rPr>
        <w:t xml:space="preserve"> ‘Abd al-‘Az</w:t>
      </w:r>
      <w:r w:rsidR="0013393F" w:rsidRPr="00F75C15">
        <w:rPr>
          <w:rFonts w:cs="Lotus Linotype"/>
          <w:sz w:val="24"/>
          <w:szCs w:val="24"/>
        </w:rPr>
        <w:t>ī</w:t>
      </w:r>
      <w:r w:rsidRPr="00F75C15">
        <w:rPr>
          <w:rFonts w:cs="Lotus Linotype"/>
          <w:sz w:val="24"/>
          <w:szCs w:val="24"/>
        </w:rPr>
        <w:t>z when he was the A</w:t>
      </w:r>
      <w:r w:rsidR="005059F8" w:rsidRPr="00F75C15">
        <w:rPr>
          <w:rFonts w:cs="Lotus Linotype"/>
          <w:sz w:val="24"/>
          <w:szCs w:val="24"/>
        </w:rPr>
        <w:t xml:space="preserve">mir of </w:t>
      </w:r>
      <w:r w:rsidR="00CC2E41" w:rsidRPr="00F75C15">
        <w:rPr>
          <w:rFonts w:cs="Lotus Linotype"/>
          <w:sz w:val="24"/>
          <w:szCs w:val="24"/>
        </w:rPr>
        <w:t>Medina</w:t>
      </w:r>
      <w:r w:rsidRPr="00F75C15">
        <w:rPr>
          <w:rFonts w:cs="Lotus Linotype"/>
          <w:sz w:val="24"/>
          <w:szCs w:val="24"/>
        </w:rPr>
        <w:t>, he sent</w:t>
      </w:r>
      <w:r w:rsidR="005059F8" w:rsidRPr="00F75C15">
        <w:rPr>
          <w:rFonts w:cs="Lotus Linotype"/>
          <w:sz w:val="24"/>
          <w:szCs w:val="24"/>
        </w:rPr>
        <w:t xml:space="preserve"> out who was with him and said to me: O daughter of ‘Al</w:t>
      </w:r>
      <w:r w:rsidR="0013393F" w:rsidRPr="00F75C15">
        <w:rPr>
          <w:rFonts w:cs="Lotus Linotype"/>
          <w:sz w:val="24"/>
          <w:szCs w:val="24"/>
        </w:rPr>
        <w:t>ī</w:t>
      </w:r>
      <w:r w:rsidR="005059F8" w:rsidRPr="00F75C15">
        <w:rPr>
          <w:rFonts w:cs="Lotus Linotype"/>
          <w:sz w:val="24"/>
          <w:szCs w:val="24"/>
        </w:rPr>
        <w:t xml:space="preserve">! By </w:t>
      </w:r>
      <w:r w:rsidR="00D31773" w:rsidRPr="00F75C15">
        <w:rPr>
          <w:rFonts w:cs="Lotus Linotype"/>
          <w:sz w:val="24"/>
          <w:szCs w:val="24"/>
        </w:rPr>
        <w:t>Allah</w:t>
      </w:r>
      <w:r w:rsidR="005059F8" w:rsidRPr="00F75C15">
        <w:rPr>
          <w:rFonts w:cs="Lotus Linotype"/>
          <w:sz w:val="24"/>
          <w:szCs w:val="24"/>
        </w:rPr>
        <w:t xml:space="preserve"> there are no people of a house on the surface of this earth more beloved to me than you, and you are indeed mo</w:t>
      </w:r>
      <w:r w:rsidRPr="00F75C15">
        <w:rPr>
          <w:rFonts w:cs="Lotus Linotype"/>
          <w:sz w:val="24"/>
          <w:szCs w:val="24"/>
        </w:rPr>
        <w:t>re beloved to me that my own family</w:t>
      </w:r>
      <w:r w:rsidR="005059F8" w:rsidRPr="00F75C15">
        <w:rPr>
          <w:rFonts w:cs="Lotus Linotype"/>
          <w:sz w:val="24"/>
          <w:szCs w:val="24"/>
        </w:rPr>
        <w:t>.</w:t>
      </w:r>
      <w:r w:rsidR="005059F8" w:rsidRPr="00F75C15">
        <w:rPr>
          <w:rStyle w:val="FootnoteReference"/>
          <w:rFonts w:cs="Lotus Linotype"/>
          <w:sz w:val="24"/>
          <w:szCs w:val="24"/>
        </w:rPr>
        <w:footnoteReference w:id="281"/>
      </w:r>
    </w:p>
    <w:p w:rsidR="005059F8" w:rsidRPr="00F75C15" w:rsidRDefault="005059F8" w:rsidP="00F75C15">
      <w:pPr>
        <w:spacing w:line="276" w:lineRule="auto"/>
        <w:ind w:firstLine="397"/>
        <w:jc w:val="both"/>
        <w:rPr>
          <w:rFonts w:cs="Lotus Linotype"/>
          <w:sz w:val="24"/>
          <w:szCs w:val="24"/>
          <w:rtl/>
        </w:rPr>
      </w:pPr>
      <w:r w:rsidRPr="00F75C15">
        <w:rPr>
          <w:rFonts w:cs="Lotus Linotype"/>
          <w:sz w:val="24"/>
          <w:szCs w:val="24"/>
        </w:rPr>
        <w:lastRenderedPageBreak/>
        <w:t xml:space="preserve">In his </w:t>
      </w:r>
      <w:r w:rsidRPr="00F75C15">
        <w:rPr>
          <w:rFonts w:cs="Lotus Linotype"/>
          <w:i/>
          <w:iCs/>
          <w:sz w:val="24"/>
          <w:szCs w:val="24"/>
        </w:rPr>
        <w:t>al-Shif</w:t>
      </w:r>
      <w:r w:rsidR="0013393F" w:rsidRPr="00F75C15">
        <w:rPr>
          <w:rFonts w:cs="Lotus Linotype"/>
          <w:i/>
          <w:iCs/>
          <w:sz w:val="24"/>
          <w:szCs w:val="24"/>
        </w:rPr>
        <w:t>ā</w:t>
      </w:r>
      <w:r w:rsidRPr="00F75C15">
        <w:rPr>
          <w:rFonts w:cs="Lotus Linotype"/>
          <w:sz w:val="24"/>
          <w:szCs w:val="24"/>
        </w:rPr>
        <w:t>, al-Q</w:t>
      </w:r>
      <w:r w:rsidR="0013393F" w:rsidRPr="00F75C15">
        <w:rPr>
          <w:rFonts w:cs="Lotus Linotype"/>
          <w:sz w:val="24"/>
          <w:szCs w:val="24"/>
        </w:rPr>
        <w:t>ā</w:t>
      </w:r>
      <w:r w:rsidR="006137E3" w:rsidRPr="00F75C15">
        <w:rPr>
          <w:rFonts w:cs="Lotus Linotype"/>
          <w:sz w:val="24"/>
          <w:szCs w:val="24"/>
        </w:rPr>
        <w:t>ḍ</w:t>
      </w:r>
      <w:r w:rsidR="0013393F" w:rsidRPr="00F75C15">
        <w:rPr>
          <w:rFonts w:cs="Lotus Linotype"/>
          <w:sz w:val="24"/>
          <w:szCs w:val="24"/>
        </w:rPr>
        <w:t>ī</w:t>
      </w:r>
      <w:r w:rsidR="00665BD8" w:rsidRPr="00F75C15">
        <w:rPr>
          <w:rFonts w:cs="Lotus Linotype"/>
          <w:sz w:val="24"/>
          <w:szCs w:val="24"/>
        </w:rPr>
        <w:t xml:space="preserve"> ‘Iyy</w:t>
      </w:r>
      <w:r w:rsidR="0013393F" w:rsidRPr="00F75C15">
        <w:rPr>
          <w:rFonts w:cs="Lotus Linotype"/>
          <w:sz w:val="24"/>
          <w:szCs w:val="24"/>
        </w:rPr>
        <w:t>ā</w:t>
      </w:r>
      <w:r w:rsidR="006137E3" w:rsidRPr="00F75C15">
        <w:rPr>
          <w:rFonts w:cs="Lotus Linotype"/>
          <w:sz w:val="24"/>
          <w:szCs w:val="24"/>
        </w:rPr>
        <w:t>ḍ</w:t>
      </w:r>
      <w:r w:rsidR="00665BD8" w:rsidRPr="00F75C15">
        <w:rPr>
          <w:rFonts w:cs="Lotus Linotype"/>
          <w:sz w:val="24"/>
          <w:szCs w:val="24"/>
        </w:rPr>
        <w:t xml:space="preserve"> stated that M</w:t>
      </w:r>
      <w:r w:rsidR="0013393F" w:rsidRPr="00F75C15">
        <w:rPr>
          <w:rFonts w:cs="Lotus Linotype"/>
          <w:sz w:val="24"/>
          <w:szCs w:val="24"/>
        </w:rPr>
        <w:t>ā</w:t>
      </w:r>
      <w:r w:rsidR="00665BD8" w:rsidRPr="00F75C15">
        <w:rPr>
          <w:rFonts w:cs="Lotus Linotype"/>
          <w:sz w:val="24"/>
          <w:szCs w:val="24"/>
        </w:rPr>
        <w:t xml:space="preserve">lik, </w:t>
      </w:r>
      <w:r w:rsidRPr="00F75C15">
        <w:rPr>
          <w:rFonts w:cs="Lotus Linotype"/>
          <w:sz w:val="24"/>
          <w:szCs w:val="24"/>
        </w:rPr>
        <w:t>when Ja‘far ibn Sulaim</w:t>
      </w:r>
      <w:r w:rsidR="0013393F" w:rsidRPr="00F75C15">
        <w:rPr>
          <w:rFonts w:cs="Lotus Linotype"/>
          <w:sz w:val="24"/>
          <w:szCs w:val="24"/>
        </w:rPr>
        <w:t>ā</w:t>
      </w:r>
      <w:r w:rsidRPr="00F75C15">
        <w:rPr>
          <w:rFonts w:cs="Lotus Linotype"/>
          <w:sz w:val="24"/>
          <w:szCs w:val="24"/>
        </w:rPr>
        <w:t>n al-‘Abb</w:t>
      </w:r>
      <w:r w:rsidR="0013393F" w:rsidRPr="00F75C15">
        <w:rPr>
          <w:rFonts w:cs="Lotus Linotype"/>
          <w:sz w:val="24"/>
          <w:szCs w:val="24"/>
        </w:rPr>
        <w:t>ā</w:t>
      </w:r>
      <w:r w:rsidRPr="00F75C15">
        <w:rPr>
          <w:rFonts w:cs="Lotus Linotype"/>
          <w:sz w:val="24"/>
          <w:szCs w:val="24"/>
        </w:rPr>
        <w:t>s</w:t>
      </w:r>
      <w:r w:rsidR="0013393F" w:rsidRPr="00F75C15">
        <w:rPr>
          <w:rFonts w:cs="Lotus Linotype"/>
          <w:sz w:val="24"/>
          <w:szCs w:val="24"/>
        </w:rPr>
        <w:t>ī</w:t>
      </w:r>
      <w:r w:rsidRPr="00F75C15">
        <w:rPr>
          <w:rFonts w:cs="Lotus Linotype"/>
          <w:sz w:val="24"/>
          <w:szCs w:val="24"/>
        </w:rPr>
        <w:t xml:space="preserve">, the governor of </w:t>
      </w:r>
      <w:r w:rsidR="00CC2E41" w:rsidRPr="00F75C15">
        <w:rPr>
          <w:rFonts w:cs="Lotus Linotype"/>
          <w:sz w:val="24"/>
          <w:szCs w:val="24"/>
        </w:rPr>
        <w:t>Medina</w:t>
      </w:r>
      <w:r w:rsidR="00665BD8" w:rsidRPr="00F75C15">
        <w:rPr>
          <w:rFonts w:cs="Lotus Linotype"/>
          <w:sz w:val="24"/>
          <w:szCs w:val="24"/>
        </w:rPr>
        <w:t xml:space="preserve">, exposed </w:t>
      </w:r>
      <w:r w:rsidRPr="00F75C15">
        <w:rPr>
          <w:rFonts w:cs="Lotus Linotype"/>
          <w:sz w:val="24"/>
          <w:szCs w:val="24"/>
        </w:rPr>
        <w:t xml:space="preserve">him and harmed him and </w:t>
      </w:r>
      <w:r w:rsidR="00665BD8" w:rsidRPr="00F75C15">
        <w:rPr>
          <w:rFonts w:cs="Lotus Linotype"/>
          <w:sz w:val="24"/>
          <w:szCs w:val="24"/>
        </w:rPr>
        <w:t>he was</w:t>
      </w:r>
      <w:r w:rsidRPr="00F75C15">
        <w:rPr>
          <w:rFonts w:cs="Lotus Linotype"/>
          <w:sz w:val="24"/>
          <w:szCs w:val="24"/>
        </w:rPr>
        <w:t xml:space="preserve"> taken [home] unconscious. When the peop</w:t>
      </w:r>
      <w:r w:rsidR="00665BD8" w:rsidRPr="00F75C15">
        <w:rPr>
          <w:rFonts w:cs="Lotus Linotype"/>
          <w:sz w:val="24"/>
          <w:szCs w:val="24"/>
        </w:rPr>
        <w:t>le called in he woke up and said: I make as a wi</w:t>
      </w:r>
      <w:r w:rsidRPr="00F75C15">
        <w:rPr>
          <w:rFonts w:cs="Lotus Linotype"/>
          <w:sz w:val="24"/>
          <w:szCs w:val="24"/>
        </w:rPr>
        <w:t xml:space="preserve">tness that I am making the </w:t>
      </w:r>
      <w:r w:rsidR="00665BD8" w:rsidRPr="00F75C15">
        <w:rPr>
          <w:rFonts w:cs="Lotus Linotype"/>
          <w:sz w:val="24"/>
          <w:szCs w:val="24"/>
        </w:rPr>
        <w:t>one who beat me exempted</w:t>
      </w:r>
      <w:r w:rsidRPr="00F75C15">
        <w:rPr>
          <w:rFonts w:cs="Lotus Linotype"/>
          <w:sz w:val="24"/>
          <w:szCs w:val="24"/>
        </w:rPr>
        <w:t>. Th</w:t>
      </w:r>
      <w:r w:rsidR="00665BD8" w:rsidRPr="00F75C15">
        <w:rPr>
          <w:rFonts w:cs="Lotus Linotype"/>
          <w:sz w:val="24"/>
          <w:szCs w:val="24"/>
        </w:rPr>
        <w:t>en he was asked about that, to which</w:t>
      </w:r>
      <w:r w:rsidRPr="00F75C15">
        <w:rPr>
          <w:rFonts w:cs="Lotus Linotype"/>
          <w:sz w:val="24"/>
          <w:szCs w:val="24"/>
        </w:rPr>
        <w:t xml:space="preserve"> he said: I feared to die and meet the Prophet </w:t>
      </w:r>
      <w:r w:rsidR="00A64FBF" w:rsidRPr="00F75C15">
        <w:rPr>
          <w:rFonts w:cs="Lotus Linotype"/>
          <w:sz w:val="24"/>
          <w:szCs w:val="24"/>
        </w:rPr>
        <w:t>(peace and blessings be upon him)</w:t>
      </w:r>
      <w:r w:rsidR="00665BD8" w:rsidRPr="00F75C15">
        <w:rPr>
          <w:rFonts w:cs="Lotus Linotype"/>
          <w:sz w:val="24"/>
          <w:szCs w:val="24"/>
        </w:rPr>
        <w:t xml:space="preserve"> thus I will be ashamed </w:t>
      </w:r>
      <w:r w:rsidRPr="00F75C15">
        <w:rPr>
          <w:rFonts w:cs="Lotus Linotype"/>
          <w:sz w:val="24"/>
          <w:szCs w:val="24"/>
        </w:rPr>
        <w:t xml:space="preserve">for some of his </w:t>
      </w:r>
      <w:r w:rsidR="00FD1178" w:rsidRPr="00F75C15">
        <w:rPr>
          <w:rFonts w:cs="Lotus Linotype"/>
          <w:sz w:val="24"/>
          <w:szCs w:val="24"/>
        </w:rPr>
        <w:t>Ahl-al-Bait</w:t>
      </w:r>
      <w:r w:rsidR="00665BD8" w:rsidRPr="00F75C15">
        <w:rPr>
          <w:rFonts w:cs="Lotus Linotype"/>
          <w:sz w:val="24"/>
          <w:szCs w:val="24"/>
        </w:rPr>
        <w:t xml:space="preserve"> would enter the Hell</w:t>
      </w:r>
      <w:r w:rsidRPr="00F75C15">
        <w:rPr>
          <w:rFonts w:cs="Lotus Linotype"/>
          <w:sz w:val="24"/>
          <w:szCs w:val="24"/>
        </w:rPr>
        <w:t>fire because of me.</w:t>
      </w:r>
      <w:r w:rsidRPr="00F75C15">
        <w:rPr>
          <w:rStyle w:val="FootnoteReference"/>
          <w:rFonts w:cs="Lotus Linotype"/>
          <w:sz w:val="24"/>
          <w:szCs w:val="24"/>
        </w:rPr>
        <w:footnoteReference w:id="282"/>
      </w:r>
      <w:r w:rsidR="00665BD8" w:rsidRPr="00F75C15">
        <w:rPr>
          <w:rFonts w:cs="Lotus Linotype"/>
          <w:sz w:val="24"/>
          <w:szCs w:val="24"/>
          <w:lang w:val="en-GB"/>
        </w:rPr>
        <w:t xml:space="preserve"> I</w:t>
      </w:r>
      <w:r w:rsidRPr="00F75C15">
        <w:rPr>
          <w:rFonts w:cs="Lotus Linotype"/>
          <w:sz w:val="24"/>
          <w:szCs w:val="24"/>
        </w:rPr>
        <w:t>t was said that al-Man</w:t>
      </w:r>
      <w:r w:rsidR="00622D41" w:rsidRPr="00F75C15">
        <w:rPr>
          <w:rFonts w:cs="Lotus Linotype"/>
          <w:sz w:val="24"/>
          <w:szCs w:val="24"/>
        </w:rPr>
        <w:t>ṣ</w:t>
      </w:r>
      <w:r w:rsidR="006C37EB" w:rsidRPr="00F75C15">
        <w:rPr>
          <w:rFonts w:cs="Lotus Linotype"/>
          <w:sz w:val="24"/>
          <w:szCs w:val="24"/>
        </w:rPr>
        <w:t>ū</w:t>
      </w:r>
      <w:r w:rsidRPr="00F75C15">
        <w:rPr>
          <w:rFonts w:cs="Lotus Linotype"/>
          <w:sz w:val="24"/>
          <w:szCs w:val="24"/>
        </w:rPr>
        <w:t>r released him from Ja‘far, thus M</w:t>
      </w:r>
      <w:r w:rsidR="0013393F" w:rsidRPr="00F75C15">
        <w:rPr>
          <w:rFonts w:cs="Lotus Linotype"/>
          <w:sz w:val="24"/>
          <w:szCs w:val="24"/>
        </w:rPr>
        <w:t>ā</w:t>
      </w:r>
      <w:r w:rsidRPr="00F75C15">
        <w:rPr>
          <w:rFonts w:cs="Lotus Linotype"/>
          <w:sz w:val="24"/>
          <w:szCs w:val="24"/>
        </w:rPr>
        <w:t xml:space="preserve">lik said to him: I seek refuge with </w:t>
      </w:r>
      <w:r w:rsidR="00D31773" w:rsidRPr="00F75C15">
        <w:rPr>
          <w:rFonts w:cs="Lotus Linotype"/>
          <w:sz w:val="24"/>
          <w:szCs w:val="24"/>
        </w:rPr>
        <w:t>Allah</w:t>
      </w:r>
      <w:r w:rsidR="00665BD8" w:rsidRPr="00F75C15">
        <w:rPr>
          <w:rFonts w:cs="Lotus Linotype"/>
          <w:sz w:val="24"/>
          <w:szCs w:val="24"/>
        </w:rPr>
        <w:t xml:space="preserve">. </w:t>
      </w:r>
      <w:r w:rsidRPr="00F75C15">
        <w:rPr>
          <w:rFonts w:cs="Lotus Linotype"/>
          <w:sz w:val="24"/>
          <w:szCs w:val="24"/>
        </w:rPr>
        <w:t xml:space="preserve">By </w:t>
      </w:r>
      <w:r w:rsidR="00D31773" w:rsidRPr="00F75C15">
        <w:rPr>
          <w:rFonts w:cs="Lotus Linotype"/>
          <w:sz w:val="24"/>
          <w:szCs w:val="24"/>
        </w:rPr>
        <w:t>Allah</w:t>
      </w:r>
      <w:r w:rsidRPr="00F75C15">
        <w:rPr>
          <w:rFonts w:cs="Lotus Linotype"/>
          <w:sz w:val="24"/>
          <w:szCs w:val="24"/>
        </w:rPr>
        <w:t>, there was no</w:t>
      </w:r>
      <w:r w:rsidR="00665BD8" w:rsidRPr="00F75C15">
        <w:rPr>
          <w:rFonts w:cs="Lotus Linotype"/>
          <w:sz w:val="24"/>
          <w:szCs w:val="24"/>
        </w:rPr>
        <w:t>t</w:t>
      </w:r>
      <w:r w:rsidRPr="00F75C15">
        <w:rPr>
          <w:rFonts w:cs="Lotus Linotype"/>
          <w:sz w:val="24"/>
          <w:szCs w:val="24"/>
        </w:rPr>
        <w:t xml:space="preserve"> a whip that would be taken from my body except t</w:t>
      </w:r>
      <w:r w:rsidR="00665BD8" w:rsidRPr="00F75C15">
        <w:rPr>
          <w:rFonts w:cs="Lotus Linotype"/>
          <w:sz w:val="24"/>
          <w:szCs w:val="24"/>
        </w:rPr>
        <w:t xml:space="preserve">hat I made him exempted </w:t>
      </w:r>
      <w:r w:rsidRPr="00F75C15">
        <w:rPr>
          <w:rFonts w:cs="Lotus Linotype"/>
          <w:sz w:val="24"/>
          <w:szCs w:val="24"/>
        </w:rPr>
        <w:t xml:space="preserve">because of his (family) relationship to the Messenger of </w:t>
      </w:r>
      <w:r w:rsidR="00D31773" w:rsidRPr="00F75C15">
        <w:rPr>
          <w:rFonts w:cs="Lotus Linotype"/>
          <w:sz w:val="24"/>
          <w:szCs w:val="24"/>
        </w:rPr>
        <w:t>Allah</w:t>
      </w:r>
      <w:r w:rsidRPr="00F75C15">
        <w:rPr>
          <w:rFonts w:cs="Lotus Linotype"/>
          <w:sz w:val="24"/>
          <w:szCs w:val="24"/>
        </w:rPr>
        <w:t>.</w:t>
      </w:r>
      <w:r w:rsidRPr="00F75C15">
        <w:rPr>
          <w:rStyle w:val="FootnoteReference"/>
          <w:rFonts w:cs="Lotus Linotype"/>
          <w:sz w:val="24"/>
          <w:szCs w:val="24"/>
        </w:rPr>
        <w:footnoteReference w:id="283"/>
      </w:r>
      <w:r w:rsidRPr="00F75C15">
        <w:rPr>
          <w:rFonts w:cs="Lotus Linotype"/>
          <w:sz w:val="24"/>
          <w:szCs w:val="24"/>
        </w:rPr>
        <w:t xml:space="preserve"> </w:t>
      </w:r>
    </w:p>
    <w:p w:rsidR="00013234" w:rsidRPr="00F75C15" w:rsidRDefault="00665BD8" w:rsidP="00F75C15">
      <w:pPr>
        <w:spacing w:line="276" w:lineRule="auto"/>
        <w:ind w:firstLine="397"/>
        <w:jc w:val="both"/>
        <w:rPr>
          <w:rFonts w:cs="Lotus Linotype"/>
          <w:sz w:val="24"/>
          <w:szCs w:val="24"/>
        </w:rPr>
      </w:pPr>
      <w:r w:rsidRPr="00F75C15">
        <w:rPr>
          <w:rFonts w:cs="Lotus Linotype"/>
          <w:sz w:val="24"/>
          <w:szCs w:val="24"/>
        </w:rPr>
        <w:t>I</w:t>
      </w:r>
      <w:r w:rsidR="005059F8" w:rsidRPr="00F75C15">
        <w:rPr>
          <w:rFonts w:cs="Lotus Linotype"/>
          <w:sz w:val="24"/>
          <w:szCs w:val="24"/>
        </w:rPr>
        <w:t>t becomes clea</w:t>
      </w:r>
      <w:r w:rsidR="00901075" w:rsidRPr="00F75C15">
        <w:rPr>
          <w:rFonts w:cs="Lotus Linotype"/>
          <w:sz w:val="24"/>
          <w:szCs w:val="24"/>
        </w:rPr>
        <w:t>r, and leaves no doubt how far the companions</w:t>
      </w:r>
      <w:r w:rsidR="005059F8" w:rsidRPr="00F75C15">
        <w:rPr>
          <w:rFonts w:cs="Lotus Linotype"/>
          <w:sz w:val="24"/>
          <w:szCs w:val="24"/>
        </w:rPr>
        <w:t xml:space="preserve"> and those who followed their examples, went in </w:t>
      </w:r>
      <w:r w:rsidR="001E5696" w:rsidRPr="00F75C15">
        <w:rPr>
          <w:rFonts w:cs="Lotus Linotype"/>
          <w:sz w:val="24"/>
          <w:szCs w:val="24"/>
        </w:rPr>
        <w:t>honour</w:t>
      </w:r>
      <w:r w:rsidR="005059F8" w:rsidRPr="00F75C15">
        <w:rPr>
          <w:rFonts w:cs="Lotus Linotype"/>
          <w:sz w:val="24"/>
          <w:szCs w:val="24"/>
        </w:rPr>
        <w:t xml:space="preserve">ing </w:t>
      </w:r>
      <w:r w:rsidR="00521724" w:rsidRPr="00F75C15">
        <w:rPr>
          <w:rFonts w:cs="Lotus Linotype"/>
          <w:sz w:val="24"/>
          <w:szCs w:val="24"/>
        </w:rPr>
        <w:t>Ahl-al-Bait</w:t>
      </w:r>
      <w:r w:rsidR="005059F8" w:rsidRPr="00F75C15">
        <w:rPr>
          <w:rFonts w:cs="Lotus Linotype"/>
          <w:sz w:val="24"/>
          <w:szCs w:val="24"/>
        </w:rPr>
        <w:t xml:space="preserve"> with that which suit</w:t>
      </w:r>
      <w:r w:rsidR="00901075" w:rsidRPr="00F75C15">
        <w:rPr>
          <w:rFonts w:cs="Lotus Linotype"/>
          <w:sz w:val="24"/>
          <w:szCs w:val="24"/>
        </w:rPr>
        <w:t>s</w:t>
      </w:r>
      <w:r w:rsidR="005059F8" w:rsidRPr="00F75C15">
        <w:rPr>
          <w:rFonts w:cs="Lotus Linotype"/>
          <w:sz w:val="24"/>
          <w:szCs w:val="24"/>
        </w:rPr>
        <w:t xml:space="preserve"> their standings and positions, and evidences are many and what we have stated is </w:t>
      </w:r>
      <w:r w:rsidR="00901075" w:rsidRPr="00F75C15">
        <w:rPr>
          <w:rFonts w:cs="Lotus Linotype"/>
          <w:sz w:val="24"/>
          <w:szCs w:val="24"/>
        </w:rPr>
        <w:t xml:space="preserve">just a </w:t>
      </w:r>
      <w:r w:rsidR="005059F8" w:rsidRPr="00F75C15">
        <w:rPr>
          <w:rFonts w:cs="Lotus Linotype"/>
          <w:sz w:val="24"/>
          <w:szCs w:val="24"/>
        </w:rPr>
        <w:t xml:space="preserve">little from </w:t>
      </w:r>
      <w:r w:rsidR="00901075" w:rsidRPr="00F75C15">
        <w:rPr>
          <w:rFonts w:cs="Lotus Linotype"/>
          <w:sz w:val="24"/>
          <w:szCs w:val="24"/>
        </w:rPr>
        <w:t xml:space="preserve">an </w:t>
      </w:r>
      <w:r w:rsidR="005059F8" w:rsidRPr="00F75C15">
        <w:rPr>
          <w:rFonts w:cs="Lotus Linotype"/>
          <w:sz w:val="24"/>
          <w:szCs w:val="24"/>
        </w:rPr>
        <w:t xml:space="preserve">abundance. </w:t>
      </w:r>
    </w:p>
    <w:p w:rsidR="00290AF9" w:rsidRPr="00F75C15" w:rsidRDefault="00290AF9" w:rsidP="005513FD">
      <w:pPr>
        <w:pStyle w:val="Heading2"/>
        <w:rPr>
          <w:rFonts w:cs="Lotus Linotype"/>
          <w:rtl/>
        </w:rPr>
      </w:pPr>
      <w:bookmarkStart w:id="36" w:name="_Toc444469369"/>
      <w:r w:rsidRPr="00F75C15">
        <w:rPr>
          <w:lang w:bidi="ar-KW"/>
        </w:rPr>
        <w:t>The religion is given preference over lineage</w:t>
      </w:r>
      <w:bookmarkEnd w:id="36"/>
    </w:p>
    <w:p w:rsidR="00290AF9" w:rsidRPr="00F75C15" w:rsidRDefault="00290AF9" w:rsidP="00F75C15">
      <w:pPr>
        <w:spacing w:line="276" w:lineRule="auto"/>
        <w:ind w:firstLine="397"/>
        <w:jc w:val="both"/>
        <w:rPr>
          <w:rFonts w:cs="Lotus Linotype"/>
          <w:sz w:val="24"/>
          <w:szCs w:val="24"/>
          <w:rtl/>
          <w:lang w:bidi="ar-KW"/>
        </w:rPr>
      </w:pPr>
      <w:r w:rsidRPr="00F75C15">
        <w:rPr>
          <w:rFonts w:cs="Lotus Linotype"/>
          <w:sz w:val="24"/>
          <w:szCs w:val="24"/>
          <w:lang w:bidi="ar-KW"/>
        </w:rPr>
        <w:t xml:space="preserve">Stating the merits of </w:t>
      </w:r>
      <w:r w:rsidR="00521724" w:rsidRPr="00F75C15">
        <w:rPr>
          <w:rFonts w:cs="Lotus Linotype"/>
          <w:sz w:val="24"/>
          <w:szCs w:val="24"/>
          <w:lang w:bidi="ar-KW"/>
        </w:rPr>
        <w:t>Ahl-al-Bait</w:t>
      </w:r>
      <w:r w:rsidR="00901075" w:rsidRPr="00F75C15">
        <w:rPr>
          <w:rFonts w:cs="Lotus Linotype"/>
          <w:sz w:val="24"/>
          <w:szCs w:val="24"/>
          <w:lang w:bidi="ar-KW"/>
        </w:rPr>
        <w:t xml:space="preserve"> and </w:t>
      </w:r>
      <w:r w:rsidRPr="00F75C15">
        <w:rPr>
          <w:rFonts w:cs="Lotus Linotype"/>
          <w:sz w:val="24"/>
          <w:szCs w:val="24"/>
          <w:lang w:bidi="ar-KW"/>
        </w:rPr>
        <w:t xml:space="preserve">praising them </w:t>
      </w:r>
      <w:r w:rsidR="00901075" w:rsidRPr="00F75C15">
        <w:rPr>
          <w:rFonts w:cs="Lotus Linotype"/>
          <w:sz w:val="24"/>
          <w:szCs w:val="24"/>
          <w:lang w:bidi="ar-KW"/>
        </w:rPr>
        <w:t xml:space="preserve">highly </w:t>
      </w:r>
      <w:r w:rsidRPr="00F75C15">
        <w:rPr>
          <w:rFonts w:cs="Lotus Linotype"/>
          <w:sz w:val="24"/>
          <w:szCs w:val="24"/>
          <w:lang w:bidi="ar-KW"/>
        </w:rPr>
        <w:t xml:space="preserve">does not mean </w:t>
      </w:r>
      <w:r w:rsidR="00D75F34" w:rsidRPr="00F75C15">
        <w:rPr>
          <w:rFonts w:cs="Lotus Linotype"/>
          <w:sz w:val="24"/>
          <w:szCs w:val="24"/>
          <w:lang w:bidi="ar-KW"/>
        </w:rPr>
        <w:t>favour</w:t>
      </w:r>
      <w:r w:rsidRPr="00F75C15">
        <w:rPr>
          <w:rFonts w:cs="Lotus Linotype"/>
          <w:sz w:val="24"/>
          <w:szCs w:val="24"/>
          <w:lang w:bidi="ar-KW"/>
        </w:rPr>
        <w:t xml:space="preserve">ing them in general and in all conditions and over all people, as among individuals there might </w:t>
      </w:r>
      <w:r w:rsidR="00901075" w:rsidRPr="00F75C15">
        <w:rPr>
          <w:rFonts w:cs="Lotus Linotype"/>
          <w:sz w:val="24"/>
          <w:szCs w:val="24"/>
          <w:lang w:bidi="ar-KW"/>
        </w:rPr>
        <w:t>be those who are</w:t>
      </w:r>
      <w:r w:rsidRPr="00F75C15">
        <w:rPr>
          <w:rFonts w:cs="Lotus Linotype"/>
          <w:sz w:val="24"/>
          <w:szCs w:val="24"/>
          <w:lang w:bidi="ar-KW"/>
        </w:rPr>
        <w:t xml:space="preserve"> better than some individuals from Ban</w:t>
      </w:r>
      <w:r w:rsidR="0013393F" w:rsidRPr="00F75C15">
        <w:rPr>
          <w:rFonts w:cs="Lotus Linotype"/>
          <w:sz w:val="24"/>
          <w:szCs w:val="24"/>
          <w:lang w:bidi="ar-KW"/>
        </w:rPr>
        <w:t>ī</w:t>
      </w:r>
      <w:r w:rsidRPr="00F75C15">
        <w:rPr>
          <w:rFonts w:cs="Lotus Linotype"/>
          <w:sz w:val="24"/>
          <w:szCs w:val="24"/>
          <w:lang w:bidi="ar-KW"/>
        </w:rPr>
        <w:t xml:space="preserve"> H</w:t>
      </w:r>
      <w:r w:rsidR="0013393F" w:rsidRPr="00F75C15">
        <w:rPr>
          <w:rFonts w:cs="Lotus Linotype"/>
          <w:sz w:val="24"/>
          <w:szCs w:val="24"/>
          <w:lang w:bidi="ar-KW"/>
        </w:rPr>
        <w:t>ā</w:t>
      </w:r>
      <w:r w:rsidRPr="00F75C15">
        <w:rPr>
          <w:rFonts w:cs="Lotus Linotype"/>
          <w:sz w:val="24"/>
          <w:szCs w:val="24"/>
          <w:lang w:bidi="ar-KW"/>
        </w:rPr>
        <w:t>shim</w:t>
      </w:r>
      <w:r w:rsidR="00901075" w:rsidRPr="00F75C15">
        <w:rPr>
          <w:rFonts w:cs="Lotus Linotype"/>
          <w:sz w:val="24"/>
          <w:szCs w:val="24"/>
          <w:lang w:bidi="ar-KW"/>
        </w:rPr>
        <w:t>, being more pious and fearing of</w:t>
      </w:r>
      <w:r w:rsidRPr="00F75C15">
        <w:rPr>
          <w:rFonts w:cs="Lotus Linotype"/>
          <w:sz w:val="24"/>
          <w:szCs w:val="24"/>
          <w:lang w:bidi="ar-KW"/>
        </w:rPr>
        <w:t xml:space="preserve"> </w:t>
      </w:r>
      <w:r w:rsidR="00D31773" w:rsidRPr="00F75C15">
        <w:rPr>
          <w:rFonts w:cs="Lotus Linotype"/>
          <w:sz w:val="24"/>
          <w:szCs w:val="24"/>
          <w:lang w:bidi="ar-KW"/>
        </w:rPr>
        <w:t>Allah</w:t>
      </w:r>
      <w:r w:rsidRPr="00F75C15">
        <w:rPr>
          <w:rFonts w:cs="Lotus Linotype"/>
          <w:sz w:val="24"/>
          <w:szCs w:val="24"/>
          <w:lang w:bidi="ar-KW"/>
        </w:rPr>
        <w:t xml:space="preserve">.  </w:t>
      </w:r>
    </w:p>
    <w:p w:rsidR="00290AF9" w:rsidRPr="00F75C15" w:rsidRDefault="00290AF9"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And </w:t>
      </w:r>
      <w:r w:rsidR="00D31773" w:rsidRPr="00F75C15">
        <w:rPr>
          <w:rFonts w:cs="Lotus Linotype"/>
          <w:sz w:val="24"/>
          <w:szCs w:val="24"/>
          <w:lang w:bidi="ar-KW"/>
        </w:rPr>
        <w:t>Allah</w:t>
      </w:r>
      <w:r w:rsidRPr="00F75C15">
        <w:rPr>
          <w:rFonts w:cs="Lotus Linotype"/>
          <w:sz w:val="24"/>
          <w:szCs w:val="24"/>
          <w:lang w:bidi="ar-KW"/>
        </w:rPr>
        <w:t>, the Most High did not the rewar</w:t>
      </w:r>
      <w:r w:rsidR="00901075" w:rsidRPr="00F75C15">
        <w:rPr>
          <w:rFonts w:cs="Lotus Linotype"/>
          <w:sz w:val="24"/>
          <w:szCs w:val="24"/>
          <w:lang w:bidi="ar-KW"/>
        </w:rPr>
        <w:t>d nor punish</w:t>
      </w:r>
      <w:r w:rsidRPr="00F75C15">
        <w:rPr>
          <w:rFonts w:cs="Lotus Linotype"/>
          <w:sz w:val="24"/>
          <w:szCs w:val="24"/>
          <w:lang w:bidi="ar-KW"/>
        </w:rPr>
        <w:t xml:space="preserve"> </w:t>
      </w:r>
      <w:r w:rsidR="00901075" w:rsidRPr="00F75C15">
        <w:rPr>
          <w:rFonts w:cs="Lotus Linotype"/>
          <w:sz w:val="24"/>
          <w:szCs w:val="24"/>
          <w:lang w:bidi="ar-KW"/>
        </w:rPr>
        <w:t>based</w:t>
      </w:r>
      <w:r w:rsidRPr="00F75C15">
        <w:rPr>
          <w:rFonts w:cs="Lotus Linotype"/>
          <w:sz w:val="24"/>
          <w:szCs w:val="24"/>
          <w:lang w:bidi="ar-KW"/>
        </w:rPr>
        <w:t xml:space="preserve"> on kinship, nor </w:t>
      </w:r>
      <w:r w:rsidR="00901075" w:rsidRPr="00F75C15">
        <w:rPr>
          <w:rFonts w:cs="Lotus Linotype"/>
          <w:sz w:val="24"/>
          <w:szCs w:val="24"/>
          <w:lang w:bidi="ar-KW"/>
        </w:rPr>
        <w:t>did He praise</w:t>
      </w:r>
      <w:r w:rsidRPr="00F75C15">
        <w:rPr>
          <w:rFonts w:cs="Lotus Linotype"/>
          <w:sz w:val="24"/>
          <w:szCs w:val="24"/>
          <w:lang w:bidi="ar-KW"/>
        </w:rPr>
        <w:t xml:space="preserve"> anyone just because he is a relative or from </w:t>
      </w:r>
      <w:r w:rsidR="00521724" w:rsidRPr="00F75C15">
        <w:rPr>
          <w:rFonts w:cs="Lotus Linotype"/>
          <w:sz w:val="24"/>
          <w:szCs w:val="24"/>
          <w:lang w:bidi="ar-KW"/>
        </w:rPr>
        <w:t>Ahl-al-Bait</w:t>
      </w:r>
      <w:r w:rsidRPr="00F75C15">
        <w:rPr>
          <w:rFonts w:cs="Lotus Linotype"/>
          <w:sz w:val="24"/>
          <w:szCs w:val="24"/>
          <w:lang w:bidi="ar-KW"/>
        </w:rPr>
        <w:t xml:space="preserve">, but rather He made the </w:t>
      </w:r>
      <w:r w:rsidRPr="00F75C15">
        <w:rPr>
          <w:rFonts w:cs="Lotus Linotype"/>
          <w:i/>
          <w:iCs/>
          <w:sz w:val="24"/>
          <w:szCs w:val="24"/>
          <w:lang w:bidi="ar-KW"/>
        </w:rPr>
        <w:t>taqw</w:t>
      </w:r>
      <w:r w:rsidR="0013393F" w:rsidRPr="00F75C15">
        <w:rPr>
          <w:rFonts w:cs="Lotus Linotype"/>
          <w:i/>
          <w:iCs/>
          <w:sz w:val="24"/>
          <w:szCs w:val="24"/>
          <w:lang w:bidi="ar-KW"/>
        </w:rPr>
        <w:t>ā</w:t>
      </w:r>
      <w:r w:rsidRPr="00F75C15">
        <w:rPr>
          <w:rFonts w:cs="Lotus Linotype"/>
          <w:i/>
          <w:iCs/>
          <w:sz w:val="24"/>
          <w:szCs w:val="24"/>
          <w:lang w:bidi="ar-KW"/>
        </w:rPr>
        <w:t xml:space="preserve"> </w:t>
      </w:r>
      <w:r w:rsidRPr="00F75C15">
        <w:rPr>
          <w:rFonts w:cs="Lotus Linotype"/>
          <w:sz w:val="24"/>
          <w:szCs w:val="24"/>
          <w:lang w:bidi="ar-KW"/>
        </w:rPr>
        <w:t xml:space="preserve">(religiousness) and the good deed as the balance of  rivalry for superiority, as </w:t>
      </w:r>
      <w:r w:rsidR="00D31773" w:rsidRPr="00F75C15">
        <w:rPr>
          <w:rFonts w:cs="Lotus Linotype"/>
          <w:sz w:val="24"/>
          <w:szCs w:val="24"/>
          <w:lang w:bidi="ar-KW"/>
        </w:rPr>
        <w:t>Allah</w:t>
      </w:r>
      <w:r w:rsidR="00901075" w:rsidRPr="00F75C15">
        <w:rPr>
          <w:rFonts w:cs="Lotus Linotype"/>
          <w:sz w:val="24"/>
          <w:szCs w:val="24"/>
          <w:lang w:bidi="ar-KW"/>
        </w:rPr>
        <w:t xml:space="preserve"> </w:t>
      </w:r>
      <w:r w:rsidRPr="00F75C15">
        <w:rPr>
          <w:rFonts w:cs="Lotus Linotype"/>
          <w:sz w:val="24"/>
          <w:szCs w:val="24"/>
          <w:lang w:bidi="ar-KW"/>
        </w:rPr>
        <w:t xml:space="preserve">said: </w:t>
      </w:r>
    </w:p>
    <w:p w:rsidR="00E222C3" w:rsidRPr="00F75C15" w:rsidRDefault="00E222C3" w:rsidP="00F75C15">
      <w:pPr>
        <w:ind w:firstLine="397"/>
        <w:jc w:val="both"/>
        <w:rPr>
          <w:rFonts w:cs="Lotus Linotype"/>
          <w:color w:val="000000"/>
          <w:sz w:val="24"/>
          <w:szCs w:val="24"/>
        </w:rPr>
      </w:pPr>
      <w:r w:rsidRPr="001E117F">
        <w:rPr>
          <w:rFonts w:ascii="PDMS_IslamicFont" w:hAnsi="PDMS_IslamicFont" w:cs="_PDMS_Saleem_QuranFont"/>
          <w:color w:val="000000"/>
          <w:sz w:val="24"/>
          <w:szCs w:val="36"/>
          <w:rtl/>
        </w:rPr>
        <w:t>يَـٰٓأَيُّہَا ٱلنَّاسُ إِنَّا خَلَقۡنَـٰكُم مِّن ذَكَرٍ۬ وَأُنثَىٰ وَجَعَلۡنَـٰكُمۡ شُعُوبً۬ا وَقَبَآٮِٕلَ لِتَعَارَفُوٓاْ‌ۚ إِنَّ أَڪۡرَمَكُمۡ عِندَ ٱللَّهِ أَتۡقَٮٰكُمۡ‌ۚ إِنَّ ٱللَّهَ عَلِيمٌ خَبِيرٌ۬</w:t>
      </w:r>
      <w:r w:rsidRPr="00F75C15">
        <w:rPr>
          <w:rFonts w:cs="Lotus Linotype"/>
          <w:color w:val="000000"/>
          <w:sz w:val="24"/>
          <w:szCs w:val="24"/>
        </w:rPr>
        <w:t xml:space="preserve"> </w:t>
      </w:r>
    </w:p>
    <w:p w:rsidR="00290AF9" w:rsidRPr="00F75C15" w:rsidRDefault="00290AF9" w:rsidP="00F75C15">
      <w:pPr>
        <w:spacing w:line="276" w:lineRule="auto"/>
        <w:ind w:firstLine="397"/>
        <w:jc w:val="both"/>
        <w:rPr>
          <w:rFonts w:cs="Lotus Linotype"/>
          <w:color w:val="000000"/>
          <w:sz w:val="24"/>
          <w:szCs w:val="24"/>
        </w:rPr>
      </w:pPr>
      <w:r w:rsidRPr="00F75C15">
        <w:rPr>
          <w:rFonts w:cs="Lotus Linotype"/>
          <w:color w:val="000000"/>
          <w:sz w:val="24"/>
          <w:szCs w:val="24"/>
        </w:rPr>
        <w:t xml:space="preserve">O mankind! We have created you from a male and a female, and made you into nations and tribes, that you may know one another. Verily, </w:t>
      </w:r>
      <w:r w:rsidRPr="00F75C15">
        <w:rPr>
          <w:rFonts w:cs="Lotus Linotype"/>
          <w:color w:val="000000"/>
          <w:sz w:val="24"/>
          <w:szCs w:val="24"/>
        </w:rPr>
        <w:lastRenderedPageBreak/>
        <w:t xml:space="preserve">the most </w:t>
      </w:r>
      <w:r w:rsidR="001E5696" w:rsidRPr="00F75C15">
        <w:rPr>
          <w:rFonts w:cs="Lotus Linotype"/>
          <w:color w:val="000000"/>
          <w:sz w:val="24"/>
          <w:szCs w:val="24"/>
        </w:rPr>
        <w:t>honour</w:t>
      </w:r>
      <w:r w:rsidRPr="00F75C15">
        <w:rPr>
          <w:rFonts w:cs="Lotus Linotype"/>
          <w:color w:val="000000"/>
          <w:sz w:val="24"/>
          <w:szCs w:val="24"/>
        </w:rPr>
        <w:t>able of you with Allâh is that (believer) who has</w:t>
      </w:r>
      <w:r w:rsidR="00E222C3" w:rsidRPr="00F75C15">
        <w:rPr>
          <w:rFonts w:cs="Lotus Linotype"/>
          <w:color w:val="000000"/>
          <w:sz w:val="24"/>
          <w:szCs w:val="24"/>
        </w:rPr>
        <w:t xml:space="preserve"> At-Taqwâ</w:t>
      </w:r>
      <w:r w:rsidRPr="00F75C15">
        <w:rPr>
          <w:rFonts w:cs="Lotus Linotype"/>
          <w:color w:val="000000"/>
          <w:sz w:val="24"/>
          <w:szCs w:val="24"/>
        </w:rPr>
        <w:t>. Verily, Allâh is All-Knowing, All-Aware.</w:t>
      </w:r>
      <w:r w:rsidRPr="00F75C15">
        <w:rPr>
          <w:rStyle w:val="FootnoteReference"/>
          <w:rFonts w:cs="Lotus Linotype"/>
          <w:color w:val="000000"/>
          <w:sz w:val="24"/>
          <w:szCs w:val="24"/>
        </w:rPr>
        <w:footnoteReference w:id="284"/>
      </w:r>
    </w:p>
    <w:p w:rsidR="00E222C3" w:rsidRPr="00F75C15" w:rsidRDefault="00E222C3" w:rsidP="00F75C15">
      <w:pPr>
        <w:spacing w:line="276" w:lineRule="auto"/>
        <w:ind w:firstLine="397"/>
        <w:jc w:val="both"/>
        <w:rPr>
          <w:rFonts w:cs="Lotus Linotype"/>
          <w:sz w:val="24"/>
          <w:szCs w:val="24"/>
        </w:rPr>
      </w:pPr>
    </w:p>
    <w:p w:rsidR="00290AF9" w:rsidRPr="00F75C15" w:rsidRDefault="00290AF9" w:rsidP="00F75C15">
      <w:pPr>
        <w:spacing w:line="276" w:lineRule="auto"/>
        <w:ind w:firstLine="397"/>
        <w:jc w:val="both"/>
        <w:rPr>
          <w:rFonts w:cs="Lotus Linotype"/>
          <w:sz w:val="24"/>
          <w:szCs w:val="24"/>
          <w:rtl/>
        </w:rPr>
      </w:pPr>
      <w:r w:rsidRPr="00F75C15">
        <w:rPr>
          <w:rFonts w:cs="Lotus Linotype"/>
          <w:sz w:val="24"/>
          <w:szCs w:val="24"/>
        </w:rPr>
        <w:t xml:space="preserve">And this </w:t>
      </w:r>
      <w:r w:rsidR="00E222C3" w:rsidRPr="00F75C15">
        <w:rPr>
          <w:rFonts w:cs="Lotus Linotype"/>
          <w:sz w:val="24"/>
          <w:szCs w:val="24"/>
        </w:rPr>
        <w:t xml:space="preserve">is </w:t>
      </w:r>
      <w:r w:rsidRPr="00F75C15">
        <w:rPr>
          <w:rFonts w:cs="Lotus Linotype"/>
          <w:sz w:val="24"/>
          <w:szCs w:val="24"/>
        </w:rPr>
        <w:t xml:space="preserve">where the creation </w:t>
      </w:r>
      <w:r w:rsidR="00E222C3" w:rsidRPr="00F75C15">
        <w:rPr>
          <w:rFonts w:cs="Lotus Linotype"/>
          <w:sz w:val="24"/>
          <w:szCs w:val="24"/>
        </w:rPr>
        <w:t xml:space="preserve">can </w:t>
      </w:r>
      <w:r w:rsidRPr="00F75C15">
        <w:rPr>
          <w:rFonts w:cs="Lotus Linotype"/>
          <w:sz w:val="24"/>
          <w:szCs w:val="24"/>
        </w:rPr>
        <w:t xml:space="preserve">claim to be superior and for which they </w:t>
      </w:r>
      <w:r w:rsidR="00E222C3" w:rsidRPr="00F75C15">
        <w:rPr>
          <w:rFonts w:cs="Lotus Linotype"/>
          <w:sz w:val="24"/>
          <w:szCs w:val="24"/>
        </w:rPr>
        <w:t>shall be</w:t>
      </w:r>
      <w:r w:rsidRPr="00F75C15">
        <w:rPr>
          <w:rFonts w:cs="Lotus Linotype"/>
          <w:sz w:val="24"/>
          <w:szCs w:val="24"/>
        </w:rPr>
        <w:t xml:space="preserve"> rewarded.</w:t>
      </w:r>
    </w:p>
    <w:p w:rsidR="00290AF9" w:rsidRPr="00F75C15" w:rsidRDefault="00E222C3" w:rsidP="00F75C15">
      <w:pPr>
        <w:autoSpaceDE w:val="0"/>
        <w:autoSpaceDN w:val="0"/>
        <w:adjustRightInd w:val="0"/>
        <w:spacing w:line="276" w:lineRule="auto"/>
        <w:ind w:firstLine="397"/>
        <w:jc w:val="both"/>
        <w:rPr>
          <w:rFonts w:cs="Lotus Linotype"/>
          <w:color w:val="000000"/>
          <w:sz w:val="24"/>
          <w:szCs w:val="24"/>
          <w:rtl/>
          <w:lang w:bidi="ar-KW"/>
        </w:rPr>
      </w:pPr>
      <w:r w:rsidRPr="00F75C15">
        <w:rPr>
          <w:rFonts w:cs="Lotus Linotype"/>
          <w:color w:val="000000"/>
          <w:sz w:val="24"/>
          <w:szCs w:val="24"/>
          <w:lang w:bidi="ar-KW"/>
        </w:rPr>
        <w:t xml:space="preserve">In relation to this </w:t>
      </w:r>
      <w:r w:rsidR="00290AF9" w:rsidRPr="00F75C15">
        <w:rPr>
          <w:rFonts w:cs="Lotus Linotype"/>
          <w:color w:val="000000"/>
          <w:sz w:val="24"/>
          <w:szCs w:val="24"/>
          <w:lang w:bidi="ar-KW"/>
        </w:rPr>
        <w:t>Im</w:t>
      </w:r>
      <w:r w:rsidR="0013393F" w:rsidRPr="00F75C15">
        <w:rPr>
          <w:rFonts w:cs="Lotus Linotype"/>
          <w:color w:val="000000"/>
          <w:sz w:val="24"/>
          <w:szCs w:val="24"/>
          <w:lang w:bidi="ar-KW"/>
        </w:rPr>
        <w:t>ā</w:t>
      </w:r>
      <w:r w:rsidR="00290AF9" w:rsidRPr="00F75C15">
        <w:rPr>
          <w:rFonts w:cs="Lotus Linotype"/>
          <w:color w:val="000000"/>
          <w:sz w:val="24"/>
          <w:szCs w:val="24"/>
          <w:lang w:bidi="ar-KW"/>
        </w:rPr>
        <w:t>m Taq</w:t>
      </w:r>
      <w:r w:rsidRPr="00F75C15">
        <w:rPr>
          <w:rFonts w:cs="Lotus Linotype"/>
          <w:color w:val="000000"/>
          <w:sz w:val="24"/>
          <w:szCs w:val="24"/>
          <w:lang w:bidi="ar-KW"/>
        </w:rPr>
        <w:t>iyy al-D</w:t>
      </w:r>
      <w:r w:rsidR="0013393F" w:rsidRPr="00F75C15">
        <w:rPr>
          <w:rFonts w:cs="Lotus Linotype"/>
          <w:color w:val="000000"/>
          <w:sz w:val="24"/>
          <w:szCs w:val="24"/>
          <w:lang w:bidi="ar-KW"/>
        </w:rPr>
        <w:t>ī</w:t>
      </w:r>
      <w:r w:rsidRPr="00F75C15">
        <w:rPr>
          <w:rFonts w:cs="Lotus Linotype"/>
          <w:color w:val="000000"/>
          <w:sz w:val="24"/>
          <w:szCs w:val="24"/>
          <w:lang w:bidi="ar-KW"/>
        </w:rPr>
        <w:t xml:space="preserve">n Ibn Taymiyyah said: </w:t>
      </w:r>
      <w:r w:rsidR="00290AF9" w:rsidRPr="00F75C15">
        <w:rPr>
          <w:rFonts w:cs="Lotus Linotype"/>
          <w:color w:val="000000"/>
          <w:sz w:val="24"/>
          <w:szCs w:val="24"/>
          <w:lang w:bidi="ar-KW"/>
        </w:rPr>
        <w:t xml:space="preserve">By no means, </w:t>
      </w:r>
      <w:r w:rsidR="00D31773" w:rsidRPr="00F75C15">
        <w:rPr>
          <w:rFonts w:cs="Lotus Linotype"/>
          <w:color w:val="000000"/>
          <w:sz w:val="24"/>
          <w:szCs w:val="24"/>
          <w:lang w:bidi="ar-KW"/>
        </w:rPr>
        <w:t>Allah</w:t>
      </w:r>
      <w:r w:rsidR="00290AF9" w:rsidRPr="00F75C15">
        <w:rPr>
          <w:rFonts w:cs="Lotus Linotype"/>
          <w:color w:val="000000"/>
          <w:sz w:val="24"/>
          <w:szCs w:val="24"/>
          <w:lang w:bidi="ar-KW"/>
        </w:rPr>
        <w:t xml:space="preserve"> has not praised anybody in the Qur’</w:t>
      </w:r>
      <w:r w:rsidR="0013393F" w:rsidRPr="00F75C15">
        <w:rPr>
          <w:rFonts w:cs="Lotus Linotype"/>
          <w:color w:val="000000"/>
          <w:sz w:val="24"/>
          <w:szCs w:val="24"/>
          <w:lang w:bidi="ar-KW"/>
        </w:rPr>
        <w:t>ā</w:t>
      </w:r>
      <w:r w:rsidR="00290AF9" w:rsidRPr="00F75C15">
        <w:rPr>
          <w:rFonts w:cs="Lotus Linotype"/>
          <w:color w:val="000000"/>
          <w:sz w:val="24"/>
          <w:szCs w:val="24"/>
          <w:lang w:bidi="ar-KW"/>
        </w:rPr>
        <w:t xml:space="preserve">n with his lineage, not for a son of a Prophet </w:t>
      </w:r>
      <w:r w:rsidRPr="00F75C15">
        <w:rPr>
          <w:rFonts w:cs="Lotus Linotype"/>
          <w:color w:val="000000"/>
          <w:sz w:val="24"/>
          <w:szCs w:val="24"/>
          <w:lang w:bidi="ar-KW"/>
        </w:rPr>
        <w:t>n</w:t>
      </w:r>
      <w:r w:rsidR="00290AF9" w:rsidRPr="00F75C15">
        <w:rPr>
          <w:rFonts w:cs="Lotus Linotype"/>
          <w:color w:val="000000"/>
          <w:sz w:val="24"/>
          <w:szCs w:val="24"/>
          <w:lang w:bidi="ar-KW"/>
        </w:rPr>
        <w:t>or for a father of a Prophet, but rather He Praised</w:t>
      </w:r>
      <w:r w:rsidRPr="00F75C15">
        <w:rPr>
          <w:rFonts w:cs="Lotus Linotype"/>
          <w:color w:val="000000"/>
          <w:sz w:val="24"/>
          <w:szCs w:val="24"/>
          <w:lang w:bidi="ar-KW"/>
        </w:rPr>
        <w:t xml:space="preserve"> people because of their belief</w:t>
      </w:r>
      <w:r w:rsidR="00290AF9" w:rsidRPr="00F75C15">
        <w:rPr>
          <w:rFonts w:cs="Lotus Linotype"/>
          <w:color w:val="000000"/>
          <w:sz w:val="24"/>
          <w:szCs w:val="24"/>
          <w:lang w:bidi="ar-KW"/>
        </w:rPr>
        <w:t xml:space="preserve"> and actions, and if He states a </w:t>
      </w:r>
      <w:r w:rsidR="00D00868" w:rsidRPr="00F75C15">
        <w:rPr>
          <w:rFonts w:cs="Lotus Linotype"/>
          <w:color w:val="000000"/>
          <w:sz w:val="24"/>
          <w:szCs w:val="24"/>
          <w:lang w:bidi="ar-KW"/>
        </w:rPr>
        <w:t>category</w:t>
      </w:r>
      <w:r w:rsidR="00290AF9" w:rsidRPr="00F75C15">
        <w:rPr>
          <w:rFonts w:cs="Lotus Linotype"/>
          <w:color w:val="000000"/>
          <w:sz w:val="24"/>
          <w:szCs w:val="24"/>
          <w:lang w:bidi="ar-KW"/>
        </w:rPr>
        <w:t xml:space="preserve"> [of people] and praise</w:t>
      </w:r>
      <w:r w:rsidRPr="00F75C15">
        <w:rPr>
          <w:rFonts w:cs="Lotus Linotype"/>
          <w:color w:val="000000"/>
          <w:sz w:val="24"/>
          <w:szCs w:val="24"/>
          <w:lang w:bidi="ar-KW"/>
        </w:rPr>
        <w:t>s</w:t>
      </w:r>
      <w:r w:rsidR="00290AF9" w:rsidRPr="00F75C15">
        <w:rPr>
          <w:rFonts w:cs="Lotus Linotype"/>
          <w:color w:val="000000"/>
          <w:sz w:val="24"/>
          <w:szCs w:val="24"/>
          <w:lang w:bidi="ar-KW"/>
        </w:rPr>
        <w:t xml:space="preserve"> the</w:t>
      </w:r>
      <w:r w:rsidRPr="00F75C15">
        <w:rPr>
          <w:rFonts w:cs="Lotus Linotype"/>
          <w:color w:val="000000"/>
          <w:sz w:val="24"/>
          <w:szCs w:val="24"/>
          <w:lang w:bidi="ar-KW"/>
        </w:rPr>
        <w:t>m it is because of their belief</w:t>
      </w:r>
      <w:r w:rsidR="00290AF9" w:rsidRPr="00F75C15">
        <w:rPr>
          <w:rFonts w:cs="Lotus Linotype"/>
          <w:color w:val="000000"/>
          <w:sz w:val="24"/>
          <w:szCs w:val="24"/>
          <w:lang w:bidi="ar-KW"/>
        </w:rPr>
        <w:t xml:space="preserve"> and actions not just due to the lineage. </w:t>
      </w:r>
    </w:p>
    <w:p w:rsidR="00290AF9" w:rsidRPr="00F75C15" w:rsidRDefault="00290AF9" w:rsidP="00F75C15">
      <w:pPr>
        <w:autoSpaceDE w:val="0"/>
        <w:autoSpaceDN w:val="0"/>
        <w:adjustRightInd w:val="0"/>
        <w:spacing w:line="276" w:lineRule="auto"/>
        <w:ind w:firstLine="397"/>
        <w:jc w:val="both"/>
        <w:rPr>
          <w:rFonts w:cs="Lotus Linotype"/>
          <w:color w:val="000000"/>
          <w:sz w:val="24"/>
          <w:szCs w:val="24"/>
          <w:lang w:bidi="ar-KW"/>
        </w:rPr>
      </w:pPr>
      <w:r w:rsidRPr="00F75C15">
        <w:rPr>
          <w:rFonts w:cs="Lotus Linotype"/>
          <w:color w:val="000000"/>
          <w:sz w:val="24"/>
          <w:szCs w:val="24"/>
          <w:lang w:bidi="ar-KW"/>
        </w:rPr>
        <w:t>When [</w:t>
      </w:r>
      <w:r w:rsidR="00D31773" w:rsidRPr="00F75C15">
        <w:rPr>
          <w:rFonts w:cs="Lotus Linotype"/>
          <w:color w:val="000000"/>
          <w:sz w:val="24"/>
          <w:szCs w:val="24"/>
          <w:lang w:bidi="ar-KW"/>
        </w:rPr>
        <w:t>Allah</w:t>
      </w:r>
      <w:r w:rsidRPr="00F75C15">
        <w:rPr>
          <w:rFonts w:cs="Lotus Linotype"/>
          <w:color w:val="000000"/>
          <w:sz w:val="24"/>
          <w:szCs w:val="24"/>
          <w:lang w:bidi="ar-KW"/>
        </w:rPr>
        <w:t xml:space="preserve">] mentioned the Prophets He </w:t>
      </w:r>
      <w:r w:rsidR="00B425AC" w:rsidRPr="00F75C15">
        <w:rPr>
          <w:rFonts w:cs="Lotus Linotype"/>
          <w:color w:val="000000"/>
          <w:sz w:val="24"/>
          <w:szCs w:val="24"/>
          <w:lang w:bidi="ar-KW"/>
        </w:rPr>
        <w:t>listed them in S</w:t>
      </w:r>
      <w:r w:rsidR="006C37EB" w:rsidRPr="00F75C15">
        <w:rPr>
          <w:rFonts w:cs="Lotus Linotype"/>
          <w:color w:val="000000"/>
          <w:sz w:val="24"/>
          <w:szCs w:val="24"/>
          <w:lang w:bidi="ar-KW"/>
        </w:rPr>
        <w:t>ū</w:t>
      </w:r>
      <w:r w:rsidR="00B425AC" w:rsidRPr="00F75C15">
        <w:rPr>
          <w:rFonts w:cs="Lotus Linotype"/>
          <w:color w:val="000000"/>
          <w:sz w:val="24"/>
          <w:szCs w:val="24"/>
          <w:lang w:bidi="ar-KW"/>
        </w:rPr>
        <w:t>rah</w:t>
      </w:r>
      <w:r w:rsidRPr="00F75C15">
        <w:rPr>
          <w:rFonts w:cs="Lotus Linotype"/>
          <w:color w:val="000000"/>
          <w:sz w:val="24"/>
          <w:szCs w:val="24"/>
          <w:lang w:bidi="ar-KW"/>
        </w:rPr>
        <w:t xml:space="preserve"> al-An‘</w:t>
      </w:r>
      <w:r w:rsidR="0013393F" w:rsidRPr="00F75C15">
        <w:rPr>
          <w:rFonts w:cs="Lotus Linotype"/>
          <w:color w:val="000000"/>
          <w:sz w:val="24"/>
          <w:szCs w:val="24"/>
          <w:lang w:bidi="ar-KW"/>
        </w:rPr>
        <w:t>ā</w:t>
      </w:r>
      <w:r w:rsidRPr="00F75C15">
        <w:rPr>
          <w:rFonts w:cs="Lotus Linotype"/>
          <w:color w:val="000000"/>
          <w:sz w:val="24"/>
          <w:szCs w:val="24"/>
          <w:lang w:bidi="ar-KW"/>
        </w:rPr>
        <w:t xml:space="preserve">m and they are eighteen, He said: </w:t>
      </w:r>
    </w:p>
    <w:p w:rsidR="00B425AC" w:rsidRPr="00F75C15" w:rsidRDefault="00B425AC" w:rsidP="00F75C15">
      <w:pPr>
        <w:autoSpaceDE w:val="0"/>
        <w:autoSpaceDN w:val="0"/>
        <w:adjustRightInd w:val="0"/>
        <w:ind w:firstLine="397"/>
        <w:jc w:val="both"/>
        <w:rPr>
          <w:rFonts w:cs="Lotus Linotype"/>
          <w:color w:val="000000"/>
          <w:sz w:val="24"/>
          <w:szCs w:val="24"/>
          <w:lang w:val="en-GB"/>
        </w:rPr>
      </w:pPr>
      <w:r w:rsidRPr="001E117F">
        <w:rPr>
          <w:rFonts w:ascii="PDMS_IslamicFont" w:hAnsi="PDMS_IslamicFont" w:cs="_PDMS_Saleem_QuranFont"/>
          <w:color w:val="000000"/>
          <w:sz w:val="24"/>
          <w:szCs w:val="36"/>
          <w:rtl/>
        </w:rPr>
        <w:t>وَمِنۡ ءَابَآٮِٕهِمۡ وَذُرِّيَّـٰتِہِمۡ وَإِخۡوَٲنِہِمۡ‌ۖ وَٱجۡتَبَيۡنَـٰهُمۡ وَهَدَيۡنَـٰهُمۡ إِلَىٰ صِرَٲطٍ۬ مُّسۡتَقِيمٍ۬</w:t>
      </w:r>
      <w:r w:rsidRPr="00F75C15">
        <w:rPr>
          <w:rFonts w:cs="Lotus Linotype"/>
          <w:color w:val="000000"/>
          <w:sz w:val="24"/>
          <w:szCs w:val="24"/>
          <w:lang w:val="en-GB"/>
        </w:rPr>
        <w:t xml:space="preserve"> </w:t>
      </w:r>
    </w:p>
    <w:p w:rsidR="00290AF9" w:rsidRPr="00F75C15" w:rsidRDefault="00290AF9" w:rsidP="00F75C15">
      <w:pPr>
        <w:autoSpaceDE w:val="0"/>
        <w:autoSpaceDN w:val="0"/>
        <w:adjustRightInd w:val="0"/>
        <w:spacing w:line="276" w:lineRule="auto"/>
        <w:ind w:firstLine="397"/>
        <w:jc w:val="both"/>
        <w:rPr>
          <w:rFonts w:cs="Lotus Linotype"/>
          <w:color w:val="000000"/>
          <w:sz w:val="24"/>
          <w:szCs w:val="24"/>
          <w:lang w:val="en-GB"/>
        </w:rPr>
      </w:pPr>
      <w:r w:rsidRPr="00F75C15">
        <w:rPr>
          <w:rFonts w:cs="Lotus Linotype"/>
          <w:color w:val="000000"/>
          <w:sz w:val="24"/>
          <w:szCs w:val="24"/>
          <w:lang w:val="en-GB"/>
        </w:rPr>
        <w:t>And also some of their fathers and their progeny and their brethren, We chose them, and We guided them to the Straight Path.</w:t>
      </w:r>
      <w:r w:rsidRPr="00F75C15">
        <w:rPr>
          <w:rStyle w:val="FootnoteReference"/>
          <w:rFonts w:cs="Lotus Linotype"/>
          <w:color w:val="000000"/>
          <w:sz w:val="24"/>
          <w:szCs w:val="24"/>
          <w:lang w:val="en-GB"/>
        </w:rPr>
        <w:footnoteReference w:id="285"/>
      </w:r>
    </w:p>
    <w:p w:rsidR="00B2631D" w:rsidRPr="00F75C15" w:rsidRDefault="00B2631D" w:rsidP="00F75C15">
      <w:pPr>
        <w:autoSpaceDE w:val="0"/>
        <w:autoSpaceDN w:val="0"/>
        <w:adjustRightInd w:val="0"/>
        <w:spacing w:line="276" w:lineRule="auto"/>
        <w:ind w:firstLine="397"/>
        <w:jc w:val="both"/>
        <w:rPr>
          <w:rFonts w:cs="Lotus Linotype"/>
          <w:color w:val="000000"/>
          <w:sz w:val="24"/>
          <w:szCs w:val="24"/>
          <w:lang w:val="en-GB"/>
        </w:rPr>
      </w:pPr>
    </w:p>
    <w:p w:rsidR="00290AF9" w:rsidRPr="00F75C15" w:rsidRDefault="00B2631D" w:rsidP="00F75C15">
      <w:pPr>
        <w:autoSpaceDE w:val="0"/>
        <w:autoSpaceDN w:val="0"/>
        <w:adjustRightInd w:val="0"/>
        <w:spacing w:line="276" w:lineRule="auto"/>
        <w:ind w:firstLine="397"/>
        <w:jc w:val="both"/>
        <w:rPr>
          <w:rFonts w:cs="Lotus Linotype"/>
          <w:color w:val="000000"/>
          <w:sz w:val="24"/>
          <w:szCs w:val="24"/>
          <w:rtl/>
          <w:lang w:bidi="ar-KW"/>
        </w:rPr>
      </w:pPr>
      <w:r w:rsidRPr="00F75C15">
        <w:rPr>
          <w:rFonts w:cs="Lotus Linotype"/>
          <w:color w:val="000000"/>
          <w:sz w:val="24"/>
          <w:szCs w:val="24"/>
          <w:lang w:bidi="ar-KW"/>
        </w:rPr>
        <w:t>W</w:t>
      </w:r>
      <w:r w:rsidR="00290AF9" w:rsidRPr="00F75C15">
        <w:rPr>
          <w:rFonts w:cs="Lotus Linotype"/>
          <w:color w:val="000000"/>
          <w:sz w:val="24"/>
          <w:szCs w:val="24"/>
          <w:lang w:bidi="ar-KW"/>
        </w:rPr>
        <w:t>ith this the me</w:t>
      </w:r>
      <w:r w:rsidRPr="00F75C15">
        <w:rPr>
          <w:rFonts w:cs="Lotus Linotype"/>
          <w:color w:val="000000"/>
          <w:sz w:val="24"/>
          <w:szCs w:val="24"/>
          <w:lang w:bidi="ar-KW"/>
        </w:rPr>
        <w:t>rit has been achieved for Him</w:t>
      </w:r>
      <w:r w:rsidR="00290AF9" w:rsidRPr="00F75C15">
        <w:rPr>
          <w:rFonts w:cs="Lotus Linotype"/>
          <w:color w:val="000000"/>
          <w:sz w:val="24"/>
          <w:szCs w:val="24"/>
          <w:lang w:bidi="ar-KW"/>
        </w:rPr>
        <w:t xml:space="preserve"> to choose them and guide them to a straight path not due to the kinship itself.</w:t>
      </w:r>
      <w:r w:rsidR="00290AF9" w:rsidRPr="00F75C15">
        <w:rPr>
          <w:sz w:val="24"/>
          <w:szCs w:val="24"/>
        </w:rPr>
        <w:t xml:space="preserve"> </w:t>
      </w:r>
    </w:p>
    <w:p w:rsidR="00290AF9" w:rsidRPr="00F75C15" w:rsidRDefault="00290AF9" w:rsidP="00F75C15">
      <w:pPr>
        <w:autoSpaceDE w:val="0"/>
        <w:autoSpaceDN w:val="0"/>
        <w:adjustRightInd w:val="0"/>
        <w:spacing w:line="276" w:lineRule="auto"/>
        <w:ind w:firstLine="397"/>
        <w:jc w:val="both"/>
        <w:rPr>
          <w:rFonts w:cs="Lotus Linotype"/>
          <w:color w:val="000000"/>
          <w:sz w:val="24"/>
          <w:szCs w:val="24"/>
          <w:lang w:bidi="ar-KW"/>
        </w:rPr>
      </w:pPr>
      <w:r w:rsidRPr="00F75C15">
        <w:rPr>
          <w:rFonts w:cs="Lotus Linotype"/>
          <w:color w:val="000000"/>
          <w:sz w:val="24"/>
          <w:szCs w:val="24"/>
          <w:lang w:bidi="ar-KW"/>
        </w:rPr>
        <w:t>And in the Qur’</w:t>
      </w:r>
      <w:r w:rsidR="0013393F" w:rsidRPr="00F75C15">
        <w:rPr>
          <w:rFonts w:cs="Lotus Linotype"/>
          <w:color w:val="000000"/>
          <w:sz w:val="24"/>
          <w:szCs w:val="24"/>
          <w:lang w:bidi="ar-KW"/>
        </w:rPr>
        <w:t>ā</w:t>
      </w:r>
      <w:r w:rsidRPr="00F75C15">
        <w:rPr>
          <w:rFonts w:cs="Lotus Linotype"/>
          <w:color w:val="000000"/>
          <w:sz w:val="24"/>
          <w:szCs w:val="24"/>
          <w:lang w:bidi="ar-KW"/>
        </w:rPr>
        <w:t>n there is the</w:t>
      </w:r>
      <w:r w:rsidR="00B2631D" w:rsidRPr="00F75C15">
        <w:rPr>
          <w:rFonts w:cs="Lotus Linotype"/>
          <w:color w:val="000000"/>
          <w:sz w:val="24"/>
          <w:szCs w:val="24"/>
          <w:lang w:bidi="ar-KW"/>
        </w:rPr>
        <w:t xml:space="preserve"> praising of the companions for</w:t>
      </w:r>
      <w:r w:rsidRPr="00F75C15">
        <w:rPr>
          <w:rFonts w:cs="Lotus Linotype"/>
          <w:color w:val="000000"/>
          <w:sz w:val="24"/>
          <w:szCs w:val="24"/>
          <w:lang w:bidi="ar-KW"/>
        </w:rPr>
        <w:t xml:space="preserve"> their faith and deeds in several verses such as His saying:</w:t>
      </w:r>
    </w:p>
    <w:p w:rsidR="00290AF9" w:rsidRPr="00F75C15" w:rsidRDefault="00B2631D" w:rsidP="00FD0456">
      <w:pPr>
        <w:autoSpaceDE w:val="0"/>
        <w:autoSpaceDN w:val="0"/>
        <w:adjustRightInd w:val="0"/>
        <w:ind w:firstLine="397"/>
        <w:rPr>
          <w:rFonts w:cs="Lotus Linotype"/>
          <w:color w:val="000000"/>
          <w:sz w:val="24"/>
          <w:szCs w:val="24"/>
        </w:rPr>
      </w:pPr>
      <w:r w:rsidRPr="001E117F">
        <w:rPr>
          <w:rFonts w:ascii="PDMS_IslamicFont" w:hAnsi="PDMS_IslamicFont" w:cs="_PDMS_Saleem_QuranFont"/>
          <w:color w:val="000000"/>
          <w:sz w:val="24"/>
          <w:szCs w:val="36"/>
          <w:rtl/>
        </w:rPr>
        <w:t>وَٱلسَّـٰبِقُونَ ٱلۡأَوَّلُونَ مِنَ ٱلۡمُهَـٰجِرِينَ وَٱلۡأَنصَارِ وَٱلَّذِينَ ٱتَّبَعُوهُم بِإِحۡسَـٰنٍ</w:t>
      </w:r>
      <w:r w:rsidRPr="00F75C15">
        <w:rPr>
          <w:rFonts w:cs="Lotus Linotype"/>
          <w:color w:val="000000"/>
          <w:sz w:val="24"/>
          <w:szCs w:val="24"/>
        </w:rPr>
        <w:t xml:space="preserve"> </w:t>
      </w:r>
    </w:p>
    <w:p w:rsidR="00290AF9" w:rsidRPr="00F75C15" w:rsidRDefault="00290AF9" w:rsidP="00F75C15">
      <w:pPr>
        <w:autoSpaceDE w:val="0"/>
        <w:autoSpaceDN w:val="0"/>
        <w:adjustRightInd w:val="0"/>
        <w:spacing w:line="276" w:lineRule="auto"/>
        <w:ind w:firstLine="397"/>
        <w:jc w:val="both"/>
        <w:rPr>
          <w:rFonts w:cs="Lotus Linotype"/>
          <w:color w:val="000000"/>
          <w:sz w:val="24"/>
          <w:szCs w:val="24"/>
        </w:rPr>
      </w:pPr>
      <w:r w:rsidRPr="00F75C15">
        <w:rPr>
          <w:rFonts w:cs="Lotus Linotype"/>
          <w:color w:val="000000"/>
          <w:sz w:val="24"/>
          <w:szCs w:val="24"/>
        </w:rPr>
        <w:t>And the foremost to embrace Islâm of the Muhâjirûn (those who migrated from Makkah to Al-Madinah) and the Ansâr (the citizens of Al-Madinah who helped and gave aid to the Muhâjirûn) and also those who followed them exactly (in Faith).</w:t>
      </w:r>
      <w:r w:rsidRPr="00F75C15">
        <w:rPr>
          <w:rStyle w:val="FootnoteReference"/>
          <w:rFonts w:cs="Lotus Linotype"/>
          <w:color w:val="000000"/>
          <w:sz w:val="24"/>
          <w:szCs w:val="24"/>
        </w:rPr>
        <w:footnoteReference w:id="286"/>
      </w:r>
    </w:p>
    <w:p w:rsidR="00290AF9" w:rsidRPr="00F75C15" w:rsidRDefault="00290AF9" w:rsidP="00F75C15">
      <w:pPr>
        <w:autoSpaceDE w:val="0"/>
        <w:autoSpaceDN w:val="0"/>
        <w:adjustRightInd w:val="0"/>
        <w:spacing w:line="276" w:lineRule="auto"/>
        <w:ind w:firstLine="397"/>
        <w:jc w:val="both"/>
        <w:rPr>
          <w:rFonts w:cs="Lotus Linotype"/>
          <w:color w:val="000000"/>
          <w:sz w:val="24"/>
          <w:szCs w:val="24"/>
          <w:lang w:bidi="ar-KW"/>
        </w:rPr>
      </w:pPr>
      <w:r w:rsidRPr="00F75C15">
        <w:rPr>
          <w:rFonts w:cs="Lotus Linotype"/>
          <w:color w:val="000000"/>
          <w:sz w:val="24"/>
          <w:szCs w:val="24"/>
          <w:lang w:bidi="ar-KW"/>
        </w:rPr>
        <w:t>And His saying:</w:t>
      </w:r>
    </w:p>
    <w:p w:rsidR="00552A34" w:rsidRPr="001E117F" w:rsidRDefault="00552A34" w:rsidP="00F75C15">
      <w:pPr>
        <w:autoSpaceDE w:val="0"/>
        <w:autoSpaceDN w:val="0"/>
        <w:adjustRightInd w:val="0"/>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lastRenderedPageBreak/>
        <w:t>لَا يَسۡتَوِى مِنكُم مَّنۡ أَنفَقَ مِن قَبۡلِ ٱلۡفَتۡحِ وَقَـٰتَلَ‌ۚ أُوْلَـٰٓٮِٕكَ أَعۡظَمُ دَرَجَةً۬ مِّنَ ٱلَّذِينَ أَنفَقُواْ مِنۢ بَعۡدُ وَقَـٰتَلُواْ‌ۚ وَكُلاًّ۬ وَعَدَ ٱللَّهُ ٱلۡحُسۡنَىٰ‌ۚ</w:t>
      </w:r>
      <w:r w:rsidRPr="001E117F">
        <w:rPr>
          <w:rFonts w:ascii="PDMS_IslamicFont" w:hAnsi="PDMS_IslamicFont" w:cs="_PDMS_Saleem_QuranFont"/>
          <w:color w:val="000000"/>
          <w:sz w:val="24"/>
          <w:szCs w:val="36"/>
        </w:rPr>
        <w:t xml:space="preserve"> </w:t>
      </w:r>
    </w:p>
    <w:p w:rsidR="00290AF9" w:rsidRPr="00F75C15" w:rsidRDefault="00290AF9" w:rsidP="00F75C15">
      <w:pPr>
        <w:autoSpaceDE w:val="0"/>
        <w:autoSpaceDN w:val="0"/>
        <w:adjustRightInd w:val="0"/>
        <w:spacing w:line="276" w:lineRule="auto"/>
        <w:ind w:firstLine="397"/>
        <w:jc w:val="both"/>
        <w:rPr>
          <w:rFonts w:cs="Lotus Linotype"/>
          <w:color w:val="000000"/>
          <w:sz w:val="24"/>
          <w:szCs w:val="24"/>
        </w:rPr>
      </w:pPr>
      <w:r w:rsidRPr="00F75C15">
        <w:rPr>
          <w:rFonts w:cs="Lotus Linotype"/>
          <w:color w:val="000000"/>
          <w:sz w:val="24"/>
          <w:szCs w:val="24"/>
        </w:rPr>
        <w:t>Not equal among you are those who spent and fought before the conquering (of Makkah, with those among you who did so later). Such are higher in degree than those who spent and fought afterwards. But to all Allâh has promised the best (reward).</w:t>
      </w:r>
      <w:r w:rsidRPr="00F75C15">
        <w:rPr>
          <w:rStyle w:val="FootnoteReference"/>
          <w:rFonts w:cs="Lotus Linotype"/>
          <w:color w:val="000000"/>
          <w:sz w:val="24"/>
          <w:szCs w:val="24"/>
        </w:rPr>
        <w:footnoteReference w:id="287"/>
      </w:r>
    </w:p>
    <w:p w:rsidR="00FD7C20" w:rsidRPr="00F75C15" w:rsidRDefault="00FD7C20" w:rsidP="00F75C15">
      <w:pPr>
        <w:autoSpaceDE w:val="0"/>
        <w:autoSpaceDN w:val="0"/>
        <w:adjustRightInd w:val="0"/>
        <w:spacing w:line="276" w:lineRule="auto"/>
        <w:ind w:firstLine="397"/>
        <w:jc w:val="both"/>
        <w:rPr>
          <w:rFonts w:cs="Lotus Linotype"/>
          <w:color w:val="000000"/>
          <w:sz w:val="24"/>
          <w:szCs w:val="24"/>
        </w:rPr>
      </w:pPr>
    </w:p>
    <w:p w:rsidR="00290AF9" w:rsidRPr="00F75C15" w:rsidRDefault="00290AF9" w:rsidP="00F75C15">
      <w:pPr>
        <w:autoSpaceDE w:val="0"/>
        <w:autoSpaceDN w:val="0"/>
        <w:adjustRightInd w:val="0"/>
        <w:spacing w:line="276" w:lineRule="auto"/>
        <w:ind w:firstLine="397"/>
        <w:jc w:val="both"/>
        <w:rPr>
          <w:rFonts w:cs="Lotus Linotype"/>
          <w:color w:val="000000"/>
          <w:sz w:val="24"/>
          <w:szCs w:val="24"/>
          <w:lang w:bidi="ar-KW"/>
        </w:rPr>
      </w:pPr>
      <w:r w:rsidRPr="00F75C15">
        <w:rPr>
          <w:rFonts w:cs="Lotus Linotype"/>
          <w:color w:val="000000"/>
          <w:sz w:val="24"/>
          <w:szCs w:val="24"/>
          <w:lang w:bidi="ar-KW"/>
        </w:rPr>
        <w:t>And His saying:</w:t>
      </w:r>
    </w:p>
    <w:p w:rsidR="008F4DD5" w:rsidRPr="001E117F" w:rsidRDefault="008F4DD5" w:rsidP="00F75C15">
      <w:pPr>
        <w:autoSpaceDE w:val="0"/>
        <w:autoSpaceDN w:val="0"/>
        <w:adjustRightInd w:val="0"/>
        <w:ind w:firstLine="397"/>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لِلۡفُقَرَآءِ ٱلۡمُهَـٰجِرِينَ ٱلَّذِينَ أُخۡرِجُواْ مِن دِيَـٰرِهِمۡ وَأَمۡوَٲلِهِمۡ يَبۡتَغُونَ فَضۡلاً۬ مِّنَ ٱللَّهِ وَرِضۡوَٲنً۬ا وَيَنصُرُونَ ٱللَّهَ وَرَسُولَهُ ۥۤ‌ۚ أُوْلَـٰٓٮِٕكَ هُمُ ٱلصَّـٰدِقُونَ</w:t>
      </w:r>
      <w:r w:rsidRPr="001E117F">
        <w:rPr>
          <w:rFonts w:ascii="PDMS_IslamicFont" w:hAnsi="PDMS_IslamicFont" w:cs="_PDMS_Saleem_QuranFont"/>
          <w:color w:val="000000"/>
          <w:sz w:val="24"/>
          <w:szCs w:val="36"/>
        </w:rPr>
        <w:t xml:space="preserve"> </w:t>
      </w:r>
    </w:p>
    <w:p w:rsidR="00290AF9" w:rsidRPr="00F75C15" w:rsidRDefault="00290AF9" w:rsidP="00F75C15">
      <w:pPr>
        <w:autoSpaceDE w:val="0"/>
        <w:autoSpaceDN w:val="0"/>
        <w:adjustRightInd w:val="0"/>
        <w:spacing w:line="276" w:lineRule="auto"/>
        <w:ind w:firstLine="397"/>
        <w:jc w:val="both"/>
        <w:rPr>
          <w:rFonts w:cs="Lotus Linotype"/>
          <w:color w:val="000000"/>
          <w:sz w:val="24"/>
          <w:szCs w:val="24"/>
        </w:rPr>
      </w:pPr>
      <w:r w:rsidRPr="00F75C15">
        <w:rPr>
          <w:rFonts w:cs="Lotus Linotype"/>
          <w:color w:val="000000"/>
          <w:sz w:val="24"/>
          <w:szCs w:val="24"/>
        </w:rPr>
        <w:t>(And there is also a share in this booty) for the poor emigrants, who were expelled from their homes and their property, seeking Bounties from Allâh and to please Hi</w:t>
      </w:r>
      <w:r w:rsidR="008F4DD5" w:rsidRPr="00F75C15">
        <w:rPr>
          <w:rFonts w:cs="Lotus Linotype"/>
          <w:color w:val="000000"/>
          <w:sz w:val="24"/>
          <w:szCs w:val="24"/>
        </w:rPr>
        <w:t xml:space="preserve">m, and helping Allâh </w:t>
      </w:r>
      <w:r w:rsidRPr="00F75C15">
        <w:rPr>
          <w:rFonts w:cs="Lotus Linotype"/>
          <w:color w:val="000000"/>
          <w:sz w:val="24"/>
          <w:szCs w:val="24"/>
        </w:rPr>
        <w:t>and His Messenge</w:t>
      </w:r>
      <w:r w:rsidR="008F4DD5" w:rsidRPr="00F75C15">
        <w:rPr>
          <w:rFonts w:cs="Lotus Linotype"/>
          <w:color w:val="000000"/>
          <w:sz w:val="24"/>
          <w:szCs w:val="24"/>
        </w:rPr>
        <w:t>r.</w:t>
      </w:r>
      <w:r w:rsidRPr="00F75C15">
        <w:rPr>
          <w:rFonts w:cs="Lotus Linotype"/>
          <w:color w:val="000000"/>
          <w:sz w:val="24"/>
          <w:szCs w:val="24"/>
        </w:rPr>
        <w:t xml:space="preserve"> Such are indeed </w:t>
      </w:r>
      <w:r w:rsidR="008F4DD5" w:rsidRPr="00F75C15">
        <w:rPr>
          <w:rFonts w:cs="Lotus Linotype"/>
          <w:color w:val="000000"/>
          <w:sz w:val="24"/>
          <w:szCs w:val="24"/>
        </w:rPr>
        <w:t>the truthful (to what they say)</w:t>
      </w:r>
    </w:p>
    <w:p w:rsidR="008F4DD5" w:rsidRPr="00F75C15" w:rsidRDefault="008F4DD5" w:rsidP="00F75C15">
      <w:pPr>
        <w:autoSpaceDE w:val="0"/>
        <w:autoSpaceDN w:val="0"/>
        <w:adjustRightInd w:val="0"/>
        <w:ind w:firstLine="397"/>
        <w:jc w:val="both"/>
        <w:rPr>
          <w:rFonts w:cs="Lotus Linotype"/>
          <w:color w:val="000000"/>
          <w:sz w:val="24"/>
          <w:szCs w:val="24"/>
        </w:rPr>
      </w:pPr>
      <w:r w:rsidRPr="001E117F">
        <w:rPr>
          <w:rFonts w:ascii="PDMS_IslamicFont" w:hAnsi="PDMS_IslamicFont" w:cs="_PDMS_Saleem_QuranFont"/>
          <w:color w:val="000000"/>
          <w:sz w:val="24"/>
          <w:szCs w:val="36"/>
          <w:rtl/>
        </w:rPr>
        <w:t>وَٱلَّذِينَ تَبَوَّءُو ٱلدَّارَ وَٱلۡإِيمَـٰنَ مِن قَبۡلِهِمۡ يُحِبُّونَ مَنۡ هَاجَرَ إِلَيۡہِمۡ وَلَا يَجِدُونَ فِى صُدُورِهِمۡ حَاجَةً۬ مِّمَّآ أُوتُواْ وَيُؤۡثِرُونَ عَلَىٰٓ أَنفُسِہِمۡ وَلَوۡ كَانَ بِہِمۡ خَصَاصَةٌ۬‌ۚ</w:t>
      </w:r>
      <w:r w:rsidRPr="00F75C15">
        <w:rPr>
          <w:rFonts w:cs="Lotus Linotype"/>
          <w:color w:val="000000"/>
          <w:sz w:val="24"/>
          <w:szCs w:val="24"/>
        </w:rPr>
        <w:t xml:space="preserve"> </w:t>
      </w:r>
    </w:p>
    <w:p w:rsidR="00290AF9" w:rsidRPr="00F75C15" w:rsidRDefault="00290AF9" w:rsidP="00F75C15">
      <w:pPr>
        <w:autoSpaceDE w:val="0"/>
        <w:autoSpaceDN w:val="0"/>
        <w:adjustRightInd w:val="0"/>
        <w:spacing w:line="276" w:lineRule="auto"/>
        <w:ind w:firstLine="397"/>
        <w:jc w:val="both"/>
        <w:rPr>
          <w:rFonts w:cs="Lotus Linotype"/>
          <w:color w:val="000000"/>
          <w:sz w:val="24"/>
          <w:szCs w:val="24"/>
        </w:rPr>
      </w:pPr>
      <w:r w:rsidRPr="00F75C15">
        <w:rPr>
          <w:rFonts w:cs="Lotus Linotype"/>
          <w:color w:val="000000"/>
          <w:sz w:val="24"/>
          <w:szCs w:val="24"/>
        </w:rPr>
        <w:t>And (it is also for) those who</w:t>
      </w:r>
      <w:r w:rsidR="008F4DD5" w:rsidRPr="00F75C15">
        <w:rPr>
          <w:rFonts w:cs="Lotus Linotype"/>
          <w:color w:val="000000"/>
          <w:sz w:val="24"/>
          <w:szCs w:val="24"/>
        </w:rPr>
        <w:t>, before them, had homes (in Medina</w:t>
      </w:r>
      <w:r w:rsidRPr="00F75C15">
        <w:rPr>
          <w:rFonts w:cs="Lotus Linotype"/>
          <w:color w:val="000000"/>
          <w:sz w:val="24"/>
          <w:szCs w:val="24"/>
        </w:rPr>
        <w:t>) and had adopted the Faith, love those who emigrate to them, and have no jealousy in their breasts for that which they have been given (from the booty of Banî An-Nadîr), and give them (emigrants) preference over themselves even though they were in need of that.</w:t>
      </w:r>
      <w:r w:rsidRPr="00F75C15">
        <w:rPr>
          <w:rStyle w:val="FootnoteReference"/>
          <w:rFonts w:cs="Lotus Linotype"/>
          <w:color w:val="000000"/>
          <w:sz w:val="24"/>
          <w:szCs w:val="24"/>
        </w:rPr>
        <w:footnoteReference w:id="288"/>
      </w:r>
    </w:p>
    <w:p w:rsidR="008F4DD5" w:rsidRPr="00F75C15" w:rsidRDefault="008F4DD5" w:rsidP="00F75C15">
      <w:pPr>
        <w:autoSpaceDE w:val="0"/>
        <w:autoSpaceDN w:val="0"/>
        <w:adjustRightInd w:val="0"/>
        <w:spacing w:line="276" w:lineRule="auto"/>
        <w:ind w:firstLine="397"/>
        <w:jc w:val="both"/>
        <w:rPr>
          <w:rFonts w:cs="Lotus Linotype"/>
          <w:color w:val="000000"/>
          <w:sz w:val="24"/>
          <w:szCs w:val="24"/>
          <w:lang w:bidi="ar-KW"/>
        </w:rPr>
      </w:pPr>
    </w:p>
    <w:p w:rsidR="00290AF9" w:rsidRPr="00F75C15" w:rsidRDefault="00290AF9" w:rsidP="00F75C15">
      <w:pPr>
        <w:autoSpaceDE w:val="0"/>
        <w:autoSpaceDN w:val="0"/>
        <w:adjustRightInd w:val="0"/>
        <w:spacing w:line="276" w:lineRule="auto"/>
        <w:ind w:firstLine="397"/>
        <w:jc w:val="both"/>
        <w:rPr>
          <w:rFonts w:cs="Lotus Linotype"/>
          <w:color w:val="000000"/>
          <w:sz w:val="24"/>
          <w:szCs w:val="24"/>
          <w:rtl/>
          <w:lang w:bidi="ar-KW"/>
        </w:rPr>
      </w:pPr>
      <w:r w:rsidRPr="00F75C15">
        <w:rPr>
          <w:rFonts w:cs="Lotus Linotype"/>
          <w:color w:val="000000"/>
          <w:sz w:val="24"/>
          <w:szCs w:val="24"/>
          <w:lang w:bidi="ar-KW"/>
        </w:rPr>
        <w:t>And this is the case in</w:t>
      </w:r>
      <w:r w:rsidR="00341039" w:rsidRPr="00F75C15">
        <w:rPr>
          <w:rFonts w:cs="Lotus Linotype"/>
          <w:color w:val="000000"/>
          <w:sz w:val="24"/>
          <w:szCs w:val="24"/>
          <w:lang w:bidi="ar-KW"/>
        </w:rPr>
        <w:t xml:space="preserve"> the Qur’</w:t>
      </w:r>
      <w:r w:rsidR="0013393F" w:rsidRPr="00F75C15">
        <w:rPr>
          <w:rFonts w:cs="Lotus Linotype"/>
          <w:color w:val="000000"/>
          <w:sz w:val="24"/>
          <w:szCs w:val="24"/>
          <w:lang w:bidi="ar-KW"/>
        </w:rPr>
        <w:t>ā</w:t>
      </w:r>
      <w:r w:rsidR="00341039" w:rsidRPr="00F75C15">
        <w:rPr>
          <w:rFonts w:cs="Lotus Linotype"/>
          <w:color w:val="000000"/>
          <w:sz w:val="24"/>
          <w:szCs w:val="24"/>
          <w:lang w:bidi="ar-KW"/>
        </w:rPr>
        <w:t>n, praising the believ</w:t>
      </w:r>
      <w:r w:rsidRPr="00F75C15">
        <w:rPr>
          <w:rFonts w:cs="Lotus Linotype"/>
          <w:color w:val="000000"/>
          <w:sz w:val="24"/>
          <w:szCs w:val="24"/>
          <w:lang w:bidi="ar-KW"/>
        </w:rPr>
        <w:t xml:space="preserve">ers from this </w:t>
      </w:r>
      <w:r w:rsidR="00341039" w:rsidRPr="00F75C15">
        <w:rPr>
          <w:rFonts w:cs="Lotus Linotype"/>
          <w:color w:val="000000"/>
          <w:sz w:val="24"/>
          <w:szCs w:val="24"/>
          <w:lang w:bidi="ar-KW"/>
        </w:rPr>
        <w:t>Ummah</w:t>
      </w:r>
      <w:r w:rsidRPr="00F75C15">
        <w:rPr>
          <w:rFonts w:cs="Lotus Linotype"/>
          <w:color w:val="000000"/>
          <w:sz w:val="24"/>
          <w:szCs w:val="24"/>
          <w:lang w:bidi="ar-KW"/>
        </w:rPr>
        <w:t xml:space="preserve">, the </w:t>
      </w:r>
      <w:r w:rsidR="00341039" w:rsidRPr="00F75C15">
        <w:rPr>
          <w:rFonts w:cs="Lotus Linotype"/>
          <w:color w:val="000000"/>
          <w:sz w:val="24"/>
          <w:szCs w:val="24"/>
          <w:lang w:bidi="ar-KW"/>
        </w:rPr>
        <w:t>oldest</w:t>
      </w:r>
      <w:r w:rsidRPr="00F75C15">
        <w:rPr>
          <w:rFonts w:cs="Lotus Linotype"/>
          <w:color w:val="000000"/>
          <w:sz w:val="24"/>
          <w:szCs w:val="24"/>
          <w:lang w:bidi="ar-KW"/>
        </w:rPr>
        <w:t xml:space="preserve"> and the latest, the pious</w:t>
      </w:r>
      <w:r w:rsidR="00341039" w:rsidRPr="00F75C15">
        <w:rPr>
          <w:rFonts w:cs="Lotus Linotype"/>
          <w:color w:val="000000"/>
          <w:sz w:val="24"/>
          <w:szCs w:val="24"/>
          <w:lang w:bidi="ar-KW"/>
        </w:rPr>
        <w:t>, the well-doers,</w:t>
      </w:r>
      <w:r w:rsidRPr="00F75C15">
        <w:rPr>
          <w:rFonts w:cs="Lotus Linotype"/>
          <w:color w:val="000000"/>
          <w:sz w:val="24"/>
          <w:szCs w:val="24"/>
          <w:lang w:bidi="ar-KW"/>
        </w:rPr>
        <w:t xml:space="preserve"> the virtuous and the like.</w:t>
      </w:r>
    </w:p>
    <w:p w:rsidR="00290AF9" w:rsidRPr="00F75C15" w:rsidRDefault="00341039" w:rsidP="00F75C15">
      <w:pPr>
        <w:autoSpaceDE w:val="0"/>
        <w:autoSpaceDN w:val="0"/>
        <w:adjustRightInd w:val="0"/>
        <w:spacing w:line="276" w:lineRule="auto"/>
        <w:ind w:firstLine="397"/>
        <w:jc w:val="both"/>
        <w:rPr>
          <w:rFonts w:cs="Lotus Linotype"/>
          <w:color w:val="000000"/>
          <w:sz w:val="24"/>
          <w:szCs w:val="24"/>
          <w:rtl/>
          <w:lang w:bidi="ar-KW"/>
        </w:rPr>
      </w:pPr>
      <w:r w:rsidRPr="00F75C15">
        <w:rPr>
          <w:rFonts w:cs="Lotus Linotype"/>
          <w:color w:val="000000"/>
          <w:sz w:val="24"/>
          <w:szCs w:val="24"/>
          <w:lang w:bidi="ar-KW"/>
        </w:rPr>
        <w:lastRenderedPageBreak/>
        <w:t xml:space="preserve">As for the lineage, </w:t>
      </w:r>
      <w:r w:rsidR="00290AF9" w:rsidRPr="00F75C15">
        <w:rPr>
          <w:rFonts w:cs="Lotus Linotype"/>
          <w:color w:val="000000"/>
          <w:sz w:val="24"/>
          <w:szCs w:val="24"/>
          <w:lang w:bidi="ar-KW"/>
        </w:rPr>
        <w:t>the Qur’</w:t>
      </w:r>
      <w:r w:rsidR="0013393F" w:rsidRPr="00F75C15">
        <w:rPr>
          <w:rFonts w:cs="Lotus Linotype"/>
          <w:color w:val="000000"/>
          <w:sz w:val="24"/>
          <w:szCs w:val="24"/>
          <w:lang w:bidi="ar-KW"/>
        </w:rPr>
        <w:t>ā</w:t>
      </w:r>
      <w:r w:rsidR="00290AF9" w:rsidRPr="00F75C15">
        <w:rPr>
          <w:rFonts w:cs="Lotus Linotype"/>
          <w:color w:val="000000"/>
          <w:sz w:val="24"/>
          <w:szCs w:val="24"/>
          <w:lang w:bidi="ar-KW"/>
        </w:rPr>
        <w:t>n establishes the right of the kinship as they were mentioned in the verse of the fifth and</w:t>
      </w:r>
      <w:r w:rsidRPr="00F75C15">
        <w:rPr>
          <w:rFonts w:cs="Lotus Linotype"/>
          <w:color w:val="000000"/>
          <w:sz w:val="24"/>
          <w:szCs w:val="24"/>
          <w:lang w:bidi="ar-KW"/>
        </w:rPr>
        <w:t xml:space="preserve"> the spoils, and the Qur’</w:t>
      </w:r>
      <w:r w:rsidR="0013393F" w:rsidRPr="00F75C15">
        <w:rPr>
          <w:rFonts w:cs="Lotus Linotype"/>
          <w:color w:val="000000"/>
          <w:sz w:val="24"/>
          <w:szCs w:val="24"/>
          <w:lang w:bidi="ar-KW"/>
        </w:rPr>
        <w:t>ā</w:t>
      </w:r>
      <w:r w:rsidRPr="00F75C15">
        <w:rPr>
          <w:rFonts w:cs="Lotus Linotype"/>
          <w:color w:val="000000"/>
          <w:sz w:val="24"/>
          <w:szCs w:val="24"/>
          <w:lang w:bidi="ar-KW"/>
        </w:rPr>
        <w:t>n has o</w:t>
      </w:r>
      <w:r w:rsidR="00290AF9" w:rsidRPr="00F75C15">
        <w:rPr>
          <w:rFonts w:cs="Lotus Linotype"/>
          <w:color w:val="000000"/>
          <w:sz w:val="24"/>
          <w:szCs w:val="24"/>
          <w:lang w:bidi="ar-KW"/>
        </w:rPr>
        <w:t>rdered for them that which</w:t>
      </w:r>
      <w:r w:rsidRPr="00F75C15">
        <w:rPr>
          <w:rFonts w:cs="Lotus Linotype"/>
          <w:color w:val="000000"/>
          <w:sz w:val="24"/>
          <w:szCs w:val="24"/>
          <w:lang w:bidi="ar-KW"/>
        </w:rPr>
        <w:t xml:space="preserve"> removes the impurity</w:t>
      </w:r>
      <w:r w:rsidR="00290AF9" w:rsidRPr="00F75C15">
        <w:rPr>
          <w:rFonts w:cs="Lotus Linotype"/>
          <w:color w:val="000000"/>
          <w:sz w:val="24"/>
          <w:szCs w:val="24"/>
        </w:rPr>
        <w:t>!</w:t>
      </w:r>
    </w:p>
    <w:p w:rsidR="00290AF9" w:rsidRPr="00F75C15" w:rsidRDefault="005D061A" w:rsidP="00F75C15">
      <w:pPr>
        <w:spacing w:line="276" w:lineRule="auto"/>
        <w:ind w:firstLine="397"/>
        <w:rPr>
          <w:sz w:val="24"/>
          <w:szCs w:val="24"/>
        </w:rPr>
      </w:pPr>
      <w:r w:rsidRPr="00F75C15">
        <w:rPr>
          <w:rFonts w:cs="Lotus Linotype"/>
          <w:color w:val="000000"/>
          <w:sz w:val="24"/>
          <w:szCs w:val="24"/>
          <w:lang w:bidi="ar-KW"/>
        </w:rPr>
        <w:t>Allah</w:t>
      </w:r>
      <w:r w:rsidR="00290AF9" w:rsidRPr="00F75C15">
        <w:rPr>
          <w:rFonts w:cs="Lotus Linotype"/>
          <w:color w:val="000000"/>
          <w:sz w:val="24"/>
          <w:szCs w:val="24"/>
          <w:lang w:bidi="ar-KW"/>
        </w:rPr>
        <w:t xml:space="preserve"> mentioned those whom He has chosen among the children of Isr</w:t>
      </w:r>
      <w:r w:rsidR="0013393F" w:rsidRPr="00F75C15">
        <w:rPr>
          <w:rFonts w:cs="Lotus Linotype"/>
          <w:color w:val="000000"/>
          <w:sz w:val="24"/>
          <w:szCs w:val="24"/>
          <w:lang w:bidi="ar-KW"/>
        </w:rPr>
        <w:t>ā</w:t>
      </w:r>
      <w:r w:rsidR="00290AF9" w:rsidRPr="00F75C15">
        <w:rPr>
          <w:rFonts w:cs="Lotus Linotype"/>
          <w:color w:val="000000"/>
          <w:sz w:val="24"/>
          <w:szCs w:val="24"/>
          <w:lang w:bidi="ar-KW"/>
        </w:rPr>
        <w:t>’</w:t>
      </w:r>
      <w:r w:rsidR="0013393F" w:rsidRPr="00F75C15">
        <w:rPr>
          <w:rFonts w:cs="Lotus Linotype"/>
          <w:color w:val="000000"/>
          <w:sz w:val="24"/>
          <w:szCs w:val="24"/>
          <w:lang w:bidi="ar-KW"/>
        </w:rPr>
        <w:t>ī</w:t>
      </w:r>
      <w:r w:rsidR="00290AF9" w:rsidRPr="00F75C15">
        <w:rPr>
          <w:rFonts w:cs="Lotus Linotype"/>
          <w:color w:val="000000"/>
          <w:sz w:val="24"/>
          <w:szCs w:val="24"/>
          <w:lang w:bidi="ar-KW"/>
        </w:rPr>
        <w:t>l and the ones who disbelieved amo</w:t>
      </w:r>
      <w:r w:rsidRPr="00F75C15">
        <w:rPr>
          <w:rFonts w:cs="Lotus Linotype"/>
          <w:color w:val="000000"/>
          <w:sz w:val="24"/>
          <w:szCs w:val="24"/>
          <w:lang w:bidi="ar-KW"/>
        </w:rPr>
        <w:t>n</w:t>
      </w:r>
      <w:r w:rsidR="00290AF9" w:rsidRPr="00F75C15">
        <w:rPr>
          <w:rFonts w:cs="Lotus Linotype"/>
          <w:color w:val="000000"/>
          <w:sz w:val="24"/>
          <w:szCs w:val="24"/>
          <w:lang w:bidi="ar-KW"/>
        </w:rPr>
        <w:t>g them with their sins and punishment, so that He sta</w:t>
      </w:r>
      <w:r w:rsidRPr="00F75C15">
        <w:rPr>
          <w:rFonts w:cs="Lotus Linotype"/>
          <w:color w:val="000000"/>
          <w:sz w:val="24"/>
          <w:szCs w:val="24"/>
          <w:lang w:bidi="ar-KW"/>
        </w:rPr>
        <w:t>ted both</w:t>
      </w:r>
      <w:r w:rsidR="00290AF9" w:rsidRPr="00F75C15">
        <w:rPr>
          <w:rFonts w:cs="Lotus Linotype"/>
          <w:color w:val="000000"/>
          <w:sz w:val="24"/>
          <w:szCs w:val="24"/>
          <w:lang w:bidi="ar-KW"/>
        </w:rPr>
        <w:t xml:space="preserve"> the reward and the puni</w:t>
      </w:r>
      <w:r w:rsidR="00290AF9" w:rsidRPr="00F75C15">
        <w:rPr>
          <w:sz w:val="24"/>
          <w:szCs w:val="24"/>
        </w:rPr>
        <w:t>shment.</w:t>
      </w:r>
      <w:r w:rsidRPr="00F75C15">
        <w:rPr>
          <w:sz w:val="24"/>
          <w:szCs w:val="24"/>
          <w:lang w:val="en-GB"/>
        </w:rPr>
        <w:t xml:space="preserve"> T</w:t>
      </w:r>
      <w:r w:rsidR="00290AF9" w:rsidRPr="00F75C15">
        <w:rPr>
          <w:rFonts w:cs="Lotus Linotype"/>
          <w:color w:val="000000"/>
          <w:sz w:val="24"/>
          <w:szCs w:val="24"/>
          <w:lang w:bidi="ar-KW"/>
        </w:rPr>
        <w:t xml:space="preserve">his is to show </w:t>
      </w:r>
      <w:r w:rsidRPr="00F75C15">
        <w:rPr>
          <w:rFonts w:cs="Lotus Linotype"/>
          <w:color w:val="000000"/>
          <w:sz w:val="24"/>
          <w:szCs w:val="24"/>
          <w:lang w:bidi="ar-KW"/>
        </w:rPr>
        <w:t>that the noble lineage</w:t>
      </w:r>
      <w:r w:rsidR="00290AF9" w:rsidRPr="00F75C15">
        <w:rPr>
          <w:rFonts w:cs="Lotus Linotype"/>
          <w:color w:val="000000"/>
          <w:sz w:val="24"/>
          <w:szCs w:val="24"/>
          <w:lang w:bidi="ar-KW"/>
        </w:rPr>
        <w:t xml:space="preserve"> can be connected with the praise if t</w:t>
      </w:r>
      <w:r w:rsidRPr="00F75C15">
        <w:rPr>
          <w:rFonts w:cs="Lotus Linotype"/>
          <w:color w:val="000000"/>
          <w:sz w:val="24"/>
          <w:szCs w:val="24"/>
          <w:lang w:bidi="ar-KW"/>
        </w:rPr>
        <w:t xml:space="preserve">he one involved is of </w:t>
      </w:r>
      <w:r w:rsidR="00290AF9" w:rsidRPr="00F75C15">
        <w:rPr>
          <w:rFonts w:cs="Lotus Linotype"/>
          <w:color w:val="000000"/>
          <w:sz w:val="24"/>
          <w:szCs w:val="24"/>
          <w:lang w:bidi="ar-KW"/>
        </w:rPr>
        <w:t xml:space="preserve">faith and fear, otherwise he deserves </w:t>
      </w:r>
      <w:r w:rsidRPr="00F75C15">
        <w:rPr>
          <w:rFonts w:cs="Lotus Linotype"/>
          <w:color w:val="000000"/>
          <w:sz w:val="24"/>
          <w:szCs w:val="24"/>
          <w:lang w:bidi="ar-KW"/>
        </w:rPr>
        <w:t>it not</w:t>
      </w:r>
      <w:r w:rsidR="00290AF9" w:rsidRPr="00F75C15">
        <w:rPr>
          <w:rFonts w:cs="Lotus Linotype"/>
          <w:color w:val="000000"/>
          <w:sz w:val="24"/>
          <w:szCs w:val="24"/>
          <w:lang w:bidi="ar-KW"/>
        </w:rPr>
        <w:t xml:space="preserve"> as it is the case with the children of Isr</w:t>
      </w:r>
      <w:r w:rsidR="0013393F" w:rsidRPr="00F75C15">
        <w:rPr>
          <w:rFonts w:cs="Lotus Linotype"/>
          <w:color w:val="000000"/>
          <w:sz w:val="24"/>
          <w:szCs w:val="24"/>
          <w:lang w:bidi="ar-KW"/>
        </w:rPr>
        <w:t>ā</w:t>
      </w:r>
      <w:r w:rsidR="00290AF9" w:rsidRPr="00F75C15">
        <w:rPr>
          <w:rFonts w:cs="Lotus Linotype"/>
          <w:color w:val="000000"/>
          <w:sz w:val="24"/>
          <w:szCs w:val="24"/>
          <w:lang w:bidi="ar-KW"/>
        </w:rPr>
        <w:t>’</w:t>
      </w:r>
      <w:r w:rsidR="0013393F" w:rsidRPr="00F75C15">
        <w:rPr>
          <w:rFonts w:cs="Lotus Linotype"/>
          <w:color w:val="000000"/>
          <w:sz w:val="24"/>
          <w:szCs w:val="24"/>
          <w:lang w:bidi="ar-KW"/>
        </w:rPr>
        <w:t>ī</w:t>
      </w:r>
      <w:r w:rsidR="00290AF9" w:rsidRPr="00F75C15">
        <w:rPr>
          <w:rFonts w:cs="Lotus Linotype"/>
          <w:color w:val="000000"/>
          <w:sz w:val="24"/>
          <w:szCs w:val="24"/>
          <w:lang w:bidi="ar-KW"/>
        </w:rPr>
        <w:t>l</w:t>
      </w:r>
      <w:r w:rsidRPr="00F75C15">
        <w:rPr>
          <w:rFonts w:cs="Lotus Linotype"/>
          <w:color w:val="000000"/>
          <w:sz w:val="24"/>
          <w:szCs w:val="24"/>
          <w:lang w:bidi="ar-KW"/>
        </w:rPr>
        <w:t xml:space="preserve"> and the offspring of Ibr</w:t>
      </w:r>
      <w:r w:rsidR="0013393F" w:rsidRPr="00F75C15">
        <w:rPr>
          <w:rFonts w:cs="Lotus Linotype"/>
          <w:color w:val="000000"/>
          <w:sz w:val="24"/>
          <w:szCs w:val="24"/>
          <w:lang w:bidi="ar-KW"/>
        </w:rPr>
        <w:t>ā</w:t>
      </w:r>
      <w:r w:rsidRPr="00F75C15">
        <w:rPr>
          <w:rFonts w:cs="Lotus Linotype"/>
          <w:color w:val="000000"/>
          <w:sz w:val="24"/>
          <w:szCs w:val="24"/>
          <w:lang w:bidi="ar-KW"/>
        </w:rPr>
        <w:t>h</w:t>
      </w:r>
      <w:r w:rsidR="0013393F" w:rsidRPr="00F75C15">
        <w:rPr>
          <w:rFonts w:cs="Lotus Linotype"/>
          <w:color w:val="000000"/>
          <w:sz w:val="24"/>
          <w:szCs w:val="24"/>
          <w:lang w:bidi="ar-KW"/>
        </w:rPr>
        <w:t>ī</w:t>
      </w:r>
      <w:r w:rsidRPr="00F75C15">
        <w:rPr>
          <w:rFonts w:cs="Lotus Linotype"/>
          <w:color w:val="000000"/>
          <w:sz w:val="24"/>
          <w:szCs w:val="24"/>
          <w:lang w:bidi="ar-KW"/>
        </w:rPr>
        <w:t>m, and similarly in</w:t>
      </w:r>
      <w:r w:rsidR="00290AF9" w:rsidRPr="00F75C15">
        <w:rPr>
          <w:rFonts w:cs="Lotus Linotype"/>
          <w:color w:val="000000"/>
          <w:sz w:val="24"/>
          <w:szCs w:val="24"/>
          <w:lang w:bidi="ar-KW"/>
        </w:rPr>
        <w:t xml:space="preserve"> </w:t>
      </w:r>
      <w:r w:rsidR="00290AF9" w:rsidRPr="00F75C15">
        <w:rPr>
          <w:rFonts w:cs="Lotus Linotype"/>
          <w:i/>
          <w:iCs/>
          <w:color w:val="000000"/>
          <w:sz w:val="24"/>
          <w:szCs w:val="24"/>
          <w:lang w:bidi="ar-KW"/>
        </w:rPr>
        <w:t>al-mu</w:t>
      </w:r>
      <w:r w:rsidR="00622D41" w:rsidRPr="00F75C15">
        <w:rPr>
          <w:rFonts w:cs="Lotus Linotype"/>
          <w:i/>
          <w:iCs/>
          <w:color w:val="000000"/>
          <w:sz w:val="24"/>
          <w:szCs w:val="24"/>
          <w:lang w:bidi="ar-KW"/>
        </w:rPr>
        <w:t>ṣ</w:t>
      </w:r>
      <w:r w:rsidR="0013393F" w:rsidRPr="00F75C15">
        <w:rPr>
          <w:rFonts w:cs="Lotus Linotype"/>
          <w:i/>
          <w:iCs/>
          <w:color w:val="000000"/>
          <w:sz w:val="24"/>
          <w:szCs w:val="24"/>
          <w:lang w:bidi="ar-KW"/>
        </w:rPr>
        <w:t>ā</w:t>
      </w:r>
      <w:r w:rsidR="00290AF9" w:rsidRPr="00F75C15">
        <w:rPr>
          <w:rFonts w:cs="Lotus Linotype"/>
          <w:i/>
          <w:iCs/>
          <w:color w:val="000000"/>
          <w:sz w:val="24"/>
          <w:szCs w:val="24"/>
          <w:lang w:bidi="ar-KW"/>
        </w:rPr>
        <w:t>harah</w:t>
      </w:r>
      <w:r w:rsidR="00290AF9" w:rsidRPr="00F75C15">
        <w:rPr>
          <w:rFonts w:cs="Lotus Linotype"/>
          <w:color w:val="000000"/>
          <w:sz w:val="24"/>
          <w:szCs w:val="24"/>
          <w:lang w:bidi="ar-KW"/>
        </w:rPr>
        <w:t xml:space="preserve"> (relationship by marriage).</w:t>
      </w:r>
    </w:p>
    <w:p w:rsidR="00E54C43" w:rsidRPr="00F75C15" w:rsidRDefault="00E54C43" w:rsidP="00F75C15">
      <w:pPr>
        <w:autoSpaceDE w:val="0"/>
        <w:autoSpaceDN w:val="0"/>
        <w:adjustRightInd w:val="0"/>
        <w:ind w:firstLine="397"/>
        <w:jc w:val="both"/>
        <w:rPr>
          <w:rFonts w:cs="Lotus Linotype"/>
          <w:color w:val="000000"/>
          <w:sz w:val="24"/>
          <w:szCs w:val="24"/>
        </w:rPr>
      </w:pPr>
      <w:r w:rsidRPr="001E117F">
        <w:rPr>
          <w:rFonts w:ascii="PDMS_IslamicFont" w:hAnsi="PDMS_IslamicFont" w:cs="_PDMS_Saleem_QuranFont"/>
          <w:color w:val="000000"/>
          <w:sz w:val="24"/>
          <w:szCs w:val="36"/>
          <w:rtl/>
        </w:rPr>
        <w:t>ضَرَبَ ٱللَّهُ مَثَلاً۬ لِّلَّذِينَ كَفَرُواْ ٱمۡرَأَتَ نُوحٍ۬ وَٱمۡرَأَتَ لُوطٍ۬‌ۖ ڪَانَتَا تَحۡتَ عَبۡدَيۡنِ مِنۡ عِبَادِنَا صَـٰلِحَيۡنِ فَخَانَتَاهُمَا فَلَمۡ يُغۡنِيَا عَنۡہُمَا مِنَ ٱللَّهِ شَيۡـًٔ۬ا وَقِيلَ ٱدۡخُلَا ٱلنَّارَ مَعَ ٱلدَّٲخِلِينَ</w:t>
      </w:r>
      <w:r w:rsidRPr="00F75C15">
        <w:rPr>
          <w:rFonts w:cs="Lotus Linotype"/>
          <w:color w:val="000000"/>
          <w:sz w:val="24"/>
          <w:szCs w:val="24"/>
        </w:rPr>
        <w:t xml:space="preserve"> </w:t>
      </w:r>
    </w:p>
    <w:p w:rsidR="00290AF9" w:rsidRPr="00F75C15" w:rsidRDefault="00290AF9" w:rsidP="00F75C15">
      <w:pPr>
        <w:autoSpaceDE w:val="0"/>
        <w:autoSpaceDN w:val="0"/>
        <w:adjustRightInd w:val="0"/>
        <w:spacing w:line="276" w:lineRule="auto"/>
        <w:ind w:firstLine="397"/>
        <w:jc w:val="both"/>
        <w:rPr>
          <w:rFonts w:cs="Lotus Linotype"/>
          <w:color w:val="000000"/>
          <w:sz w:val="24"/>
          <w:szCs w:val="24"/>
        </w:rPr>
      </w:pPr>
      <w:r w:rsidRPr="00F75C15">
        <w:rPr>
          <w:rFonts w:cs="Lotus Linotype"/>
          <w:color w:val="000000"/>
          <w:sz w:val="24"/>
          <w:szCs w:val="24"/>
        </w:rPr>
        <w:t>Allâh sets forth an example for those who di</w:t>
      </w:r>
      <w:r w:rsidR="00E54C43" w:rsidRPr="00F75C15">
        <w:rPr>
          <w:rFonts w:cs="Lotus Linotype"/>
          <w:color w:val="000000"/>
          <w:sz w:val="24"/>
          <w:szCs w:val="24"/>
        </w:rPr>
        <w:t>sbelieve: the wife of Nûh and the wife of Lût</w:t>
      </w:r>
      <w:r w:rsidRPr="00F75C15">
        <w:rPr>
          <w:rFonts w:cs="Lotus Linotype"/>
          <w:color w:val="000000"/>
          <w:sz w:val="24"/>
          <w:szCs w:val="24"/>
        </w:rPr>
        <w:t>. They were under two of our righteous slaves, but they both betrayed their (husbands by rejecting thei</w:t>
      </w:r>
      <w:r w:rsidR="00E54C43" w:rsidRPr="00F75C15">
        <w:rPr>
          <w:rFonts w:cs="Lotus Linotype"/>
          <w:color w:val="000000"/>
          <w:sz w:val="24"/>
          <w:szCs w:val="24"/>
        </w:rPr>
        <w:t>r doctrine). So they (Nûh</w:t>
      </w:r>
      <w:r w:rsidRPr="00F75C15">
        <w:rPr>
          <w:rFonts w:cs="Lotus Linotype"/>
          <w:color w:val="000000"/>
          <w:sz w:val="24"/>
          <w:szCs w:val="24"/>
        </w:rPr>
        <w:t xml:space="preserve"> an</w:t>
      </w:r>
      <w:r w:rsidR="00E54C43" w:rsidRPr="00F75C15">
        <w:rPr>
          <w:rFonts w:cs="Lotus Linotype"/>
          <w:color w:val="000000"/>
          <w:sz w:val="24"/>
          <w:szCs w:val="24"/>
        </w:rPr>
        <w:t>d Lût</w:t>
      </w:r>
      <w:r w:rsidRPr="00F75C15">
        <w:rPr>
          <w:rFonts w:cs="Lotus Linotype"/>
          <w:color w:val="000000"/>
          <w:sz w:val="24"/>
          <w:szCs w:val="24"/>
        </w:rPr>
        <w:t xml:space="preserve">) availed them (their respective wives) not against Allâh and it was said: </w:t>
      </w:r>
      <w:r w:rsidR="00B47EF6" w:rsidRPr="00F75C15">
        <w:rPr>
          <w:rFonts w:cs="Lotus Linotype"/>
          <w:color w:val="000000"/>
          <w:sz w:val="24"/>
          <w:szCs w:val="24"/>
        </w:rPr>
        <w:t>“</w:t>
      </w:r>
      <w:r w:rsidRPr="00F75C15">
        <w:rPr>
          <w:rFonts w:cs="Lotus Linotype"/>
          <w:color w:val="000000"/>
          <w:sz w:val="24"/>
          <w:szCs w:val="24"/>
        </w:rPr>
        <w:t>Enter the Fire along with those who enter!</w:t>
      </w:r>
      <w:r w:rsidR="00B47EF6" w:rsidRPr="00F75C15">
        <w:rPr>
          <w:rFonts w:cs="Lotus Linotype"/>
          <w:color w:val="000000"/>
          <w:sz w:val="24"/>
          <w:szCs w:val="24"/>
        </w:rPr>
        <w:t>”</w:t>
      </w:r>
      <w:r w:rsidRPr="00F75C15">
        <w:rPr>
          <w:rStyle w:val="FootnoteReference"/>
          <w:rFonts w:cs="Lotus Linotype"/>
          <w:color w:val="000000"/>
          <w:sz w:val="24"/>
          <w:szCs w:val="24"/>
        </w:rPr>
        <w:footnoteReference w:id="289"/>
      </w:r>
    </w:p>
    <w:p w:rsidR="00E54C43" w:rsidRPr="00F75C15" w:rsidRDefault="00E54C43" w:rsidP="00F75C15">
      <w:pPr>
        <w:autoSpaceDE w:val="0"/>
        <w:autoSpaceDN w:val="0"/>
        <w:adjustRightInd w:val="0"/>
        <w:spacing w:line="276" w:lineRule="auto"/>
        <w:ind w:firstLine="397"/>
        <w:jc w:val="both"/>
        <w:rPr>
          <w:rFonts w:cs="Lotus Linotype"/>
          <w:color w:val="000000"/>
          <w:sz w:val="24"/>
          <w:szCs w:val="24"/>
        </w:rPr>
      </w:pPr>
    </w:p>
    <w:p w:rsidR="00290AF9" w:rsidRPr="00F75C15" w:rsidRDefault="00E11156" w:rsidP="00F75C15">
      <w:pPr>
        <w:spacing w:line="276" w:lineRule="auto"/>
        <w:ind w:firstLine="397"/>
        <w:jc w:val="both"/>
        <w:rPr>
          <w:rFonts w:cs="Lotus Linotype"/>
          <w:sz w:val="24"/>
          <w:szCs w:val="24"/>
          <w:rtl/>
        </w:rPr>
      </w:pPr>
      <w:r w:rsidRPr="00F75C15">
        <w:rPr>
          <w:rFonts w:cs="Lotus Linotype"/>
          <w:sz w:val="24"/>
          <w:szCs w:val="24"/>
        </w:rPr>
        <w:t>T</w:t>
      </w:r>
      <w:r w:rsidR="00290AF9" w:rsidRPr="00F75C15">
        <w:rPr>
          <w:rFonts w:cs="Lotus Linotype"/>
          <w:sz w:val="24"/>
          <w:szCs w:val="24"/>
        </w:rPr>
        <w:t xml:space="preserve">he required conditions for the believer to support those related to </w:t>
      </w:r>
      <w:r w:rsidR="00521724" w:rsidRPr="00F75C15">
        <w:rPr>
          <w:rFonts w:cs="Lotus Linotype"/>
          <w:sz w:val="24"/>
          <w:szCs w:val="24"/>
        </w:rPr>
        <w:t>Ahl-al-Bait</w:t>
      </w:r>
      <w:r w:rsidR="00290AF9" w:rsidRPr="00F75C15">
        <w:rPr>
          <w:rFonts w:cs="Lotus Linotype"/>
          <w:sz w:val="24"/>
          <w:szCs w:val="24"/>
        </w:rPr>
        <w:t xml:space="preserve"> is to be.</w:t>
      </w:r>
    </w:p>
    <w:p w:rsidR="00290AF9" w:rsidRPr="00F75C15" w:rsidRDefault="00290AF9" w:rsidP="00DF57DF">
      <w:pPr>
        <w:pStyle w:val="Heading3"/>
      </w:pPr>
      <w:bookmarkStart w:id="37" w:name="_Toc444469370"/>
      <w:r w:rsidRPr="00F75C15">
        <w:t>1-</w:t>
      </w:r>
      <w:r w:rsidR="00E11156" w:rsidRPr="00F75C15">
        <w:t xml:space="preserve"> A righteous believer upon the correct</w:t>
      </w:r>
      <w:r w:rsidRPr="00F75C15">
        <w:t xml:space="preserve"> creed</w:t>
      </w:r>
      <w:r w:rsidR="003C3154" w:rsidRPr="00F75C15">
        <w:t xml:space="preserve"> (‘aqeeda)</w:t>
      </w:r>
      <w:r w:rsidRPr="00F75C15">
        <w:t>.</w:t>
      </w:r>
      <w:bookmarkEnd w:id="37"/>
    </w:p>
    <w:p w:rsidR="00290AF9" w:rsidRPr="00F75C15" w:rsidRDefault="00E11156" w:rsidP="00F75C15">
      <w:pPr>
        <w:spacing w:line="276" w:lineRule="auto"/>
        <w:ind w:firstLine="397"/>
        <w:jc w:val="both"/>
        <w:rPr>
          <w:rFonts w:cs="Lotus Linotype"/>
          <w:sz w:val="24"/>
          <w:szCs w:val="24"/>
          <w:rtl/>
        </w:rPr>
      </w:pPr>
      <w:r w:rsidRPr="00F75C15">
        <w:rPr>
          <w:rFonts w:cs="Lotus Linotype"/>
          <w:sz w:val="24"/>
          <w:szCs w:val="24"/>
        </w:rPr>
        <w:t>I</w:t>
      </w:r>
      <w:r w:rsidR="00290AF9" w:rsidRPr="00F75C15">
        <w:rPr>
          <w:rFonts w:cs="Lotus Linotype"/>
          <w:sz w:val="24"/>
          <w:szCs w:val="24"/>
        </w:rPr>
        <w:t>f</w:t>
      </w:r>
      <w:r w:rsidRPr="00F75C15">
        <w:rPr>
          <w:rFonts w:cs="Lotus Linotype"/>
          <w:sz w:val="24"/>
          <w:szCs w:val="24"/>
        </w:rPr>
        <w:t xml:space="preserve"> he is a disbeliever then he has</w:t>
      </w:r>
      <w:r w:rsidR="00290AF9" w:rsidRPr="00F75C15">
        <w:rPr>
          <w:rFonts w:cs="Lotus Linotype"/>
          <w:sz w:val="24"/>
          <w:szCs w:val="24"/>
        </w:rPr>
        <w:t xml:space="preserve"> no right in</w:t>
      </w:r>
      <w:r w:rsidRPr="00F75C15">
        <w:rPr>
          <w:rFonts w:cs="Lotus Linotype"/>
          <w:sz w:val="24"/>
          <w:szCs w:val="24"/>
        </w:rPr>
        <w:t xml:space="preserve"> the</w:t>
      </w:r>
      <w:r w:rsidR="00290AF9" w:rsidRPr="00F75C15">
        <w:rPr>
          <w:rFonts w:cs="Lotus Linotype"/>
          <w:sz w:val="24"/>
          <w:szCs w:val="24"/>
        </w:rPr>
        <w:t xml:space="preserve"> love, glorification, </w:t>
      </w:r>
      <w:r w:rsidR="001E5696" w:rsidRPr="00F75C15">
        <w:rPr>
          <w:rFonts w:cs="Lotus Linotype"/>
          <w:sz w:val="24"/>
          <w:szCs w:val="24"/>
        </w:rPr>
        <w:t>honour</w:t>
      </w:r>
      <w:r w:rsidR="00290AF9" w:rsidRPr="00F75C15">
        <w:rPr>
          <w:rFonts w:cs="Lotus Linotype"/>
          <w:sz w:val="24"/>
          <w:szCs w:val="24"/>
        </w:rPr>
        <w:t xml:space="preserve">ing and supporting even if he is the most closest person to the Prophet </w:t>
      </w:r>
      <w:r w:rsidR="00A64FBF" w:rsidRPr="00F75C15">
        <w:rPr>
          <w:rFonts w:cs="Lotus Linotype"/>
          <w:sz w:val="24"/>
          <w:szCs w:val="24"/>
        </w:rPr>
        <w:t>(peace and blessings be upon him)</w:t>
      </w:r>
      <w:r w:rsidR="00290AF9" w:rsidRPr="00F75C15">
        <w:rPr>
          <w:rFonts w:cs="Lotus Linotype"/>
          <w:sz w:val="24"/>
          <w:szCs w:val="24"/>
        </w:rPr>
        <w:t xml:space="preserve"> such as his uncle Ab</w:t>
      </w:r>
      <w:r w:rsidR="0013393F" w:rsidRPr="00F75C15">
        <w:rPr>
          <w:rFonts w:cs="Lotus Linotype"/>
          <w:sz w:val="24"/>
          <w:szCs w:val="24"/>
        </w:rPr>
        <w:t>ī</w:t>
      </w:r>
      <w:r w:rsidR="00290AF9" w:rsidRPr="00F75C15">
        <w:rPr>
          <w:rFonts w:cs="Lotus Linotype"/>
          <w:sz w:val="24"/>
          <w:szCs w:val="24"/>
        </w:rPr>
        <w:t xml:space="preserve"> Lahab.</w:t>
      </w:r>
    </w:p>
    <w:p w:rsidR="00290AF9" w:rsidRPr="00F75C15" w:rsidRDefault="00290AF9" w:rsidP="00DF57DF">
      <w:pPr>
        <w:pStyle w:val="Heading3"/>
        <w:rPr>
          <w:rtl/>
        </w:rPr>
      </w:pPr>
      <w:bookmarkStart w:id="38" w:name="_Toc444469371"/>
      <w:r w:rsidRPr="00F75C15">
        <w:t>2- He has to be following the authentic prophetic Sunnah.</w:t>
      </w:r>
      <w:bookmarkEnd w:id="38"/>
    </w:p>
    <w:p w:rsidR="00290AF9" w:rsidRPr="00F75C15" w:rsidRDefault="00E11156" w:rsidP="00F75C15">
      <w:pPr>
        <w:spacing w:line="276" w:lineRule="auto"/>
        <w:ind w:firstLine="397"/>
        <w:jc w:val="both"/>
        <w:rPr>
          <w:rFonts w:cs="Lotus Linotype"/>
          <w:sz w:val="24"/>
          <w:szCs w:val="24"/>
          <w:rtl/>
        </w:rPr>
      </w:pPr>
      <w:r w:rsidRPr="00F75C15">
        <w:rPr>
          <w:rFonts w:cs="Lotus Linotype"/>
          <w:sz w:val="24"/>
          <w:szCs w:val="24"/>
        </w:rPr>
        <w:t>I</w:t>
      </w:r>
      <w:r w:rsidR="00290AF9" w:rsidRPr="00F75C15">
        <w:rPr>
          <w:rFonts w:cs="Lotus Linotype"/>
          <w:sz w:val="24"/>
          <w:szCs w:val="24"/>
        </w:rPr>
        <w:t xml:space="preserve">f he withdraws from the Sunnah, opposes the guidance of his grandfather </w:t>
      </w:r>
      <w:r w:rsidR="00A64FBF" w:rsidRPr="00F75C15">
        <w:rPr>
          <w:rFonts w:cs="Lotus Linotype"/>
          <w:sz w:val="24"/>
          <w:szCs w:val="24"/>
        </w:rPr>
        <w:t>(peace and blessings be upon him)</w:t>
      </w:r>
      <w:r w:rsidR="00290AF9" w:rsidRPr="00F75C15">
        <w:rPr>
          <w:rFonts w:cs="Lotus Linotype"/>
          <w:sz w:val="24"/>
          <w:szCs w:val="24"/>
        </w:rPr>
        <w:t xml:space="preserve"> and gets involved in innovations and </w:t>
      </w:r>
      <w:r w:rsidR="00290AF9" w:rsidRPr="00F75C15">
        <w:rPr>
          <w:rFonts w:cs="Lotus Linotype"/>
          <w:i/>
          <w:iCs/>
          <w:sz w:val="24"/>
          <w:szCs w:val="24"/>
        </w:rPr>
        <w:t>mu</w:t>
      </w:r>
      <w:r w:rsidR="0013393F" w:rsidRPr="00F75C15">
        <w:rPr>
          <w:rFonts w:cs="Lotus Linotype"/>
          <w:i/>
          <w:iCs/>
          <w:sz w:val="24"/>
          <w:szCs w:val="24"/>
        </w:rPr>
        <w:t>ḥ</w:t>
      </w:r>
      <w:r w:rsidR="00290AF9" w:rsidRPr="00F75C15">
        <w:rPr>
          <w:rFonts w:cs="Lotus Linotype"/>
          <w:i/>
          <w:iCs/>
          <w:sz w:val="24"/>
          <w:szCs w:val="24"/>
        </w:rPr>
        <w:t>dath</w:t>
      </w:r>
      <w:r w:rsidR="0013393F" w:rsidRPr="00F75C15">
        <w:rPr>
          <w:rFonts w:cs="Lotus Linotype"/>
          <w:i/>
          <w:iCs/>
          <w:sz w:val="24"/>
          <w:szCs w:val="24"/>
        </w:rPr>
        <w:t>ā</w:t>
      </w:r>
      <w:r w:rsidR="00290AF9" w:rsidRPr="00F75C15">
        <w:rPr>
          <w:rFonts w:cs="Lotus Linotype"/>
          <w:i/>
          <w:iCs/>
          <w:sz w:val="24"/>
          <w:szCs w:val="24"/>
        </w:rPr>
        <w:t>t</w:t>
      </w:r>
      <w:r w:rsidRPr="00F75C15">
        <w:rPr>
          <w:rFonts w:cs="Lotus Linotype"/>
          <w:sz w:val="24"/>
          <w:szCs w:val="24"/>
        </w:rPr>
        <w:t xml:space="preserve"> then</w:t>
      </w:r>
      <w:r w:rsidR="00290AF9" w:rsidRPr="00F75C15">
        <w:rPr>
          <w:rFonts w:cs="Lotus Linotype"/>
          <w:sz w:val="24"/>
          <w:szCs w:val="24"/>
        </w:rPr>
        <w:t xml:space="preserve"> he has no right in </w:t>
      </w:r>
      <w:r w:rsidRPr="00F75C15">
        <w:rPr>
          <w:rFonts w:cs="Lotus Linotype"/>
          <w:sz w:val="24"/>
          <w:szCs w:val="24"/>
        </w:rPr>
        <w:t xml:space="preserve">the </w:t>
      </w:r>
      <w:r w:rsidR="00290AF9" w:rsidRPr="00F75C15">
        <w:rPr>
          <w:rFonts w:cs="Lotus Linotype"/>
          <w:sz w:val="24"/>
          <w:szCs w:val="24"/>
        </w:rPr>
        <w:t xml:space="preserve">love, glorification, </w:t>
      </w:r>
      <w:r w:rsidR="001E5696" w:rsidRPr="00F75C15">
        <w:rPr>
          <w:rFonts w:cs="Lotus Linotype"/>
          <w:sz w:val="24"/>
          <w:szCs w:val="24"/>
        </w:rPr>
        <w:t>honour</w:t>
      </w:r>
      <w:r w:rsidR="00290AF9" w:rsidRPr="00F75C15">
        <w:rPr>
          <w:rFonts w:cs="Lotus Linotype"/>
          <w:sz w:val="24"/>
          <w:szCs w:val="24"/>
        </w:rPr>
        <w:t>ing and support until he goes back to the Sunnah and adhere</w:t>
      </w:r>
      <w:r w:rsidRPr="00F75C15">
        <w:rPr>
          <w:rFonts w:cs="Lotus Linotype"/>
          <w:sz w:val="24"/>
          <w:szCs w:val="24"/>
        </w:rPr>
        <w:t>s</w:t>
      </w:r>
      <w:r w:rsidR="00290AF9" w:rsidRPr="00F75C15">
        <w:rPr>
          <w:rFonts w:cs="Lotus Linotype"/>
          <w:sz w:val="24"/>
          <w:szCs w:val="24"/>
        </w:rPr>
        <w:t xml:space="preserve"> to it.</w:t>
      </w:r>
    </w:p>
    <w:p w:rsidR="00290AF9" w:rsidRPr="00F75C15" w:rsidRDefault="00290AF9" w:rsidP="00F75C15">
      <w:pPr>
        <w:spacing w:line="276" w:lineRule="auto"/>
        <w:ind w:firstLine="397"/>
        <w:jc w:val="both"/>
        <w:rPr>
          <w:rFonts w:cs="Lotus Linotype"/>
          <w:sz w:val="24"/>
          <w:szCs w:val="24"/>
          <w:rtl/>
          <w:lang w:bidi="ar-KW"/>
        </w:rPr>
      </w:pPr>
      <w:r w:rsidRPr="00F75C15">
        <w:rPr>
          <w:rFonts w:cs="Lotus Linotype"/>
          <w:sz w:val="24"/>
          <w:szCs w:val="24"/>
          <w:lang w:bidi="ar-KW"/>
        </w:rPr>
        <w:lastRenderedPageBreak/>
        <w:t xml:space="preserve">In relation to this meaning the </w:t>
      </w:r>
      <w:r w:rsidR="004576E9" w:rsidRPr="00F75C15">
        <w:rPr>
          <w:rFonts w:cs="Lotus Linotype"/>
          <w:sz w:val="24"/>
          <w:szCs w:val="24"/>
          <w:lang w:bidi="ar-KW"/>
        </w:rPr>
        <w:t>Shaykh</w:t>
      </w:r>
      <w:r w:rsidRPr="00F75C15">
        <w:rPr>
          <w:rFonts w:cs="Lotus Linotype"/>
          <w:sz w:val="24"/>
          <w:szCs w:val="24"/>
          <w:lang w:bidi="ar-KW"/>
        </w:rPr>
        <w:t xml:space="preserve"> Mu</w:t>
      </w:r>
      <w:r w:rsidR="0013393F" w:rsidRPr="00F75C15">
        <w:rPr>
          <w:rFonts w:cs="Lotus Linotype"/>
          <w:sz w:val="24"/>
          <w:szCs w:val="24"/>
          <w:lang w:bidi="ar-KW"/>
        </w:rPr>
        <w:t>ḥ</w:t>
      </w:r>
      <w:r w:rsidRPr="00F75C15">
        <w:rPr>
          <w:rFonts w:cs="Lotus Linotype"/>
          <w:sz w:val="24"/>
          <w:szCs w:val="24"/>
          <w:lang w:bidi="ar-KW"/>
        </w:rPr>
        <w:t>ammad N</w:t>
      </w:r>
      <w:r w:rsidR="00E11156" w:rsidRPr="00F75C15">
        <w:rPr>
          <w:rFonts w:cs="Lotus Linotype"/>
          <w:sz w:val="24"/>
          <w:szCs w:val="24"/>
          <w:lang w:bidi="ar-KW"/>
        </w:rPr>
        <w:t>as</w:t>
      </w:r>
      <w:r w:rsidR="0013393F" w:rsidRPr="00F75C15">
        <w:rPr>
          <w:rFonts w:cs="Lotus Linotype"/>
          <w:sz w:val="24"/>
          <w:szCs w:val="24"/>
          <w:lang w:bidi="ar-KW"/>
        </w:rPr>
        <w:t>ī</w:t>
      </w:r>
      <w:r w:rsidR="00E11156" w:rsidRPr="00F75C15">
        <w:rPr>
          <w:rFonts w:cs="Lotus Linotype"/>
          <w:sz w:val="24"/>
          <w:szCs w:val="24"/>
          <w:lang w:bidi="ar-KW"/>
        </w:rPr>
        <w:t>b al-R</w:t>
      </w:r>
      <w:r w:rsidR="0013393F" w:rsidRPr="00F75C15">
        <w:rPr>
          <w:rFonts w:cs="Lotus Linotype"/>
          <w:sz w:val="24"/>
          <w:szCs w:val="24"/>
          <w:lang w:bidi="ar-KW"/>
        </w:rPr>
        <w:t>ā</w:t>
      </w:r>
      <w:r w:rsidR="00E11156" w:rsidRPr="00F75C15">
        <w:rPr>
          <w:rFonts w:cs="Lotus Linotype"/>
          <w:sz w:val="24"/>
          <w:szCs w:val="24"/>
          <w:lang w:bidi="ar-KW"/>
        </w:rPr>
        <w:t>fi‘</w:t>
      </w:r>
      <w:r w:rsidR="0013393F" w:rsidRPr="00F75C15">
        <w:rPr>
          <w:rFonts w:cs="Lotus Linotype"/>
          <w:sz w:val="24"/>
          <w:szCs w:val="24"/>
          <w:lang w:bidi="ar-KW"/>
        </w:rPr>
        <w:t>ī</w:t>
      </w:r>
      <w:r w:rsidR="00E11156" w:rsidRPr="00F75C15">
        <w:rPr>
          <w:rFonts w:cs="Lotus Linotype"/>
          <w:sz w:val="24"/>
          <w:szCs w:val="24"/>
          <w:lang w:bidi="ar-KW"/>
        </w:rPr>
        <w:t xml:space="preserve"> compose</w:t>
      </w:r>
      <w:r w:rsidRPr="00F75C15">
        <w:rPr>
          <w:rFonts w:cs="Lotus Linotype"/>
          <w:sz w:val="24"/>
          <w:szCs w:val="24"/>
          <w:lang w:bidi="ar-KW"/>
        </w:rPr>
        <w:t>d</w:t>
      </w:r>
      <w:r w:rsidR="00E11156" w:rsidRPr="00F75C15">
        <w:rPr>
          <w:rFonts w:cs="Lotus Linotype"/>
          <w:sz w:val="24"/>
          <w:szCs w:val="24"/>
          <w:lang w:bidi="ar-KW"/>
        </w:rPr>
        <w:t xml:space="preserve"> a few lines of poetry,</w:t>
      </w:r>
      <w:r w:rsidRPr="00F75C15">
        <w:rPr>
          <w:rFonts w:cs="Lotus Linotype"/>
          <w:sz w:val="24"/>
          <w:szCs w:val="24"/>
          <w:lang w:bidi="ar-KW"/>
        </w:rPr>
        <w:t xml:space="preserve"> which are:</w:t>
      </w:r>
    </w:p>
    <w:p w:rsidR="00290AF9" w:rsidRPr="00F75C15" w:rsidRDefault="00290AF9" w:rsidP="00F75C15">
      <w:pPr>
        <w:spacing w:line="276" w:lineRule="auto"/>
        <w:ind w:firstLine="397"/>
        <w:jc w:val="center"/>
        <w:rPr>
          <w:rFonts w:cs="Lotus Linotype"/>
          <w:i/>
          <w:iCs/>
          <w:sz w:val="24"/>
          <w:szCs w:val="24"/>
          <w:rtl/>
          <w:lang w:bidi="ar-KW"/>
        </w:rPr>
      </w:pPr>
      <w:r w:rsidRPr="00F75C15">
        <w:rPr>
          <w:rFonts w:cs="Lotus Linotype"/>
          <w:i/>
          <w:iCs/>
          <w:sz w:val="24"/>
          <w:szCs w:val="24"/>
          <w:lang w:bidi="ar-KW"/>
        </w:rPr>
        <w:t>High lineage is not a</w:t>
      </w:r>
      <w:r w:rsidR="00E11156" w:rsidRPr="00F75C15">
        <w:rPr>
          <w:rFonts w:cs="Lotus Linotype"/>
          <w:i/>
          <w:iCs/>
          <w:sz w:val="24"/>
          <w:szCs w:val="24"/>
          <w:lang w:bidi="ar-KW"/>
        </w:rPr>
        <w:t>n</w:t>
      </w:r>
      <w:r w:rsidRPr="00F75C15">
        <w:rPr>
          <w:rFonts w:cs="Lotus Linotype"/>
          <w:i/>
          <w:iCs/>
          <w:sz w:val="24"/>
          <w:szCs w:val="24"/>
          <w:lang w:bidi="ar-KW"/>
        </w:rPr>
        <w:t xml:space="preserve"> </w:t>
      </w:r>
      <w:r w:rsidR="001E5696" w:rsidRPr="00F75C15">
        <w:rPr>
          <w:rFonts w:cs="Lotus Linotype"/>
          <w:i/>
          <w:iCs/>
          <w:sz w:val="24"/>
          <w:szCs w:val="24"/>
          <w:lang w:bidi="ar-KW"/>
        </w:rPr>
        <w:t>honour</w:t>
      </w:r>
      <w:r w:rsidRPr="00F75C15">
        <w:rPr>
          <w:rFonts w:cs="Lotus Linotype"/>
          <w:i/>
          <w:iCs/>
          <w:sz w:val="24"/>
          <w:szCs w:val="24"/>
          <w:lang w:bidi="ar-KW"/>
        </w:rPr>
        <w:t xml:space="preserve"> if the youth adorns not it with religion and manners</w:t>
      </w:r>
    </w:p>
    <w:p w:rsidR="00290AF9" w:rsidRPr="00F75C15" w:rsidRDefault="00290AF9" w:rsidP="00F75C15">
      <w:pPr>
        <w:spacing w:line="276" w:lineRule="auto"/>
        <w:ind w:firstLine="397"/>
        <w:jc w:val="center"/>
        <w:rPr>
          <w:i/>
          <w:iCs/>
          <w:sz w:val="24"/>
          <w:szCs w:val="24"/>
          <w:rtl/>
        </w:rPr>
      </w:pPr>
      <w:r w:rsidRPr="00F75C15">
        <w:rPr>
          <w:rFonts w:cs="Lotus Linotype"/>
          <w:i/>
          <w:iCs/>
          <w:sz w:val="24"/>
          <w:szCs w:val="24"/>
          <w:lang w:bidi="ar-KW"/>
        </w:rPr>
        <w:t>Salm</w:t>
      </w:r>
      <w:r w:rsidR="0013393F" w:rsidRPr="00F75C15">
        <w:rPr>
          <w:rFonts w:cs="Lotus Linotype"/>
          <w:i/>
          <w:iCs/>
          <w:sz w:val="24"/>
          <w:szCs w:val="24"/>
          <w:lang w:bidi="ar-KW"/>
        </w:rPr>
        <w:t>ā</w:t>
      </w:r>
      <w:r w:rsidRPr="00F75C15">
        <w:rPr>
          <w:rFonts w:cs="Lotus Linotype"/>
          <w:i/>
          <w:iCs/>
          <w:sz w:val="24"/>
          <w:szCs w:val="24"/>
          <w:lang w:bidi="ar-KW"/>
        </w:rPr>
        <w:t>n’s dwelling is an everla</w:t>
      </w:r>
      <w:r w:rsidR="00ED65F9" w:rsidRPr="00F75C15">
        <w:rPr>
          <w:rFonts w:cs="Lotus Linotype"/>
          <w:i/>
          <w:iCs/>
          <w:sz w:val="24"/>
          <w:szCs w:val="24"/>
          <w:lang w:bidi="ar-KW"/>
        </w:rPr>
        <w:t>sting Paradise whereas Hell</w:t>
      </w:r>
      <w:r w:rsidRPr="00F75C15">
        <w:rPr>
          <w:rFonts w:cs="Lotus Linotype"/>
          <w:i/>
          <w:iCs/>
          <w:sz w:val="24"/>
          <w:szCs w:val="24"/>
          <w:lang w:bidi="ar-KW"/>
        </w:rPr>
        <w:t xml:space="preserve">fire is made as </w:t>
      </w:r>
      <w:r w:rsidR="00ED65F9" w:rsidRPr="00F75C15">
        <w:rPr>
          <w:rFonts w:cs="Lotus Linotype"/>
          <w:i/>
          <w:iCs/>
          <w:sz w:val="24"/>
          <w:szCs w:val="24"/>
          <w:lang w:bidi="ar-KW"/>
        </w:rPr>
        <w:t xml:space="preserve">a </w:t>
      </w:r>
      <w:r w:rsidRPr="00F75C15">
        <w:rPr>
          <w:rFonts w:cs="Lotus Linotype"/>
          <w:i/>
          <w:iCs/>
          <w:sz w:val="24"/>
          <w:szCs w:val="24"/>
          <w:lang w:bidi="ar-KW"/>
        </w:rPr>
        <w:t>home for Ab</w:t>
      </w:r>
      <w:r w:rsidR="0013393F" w:rsidRPr="00F75C15">
        <w:rPr>
          <w:rFonts w:cs="Lotus Linotype"/>
          <w:i/>
          <w:iCs/>
          <w:sz w:val="24"/>
          <w:szCs w:val="24"/>
          <w:lang w:bidi="ar-KW"/>
        </w:rPr>
        <w:t>ī</w:t>
      </w:r>
      <w:r w:rsidRPr="00F75C15">
        <w:rPr>
          <w:rFonts w:cs="Lotus Linotype"/>
          <w:i/>
          <w:iCs/>
          <w:sz w:val="24"/>
          <w:szCs w:val="24"/>
          <w:lang w:bidi="ar-KW"/>
        </w:rPr>
        <w:t xml:space="preserve"> Lahab</w:t>
      </w:r>
    </w:p>
    <w:p w:rsidR="00290AF9" w:rsidRPr="00F75C15" w:rsidRDefault="00290AF9" w:rsidP="00F75C15">
      <w:pPr>
        <w:spacing w:line="276" w:lineRule="auto"/>
        <w:ind w:firstLine="397"/>
        <w:jc w:val="center"/>
        <w:rPr>
          <w:rFonts w:cs="Lotus Linotype"/>
          <w:sz w:val="24"/>
          <w:szCs w:val="24"/>
        </w:rPr>
      </w:pPr>
      <w:r w:rsidRPr="00F75C15">
        <w:rPr>
          <w:rFonts w:cs="Lotus Linotype"/>
          <w:i/>
          <w:iCs/>
          <w:sz w:val="24"/>
          <w:szCs w:val="24"/>
        </w:rPr>
        <w:t>If both religion and</w:t>
      </w:r>
      <w:r w:rsidR="00ED65F9" w:rsidRPr="00F75C15">
        <w:rPr>
          <w:rFonts w:cs="Lotus Linotype"/>
          <w:i/>
          <w:iCs/>
          <w:sz w:val="24"/>
          <w:szCs w:val="24"/>
        </w:rPr>
        <w:t xml:space="preserve"> lofty lineage join</w:t>
      </w:r>
      <w:r w:rsidRPr="00F75C15">
        <w:rPr>
          <w:rFonts w:cs="Lotus Linotype"/>
          <w:i/>
          <w:iCs/>
          <w:sz w:val="24"/>
          <w:szCs w:val="24"/>
        </w:rPr>
        <w:t xml:space="preserve"> together, the young man gains the dignity of religion and lineage</w:t>
      </w:r>
      <w:r w:rsidRPr="00F75C15">
        <w:rPr>
          <w:rStyle w:val="FootnoteReference"/>
          <w:rFonts w:cs="Lotus Linotype"/>
          <w:sz w:val="24"/>
          <w:szCs w:val="24"/>
        </w:rPr>
        <w:footnoteReference w:id="290"/>
      </w:r>
    </w:p>
    <w:p w:rsidR="00290AF9" w:rsidRPr="00F75C15" w:rsidRDefault="00290AF9" w:rsidP="00F75C15">
      <w:pPr>
        <w:spacing w:line="276" w:lineRule="auto"/>
        <w:ind w:firstLine="397"/>
        <w:jc w:val="center"/>
        <w:rPr>
          <w:rFonts w:cs="Lotus Linotype"/>
          <w:sz w:val="24"/>
          <w:szCs w:val="24"/>
        </w:rPr>
      </w:pPr>
    </w:p>
    <w:p w:rsidR="00290AF9" w:rsidRPr="00F75C15" w:rsidRDefault="00ED44FA" w:rsidP="00F75C15">
      <w:pPr>
        <w:spacing w:line="276" w:lineRule="auto"/>
        <w:ind w:firstLine="397"/>
        <w:jc w:val="both"/>
        <w:rPr>
          <w:rFonts w:cs="Lotus Linotype"/>
          <w:sz w:val="24"/>
          <w:szCs w:val="24"/>
          <w:rtl/>
        </w:rPr>
      </w:pPr>
      <w:r w:rsidRPr="00F75C15">
        <w:rPr>
          <w:rFonts w:cs="Lotus Linotype"/>
          <w:sz w:val="24"/>
          <w:szCs w:val="24"/>
        </w:rPr>
        <w:t>W</w:t>
      </w:r>
      <w:r w:rsidR="00290AF9" w:rsidRPr="00F75C15">
        <w:rPr>
          <w:rFonts w:cs="Lotus Linotype"/>
          <w:sz w:val="24"/>
          <w:szCs w:val="24"/>
        </w:rPr>
        <w:t xml:space="preserve">hat is required and stressed upon the people in general and the </w:t>
      </w:r>
      <w:r w:rsidR="0061680D" w:rsidRPr="00F75C15">
        <w:rPr>
          <w:rFonts w:cs="Lotus Linotype"/>
          <w:sz w:val="24"/>
          <w:szCs w:val="24"/>
        </w:rPr>
        <w:t>Ahl-al-Bait</w:t>
      </w:r>
      <w:r w:rsidRPr="00F75C15">
        <w:rPr>
          <w:rFonts w:cs="Lotus Linotype"/>
          <w:sz w:val="24"/>
          <w:szCs w:val="24"/>
        </w:rPr>
        <w:t xml:space="preserve"> of the Prophet </w:t>
      </w:r>
      <w:r w:rsidR="00290AF9" w:rsidRPr="00F75C15">
        <w:rPr>
          <w:rFonts w:cs="Lotus Linotype"/>
          <w:sz w:val="24"/>
          <w:szCs w:val="24"/>
        </w:rPr>
        <w:t>in particular is to consider the follpwing issues:</w:t>
      </w:r>
    </w:p>
    <w:p w:rsidR="00290AF9" w:rsidRPr="00F75C15" w:rsidRDefault="00FD0456" w:rsidP="00FD0456">
      <w:pPr>
        <w:spacing w:line="276" w:lineRule="auto"/>
        <w:ind w:left="794" w:hanging="397"/>
        <w:jc w:val="both"/>
        <w:rPr>
          <w:rFonts w:cs="Lotus Linotype"/>
          <w:sz w:val="24"/>
          <w:szCs w:val="24"/>
        </w:rPr>
      </w:pPr>
      <w:r>
        <w:rPr>
          <w:rFonts w:cs="Lotus Linotype"/>
          <w:sz w:val="24"/>
          <w:szCs w:val="24"/>
        </w:rPr>
        <w:t>1-</w:t>
      </w:r>
      <w:r w:rsidR="00290AF9" w:rsidRPr="00F75C15">
        <w:rPr>
          <w:rFonts w:cs="Lotus Linotype"/>
          <w:sz w:val="24"/>
          <w:szCs w:val="24"/>
        </w:rPr>
        <w:t xml:space="preserve">To have interest in attaining legitimate knowledge and its ethics and </w:t>
      </w:r>
      <w:r w:rsidR="00ED44FA" w:rsidRPr="00F75C15">
        <w:rPr>
          <w:rFonts w:cs="Lotus Linotype"/>
          <w:sz w:val="24"/>
          <w:szCs w:val="24"/>
        </w:rPr>
        <w:t>the morals of the scholars;</w:t>
      </w:r>
      <w:r w:rsidR="00290AF9" w:rsidRPr="00F75C15">
        <w:rPr>
          <w:rFonts w:cs="Lotus Linotype"/>
          <w:sz w:val="24"/>
          <w:szCs w:val="24"/>
        </w:rPr>
        <w:t xml:space="preserve"> there is no benefit in a lineage without knowledge.</w:t>
      </w:r>
    </w:p>
    <w:p w:rsidR="00290AF9" w:rsidRPr="00F75C15" w:rsidRDefault="00ED44FA" w:rsidP="00F75C15">
      <w:pPr>
        <w:spacing w:line="276" w:lineRule="auto"/>
        <w:ind w:firstLine="397"/>
        <w:jc w:val="both"/>
        <w:rPr>
          <w:rFonts w:cs="Times New Roman"/>
          <w:sz w:val="24"/>
          <w:szCs w:val="24"/>
          <w:rtl/>
        </w:rPr>
      </w:pPr>
      <w:r w:rsidRPr="00F75C15">
        <w:rPr>
          <w:rFonts w:cs="Times New Roman"/>
          <w:sz w:val="24"/>
          <w:szCs w:val="24"/>
        </w:rPr>
        <w:t xml:space="preserve">In connection with this, </w:t>
      </w:r>
      <w:r w:rsidR="00290AF9" w:rsidRPr="00F75C15">
        <w:rPr>
          <w:rFonts w:cs="Times New Roman"/>
          <w:sz w:val="24"/>
          <w:szCs w:val="24"/>
        </w:rPr>
        <w:t>Im</w:t>
      </w:r>
      <w:r w:rsidR="0013393F" w:rsidRPr="00F75C15">
        <w:rPr>
          <w:rFonts w:cs="Times New Roman"/>
          <w:sz w:val="24"/>
          <w:szCs w:val="24"/>
        </w:rPr>
        <w:t>ā</w:t>
      </w:r>
      <w:r w:rsidR="00290AF9" w:rsidRPr="00F75C15">
        <w:rPr>
          <w:rFonts w:cs="Times New Roman"/>
          <w:sz w:val="24"/>
          <w:szCs w:val="24"/>
        </w:rPr>
        <w:t>m Mu</w:t>
      </w:r>
      <w:r w:rsidR="0013393F" w:rsidRPr="00F75C15">
        <w:rPr>
          <w:rFonts w:cs="Times New Roman"/>
          <w:sz w:val="24"/>
          <w:szCs w:val="24"/>
        </w:rPr>
        <w:t>ḥ</w:t>
      </w:r>
      <w:r w:rsidR="00290AF9" w:rsidRPr="00F75C15">
        <w:rPr>
          <w:rFonts w:cs="Times New Roman"/>
          <w:sz w:val="24"/>
          <w:szCs w:val="24"/>
        </w:rPr>
        <w:t xml:space="preserve">ammad ibn ‘Abd </w:t>
      </w:r>
      <w:r w:rsidR="00D31773" w:rsidRPr="00F75C15">
        <w:rPr>
          <w:rFonts w:cs="Times New Roman"/>
          <w:sz w:val="24"/>
          <w:szCs w:val="24"/>
        </w:rPr>
        <w:t>Allah</w:t>
      </w:r>
      <w:r w:rsidRPr="00F75C15">
        <w:rPr>
          <w:rFonts w:cs="Times New Roman"/>
          <w:sz w:val="24"/>
          <w:szCs w:val="24"/>
        </w:rPr>
        <w:t xml:space="preserve">, known by </w:t>
      </w:r>
      <w:r w:rsidR="00290AF9" w:rsidRPr="00F75C15">
        <w:rPr>
          <w:rFonts w:cs="Times New Roman"/>
          <w:sz w:val="24"/>
          <w:szCs w:val="24"/>
        </w:rPr>
        <w:t xml:space="preserve">the title </w:t>
      </w:r>
      <w:r w:rsidR="00B47EF6" w:rsidRPr="00F75C15">
        <w:rPr>
          <w:rFonts w:cs="Times New Roman"/>
          <w:sz w:val="24"/>
          <w:szCs w:val="24"/>
        </w:rPr>
        <w:t>“</w:t>
      </w:r>
      <w:r w:rsidR="00290AF9" w:rsidRPr="00F75C15">
        <w:rPr>
          <w:rFonts w:cs="Times New Roman"/>
          <w:i/>
          <w:iCs/>
          <w:sz w:val="24"/>
          <w:szCs w:val="24"/>
        </w:rPr>
        <w:t>al-nafs al-zakiyyah</w:t>
      </w:r>
      <w:r w:rsidR="00B47EF6" w:rsidRPr="00F75C15">
        <w:rPr>
          <w:rFonts w:cs="Times New Roman"/>
          <w:sz w:val="24"/>
          <w:szCs w:val="24"/>
        </w:rPr>
        <w:t>”</w:t>
      </w:r>
      <w:r w:rsidR="00290AF9" w:rsidRPr="00F75C15">
        <w:rPr>
          <w:rFonts w:cs="Times New Roman"/>
          <w:sz w:val="24"/>
          <w:szCs w:val="24"/>
        </w:rPr>
        <w:t xml:space="preserve"> (righteous </w:t>
      </w:r>
      <w:r w:rsidRPr="00F75C15">
        <w:rPr>
          <w:rFonts w:cs="Times New Roman"/>
          <w:sz w:val="24"/>
          <w:szCs w:val="24"/>
        </w:rPr>
        <w:t xml:space="preserve">soul) said: </w:t>
      </w:r>
      <w:r w:rsidR="00290AF9" w:rsidRPr="00F75C15">
        <w:rPr>
          <w:rFonts w:cs="Times New Roman"/>
          <w:sz w:val="24"/>
          <w:szCs w:val="24"/>
        </w:rPr>
        <w:t>I used to seek knowledge in the homes of the An</w:t>
      </w:r>
      <w:r w:rsidR="00622D41" w:rsidRPr="00F75C15">
        <w:rPr>
          <w:rFonts w:cs="Times New Roman"/>
          <w:sz w:val="24"/>
          <w:szCs w:val="24"/>
        </w:rPr>
        <w:t>ṣ</w:t>
      </w:r>
      <w:r w:rsidR="0013393F" w:rsidRPr="00F75C15">
        <w:rPr>
          <w:rFonts w:cs="Times New Roman"/>
          <w:sz w:val="24"/>
          <w:szCs w:val="24"/>
        </w:rPr>
        <w:t>ā</w:t>
      </w:r>
      <w:r w:rsidR="00290AF9" w:rsidRPr="00F75C15">
        <w:rPr>
          <w:rFonts w:cs="Times New Roman"/>
          <w:sz w:val="24"/>
          <w:szCs w:val="24"/>
        </w:rPr>
        <w:t xml:space="preserve">r to the point that I would rest my head on the doorstep of some </w:t>
      </w:r>
      <w:r w:rsidRPr="00F75C15">
        <w:rPr>
          <w:rFonts w:cs="Times New Roman"/>
          <w:sz w:val="24"/>
          <w:szCs w:val="24"/>
        </w:rPr>
        <w:t>of them</w:t>
      </w:r>
      <w:r w:rsidR="00290AF9" w:rsidRPr="00F75C15">
        <w:rPr>
          <w:rFonts w:cs="Times New Roman"/>
          <w:sz w:val="24"/>
          <w:szCs w:val="24"/>
        </w:rPr>
        <w:t>.</w:t>
      </w:r>
      <w:r w:rsidR="00290AF9" w:rsidRPr="00F75C15">
        <w:rPr>
          <w:rStyle w:val="FootnoteReference"/>
          <w:rFonts w:cs="Times New Roman"/>
          <w:sz w:val="24"/>
          <w:szCs w:val="24"/>
        </w:rPr>
        <w:footnoteReference w:id="291"/>
      </w:r>
    </w:p>
    <w:p w:rsidR="00290AF9" w:rsidRPr="00F75C15" w:rsidRDefault="0019300B" w:rsidP="00FD0456">
      <w:pPr>
        <w:spacing w:line="276" w:lineRule="auto"/>
        <w:ind w:left="794" w:hanging="397"/>
        <w:jc w:val="both"/>
        <w:rPr>
          <w:rFonts w:cs="Lotus Linotype"/>
          <w:sz w:val="24"/>
          <w:szCs w:val="24"/>
        </w:rPr>
      </w:pPr>
      <w:r w:rsidRPr="00F75C15">
        <w:rPr>
          <w:rFonts w:cs="Lotus Linotype"/>
          <w:sz w:val="24"/>
          <w:szCs w:val="24"/>
        </w:rPr>
        <w:t>2- To abandon pride in ancesto</w:t>
      </w:r>
      <w:r w:rsidR="00290AF9" w:rsidRPr="00F75C15">
        <w:rPr>
          <w:rFonts w:cs="Lotus Linotype"/>
          <w:sz w:val="24"/>
          <w:szCs w:val="24"/>
        </w:rPr>
        <w:t>rs and not to rely on them without acquiring religious sciences</w:t>
      </w:r>
      <w:r w:rsidRPr="00F75C15">
        <w:rPr>
          <w:rFonts w:cs="Lotus Linotype"/>
          <w:sz w:val="24"/>
          <w:szCs w:val="24"/>
        </w:rPr>
        <w:t>.</w:t>
      </w:r>
    </w:p>
    <w:p w:rsidR="00290AF9" w:rsidRPr="00F75C15" w:rsidRDefault="0019300B" w:rsidP="00F75C15">
      <w:pPr>
        <w:spacing w:line="276" w:lineRule="auto"/>
        <w:ind w:firstLine="397"/>
        <w:jc w:val="both"/>
        <w:rPr>
          <w:rFonts w:cs="Lotus Linotype"/>
          <w:sz w:val="24"/>
          <w:szCs w:val="24"/>
          <w:rtl/>
        </w:rPr>
      </w:pPr>
      <w:r w:rsidRPr="00F75C15">
        <w:rPr>
          <w:rFonts w:cs="Lotus Linotype"/>
          <w:sz w:val="24"/>
          <w:szCs w:val="24"/>
        </w:rPr>
        <w:t>I</w:t>
      </w:r>
      <w:r w:rsidR="00290AF9" w:rsidRPr="00F75C15">
        <w:rPr>
          <w:rFonts w:cs="Lotus Linotype"/>
          <w:sz w:val="24"/>
          <w:szCs w:val="24"/>
        </w:rPr>
        <w:t xml:space="preserve">n the two </w:t>
      </w:r>
      <w:r w:rsidR="0013393F" w:rsidRPr="00F75C15">
        <w:rPr>
          <w:rFonts w:cs="Lotus Linotype"/>
          <w:sz w:val="24"/>
          <w:szCs w:val="24"/>
        </w:rPr>
        <w:t>Ṣ</w:t>
      </w:r>
      <w:r w:rsidR="00290AF9" w:rsidRPr="00F75C15">
        <w:rPr>
          <w:rFonts w:cs="Lotus Linotype"/>
          <w:sz w:val="24"/>
          <w:szCs w:val="24"/>
        </w:rPr>
        <w:t>a</w:t>
      </w:r>
      <w:r w:rsidR="0013393F" w:rsidRPr="00F75C15">
        <w:rPr>
          <w:rFonts w:cs="Lotus Linotype"/>
          <w:sz w:val="24"/>
          <w:szCs w:val="24"/>
        </w:rPr>
        <w:t>ḥīḥ</w:t>
      </w:r>
      <w:r w:rsidR="00290AF9" w:rsidRPr="00F75C15">
        <w:rPr>
          <w:rFonts w:cs="Lotus Linotype"/>
          <w:sz w:val="24"/>
          <w:szCs w:val="24"/>
        </w:rPr>
        <w:t xml:space="preserve">, it was asked: O Messenger of </w:t>
      </w:r>
      <w:r w:rsidR="00D31773" w:rsidRPr="00F75C15">
        <w:rPr>
          <w:rFonts w:cs="Lotus Linotype"/>
          <w:sz w:val="24"/>
          <w:szCs w:val="24"/>
        </w:rPr>
        <w:t>Allah</w:t>
      </w:r>
      <w:r w:rsidR="00290AF9" w:rsidRPr="00F75C15">
        <w:rPr>
          <w:rFonts w:cs="Lotus Linotype"/>
          <w:sz w:val="24"/>
          <w:szCs w:val="24"/>
        </w:rPr>
        <w:t xml:space="preserve">! Who is the noblest among people? He replied: </w:t>
      </w:r>
      <w:r w:rsidR="00B47EF6" w:rsidRPr="00F75C15">
        <w:rPr>
          <w:rFonts w:cs="Lotus Linotype"/>
          <w:sz w:val="24"/>
          <w:szCs w:val="24"/>
        </w:rPr>
        <w:t>“</w:t>
      </w:r>
      <w:r w:rsidRPr="00F75C15">
        <w:rPr>
          <w:rFonts w:cs="Lotus Linotype"/>
          <w:sz w:val="24"/>
          <w:szCs w:val="24"/>
        </w:rPr>
        <w:t>The one who is most</w:t>
      </w:r>
      <w:r w:rsidR="00290AF9" w:rsidRPr="00F75C15">
        <w:rPr>
          <w:rFonts w:cs="Lotus Linotype"/>
          <w:sz w:val="24"/>
          <w:szCs w:val="24"/>
        </w:rPr>
        <w:t xml:space="preserve"> pious among them</w:t>
      </w:r>
      <w:r w:rsidR="00B47EF6" w:rsidRPr="00F75C15">
        <w:rPr>
          <w:rFonts w:cs="Lotus Linotype"/>
          <w:sz w:val="24"/>
          <w:szCs w:val="24"/>
        </w:rPr>
        <w:t>”</w:t>
      </w:r>
      <w:r w:rsidR="00290AF9" w:rsidRPr="00F75C15">
        <w:rPr>
          <w:rFonts w:cs="Lotus Linotype"/>
          <w:sz w:val="24"/>
          <w:szCs w:val="24"/>
        </w:rPr>
        <w:t>.</w:t>
      </w:r>
      <w:r w:rsidR="00290AF9" w:rsidRPr="00F75C15">
        <w:rPr>
          <w:rStyle w:val="FootnoteReference"/>
          <w:rFonts w:cs="Lotus Linotype"/>
          <w:sz w:val="24"/>
          <w:szCs w:val="24"/>
        </w:rPr>
        <w:footnoteReference w:id="292"/>
      </w:r>
      <w:r w:rsidR="00290AF9" w:rsidRPr="00F75C15">
        <w:rPr>
          <w:rFonts w:cs="Lotus Linotype"/>
          <w:sz w:val="24"/>
          <w:szCs w:val="24"/>
        </w:rPr>
        <w:t xml:space="preserve"> </w:t>
      </w:r>
    </w:p>
    <w:p w:rsidR="00290AF9" w:rsidRPr="00F75C15" w:rsidRDefault="00290AF9" w:rsidP="00F75C15">
      <w:pPr>
        <w:spacing w:line="276" w:lineRule="auto"/>
        <w:ind w:firstLine="397"/>
        <w:jc w:val="both"/>
        <w:rPr>
          <w:rFonts w:cs="Lotus Linotype"/>
          <w:sz w:val="24"/>
          <w:szCs w:val="24"/>
        </w:rPr>
      </w:pPr>
      <w:r w:rsidRPr="00F75C15">
        <w:rPr>
          <w:rFonts w:cs="Lotus Linotype"/>
          <w:sz w:val="24"/>
          <w:szCs w:val="24"/>
        </w:rPr>
        <w:t xml:space="preserve">And reported Ibn </w:t>
      </w:r>
      <w:r w:rsidR="0019300B" w:rsidRPr="00F75C15">
        <w:rPr>
          <w:rFonts w:cs="Lotus Linotype"/>
          <w:sz w:val="24"/>
          <w:szCs w:val="24"/>
        </w:rPr>
        <w:t>Jar</w:t>
      </w:r>
      <w:r w:rsidR="0013393F" w:rsidRPr="00F75C15">
        <w:rPr>
          <w:rFonts w:cs="Lotus Linotype"/>
          <w:sz w:val="24"/>
          <w:szCs w:val="24"/>
        </w:rPr>
        <w:t>ī</w:t>
      </w:r>
      <w:r w:rsidR="0019300B" w:rsidRPr="00F75C15">
        <w:rPr>
          <w:rFonts w:cs="Lotus Linotype"/>
          <w:sz w:val="24"/>
          <w:szCs w:val="24"/>
        </w:rPr>
        <w:t xml:space="preserve">r and others: </w:t>
      </w:r>
      <w:r w:rsidR="00D31773" w:rsidRPr="00F75C15">
        <w:rPr>
          <w:rFonts w:cs="Lotus Linotype"/>
          <w:sz w:val="24"/>
          <w:szCs w:val="24"/>
        </w:rPr>
        <w:t>Allah</w:t>
      </w:r>
      <w:r w:rsidRPr="00F75C15">
        <w:rPr>
          <w:rFonts w:cs="Lotus Linotype"/>
          <w:sz w:val="24"/>
          <w:szCs w:val="24"/>
        </w:rPr>
        <w:t xml:space="preserve"> asks you not about your noble descent, nor about your lineage </w:t>
      </w:r>
      <w:r w:rsidR="0019300B" w:rsidRPr="00F75C15">
        <w:rPr>
          <w:rFonts w:cs="Lotus Linotype"/>
          <w:sz w:val="24"/>
          <w:szCs w:val="24"/>
        </w:rPr>
        <w:t xml:space="preserve">on </w:t>
      </w:r>
      <w:r w:rsidRPr="00F75C15">
        <w:rPr>
          <w:rFonts w:cs="Lotus Linotype"/>
          <w:sz w:val="24"/>
          <w:szCs w:val="24"/>
        </w:rPr>
        <w:t>the Day of Judgment but rather about your deeds.</w:t>
      </w:r>
      <w:r w:rsidRPr="00F75C15">
        <w:rPr>
          <w:rStyle w:val="FootnoteReference"/>
          <w:rFonts w:cs="QCF_BSML"/>
          <w:noProof w:val="0"/>
          <w:color w:val="000000"/>
          <w:sz w:val="24"/>
          <w:szCs w:val="24"/>
        </w:rPr>
        <w:footnoteReference w:id="293"/>
      </w:r>
    </w:p>
    <w:p w:rsidR="00290AF9" w:rsidRPr="00F75C15" w:rsidRDefault="00F8169E" w:rsidP="00F75C15">
      <w:pPr>
        <w:spacing w:line="276" w:lineRule="auto"/>
        <w:ind w:firstLine="397"/>
        <w:jc w:val="both"/>
        <w:rPr>
          <w:rFonts w:cs="Lotus Linotype"/>
          <w:sz w:val="24"/>
          <w:szCs w:val="24"/>
        </w:rPr>
      </w:pPr>
      <w:r w:rsidRPr="00F75C15">
        <w:rPr>
          <w:rFonts w:cs="Lotus Linotype"/>
          <w:sz w:val="24"/>
          <w:szCs w:val="24"/>
        </w:rPr>
        <w:lastRenderedPageBreak/>
        <w:t>T</w:t>
      </w:r>
      <w:r w:rsidR="00290AF9" w:rsidRPr="00F75C15">
        <w:rPr>
          <w:rFonts w:cs="Lotus Linotype"/>
          <w:sz w:val="24"/>
          <w:szCs w:val="24"/>
        </w:rPr>
        <w:t xml:space="preserve">he Prophet </w:t>
      </w:r>
      <w:r w:rsidR="00A64FBF" w:rsidRPr="00F75C15">
        <w:rPr>
          <w:rFonts w:cs="Lotus Linotype"/>
          <w:sz w:val="24"/>
          <w:szCs w:val="24"/>
        </w:rPr>
        <w:t>(peace and blessings be upon him)</w:t>
      </w:r>
      <w:r w:rsidR="00290AF9" w:rsidRPr="00F75C15">
        <w:rPr>
          <w:rFonts w:cs="Lotus Linotype"/>
          <w:sz w:val="24"/>
          <w:szCs w:val="24"/>
        </w:rPr>
        <w:t xml:space="preserve"> was concern</w:t>
      </w:r>
      <w:r w:rsidR="00393DE7" w:rsidRPr="00F75C15">
        <w:rPr>
          <w:rFonts w:cs="Lotus Linotype"/>
          <w:sz w:val="24"/>
          <w:szCs w:val="24"/>
        </w:rPr>
        <w:t>ed</w:t>
      </w:r>
      <w:r w:rsidR="00290AF9" w:rsidRPr="00F75C15">
        <w:rPr>
          <w:rFonts w:cs="Lotus Linotype"/>
          <w:sz w:val="24"/>
          <w:szCs w:val="24"/>
        </w:rPr>
        <w:t xml:space="preserve"> about this </w:t>
      </w:r>
      <w:r w:rsidRPr="00F75C15">
        <w:rPr>
          <w:rFonts w:cs="Lotus Linotype"/>
          <w:sz w:val="24"/>
          <w:szCs w:val="24"/>
        </w:rPr>
        <w:t>and</w:t>
      </w:r>
      <w:r w:rsidR="00290AF9" w:rsidRPr="00F75C15">
        <w:rPr>
          <w:rFonts w:cs="Lotus Linotype"/>
          <w:sz w:val="24"/>
          <w:szCs w:val="24"/>
        </w:rPr>
        <w:t xml:space="preserve"> said in one </w:t>
      </w:r>
      <w:r w:rsidR="0013393F" w:rsidRPr="00F75C15">
        <w:rPr>
          <w:rFonts w:cs="Lotus Linotype"/>
          <w:i/>
          <w:iCs/>
          <w:sz w:val="24"/>
          <w:szCs w:val="24"/>
        </w:rPr>
        <w:t>ḥ</w:t>
      </w:r>
      <w:r w:rsidR="00290AF9" w:rsidRPr="00F75C15">
        <w:rPr>
          <w:rFonts w:cs="Lotus Linotype"/>
          <w:i/>
          <w:iCs/>
          <w:sz w:val="24"/>
          <w:szCs w:val="24"/>
        </w:rPr>
        <w:t>ad</w:t>
      </w:r>
      <w:r w:rsidR="0013393F" w:rsidRPr="00F75C15">
        <w:rPr>
          <w:rFonts w:cs="Lotus Linotype"/>
          <w:i/>
          <w:iCs/>
          <w:sz w:val="24"/>
          <w:szCs w:val="24"/>
        </w:rPr>
        <w:t>ī</w:t>
      </w:r>
      <w:r w:rsidR="00290AF9" w:rsidRPr="00F75C15">
        <w:rPr>
          <w:rFonts w:cs="Lotus Linotype"/>
          <w:i/>
          <w:iCs/>
          <w:sz w:val="24"/>
          <w:szCs w:val="24"/>
        </w:rPr>
        <w:t>th</w:t>
      </w:r>
      <w:r w:rsidRPr="00F75C15">
        <w:rPr>
          <w:rFonts w:cs="Lotus Linotype"/>
          <w:sz w:val="24"/>
          <w:szCs w:val="24"/>
        </w:rPr>
        <w:t>: Him whose deeds make</w:t>
      </w:r>
      <w:r w:rsidR="00290AF9" w:rsidRPr="00F75C15">
        <w:rPr>
          <w:rFonts w:cs="Lotus Linotype"/>
          <w:sz w:val="24"/>
          <w:szCs w:val="24"/>
        </w:rPr>
        <w:t xml:space="preserve"> </w:t>
      </w:r>
      <w:r w:rsidRPr="00F75C15">
        <w:rPr>
          <w:rFonts w:cs="Lotus Linotype"/>
          <w:sz w:val="24"/>
          <w:szCs w:val="24"/>
        </w:rPr>
        <w:t xml:space="preserve">him </w:t>
      </w:r>
      <w:r w:rsidR="00290AF9" w:rsidRPr="00F75C15">
        <w:rPr>
          <w:rFonts w:cs="Lotus Linotype"/>
          <w:sz w:val="24"/>
          <w:szCs w:val="24"/>
        </w:rPr>
        <w:t>slow down, his l</w:t>
      </w:r>
      <w:r w:rsidRPr="00F75C15">
        <w:rPr>
          <w:rFonts w:cs="Lotus Linotype"/>
          <w:sz w:val="24"/>
          <w:szCs w:val="24"/>
        </w:rPr>
        <w:t>ineage will not make him faster</w:t>
      </w:r>
      <w:r w:rsidR="00290AF9" w:rsidRPr="00F75C15">
        <w:rPr>
          <w:rFonts w:cs="Lotus Linotype"/>
          <w:sz w:val="24"/>
          <w:szCs w:val="24"/>
        </w:rPr>
        <w:t>.</w:t>
      </w:r>
      <w:r w:rsidR="00290AF9" w:rsidRPr="00F75C15">
        <w:rPr>
          <w:rStyle w:val="FootnoteReference"/>
          <w:rFonts w:cs="Lotus Linotype"/>
          <w:sz w:val="24"/>
          <w:szCs w:val="24"/>
        </w:rPr>
        <w:footnoteReference w:id="294"/>
      </w:r>
    </w:p>
    <w:p w:rsidR="00290AF9" w:rsidRPr="00F75C15" w:rsidRDefault="00290AF9" w:rsidP="00F75C15">
      <w:pPr>
        <w:spacing w:line="276" w:lineRule="auto"/>
        <w:ind w:firstLine="397"/>
        <w:jc w:val="both"/>
        <w:rPr>
          <w:rFonts w:cs="Lotus Linotype"/>
          <w:sz w:val="24"/>
          <w:szCs w:val="24"/>
          <w:rtl/>
        </w:rPr>
      </w:pPr>
      <w:r w:rsidRPr="00F75C15">
        <w:rPr>
          <w:rFonts w:cs="Lotus Linotype"/>
          <w:sz w:val="24"/>
          <w:szCs w:val="24"/>
        </w:rPr>
        <w:t>A</w:t>
      </w:r>
      <w:r w:rsidR="0013393F" w:rsidRPr="00F75C15">
        <w:rPr>
          <w:rFonts w:cs="Lotus Linotype"/>
          <w:sz w:val="24"/>
          <w:szCs w:val="24"/>
        </w:rPr>
        <w:t>ḥ</w:t>
      </w:r>
      <w:r w:rsidRPr="00F75C15">
        <w:rPr>
          <w:rFonts w:cs="Lotus Linotype"/>
          <w:sz w:val="24"/>
          <w:szCs w:val="24"/>
        </w:rPr>
        <w:t xml:space="preserve">mad </w:t>
      </w:r>
      <w:r w:rsidR="00F8169E" w:rsidRPr="00F75C15">
        <w:rPr>
          <w:rFonts w:cs="Lotus Linotype"/>
          <w:sz w:val="24"/>
          <w:szCs w:val="24"/>
        </w:rPr>
        <w:t xml:space="preserve">recorded </w:t>
      </w:r>
      <w:r w:rsidRPr="00F75C15">
        <w:rPr>
          <w:rFonts w:cs="Lotus Linotype"/>
          <w:sz w:val="24"/>
          <w:szCs w:val="24"/>
        </w:rPr>
        <w:t>in the Musnad with an authentic</w:t>
      </w:r>
      <w:r w:rsidR="00F8169E" w:rsidRPr="00F75C15">
        <w:rPr>
          <w:rFonts w:cs="Lotus Linotype"/>
          <w:sz w:val="24"/>
          <w:szCs w:val="24"/>
        </w:rPr>
        <w:t xml:space="preserve"> chain from Mu‘</w:t>
      </w:r>
      <w:r w:rsidR="0013393F" w:rsidRPr="00F75C15">
        <w:rPr>
          <w:rFonts w:cs="Lotus Linotype"/>
          <w:sz w:val="24"/>
          <w:szCs w:val="24"/>
        </w:rPr>
        <w:t>ā</w:t>
      </w:r>
      <w:r w:rsidR="00F8169E" w:rsidRPr="00F75C15">
        <w:rPr>
          <w:rFonts w:cs="Lotus Linotype"/>
          <w:sz w:val="24"/>
          <w:szCs w:val="24"/>
        </w:rPr>
        <w:t xml:space="preserve">dh ibn Jabal </w:t>
      </w:r>
      <w:r w:rsidRPr="00F75C15">
        <w:rPr>
          <w:rFonts w:cs="Lotus Linotype"/>
          <w:sz w:val="24"/>
          <w:szCs w:val="24"/>
        </w:rPr>
        <w:t xml:space="preserve">that the Prophet </w:t>
      </w:r>
      <w:r w:rsidR="00F8169E" w:rsidRPr="00F75C15">
        <w:rPr>
          <w:rFonts w:cs="Lotus Linotype"/>
          <w:sz w:val="24"/>
          <w:szCs w:val="24"/>
        </w:rPr>
        <w:t xml:space="preserve">when he sent him to Yemen </w:t>
      </w:r>
      <w:r w:rsidRPr="00F75C15">
        <w:rPr>
          <w:rFonts w:cs="Lotus Linotype"/>
          <w:sz w:val="24"/>
          <w:szCs w:val="24"/>
        </w:rPr>
        <w:t xml:space="preserve">went out with him to advise him, then </w:t>
      </w:r>
      <w:r w:rsidR="00F8169E" w:rsidRPr="00F75C15">
        <w:rPr>
          <w:rFonts w:cs="Lotus Linotype"/>
          <w:sz w:val="24"/>
          <w:szCs w:val="24"/>
        </w:rPr>
        <w:t xml:space="preserve">he  turned around and faced </w:t>
      </w:r>
      <w:r w:rsidR="00CC2E41" w:rsidRPr="00F75C15">
        <w:rPr>
          <w:rFonts w:cs="Lotus Linotype"/>
          <w:sz w:val="24"/>
          <w:szCs w:val="24"/>
        </w:rPr>
        <w:t>Medina</w:t>
      </w:r>
      <w:r w:rsidR="00F8169E" w:rsidRPr="00F75C15">
        <w:rPr>
          <w:rFonts w:cs="Lotus Linotype"/>
          <w:sz w:val="24"/>
          <w:szCs w:val="24"/>
        </w:rPr>
        <w:t xml:space="preserve"> and said: T</w:t>
      </w:r>
      <w:r w:rsidRPr="00F75C15">
        <w:rPr>
          <w:rFonts w:cs="Lotus Linotype"/>
          <w:sz w:val="24"/>
          <w:szCs w:val="24"/>
        </w:rPr>
        <w:t>he ones who deserve me the most are the pious n</w:t>
      </w:r>
      <w:r w:rsidR="00F8169E" w:rsidRPr="00F75C15">
        <w:rPr>
          <w:rFonts w:cs="Lotus Linotype"/>
          <w:sz w:val="24"/>
          <w:szCs w:val="24"/>
        </w:rPr>
        <w:t>o matter who and where they are</w:t>
      </w:r>
      <w:r w:rsidRPr="00F75C15">
        <w:rPr>
          <w:rFonts w:cs="Lotus Linotype"/>
          <w:sz w:val="24"/>
          <w:szCs w:val="24"/>
        </w:rPr>
        <w:t>.</w:t>
      </w:r>
      <w:r w:rsidRPr="00F75C15">
        <w:rPr>
          <w:rStyle w:val="FootnoteReference"/>
          <w:rFonts w:cs="Lotus Linotype"/>
          <w:sz w:val="24"/>
          <w:szCs w:val="24"/>
        </w:rPr>
        <w:footnoteReference w:id="295"/>
      </w:r>
    </w:p>
    <w:p w:rsidR="00290AF9" w:rsidRPr="00F75C15" w:rsidRDefault="00F8169E" w:rsidP="00F75C15">
      <w:pPr>
        <w:spacing w:line="276" w:lineRule="auto"/>
        <w:ind w:firstLine="397"/>
        <w:jc w:val="both"/>
        <w:rPr>
          <w:rFonts w:cs="Lotus Linotype"/>
          <w:sz w:val="24"/>
          <w:szCs w:val="24"/>
          <w:rtl/>
        </w:rPr>
      </w:pPr>
      <w:r w:rsidRPr="00F75C15">
        <w:rPr>
          <w:rFonts w:cs="Lotus Linotype"/>
          <w:sz w:val="24"/>
          <w:szCs w:val="24"/>
        </w:rPr>
        <w:t>We spoke before of how t</w:t>
      </w:r>
      <w:r w:rsidR="00290AF9" w:rsidRPr="00F75C15">
        <w:rPr>
          <w:rFonts w:cs="Lotus Linotype"/>
          <w:sz w:val="24"/>
          <w:szCs w:val="24"/>
        </w:rPr>
        <w:t xml:space="preserve">he Messenger of </w:t>
      </w:r>
      <w:r w:rsidR="00D31773" w:rsidRPr="00F75C15">
        <w:rPr>
          <w:rFonts w:cs="Lotus Linotype"/>
          <w:sz w:val="24"/>
          <w:szCs w:val="24"/>
        </w:rPr>
        <w:t>Allah</w:t>
      </w:r>
      <w:r w:rsidR="00290AF9" w:rsidRPr="00F75C15">
        <w:rPr>
          <w:rFonts w:cs="Lotus Linotype"/>
          <w:sz w:val="24"/>
          <w:szCs w:val="24"/>
        </w:rPr>
        <w:t xml:space="preserve"> </w:t>
      </w:r>
      <w:r w:rsidR="00A64FBF" w:rsidRPr="00F75C15">
        <w:rPr>
          <w:rFonts w:cs="Lotus Linotype"/>
          <w:sz w:val="24"/>
          <w:szCs w:val="24"/>
        </w:rPr>
        <w:t>(peace and blessings be upon him)</w:t>
      </w:r>
      <w:r w:rsidRPr="00F75C15">
        <w:rPr>
          <w:rFonts w:cs="Lotus Linotype"/>
          <w:sz w:val="24"/>
          <w:szCs w:val="24"/>
        </w:rPr>
        <w:t xml:space="preserve"> called Quraish and</w:t>
      </w:r>
      <w:r w:rsidR="00290AF9" w:rsidRPr="00F75C15">
        <w:rPr>
          <w:rFonts w:cs="Lotus Linotype"/>
          <w:sz w:val="24"/>
          <w:szCs w:val="24"/>
        </w:rPr>
        <w:t xml:space="preserve"> they gathered</w:t>
      </w:r>
      <w:r w:rsidRPr="00F75C15">
        <w:rPr>
          <w:rFonts w:cs="Lotus Linotype"/>
          <w:sz w:val="24"/>
          <w:szCs w:val="24"/>
        </w:rPr>
        <w:t xml:space="preserve"> so he generalized and specifi</w:t>
      </w:r>
      <w:r w:rsidR="00290AF9" w:rsidRPr="00F75C15">
        <w:rPr>
          <w:rFonts w:cs="Lotus Linotype"/>
          <w:sz w:val="24"/>
          <w:szCs w:val="24"/>
        </w:rPr>
        <w:t>ed and said: O Ban</w:t>
      </w:r>
      <w:r w:rsidR="0013393F" w:rsidRPr="00F75C15">
        <w:rPr>
          <w:rFonts w:cs="Lotus Linotype"/>
          <w:sz w:val="24"/>
          <w:szCs w:val="24"/>
        </w:rPr>
        <w:t>ī</w:t>
      </w:r>
      <w:r w:rsidR="00290AF9" w:rsidRPr="00F75C15">
        <w:rPr>
          <w:rFonts w:cs="Lotus Linotype"/>
          <w:sz w:val="24"/>
          <w:szCs w:val="24"/>
        </w:rPr>
        <w:t xml:space="preserve"> Ka‘b ibn Lu’ay, save yourselves from the </w:t>
      </w:r>
      <w:r w:rsidRPr="00F75C15">
        <w:rPr>
          <w:rFonts w:cs="Lotus Linotype"/>
          <w:sz w:val="24"/>
          <w:szCs w:val="24"/>
        </w:rPr>
        <w:t>Hellfire</w:t>
      </w:r>
      <w:r w:rsidR="00290AF9" w:rsidRPr="00F75C15">
        <w:rPr>
          <w:rFonts w:cs="Lotus Linotype"/>
          <w:sz w:val="24"/>
          <w:szCs w:val="24"/>
        </w:rPr>
        <w:t>. O Ban</w:t>
      </w:r>
      <w:r w:rsidR="0013393F" w:rsidRPr="00F75C15">
        <w:rPr>
          <w:rFonts w:cs="Lotus Linotype"/>
          <w:sz w:val="24"/>
          <w:szCs w:val="24"/>
        </w:rPr>
        <w:t>ī</w:t>
      </w:r>
      <w:r w:rsidR="00290AF9" w:rsidRPr="00F75C15">
        <w:rPr>
          <w:rFonts w:cs="Lotus Linotype"/>
          <w:sz w:val="24"/>
          <w:szCs w:val="24"/>
        </w:rPr>
        <w:t xml:space="preserve"> ‘Abd Man</w:t>
      </w:r>
      <w:r w:rsidR="0013393F" w:rsidRPr="00F75C15">
        <w:rPr>
          <w:rFonts w:cs="Lotus Linotype"/>
          <w:sz w:val="24"/>
          <w:szCs w:val="24"/>
        </w:rPr>
        <w:t>ā</w:t>
      </w:r>
      <w:r w:rsidR="00290AF9" w:rsidRPr="00F75C15">
        <w:rPr>
          <w:rFonts w:cs="Lotus Linotype"/>
          <w:sz w:val="24"/>
          <w:szCs w:val="24"/>
        </w:rPr>
        <w:t xml:space="preserve">f! save yourselves from the </w:t>
      </w:r>
      <w:r w:rsidRPr="00F75C15">
        <w:rPr>
          <w:rFonts w:cs="Lotus Linotype"/>
          <w:sz w:val="24"/>
          <w:szCs w:val="24"/>
        </w:rPr>
        <w:t>Hellfire</w:t>
      </w:r>
      <w:r w:rsidR="00290AF9" w:rsidRPr="00F75C15">
        <w:rPr>
          <w:rFonts w:cs="Lotus Linotype"/>
          <w:sz w:val="24"/>
          <w:szCs w:val="24"/>
        </w:rPr>
        <w:t>. O Ban</w:t>
      </w:r>
      <w:r w:rsidR="0013393F" w:rsidRPr="00F75C15">
        <w:rPr>
          <w:rFonts w:cs="Lotus Linotype"/>
          <w:sz w:val="24"/>
          <w:szCs w:val="24"/>
        </w:rPr>
        <w:t>ī</w:t>
      </w:r>
      <w:r w:rsidR="00290AF9" w:rsidRPr="00F75C15">
        <w:rPr>
          <w:rFonts w:cs="Lotus Linotype"/>
          <w:sz w:val="24"/>
          <w:szCs w:val="24"/>
        </w:rPr>
        <w:t xml:space="preserve"> H</w:t>
      </w:r>
      <w:r w:rsidR="0013393F" w:rsidRPr="00F75C15">
        <w:rPr>
          <w:rFonts w:cs="Lotus Linotype"/>
          <w:sz w:val="24"/>
          <w:szCs w:val="24"/>
        </w:rPr>
        <w:t>ā</w:t>
      </w:r>
      <w:r w:rsidR="00290AF9" w:rsidRPr="00F75C15">
        <w:rPr>
          <w:rFonts w:cs="Lotus Linotype"/>
          <w:sz w:val="24"/>
          <w:szCs w:val="24"/>
        </w:rPr>
        <w:t xml:space="preserve">shim! save yourselves from the </w:t>
      </w:r>
      <w:r w:rsidRPr="00F75C15">
        <w:rPr>
          <w:rFonts w:cs="Lotus Linotype"/>
          <w:sz w:val="24"/>
          <w:szCs w:val="24"/>
        </w:rPr>
        <w:t>Hellfire</w:t>
      </w:r>
      <w:r w:rsidR="00290AF9" w:rsidRPr="00F75C15">
        <w:rPr>
          <w:rFonts w:cs="Lotus Linotype"/>
          <w:sz w:val="24"/>
          <w:szCs w:val="24"/>
        </w:rPr>
        <w:t>. O Ban</w:t>
      </w:r>
      <w:r w:rsidR="0013393F" w:rsidRPr="00F75C15">
        <w:rPr>
          <w:rFonts w:cs="Lotus Linotype"/>
          <w:sz w:val="24"/>
          <w:szCs w:val="24"/>
        </w:rPr>
        <w:t>ī</w:t>
      </w:r>
      <w:r w:rsidR="00290AF9" w:rsidRPr="00F75C15">
        <w:rPr>
          <w:rFonts w:cs="Lotus Linotype"/>
          <w:sz w:val="24"/>
          <w:szCs w:val="24"/>
        </w:rPr>
        <w:t xml:space="preserve"> ‘Abd al-Mu</w:t>
      </w:r>
      <w:r w:rsidR="006C37EB" w:rsidRPr="00F75C15">
        <w:rPr>
          <w:rFonts w:cs="Lotus Linotype"/>
          <w:sz w:val="24"/>
          <w:szCs w:val="24"/>
        </w:rPr>
        <w:t>ṭṭ</w:t>
      </w:r>
      <w:r w:rsidR="00290AF9" w:rsidRPr="00F75C15">
        <w:rPr>
          <w:rFonts w:cs="Lotus Linotype"/>
          <w:sz w:val="24"/>
          <w:szCs w:val="24"/>
        </w:rPr>
        <w:t xml:space="preserve">alib! save yourselves from the </w:t>
      </w:r>
      <w:r w:rsidRPr="00F75C15">
        <w:rPr>
          <w:rFonts w:cs="Lotus Linotype"/>
          <w:sz w:val="24"/>
          <w:szCs w:val="24"/>
        </w:rPr>
        <w:t>Hellfire</w:t>
      </w:r>
      <w:r w:rsidR="00290AF9" w:rsidRPr="00F75C15">
        <w:rPr>
          <w:rFonts w:cs="Lotus Linotype"/>
          <w:sz w:val="24"/>
          <w:szCs w:val="24"/>
        </w:rPr>
        <w:t>. O F</w:t>
      </w:r>
      <w:r w:rsidR="0013393F" w:rsidRPr="00F75C15">
        <w:rPr>
          <w:rFonts w:cs="Lotus Linotype"/>
          <w:sz w:val="24"/>
          <w:szCs w:val="24"/>
        </w:rPr>
        <w:t>ā</w:t>
      </w:r>
      <w:r w:rsidR="006C37EB" w:rsidRPr="00F75C15">
        <w:rPr>
          <w:rFonts w:cs="Lotus Linotype"/>
          <w:sz w:val="24"/>
          <w:szCs w:val="24"/>
        </w:rPr>
        <w:t>ṭ</w:t>
      </w:r>
      <w:r w:rsidR="00290AF9" w:rsidRPr="00F75C15">
        <w:rPr>
          <w:rFonts w:cs="Lotus Linotype"/>
          <w:sz w:val="24"/>
          <w:szCs w:val="24"/>
        </w:rPr>
        <w:t xml:space="preserve">imah! save yourself from the </w:t>
      </w:r>
      <w:r w:rsidRPr="00F75C15">
        <w:rPr>
          <w:rFonts w:cs="Lotus Linotype"/>
          <w:sz w:val="24"/>
          <w:szCs w:val="24"/>
        </w:rPr>
        <w:t>Hellfire</w:t>
      </w:r>
      <w:r w:rsidR="00290AF9" w:rsidRPr="00F75C15">
        <w:rPr>
          <w:rFonts w:cs="Lotus Linotype"/>
          <w:sz w:val="24"/>
          <w:szCs w:val="24"/>
        </w:rPr>
        <w:t>.</w:t>
      </w:r>
    </w:p>
    <w:p w:rsidR="00290AF9" w:rsidRPr="00F75C15" w:rsidRDefault="00290AF9" w:rsidP="00F75C15">
      <w:pPr>
        <w:spacing w:line="276" w:lineRule="auto"/>
        <w:ind w:firstLine="397"/>
        <w:jc w:val="both"/>
        <w:rPr>
          <w:rFonts w:cs="Lotus Linotype"/>
          <w:sz w:val="24"/>
          <w:szCs w:val="24"/>
        </w:rPr>
      </w:pPr>
      <w:r w:rsidRPr="00F75C15">
        <w:rPr>
          <w:rFonts w:cs="Lotus Linotype"/>
          <w:sz w:val="24"/>
          <w:szCs w:val="24"/>
        </w:rPr>
        <w:t xml:space="preserve">And in a </w:t>
      </w:r>
      <w:r w:rsidR="00103351" w:rsidRPr="00F75C15">
        <w:rPr>
          <w:rFonts w:cs="Lotus Linotype"/>
          <w:sz w:val="24"/>
          <w:szCs w:val="24"/>
        </w:rPr>
        <w:t>narration</w:t>
      </w:r>
      <w:r w:rsidR="00F8169E" w:rsidRPr="00F75C15">
        <w:rPr>
          <w:rFonts w:cs="Lotus Linotype"/>
          <w:sz w:val="24"/>
          <w:szCs w:val="24"/>
        </w:rPr>
        <w:t xml:space="preserve">: </w:t>
      </w:r>
      <w:r w:rsidRPr="00F75C15">
        <w:rPr>
          <w:rFonts w:cs="Lotus Linotype"/>
          <w:sz w:val="24"/>
          <w:szCs w:val="24"/>
        </w:rPr>
        <w:t xml:space="preserve">The Messenger of </w:t>
      </w:r>
      <w:r w:rsidR="00F8169E" w:rsidRPr="00F75C15">
        <w:rPr>
          <w:rFonts w:cs="Lotus Linotype"/>
          <w:sz w:val="24"/>
          <w:szCs w:val="24"/>
        </w:rPr>
        <w:t xml:space="preserve">Allah stood up in the </w:t>
      </w:r>
      <w:r w:rsidR="0013393F" w:rsidRPr="00F75C15">
        <w:rPr>
          <w:rFonts w:cs="Lotus Linotype"/>
          <w:sz w:val="24"/>
          <w:szCs w:val="24"/>
        </w:rPr>
        <w:t>Ṣ</w:t>
      </w:r>
      <w:r w:rsidR="00F8169E" w:rsidRPr="00F75C15">
        <w:rPr>
          <w:rFonts w:cs="Lotus Linotype"/>
          <w:sz w:val="24"/>
          <w:szCs w:val="24"/>
        </w:rPr>
        <w:t>af</w:t>
      </w:r>
      <w:r w:rsidR="0013393F" w:rsidRPr="00F75C15">
        <w:rPr>
          <w:rFonts w:cs="Lotus Linotype"/>
          <w:sz w:val="24"/>
          <w:szCs w:val="24"/>
        </w:rPr>
        <w:t>ā</w:t>
      </w:r>
      <w:r w:rsidR="00F8169E" w:rsidRPr="00F75C15">
        <w:rPr>
          <w:rFonts w:cs="Lotus Linotype"/>
          <w:sz w:val="24"/>
          <w:szCs w:val="24"/>
        </w:rPr>
        <w:t xml:space="preserve"> and said: </w:t>
      </w:r>
      <w:r w:rsidRPr="00F75C15">
        <w:rPr>
          <w:rFonts w:cs="Lotus Linotype"/>
          <w:sz w:val="24"/>
          <w:szCs w:val="24"/>
        </w:rPr>
        <w:t>O F</w:t>
      </w:r>
      <w:r w:rsidR="0013393F" w:rsidRPr="00F75C15">
        <w:rPr>
          <w:rFonts w:cs="Lotus Linotype"/>
          <w:sz w:val="24"/>
          <w:szCs w:val="24"/>
        </w:rPr>
        <w:t>ā</w:t>
      </w:r>
      <w:r w:rsidR="006C37EB" w:rsidRPr="00F75C15">
        <w:rPr>
          <w:rFonts w:cs="Lotus Linotype"/>
          <w:sz w:val="24"/>
          <w:szCs w:val="24"/>
        </w:rPr>
        <w:t>ṭ</w:t>
      </w:r>
      <w:r w:rsidRPr="00F75C15">
        <w:rPr>
          <w:rFonts w:cs="Lotus Linotype"/>
          <w:sz w:val="24"/>
          <w:szCs w:val="24"/>
        </w:rPr>
        <w:t>imah the daughter of Mu</w:t>
      </w:r>
      <w:r w:rsidR="0013393F" w:rsidRPr="00F75C15">
        <w:rPr>
          <w:rFonts w:cs="Lotus Linotype"/>
          <w:sz w:val="24"/>
          <w:szCs w:val="24"/>
        </w:rPr>
        <w:t>ḥ</w:t>
      </w:r>
      <w:r w:rsidRPr="00F75C15">
        <w:rPr>
          <w:rFonts w:cs="Lotus Linotype"/>
          <w:sz w:val="24"/>
          <w:szCs w:val="24"/>
        </w:rPr>
        <w:t xml:space="preserve">ammad! O </w:t>
      </w:r>
      <w:r w:rsidR="0013393F" w:rsidRPr="00F75C15">
        <w:rPr>
          <w:rFonts w:cs="Lotus Linotype"/>
          <w:sz w:val="24"/>
          <w:szCs w:val="24"/>
        </w:rPr>
        <w:t>Ṣ</w:t>
      </w:r>
      <w:r w:rsidRPr="00F75C15">
        <w:rPr>
          <w:rFonts w:cs="Lotus Linotype"/>
          <w:sz w:val="24"/>
          <w:szCs w:val="24"/>
        </w:rPr>
        <w:t>afiyyah the daughter of ‘Abd al-Mu</w:t>
      </w:r>
      <w:r w:rsidR="006C37EB" w:rsidRPr="00F75C15">
        <w:rPr>
          <w:rFonts w:cs="Lotus Linotype"/>
          <w:sz w:val="24"/>
          <w:szCs w:val="24"/>
        </w:rPr>
        <w:t>ṭṭ</w:t>
      </w:r>
      <w:r w:rsidRPr="00F75C15">
        <w:rPr>
          <w:rFonts w:cs="Lotus Linotype"/>
          <w:sz w:val="24"/>
          <w:szCs w:val="24"/>
        </w:rPr>
        <w:t xml:space="preserve">alib! O </w:t>
      </w:r>
      <w:r w:rsidR="00F8169E" w:rsidRPr="00F75C15">
        <w:rPr>
          <w:rFonts w:cs="Lotus Linotype"/>
          <w:sz w:val="24"/>
          <w:szCs w:val="24"/>
        </w:rPr>
        <w:t>Ban</w:t>
      </w:r>
      <w:r w:rsidR="0013393F" w:rsidRPr="00F75C15">
        <w:rPr>
          <w:rFonts w:cs="Lotus Linotype"/>
          <w:sz w:val="24"/>
          <w:szCs w:val="24"/>
        </w:rPr>
        <w:t>ī</w:t>
      </w:r>
      <w:r w:rsidR="00F8169E" w:rsidRPr="00F75C15">
        <w:rPr>
          <w:rFonts w:cs="Lotus Linotype"/>
          <w:sz w:val="24"/>
          <w:szCs w:val="24"/>
        </w:rPr>
        <w:t xml:space="preserve"> ‘Abd al-Mu</w:t>
      </w:r>
      <w:r w:rsidR="006C37EB" w:rsidRPr="00F75C15">
        <w:rPr>
          <w:rFonts w:cs="Lotus Linotype"/>
          <w:sz w:val="24"/>
          <w:szCs w:val="24"/>
        </w:rPr>
        <w:t>ṭṭ</w:t>
      </w:r>
      <w:r w:rsidR="00F8169E" w:rsidRPr="00F75C15">
        <w:rPr>
          <w:rFonts w:cs="Lotus Linotype"/>
          <w:sz w:val="24"/>
          <w:szCs w:val="24"/>
        </w:rPr>
        <w:t>alib!...</w:t>
      </w:r>
      <w:r w:rsidRPr="00F75C15">
        <w:rPr>
          <w:rFonts w:cs="Lotus Linotype"/>
          <w:sz w:val="24"/>
          <w:szCs w:val="24"/>
        </w:rPr>
        <w:t xml:space="preserve"> Ask me fro</w:t>
      </w:r>
      <w:r w:rsidR="00F8169E" w:rsidRPr="00F75C15">
        <w:rPr>
          <w:rFonts w:cs="Lotus Linotype"/>
          <w:sz w:val="24"/>
          <w:szCs w:val="24"/>
        </w:rPr>
        <w:t>m my wealth that which you wish</w:t>
      </w:r>
      <w:r w:rsidRPr="00F75C15">
        <w:rPr>
          <w:rFonts w:cs="Lotus Linotype"/>
          <w:sz w:val="24"/>
          <w:szCs w:val="24"/>
        </w:rPr>
        <w:t>.</w:t>
      </w:r>
      <w:r w:rsidRPr="00F75C15">
        <w:rPr>
          <w:rStyle w:val="FootnoteReference"/>
          <w:rFonts w:cs="Lotus Linotype"/>
          <w:sz w:val="24"/>
          <w:szCs w:val="24"/>
        </w:rPr>
        <w:footnoteReference w:id="296"/>
      </w:r>
    </w:p>
    <w:p w:rsidR="00290AF9" w:rsidRPr="00F75C15" w:rsidRDefault="00290AF9" w:rsidP="00F75C15">
      <w:pPr>
        <w:spacing w:line="276" w:lineRule="auto"/>
        <w:ind w:firstLine="397"/>
        <w:jc w:val="both"/>
        <w:rPr>
          <w:rFonts w:cs="Lotus Linotype"/>
          <w:sz w:val="24"/>
          <w:szCs w:val="24"/>
        </w:rPr>
      </w:pPr>
    </w:p>
    <w:p w:rsidR="00290AF9" w:rsidRPr="00F75C15" w:rsidRDefault="00F8169E" w:rsidP="00F75C15">
      <w:pPr>
        <w:pStyle w:val="NoSpacing"/>
        <w:spacing w:line="276" w:lineRule="auto"/>
        <w:ind w:firstLine="397"/>
        <w:jc w:val="both"/>
        <w:rPr>
          <w:rFonts w:ascii="Times New Roman" w:hAnsi="Times New Roman" w:cs="Lotus Linotype"/>
          <w:sz w:val="24"/>
          <w:szCs w:val="24"/>
          <w:rtl/>
        </w:rPr>
      </w:pPr>
      <w:r w:rsidRPr="00F75C15">
        <w:rPr>
          <w:rFonts w:ascii="Times New Roman" w:hAnsi="Times New Roman" w:cs="Lotus Linotype"/>
          <w:sz w:val="24"/>
          <w:szCs w:val="24"/>
        </w:rPr>
        <w:t xml:space="preserve">The </w:t>
      </w:r>
      <w:r w:rsidR="00290AF9" w:rsidRPr="00F75C15">
        <w:rPr>
          <w:rFonts w:ascii="Times New Roman" w:hAnsi="Times New Roman" w:cs="Lotus Linotype"/>
          <w:sz w:val="24"/>
          <w:szCs w:val="24"/>
        </w:rPr>
        <w:t xml:space="preserve">love of </w:t>
      </w:r>
      <w:r w:rsidR="00D31773" w:rsidRPr="00F75C15">
        <w:rPr>
          <w:rFonts w:ascii="Times New Roman" w:hAnsi="Times New Roman" w:cs="Lotus Linotype"/>
          <w:sz w:val="24"/>
          <w:szCs w:val="24"/>
        </w:rPr>
        <w:t>Allah</w:t>
      </w:r>
      <w:r w:rsidR="00290AF9" w:rsidRPr="00F75C15">
        <w:rPr>
          <w:rFonts w:ascii="Times New Roman" w:hAnsi="Times New Roman" w:cs="Lotus Linotype"/>
          <w:sz w:val="24"/>
          <w:szCs w:val="24"/>
        </w:rPr>
        <w:t xml:space="preserve"> the Great and Almighty is not equal to the love of </w:t>
      </w:r>
      <w:r w:rsidR="0021142B" w:rsidRPr="00F75C15">
        <w:rPr>
          <w:rFonts w:ascii="Times New Roman" w:hAnsi="Times New Roman" w:cs="Lotus Linotype"/>
          <w:sz w:val="24"/>
          <w:szCs w:val="24"/>
        </w:rPr>
        <w:t xml:space="preserve">a </w:t>
      </w:r>
      <w:r w:rsidR="00290AF9" w:rsidRPr="00F75C15">
        <w:rPr>
          <w:rFonts w:ascii="Times New Roman" w:hAnsi="Times New Roman" w:cs="Lotus Linotype"/>
          <w:sz w:val="24"/>
          <w:szCs w:val="24"/>
        </w:rPr>
        <w:t xml:space="preserve">human being, but rather He loves him who obeys Him. Hence, the people of the Book among the offspring of </w:t>
      </w:r>
      <w:proofErr w:type="gramStart"/>
      <w:r w:rsidR="00465C0A" w:rsidRPr="00F75C15">
        <w:rPr>
          <w:rFonts w:ascii="Times New Roman" w:hAnsi="Times New Roman" w:cs="Lotus Linotype"/>
          <w:sz w:val="24"/>
          <w:szCs w:val="24"/>
        </w:rPr>
        <w:t>Ya’q</w:t>
      </w:r>
      <w:r w:rsidR="006C37EB" w:rsidRPr="00F75C15">
        <w:rPr>
          <w:rFonts w:ascii="Times New Roman" w:hAnsi="Times New Roman" w:cs="Lotus Linotype"/>
          <w:sz w:val="24"/>
          <w:szCs w:val="24"/>
        </w:rPr>
        <w:t>ū</w:t>
      </w:r>
      <w:r w:rsidR="00465C0A" w:rsidRPr="00F75C15">
        <w:rPr>
          <w:rFonts w:ascii="Times New Roman" w:hAnsi="Times New Roman" w:cs="Lotus Linotype"/>
          <w:sz w:val="24"/>
          <w:szCs w:val="24"/>
        </w:rPr>
        <w:t>b</w:t>
      </w:r>
      <w:proofErr w:type="gramEnd"/>
      <w:r w:rsidR="00290AF9" w:rsidRPr="00F75C15">
        <w:rPr>
          <w:rFonts w:ascii="Times New Roman" w:hAnsi="Times New Roman" w:cs="Lotus Linotype"/>
          <w:sz w:val="24"/>
          <w:szCs w:val="24"/>
        </w:rPr>
        <w:t xml:space="preserve"> did not benefit from their fathers.</w:t>
      </w:r>
    </w:p>
    <w:p w:rsidR="00290AF9" w:rsidRPr="00F75C15" w:rsidRDefault="0021142B"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 xml:space="preserve">As for intercession </w:t>
      </w:r>
      <w:r w:rsidR="00D31773" w:rsidRPr="00F75C15">
        <w:rPr>
          <w:rFonts w:ascii="Times New Roman" w:hAnsi="Times New Roman" w:cs="Lotus Linotype"/>
          <w:sz w:val="24"/>
          <w:szCs w:val="24"/>
        </w:rPr>
        <w:t>Allah</w:t>
      </w:r>
      <w:r w:rsidR="00290AF9" w:rsidRPr="00F75C15">
        <w:rPr>
          <w:rFonts w:ascii="Times New Roman" w:hAnsi="Times New Roman" w:cs="Lotus Linotype"/>
          <w:sz w:val="24"/>
          <w:szCs w:val="24"/>
        </w:rPr>
        <w:t>, the Most High said:</w:t>
      </w:r>
    </w:p>
    <w:p w:rsidR="0021142B" w:rsidRPr="001E117F" w:rsidRDefault="0021142B"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يَعۡلَمُ مَا بَيۡنَ أَيۡدِيہِمۡ وَمَا خَلۡفَهُمۡ وَلَا يَشۡفَعُونَ إِلَّا لِمَنِ ٱرۡتَضَىٰ وَهُم مِّنۡ خَشۡيَتِهِۦ مُشۡفِقُونَ</w:t>
      </w:r>
    </w:p>
    <w:p w:rsidR="00290AF9" w:rsidRPr="00F75C15" w:rsidRDefault="00290AF9" w:rsidP="00F75C15">
      <w:pPr>
        <w:pStyle w:val="NoSpacing"/>
        <w:spacing w:line="276" w:lineRule="auto"/>
        <w:ind w:firstLine="397"/>
        <w:jc w:val="both"/>
        <w:rPr>
          <w:rFonts w:ascii="Times New Roman" w:hAnsi="Times New Roman" w:cs="Lotus Linotype"/>
          <w:color w:val="000000"/>
          <w:sz w:val="24"/>
          <w:szCs w:val="24"/>
        </w:rPr>
      </w:pPr>
      <w:r w:rsidRPr="00F75C15">
        <w:rPr>
          <w:rFonts w:ascii="Times New Roman" w:hAnsi="Times New Roman" w:cs="Lotus Linotype"/>
          <w:color w:val="000000"/>
          <w:sz w:val="24"/>
          <w:szCs w:val="24"/>
        </w:rPr>
        <w:t>He knows what is before them, and what is behind them, and they cannot intercede except for him with whom He is pleased. And they stand in awe for fear of Him.</w:t>
      </w:r>
      <w:r w:rsidRPr="00F75C15">
        <w:rPr>
          <w:rStyle w:val="FootnoteReference"/>
          <w:rFonts w:ascii="Times New Roman" w:hAnsi="Times New Roman" w:cs="Lotus Linotype"/>
          <w:color w:val="000000"/>
          <w:sz w:val="24"/>
          <w:szCs w:val="24"/>
        </w:rPr>
        <w:footnoteReference w:id="297"/>
      </w:r>
    </w:p>
    <w:p w:rsidR="0021142B" w:rsidRPr="00F75C15" w:rsidRDefault="0021142B" w:rsidP="00F75C15">
      <w:pPr>
        <w:pStyle w:val="NoSpacing"/>
        <w:spacing w:line="276" w:lineRule="auto"/>
        <w:ind w:firstLine="397"/>
        <w:jc w:val="both"/>
        <w:rPr>
          <w:rFonts w:ascii="Times New Roman" w:hAnsi="Times New Roman" w:cs="Lotus Linotype"/>
          <w:sz w:val="24"/>
          <w:szCs w:val="24"/>
        </w:rPr>
      </w:pPr>
    </w:p>
    <w:p w:rsidR="00290AF9" w:rsidRPr="00F75C15" w:rsidRDefault="00290AF9"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And when N</w:t>
      </w:r>
      <w:r w:rsidR="006C37EB" w:rsidRPr="00F75C15">
        <w:rPr>
          <w:rFonts w:ascii="Times New Roman" w:hAnsi="Times New Roman" w:cs="Lotus Linotype"/>
          <w:sz w:val="24"/>
          <w:szCs w:val="24"/>
        </w:rPr>
        <w:t>ū</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 xml:space="preserve"> wanted to pick up his son in the ship it was said to him:</w:t>
      </w:r>
    </w:p>
    <w:p w:rsidR="0021142B" w:rsidRPr="001E117F" w:rsidRDefault="0021142B"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قَالَ يَـٰنُوحُ إِنَّهُ ۥ لَيۡسَ مِنۡ أَهۡلِكَ‌ۖ إِنَّهُ ۥ عَمَلٌ غَيۡرُ صَـٰلِحٍ۬‌ۖ فَلَا تَسۡـَٔلۡنِ مَا لَيۡسَ لَكَ بِهِۦ عِلۡمٌ‌ۖ إِنِّىٓ أَعِظُكَ أَن تَكُونَ مِنَ ٱلۡجَـٰهِلِينَ</w:t>
      </w:r>
    </w:p>
    <w:p w:rsidR="00290AF9" w:rsidRPr="00F75C15" w:rsidRDefault="0021142B" w:rsidP="00F75C15">
      <w:pPr>
        <w:pStyle w:val="NoSpacing"/>
        <w:spacing w:line="276" w:lineRule="auto"/>
        <w:ind w:firstLine="397"/>
        <w:jc w:val="both"/>
        <w:rPr>
          <w:rFonts w:ascii="Times New Roman" w:hAnsi="Times New Roman" w:cs="Lotus Linotype"/>
          <w:color w:val="000000"/>
          <w:sz w:val="24"/>
          <w:szCs w:val="24"/>
        </w:rPr>
      </w:pPr>
      <w:r w:rsidRPr="00F75C15">
        <w:rPr>
          <w:rFonts w:ascii="Times New Roman" w:hAnsi="Times New Roman" w:cs="Tahoma"/>
          <w:color w:val="000000"/>
          <w:sz w:val="24"/>
          <w:szCs w:val="24"/>
        </w:rPr>
        <w:t xml:space="preserve">He said: "O Nûh (Noah)! Surely, he is not of your family; verily, his work is unrighteous, so ask not of </w:t>
      </w:r>
      <w:proofErr w:type="gramStart"/>
      <w:r w:rsidRPr="00F75C15">
        <w:rPr>
          <w:rFonts w:ascii="Times New Roman" w:hAnsi="Times New Roman" w:cs="Tahoma"/>
          <w:color w:val="000000"/>
          <w:sz w:val="24"/>
          <w:szCs w:val="24"/>
        </w:rPr>
        <w:t>Me</w:t>
      </w:r>
      <w:proofErr w:type="gramEnd"/>
      <w:r w:rsidRPr="00F75C15">
        <w:rPr>
          <w:rFonts w:ascii="Times New Roman" w:hAnsi="Times New Roman" w:cs="Tahoma"/>
          <w:color w:val="000000"/>
          <w:sz w:val="24"/>
          <w:szCs w:val="24"/>
        </w:rPr>
        <w:t xml:space="preserve"> that of which you have no knowledge! I admonish you, lest you be one of the ignorant." </w:t>
      </w:r>
      <w:r w:rsidR="00290AF9" w:rsidRPr="00F75C15">
        <w:rPr>
          <w:rStyle w:val="FootnoteReference"/>
          <w:rFonts w:ascii="Times New Roman" w:hAnsi="Times New Roman" w:cs="Lotus Linotype"/>
          <w:color w:val="000000"/>
          <w:sz w:val="24"/>
          <w:szCs w:val="24"/>
        </w:rPr>
        <w:footnoteReference w:id="298"/>
      </w:r>
    </w:p>
    <w:p w:rsidR="00290AF9" w:rsidRPr="00F75C15" w:rsidRDefault="00290AF9" w:rsidP="00F75C15">
      <w:pPr>
        <w:pStyle w:val="NoSpacing"/>
        <w:spacing w:line="276" w:lineRule="auto"/>
        <w:ind w:firstLine="397"/>
        <w:jc w:val="both"/>
        <w:rPr>
          <w:rFonts w:ascii="Times New Roman" w:hAnsi="Times New Roman" w:cs="Traditional Arabic"/>
          <w:sz w:val="24"/>
          <w:szCs w:val="24"/>
        </w:rPr>
      </w:pPr>
    </w:p>
    <w:p w:rsidR="00290AF9" w:rsidRPr="00F75C15" w:rsidRDefault="00290AF9"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And Ibr</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h</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m did not intercede for his father nor did our Prophet for his mother, an</w:t>
      </w:r>
      <w:r w:rsidR="0021142B" w:rsidRPr="00F75C15">
        <w:rPr>
          <w:rFonts w:ascii="Times New Roman" w:hAnsi="Times New Roman" w:cs="Lotus Linotype"/>
          <w:sz w:val="24"/>
          <w:szCs w:val="24"/>
        </w:rPr>
        <w:t xml:space="preserve">d </w:t>
      </w:r>
      <w:r w:rsidRPr="00F75C15">
        <w:rPr>
          <w:rFonts w:ascii="Times New Roman" w:hAnsi="Times New Roman" w:cs="Lotus Linotype"/>
          <w:sz w:val="24"/>
          <w:szCs w:val="24"/>
        </w:rPr>
        <w:t xml:space="preserve">he </w:t>
      </w:r>
      <w:r w:rsidR="00067E58" w:rsidRPr="00F75C15">
        <w:rPr>
          <w:rFonts w:ascii="Times New Roman" w:hAnsi="Times New Roman" w:cs="Lotus Linotype"/>
          <w:sz w:val="24"/>
          <w:szCs w:val="24"/>
        </w:rPr>
        <w:t>(peace be upon him)</w:t>
      </w:r>
      <w:r w:rsidR="0021142B" w:rsidRPr="00F75C15">
        <w:rPr>
          <w:rFonts w:ascii="Times New Roman" w:hAnsi="Times New Roman" w:cs="Lotus Linotype"/>
          <w:sz w:val="24"/>
          <w:szCs w:val="24"/>
        </w:rPr>
        <w:t xml:space="preserve"> said to F</w:t>
      </w:r>
      <w:r w:rsidR="0013393F" w:rsidRPr="00F75C15">
        <w:rPr>
          <w:rFonts w:ascii="Times New Roman" w:hAnsi="Times New Roman" w:cs="Lotus Linotype"/>
          <w:sz w:val="24"/>
          <w:szCs w:val="24"/>
        </w:rPr>
        <w:t>ā</w:t>
      </w:r>
      <w:r w:rsidR="006C37EB" w:rsidRPr="00F75C15">
        <w:rPr>
          <w:rFonts w:ascii="Times New Roman" w:hAnsi="Times New Roman" w:cs="Lotus Linotype"/>
          <w:sz w:val="24"/>
          <w:szCs w:val="24"/>
        </w:rPr>
        <w:t>ṭ</w:t>
      </w:r>
      <w:r w:rsidR="0021142B" w:rsidRPr="00F75C15">
        <w:rPr>
          <w:rFonts w:ascii="Times New Roman" w:hAnsi="Times New Roman" w:cs="Lotus Linotype"/>
          <w:sz w:val="24"/>
          <w:szCs w:val="24"/>
        </w:rPr>
        <w:t xml:space="preserve">imah: </w:t>
      </w:r>
      <w:r w:rsidRPr="00F75C15">
        <w:rPr>
          <w:rFonts w:ascii="Times New Roman" w:hAnsi="Times New Roman" w:cs="Lotus Linotype"/>
          <w:sz w:val="24"/>
          <w:szCs w:val="24"/>
        </w:rPr>
        <w:t xml:space="preserve">I cannot profit you anything from </w:t>
      </w:r>
      <w:r w:rsidR="00D31773" w:rsidRPr="00F75C15">
        <w:rPr>
          <w:rFonts w:ascii="Times New Roman" w:hAnsi="Times New Roman" w:cs="Lotus Linotype"/>
          <w:sz w:val="24"/>
          <w:szCs w:val="24"/>
        </w:rPr>
        <w:t>Allah</w:t>
      </w:r>
      <w:r w:rsidRPr="00F75C15">
        <w:rPr>
          <w:rFonts w:ascii="Times New Roman" w:hAnsi="Times New Roman" w:cs="Lotus Linotype"/>
          <w:sz w:val="24"/>
          <w:szCs w:val="24"/>
        </w:rPr>
        <w:t>.</w:t>
      </w:r>
      <w:r w:rsidRPr="00F75C15">
        <w:rPr>
          <w:rStyle w:val="FootnoteReference"/>
          <w:rFonts w:ascii="Times New Roman" w:hAnsi="Times New Roman" w:cs="Lotus Linotype"/>
          <w:sz w:val="24"/>
          <w:szCs w:val="24"/>
        </w:rPr>
        <w:footnoteReference w:id="299"/>
      </w:r>
    </w:p>
    <w:p w:rsidR="0021142B" w:rsidRPr="00F75C15" w:rsidRDefault="0021142B" w:rsidP="00F75C15">
      <w:pPr>
        <w:pStyle w:val="NoSpacing"/>
        <w:spacing w:line="276" w:lineRule="auto"/>
        <w:ind w:firstLine="397"/>
        <w:jc w:val="both"/>
        <w:rPr>
          <w:rFonts w:ascii="Times New Roman" w:hAnsi="Times New Roman" w:cs="Lotus Linotype"/>
          <w:sz w:val="24"/>
          <w:szCs w:val="24"/>
        </w:rPr>
      </w:pPr>
    </w:p>
    <w:p w:rsidR="00290AF9" w:rsidRPr="00F75C15" w:rsidRDefault="00290AF9" w:rsidP="00F75C15">
      <w:pPr>
        <w:pStyle w:val="NoSpacing"/>
        <w:spacing w:line="276" w:lineRule="auto"/>
        <w:ind w:firstLine="397"/>
        <w:jc w:val="both"/>
        <w:rPr>
          <w:rFonts w:ascii="Times New Roman" w:hAnsi="Times New Roman" w:cs="Lotus Linotype"/>
          <w:sz w:val="24"/>
          <w:szCs w:val="24"/>
          <w:rtl/>
          <w:lang w:bidi="ar-KW"/>
        </w:rPr>
      </w:pPr>
      <w:r w:rsidRPr="00F75C15">
        <w:rPr>
          <w:rFonts w:ascii="Times New Roman" w:hAnsi="Times New Roman" w:cs="Lotus Linotype"/>
          <w:sz w:val="24"/>
          <w:szCs w:val="24"/>
          <w:lang w:bidi="ar-KW"/>
        </w:rPr>
        <w:t>And whosoever thinks that he will be saved based on the salvation of his father is equal to him who thinks that he will become full based on the fact that his fat</w:t>
      </w:r>
      <w:r w:rsidR="0021142B" w:rsidRPr="00F75C15">
        <w:rPr>
          <w:rFonts w:ascii="Times New Roman" w:hAnsi="Times New Roman" w:cs="Lotus Linotype"/>
          <w:sz w:val="24"/>
          <w:szCs w:val="24"/>
          <w:lang w:bidi="ar-KW"/>
        </w:rPr>
        <w:t>her has eaten</w:t>
      </w:r>
      <w:r w:rsidRPr="00F75C15">
        <w:rPr>
          <w:rFonts w:ascii="Times New Roman" w:hAnsi="Times New Roman" w:cs="Lotus Linotype"/>
          <w:sz w:val="24"/>
          <w:szCs w:val="24"/>
          <w:lang w:bidi="ar-KW"/>
        </w:rPr>
        <w:t>.</w:t>
      </w:r>
      <w:r w:rsidRPr="00F75C15">
        <w:rPr>
          <w:rStyle w:val="FootnoteReference"/>
          <w:rFonts w:ascii="Times New Roman" w:hAnsi="Times New Roman" w:cs="Lotus Linotype"/>
          <w:sz w:val="24"/>
          <w:szCs w:val="24"/>
          <w:lang w:bidi="ar-KW"/>
        </w:rPr>
        <w:footnoteReference w:id="300"/>
      </w:r>
    </w:p>
    <w:p w:rsidR="00290AF9" w:rsidRPr="00F75C15" w:rsidRDefault="00290AF9" w:rsidP="00F75C15">
      <w:pPr>
        <w:spacing w:line="276" w:lineRule="auto"/>
        <w:ind w:firstLine="397"/>
        <w:jc w:val="both"/>
        <w:rPr>
          <w:rFonts w:cs="Lotus Linotype"/>
          <w:sz w:val="24"/>
          <w:szCs w:val="24"/>
        </w:rPr>
      </w:pPr>
      <w:r w:rsidRPr="00F75C15">
        <w:rPr>
          <w:rFonts w:cs="Lotus Linotype"/>
          <w:sz w:val="24"/>
          <w:szCs w:val="24"/>
        </w:rPr>
        <w:t>For this reason Ibn B</w:t>
      </w:r>
      <w:r w:rsidR="0013393F" w:rsidRPr="00F75C15">
        <w:rPr>
          <w:rFonts w:cs="Lotus Linotype"/>
          <w:sz w:val="24"/>
          <w:szCs w:val="24"/>
        </w:rPr>
        <w:t>ā</w:t>
      </w:r>
      <w:r w:rsidRPr="00F75C15">
        <w:rPr>
          <w:rFonts w:cs="Lotus Linotype"/>
          <w:sz w:val="24"/>
          <w:szCs w:val="24"/>
        </w:rPr>
        <w:t>bawaih al-Qumm</w:t>
      </w:r>
      <w:r w:rsidR="0013393F" w:rsidRPr="00F75C15">
        <w:rPr>
          <w:rFonts w:cs="Lotus Linotype"/>
          <w:sz w:val="24"/>
          <w:szCs w:val="24"/>
        </w:rPr>
        <w:t>ī</w:t>
      </w:r>
      <w:r w:rsidRPr="00F75C15">
        <w:rPr>
          <w:rFonts w:cs="Lotus Linotype"/>
          <w:sz w:val="24"/>
          <w:szCs w:val="24"/>
        </w:rPr>
        <w:t xml:space="preserve"> narrated – and he is one of the most si</w:t>
      </w:r>
      <w:r w:rsidR="0021142B" w:rsidRPr="00F75C15">
        <w:rPr>
          <w:rFonts w:cs="Lotus Linotype"/>
          <w:sz w:val="24"/>
          <w:szCs w:val="24"/>
        </w:rPr>
        <w:t xml:space="preserve">gnificant scholars of the Twelvers </w:t>
      </w:r>
      <w:r w:rsidRPr="00F75C15">
        <w:rPr>
          <w:rFonts w:cs="Lotus Linotype"/>
          <w:sz w:val="24"/>
          <w:szCs w:val="24"/>
        </w:rPr>
        <w:t xml:space="preserve">– </w:t>
      </w:r>
      <w:r w:rsidR="0021142B" w:rsidRPr="00F75C15">
        <w:rPr>
          <w:rFonts w:cs="Lotus Linotype"/>
          <w:sz w:val="24"/>
          <w:szCs w:val="24"/>
        </w:rPr>
        <w:t xml:space="preserve"> </w:t>
      </w:r>
      <w:r w:rsidRPr="00F75C15">
        <w:rPr>
          <w:rFonts w:cs="Lotus Linotype"/>
          <w:sz w:val="24"/>
          <w:szCs w:val="24"/>
        </w:rPr>
        <w:t xml:space="preserve">in </w:t>
      </w:r>
      <w:r w:rsidRPr="00F75C15">
        <w:rPr>
          <w:rFonts w:cs="Lotus Linotype"/>
          <w:i/>
          <w:iCs/>
          <w:sz w:val="24"/>
          <w:szCs w:val="24"/>
        </w:rPr>
        <w:t>‘Uy</w:t>
      </w:r>
      <w:r w:rsidR="006C37EB" w:rsidRPr="00F75C15">
        <w:rPr>
          <w:rFonts w:cs="Lotus Linotype"/>
          <w:i/>
          <w:iCs/>
          <w:sz w:val="24"/>
          <w:szCs w:val="24"/>
        </w:rPr>
        <w:t>ū</w:t>
      </w:r>
      <w:r w:rsidRPr="00F75C15">
        <w:rPr>
          <w:rFonts w:cs="Lotus Linotype"/>
          <w:i/>
          <w:iCs/>
          <w:sz w:val="24"/>
          <w:szCs w:val="24"/>
        </w:rPr>
        <w:t>n Akhb</w:t>
      </w:r>
      <w:r w:rsidR="0013393F" w:rsidRPr="00F75C15">
        <w:rPr>
          <w:rFonts w:cs="Lotus Linotype"/>
          <w:i/>
          <w:iCs/>
          <w:sz w:val="24"/>
          <w:szCs w:val="24"/>
        </w:rPr>
        <w:t>ā</w:t>
      </w:r>
      <w:r w:rsidRPr="00F75C15">
        <w:rPr>
          <w:rFonts w:cs="Lotus Linotype"/>
          <w:i/>
          <w:iCs/>
          <w:sz w:val="24"/>
          <w:szCs w:val="24"/>
        </w:rPr>
        <w:t>r al-Ri</w:t>
      </w:r>
      <w:r w:rsidR="006137E3" w:rsidRPr="00F75C15">
        <w:rPr>
          <w:rFonts w:cs="Lotus Linotype"/>
          <w:i/>
          <w:iCs/>
          <w:sz w:val="24"/>
          <w:szCs w:val="24"/>
        </w:rPr>
        <w:t>ḍ</w:t>
      </w:r>
      <w:r w:rsidR="0013393F" w:rsidRPr="00F75C15">
        <w:rPr>
          <w:rFonts w:cs="Lotus Linotype"/>
          <w:i/>
          <w:iCs/>
          <w:sz w:val="24"/>
          <w:szCs w:val="24"/>
        </w:rPr>
        <w:t>ā</w:t>
      </w:r>
      <w:r w:rsidRPr="00F75C15">
        <w:rPr>
          <w:rFonts w:cs="Lotus Linotype"/>
          <w:sz w:val="24"/>
          <w:szCs w:val="24"/>
        </w:rPr>
        <w:t xml:space="preserve"> from the Im</w:t>
      </w:r>
      <w:r w:rsidR="0013393F" w:rsidRPr="00F75C15">
        <w:rPr>
          <w:rFonts w:cs="Lotus Linotype"/>
          <w:sz w:val="24"/>
          <w:szCs w:val="24"/>
        </w:rPr>
        <w:t>ā</w:t>
      </w:r>
      <w:r w:rsidRPr="00F75C15">
        <w:rPr>
          <w:rFonts w:cs="Lotus Linotype"/>
          <w:sz w:val="24"/>
          <w:szCs w:val="24"/>
        </w:rPr>
        <w:t>m al-Ri</w:t>
      </w:r>
      <w:r w:rsidR="006137E3" w:rsidRPr="00F75C15">
        <w:rPr>
          <w:rFonts w:cs="Lotus Linotype"/>
          <w:sz w:val="24"/>
          <w:szCs w:val="24"/>
        </w:rPr>
        <w:t>ḍ</w:t>
      </w:r>
      <w:r w:rsidR="0013393F" w:rsidRPr="00F75C15">
        <w:rPr>
          <w:rFonts w:cs="Lotus Linotype"/>
          <w:sz w:val="24"/>
          <w:szCs w:val="24"/>
        </w:rPr>
        <w:t>ā</w:t>
      </w:r>
      <w:r w:rsidRPr="00F75C15">
        <w:rPr>
          <w:rFonts w:cs="Lotus Linotype"/>
          <w:sz w:val="24"/>
          <w:szCs w:val="24"/>
        </w:rPr>
        <w:t>, his declaration that consanguinity saves not from eternal dam</w:t>
      </w:r>
      <w:r w:rsidR="002022CA" w:rsidRPr="00F75C15">
        <w:rPr>
          <w:rFonts w:cs="Lotus Linotype"/>
          <w:sz w:val="24"/>
          <w:szCs w:val="24"/>
        </w:rPr>
        <w:t>nation on</w:t>
      </w:r>
      <w:r w:rsidR="00EB04AC" w:rsidRPr="00F75C15">
        <w:rPr>
          <w:rFonts w:cs="Lotus Linotype"/>
          <w:sz w:val="24"/>
          <w:szCs w:val="24"/>
        </w:rPr>
        <w:t xml:space="preserve"> </w:t>
      </w:r>
      <w:r w:rsidRPr="00F75C15">
        <w:rPr>
          <w:rFonts w:cs="Lotus Linotype"/>
          <w:sz w:val="24"/>
          <w:szCs w:val="24"/>
        </w:rPr>
        <w:t>the Day of Judgment, let alone that it is not a measure to co</w:t>
      </w:r>
      <w:r w:rsidR="002022CA" w:rsidRPr="00F75C15">
        <w:rPr>
          <w:rFonts w:cs="Lotus Linotype"/>
          <w:sz w:val="24"/>
          <w:szCs w:val="24"/>
        </w:rPr>
        <w:t>mpare between people: T</w:t>
      </w:r>
      <w:r w:rsidRPr="00F75C15">
        <w:rPr>
          <w:rFonts w:cs="Lotus Linotype"/>
          <w:sz w:val="24"/>
          <w:szCs w:val="24"/>
        </w:rPr>
        <w:t xml:space="preserve">here is no (family) relationship between </w:t>
      </w:r>
      <w:r w:rsidR="00D31773" w:rsidRPr="00F75C15">
        <w:rPr>
          <w:rFonts w:cs="Lotus Linotype"/>
          <w:sz w:val="24"/>
          <w:szCs w:val="24"/>
        </w:rPr>
        <w:t>Allah</w:t>
      </w:r>
      <w:r w:rsidR="002022CA" w:rsidRPr="00F75C15">
        <w:rPr>
          <w:rFonts w:cs="Lotus Linotype"/>
          <w:sz w:val="24"/>
          <w:szCs w:val="24"/>
        </w:rPr>
        <w:t xml:space="preserve"> and others and</w:t>
      </w:r>
      <w:r w:rsidRPr="00F75C15">
        <w:rPr>
          <w:rFonts w:cs="Lotus Linotype"/>
          <w:sz w:val="24"/>
          <w:szCs w:val="24"/>
        </w:rPr>
        <w:t xml:space="preserve"> none attains the support of </w:t>
      </w:r>
      <w:r w:rsidR="00D31773" w:rsidRPr="00F75C15">
        <w:rPr>
          <w:rFonts w:cs="Lotus Linotype"/>
          <w:sz w:val="24"/>
          <w:szCs w:val="24"/>
        </w:rPr>
        <w:t>Allah</w:t>
      </w:r>
      <w:r w:rsidRPr="00F75C15">
        <w:rPr>
          <w:rFonts w:cs="Lotus Linotype"/>
          <w:sz w:val="24"/>
          <w:szCs w:val="24"/>
        </w:rPr>
        <w:t xml:space="preserve"> </w:t>
      </w:r>
      <w:r w:rsidR="002022CA" w:rsidRPr="00F75C15">
        <w:rPr>
          <w:rFonts w:cs="Lotus Linotype"/>
          <w:sz w:val="24"/>
          <w:szCs w:val="24"/>
        </w:rPr>
        <w:t xml:space="preserve">except with obedience, and </w:t>
      </w:r>
      <w:r w:rsidRPr="00F75C15">
        <w:rPr>
          <w:rFonts w:cs="Lotus Linotype"/>
          <w:sz w:val="24"/>
          <w:szCs w:val="24"/>
        </w:rPr>
        <w:t xml:space="preserve">the Messenger of </w:t>
      </w:r>
      <w:r w:rsidR="00D31773" w:rsidRPr="00F75C15">
        <w:rPr>
          <w:rFonts w:cs="Lotus Linotype"/>
          <w:sz w:val="24"/>
          <w:szCs w:val="24"/>
        </w:rPr>
        <w:t>Allah</w:t>
      </w:r>
      <w:r w:rsidRPr="00F75C15">
        <w:rPr>
          <w:rFonts w:cs="Lotus Linotype"/>
          <w:sz w:val="24"/>
          <w:szCs w:val="24"/>
        </w:rPr>
        <w:t xml:space="preserve"> </w:t>
      </w:r>
      <w:r w:rsidR="00067E58" w:rsidRPr="00F75C15">
        <w:rPr>
          <w:rFonts w:cs="Lotus Linotype"/>
          <w:sz w:val="24"/>
          <w:szCs w:val="24"/>
        </w:rPr>
        <w:t>(peace be upon him)</w:t>
      </w:r>
      <w:r w:rsidRPr="00F75C15">
        <w:rPr>
          <w:rFonts w:cs="Lotus Linotype"/>
          <w:sz w:val="24"/>
          <w:szCs w:val="24"/>
        </w:rPr>
        <w:t xml:space="preserve"> said to Ban</w:t>
      </w:r>
      <w:r w:rsidR="0013393F" w:rsidRPr="00F75C15">
        <w:rPr>
          <w:rFonts w:cs="Lotus Linotype"/>
          <w:sz w:val="24"/>
          <w:szCs w:val="24"/>
        </w:rPr>
        <w:t>ī</w:t>
      </w:r>
      <w:r w:rsidRPr="00F75C15">
        <w:rPr>
          <w:rFonts w:cs="Lotus Linotype"/>
          <w:sz w:val="24"/>
          <w:szCs w:val="24"/>
        </w:rPr>
        <w:t xml:space="preserve"> ‘Abd al-Mu</w:t>
      </w:r>
      <w:r w:rsidR="006C37EB" w:rsidRPr="00F75C15">
        <w:rPr>
          <w:rFonts w:cs="Lotus Linotype"/>
          <w:sz w:val="24"/>
          <w:szCs w:val="24"/>
        </w:rPr>
        <w:t>ṭṭ</w:t>
      </w:r>
      <w:r w:rsidRPr="00F75C15">
        <w:rPr>
          <w:rFonts w:cs="Lotus Linotype"/>
          <w:sz w:val="24"/>
          <w:szCs w:val="24"/>
        </w:rPr>
        <w:t xml:space="preserve">alib </w:t>
      </w:r>
      <w:r w:rsidR="002022CA" w:rsidRPr="00F75C15">
        <w:rPr>
          <w:rFonts w:cs="Lotus Linotype"/>
          <w:sz w:val="24"/>
          <w:szCs w:val="24"/>
        </w:rPr>
        <w:t>“</w:t>
      </w:r>
      <w:r w:rsidRPr="00F75C15">
        <w:rPr>
          <w:rFonts w:cs="Lotus Linotype"/>
          <w:sz w:val="24"/>
          <w:szCs w:val="24"/>
        </w:rPr>
        <w:t xml:space="preserve">come to me with your actions and not with your </w:t>
      </w:r>
      <w:r w:rsidR="001E5696" w:rsidRPr="00F75C15">
        <w:rPr>
          <w:rFonts w:cs="Lotus Linotype"/>
          <w:sz w:val="24"/>
          <w:szCs w:val="24"/>
        </w:rPr>
        <w:t>honour</w:t>
      </w:r>
      <w:r w:rsidRPr="00F75C15">
        <w:rPr>
          <w:rFonts w:cs="Lotus Linotype"/>
          <w:sz w:val="24"/>
          <w:szCs w:val="24"/>
        </w:rPr>
        <w:t>able lineage</w:t>
      </w:r>
      <w:r w:rsidR="002022CA" w:rsidRPr="00F75C15">
        <w:rPr>
          <w:rFonts w:cs="Lotus Linotype"/>
          <w:sz w:val="24"/>
          <w:szCs w:val="24"/>
        </w:rPr>
        <w:t>”</w:t>
      </w:r>
      <w:r w:rsidRPr="00F75C15">
        <w:rPr>
          <w:rFonts w:cs="Lotus Linotype"/>
          <w:sz w:val="24"/>
          <w:szCs w:val="24"/>
        </w:rPr>
        <w:t xml:space="preserve">, as </w:t>
      </w:r>
      <w:r w:rsidR="00D31773" w:rsidRPr="00F75C15">
        <w:rPr>
          <w:rFonts w:cs="Lotus Linotype"/>
          <w:sz w:val="24"/>
          <w:szCs w:val="24"/>
        </w:rPr>
        <w:t>Allah</w:t>
      </w:r>
      <w:r w:rsidRPr="00F75C15">
        <w:rPr>
          <w:rFonts w:cs="Lotus Linotype"/>
          <w:sz w:val="24"/>
          <w:szCs w:val="24"/>
        </w:rPr>
        <w:t>, the Most High said:</w:t>
      </w:r>
    </w:p>
    <w:p w:rsidR="002022CA" w:rsidRPr="001E117F" w:rsidRDefault="002022CA"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فَإِذَا نُفِخَ فِى ٱلصُّورِ فَلَآ أَنسَابَ بَيۡنَهُمۡ يَوۡمَٮِٕذٍ۬ وَلَا يَتَسَآءَلُونَ</w:t>
      </w:r>
    </w:p>
    <w:p w:rsidR="00290AF9" w:rsidRPr="00F75C15" w:rsidRDefault="00290AF9" w:rsidP="00F75C15">
      <w:pPr>
        <w:spacing w:line="276" w:lineRule="auto"/>
        <w:ind w:firstLine="397"/>
        <w:jc w:val="both"/>
        <w:rPr>
          <w:rFonts w:cs="Lotus Linotype"/>
          <w:color w:val="000000"/>
          <w:sz w:val="24"/>
          <w:szCs w:val="24"/>
        </w:rPr>
      </w:pPr>
      <w:r w:rsidRPr="00F75C15">
        <w:rPr>
          <w:rFonts w:cs="Lotus Linotype"/>
          <w:color w:val="000000"/>
          <w:sz w:val="24"/>
          <w:szCs w:val="24"/>
        </w:rPr>
        <w:t>Then, when the Trumpet is blown, there will be no kinship among them that Day, nor will they ask of one another.</w:t>
      </w:r>
    </w:p>
    <w:p w:rsidR="00290AF9" w:rsidRPr="00F75C15" w:rsidRDefault="002022CA" w:rsidP="00FD0456">
      <w:pPr>
        <w:ind w:firstLine="397"/>
        <w:rPr>
          <w:rFonts w:cs="Lotus Linotype"/>
          <w:color w:val="000000"/>
          <w:sz w:val="24"/>
          <w:szCs w:val="24"/>
        </w:rPr>
      </w:pPr>
      <w:r w:rsidRPr="001E117F">
        <w:rPr>
          <w:rFonts w:ascii="PDMS_IslamicFont" w:hAnsi="PDMS_IslamicFont" w:cs="_PDMS_Saleem_QuranFont"/>
          <w:color w:val="000000"/>
          <w:sz w:val="24"/>
          <w:szCs w:val="36"/>
          <w:rtl/>
        </w:rPr>
        <w:lastRenderedPageBreak/>
        <w:t>فَمَن ثَقُلَتۡ مَوَٲزِينُهُ ۥ فَأُوْلَـٰٓٮِٕكَ هُمُ ٱلۡمُفۡلِحُونَ</w:t>
      </w:r>
    </w:p>
    <w:p w:rsidR="00290AF9" w:rsidRPr="00F75C15" w:rsidRDefault="00290AF9" w:rsidP="00F75C15">
      <w:pPr>
        <w:spacing w:line="276" w:lineRule="auto"/>
        <w:ind w:firstLine="397"/>
        <w:jc w:val="both"/>
        <w:rPr>
          <w:rFonts w:cs="Lotus Linotype"/>
          <w:color w:val="000000"/>
          <w:sz w:val="24"/>
          <w:szCs w:val="24"/>
        </w:rPr>
      </w:pPr>
      <w:r w:rsidRPr="00F75C15">
        <w:rPr>
          <w:rFonts w:cs="Lotus Linotype"/>
          <w:color w:val="000000"/>
          <w:sz w:val="24"/>
          <w:szCs w:val="24"/>
        </w:rPr>
        <w:t>Then, those whose scales (of good deeds) are heavy, they are the successful.</w:t>
      </w:r>
    </w:p>
    <w:p w:rsidR="00A94AC4" w:rsidRPr="001E117F" w:rsidRDefault="00A94AC4"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وَمَنۡ خَفَّتۡ مَوَٲزِينُهُ ۥ فَأُوْلَـٰٓٮِٕكَ ٱلَّذِينَ خَسِرُوٓاْ أَنفُسَهُمۡ فِى جَهَنَّمَ خَـٰلِدُونَ</w:t>
      </w:r>
    </w:p>
    <w:p w:rsidR="00290AF9" w:rsidRPr="00F75C15" w:rsidRDefault="00290AF9" w:rsidP="00F75C15">
      <w:pPr>
        <w:spacing w:line="276" w:lineRule="auto"/>
        <w:ind w:firstLine="397"/>
        <w:jc w:val="both"/>
        <w:rPr>
          <w:rFonts w:cs="Lotus Linotype"/>
          <w:color w:val="000000"/>
          <w:sz w:val="24"/>
          <w:szCs w:val="24"/>
        </w:rPr>
      </w:pPr>
      <w:r w:rsidRPr="00F75C15">
        <w:rPr>
          <w:rFonts w:cs="Lotus Linotype"/>
          <w:color w:val="000000"/>
          <w:sz w:val="24"/>
          <w:szCs w:val="24"/>
        </w:rPr>
        <w:t>And those whose scales (of good deeds) are light, they are those who lose their Own selves, in Hell will they abide</w:t>
      </w:r>
      <w:r w:rsidR="00A94AC4" w:rsidRPr="00F75C15">
        <w:rPr>
          <w:rFonts w:cs="Lotus Linotype"/>
          <w:color w:val="000000"/>
          <w:sz w:val="24"/>
          <w:szCs w:val="24"/>
        </w:rPr>
        <w:t>.</w:t>
      </w:r>
      <w:r w:rsidRPr="00F75C15">
        <w:rPr>
          <w:rStyle w:val="FootnoteReference"/>
          <w:rFonts w:cs="Lotus Linotype"/>
          <w:color w:val="000000"/>
          <w:sz w:val="24"/>
          <w:szCs w:val="24"/>
        </w:rPr>
        <w:footnoteReference w:id="301"/>
      </w:r>
      <w:r w:rsidR="00A94AC4" w:rsidRPr="00F75C15">
        <w:rPr>
          <w:rFonts w:cs="Lotus Linotype"/>
          <w:color w:val="000000"/>
          <w:sz w:val="24"/>
          <w:szCs w:val="24"/>
        </w:rPr>
        <w:t xml:space="preserve"> </w:t>
      </w:r>
      <w:r w:rsidRPr="00F75C15">
        <w:rPr>
          <w:rStyle w:val="FootnoteReference"/>
          <w:rFonts w:cs="Lotus Linotype"/>
          <w:color w:val="000000"/>
          <w:sz w:val="24"/>
          <w:szCs w:val="24"/>
        </w:rPr>
        <w:footnoteReference w:id="302"/>
      </w:r>
    </w:p>
    <w:p w:rsidR="00A94AC4" w:rsidRPr="00F75C15" w:rsidRDefault="00A94AC4" w:rsidP="00F75C15">
      <w:pPr>
        <w:pStyle w:val="NoSpacing"/>
        <w:spacing w:line="276" w:lineRule="auto"/>
        <w:ind w:firstLine="397"/>
        <w:jc w:val="both"/>
        <w:rPr>
          <w:rFonts w:ascii="Times New Roman" w:hAnsi="Times New Roman" w:cs="Lotus Linotype"/>
          <w:sz w:val="24"/>
          <w:szCs w:val="24"/>
        </w:rPr>
      </w:pPr>
    </w:p>
    <w:p w:rsidR="00290AF9" w:rsidRPr="00F75C15" w:rsidRDefault="00290AF9"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Ibn B</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bawaih al-Qumm</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also </w:t>
      </w:r>
      <w:r w:rsidR="00C1119B" w:rsidRPr="00F75C15">
        <w:rPr>
          <w:rFonts w:ascii="Times New Roman" w:hAnsi="Times New Roman" w:cs="Lotus Linotype"/>
          <w:sz w:val="24"/>
          <w:szCs w:val="24"/>
        </w:rPr>
        <w:t xml:space="preserve">reported that a man said to </w:t>
      </w:r>
      <w:r w:rsidRPr="00F75C15">
        <w:rPr>
          <w:rFonts w:ascii="Times New Roman" w:hAnsi="Times New Roman" w:cs="Lotus Linotype"/>
          <w:sz w:val="24"/>
          <w:szCs w:val="24"/>
        </w:rPr>
        <w:t>Im</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m al-Ri</w:t>
      </w:r>
      <w:r w:rsidR="006137E3" w:rsidRPr="00F75C15">
        <w:rPr>
          <w:rFonts w:ascii="Times New Roman" w:hAnsi="Times New Roman" w:cs="Lotus Linotype"/>
          <w:sz w:val="24"/>
          <w:szCs w:val="24"/>
        </w:rPr>
        <w:t>ḍ</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 xml:space="preserve">: By </w:t>
      </w:r>
      <w:r w:rsidR="00D31773" w:rsidRPr="00F75C15">
        <w:rPr>
          <w:rFonts w:ascii="Times New Roman" w:hAnsi="Times New Roman" w:cs="Lotus Linotype"/>
          <w:sz w:val="24"/>
          <w:szCs w:val="24"/>
        </w:rPr>
        <w:t>Allah</w:t>
      </w:r>
      <w:r w:rsidRPr="00F75C15">
        <w:rPr>
          <w:rFonts w:ascii="Times New Roman" w:hAnsi="Times New Roman" w:cs="Lotus Linotype"/>
          <w:sz w:val="24"/>
          <w:szCs w:val="24"/>
        </w:rPr>
        <w:t xml:space="preserve">! There is nobody on the surface of the earth who is more </w:t>
      </w:r>
      <w:r w:rsidR="001E5696" w:rsidRPr="00F75C15">
        <w:rPr>
          <w:rFonts w:ascii="Times New Roman" w:hAnsi="Times New Roman" w:cs="Lotus Linotype"/>
          <w:sz w:val="24"/>
          <w:szCs w:val="24"/>
        </w:rPr>
        <w:t>honour</w:t>
      </w:r>
      <w:r w:rsidRPr="00F75C15">
        <w:rPr>
          <w:rFonts w:ascii="Times New Roman" w:hAnsi="Times New Roman" w:cs="Lotus Linotype"/>
          <w:sz w:val="24"/>
          <w:szCs w:val="24"/>
        </w:rPr>
        <w:t xml:space="preserve">ed than you in connection to your father. </w:t>
      </w:r>
      <w:r w:rsidR="00C1119B" w:rsidRPr="00F75C15">
        <w:rPr>
          <w:rFonts w:ascii="Times New Roman" w:hAnsi="Times New Roman" w:cs="Lotus Linotype"/>
          <w:sz w:val="24"/>
          <w:szCs w:val="24"/>
        </w:rPr>
        <w:t>To which</w:t>
      </w:r>
      <w:r w:rsidRPr="00F75C15">
        <w:rPr>
          <w:rFonts w:ascii="Times New Roman" w:hAnsi="Times New Roman" w:cs="Lotus Linotype"/>
          <w:sz w:val="24"/>
          <w:szCs w:val="24"/>
        </w:rPr>
        <w:t xml:space="preserve"> he said: Religiousness is their </w:t>
      </w:r>
      <w:r w:rsidR="001E5696" w:rsidRPr="00F75C15">
        <w:rPr>
          <w:rFonts w:ascii="Times New Roman" w:hAnsi="Times New Roman" w:cs="Lotus Linotype"/>
          <w:sz w:val="24"/>
          <w:szCs w:val="24"/>
        </w:rPr>
        <w:t>honour</w:t>
      </w:r>
      <w:r w:rsidRPr="00F75C15">
        <w:rPr>
          <w:rFonts w:ascii="Times New Roman" w:hAnsi="Times New Roman" w:cs="Lotus Linotype"/>
          <w:sz w:val="24"/>
          <w:szCs w:val="24"/>
        </w:rPr>
        <w:t xml:space="preserve"> and with the obedience of </w:t>
      </w:r>
      <w:r w:rsidR="00D31773" w:rsidRPr="00F75C15">
        <w:rPr>
          <w:rFonts w:ascii="Times New Roman" w:hAnsi="Times New Roman" w:cs="Lotus Linotype"/>
          <w:sz w:val="24"/>
          <w:szCs w:val="24"/>
        </w:rPr>
        <w:t>Allah</w:t>
      </w:r>
      <w:r w:rsidRPr="00F75C15">
        <w:rPr>
          <w:rFonts w:ascii="Times New Roman" w:hAnsi="Times New Roman" w:cs="Lotus Linotype"/>
          <w:sz w:val="24"/>
          <w:szCs w:val="24"/>
        </w:rPr>
        <w:t xml:space="preserve"> </w:t>
      </w:r>
      <w:r w:rsidR="00C1119B" w:rsidRPr="00F75C15">
        <w:rPr>
          <w:rFonts w:ascii="Times New Roman" w:hAnsi="Times New Roman" w:cs="Lotus Linotype"/>
          <w:sz w:val="24"/>
          <w:szCs w:val="24"/>
        </w:rPr>
        <w:t xml:space="preserve">they </w:t>
      </w:r>
      <w:r w:rsidRPr="00F75C15">
        <w:rPr>
          <w:rFonts w:ascii="Times New Roman" w:hAnsi="Times New Roman" w:cs="Lotus Linotype"/>
          <w:sz w:val="24"/>
          <w:szCs w:val="24"/>
        </w:rPr>
        <w:t xml:space="preserve">have been </w:t>
      </w:r>
      <w:r w:rsidR="001E5696" w:rsidRPr="00F75C15">
        <w:rPr>
          <w:rFonts w:ascii="Times New Roman" w:hAnsi="Times New Roman" w:cs="Lotus Linotype"/>
          <w:sz w:val="24"/>
          <w:szCs w:val="24"/>
        </w:rPr>
        <w:t>honour</w:t>
      </w:r>
      <w:r w:rsidR="00C1119B" w:rsidRPr="00F75C15">
        <w:rPr>
          <w:rFonts w:ascii="Times New Roman" w:hAnsi="Times New Roman" w:cs="Lotus Linotype"/>
          <w:sz w:val="24"/>
          <w:szCs w:val="24"/>
        </w:rPr>
        <w:t xml:space="preserve">ed. Then </w:t>
      </w:r>
      <w:r w:rsidR="00465C0A" w:rsidRPr="00F75C15">
        <w:rPr>
          <w:rFonts w:ascii="Times New Roman" w:hAnsi="Times New Roman" w:cs="Lotus Linotype"/>
          <w:sz w:val="24"/>
          <w:szCs w:val="24"/>
        </w:rPr>
        <w:t>another</w:t>
      </w:r>
      <w:r w:rsidRPr="00F75C15">
        <w:rPr>
          <w:rFonts w:ascii="Times New Roman" w:hAnsi="Times New Roman" w:cs="Lotus Linotype"/>
          <w:sz w:val="24"/>
          <w:szCs w:val="24"/>
        </w:rPr>
        <w:t xml:space="preserve"> one said to him: By </w:t>
      </w:r>
      <w:r w:rsidR="00D31773" w:rsidRPr="00F75C15">
        <w:rPr>
          <w:rFonts w:ascii="Times New Roman" w:hAnsi="Times New Roman" w:cs="Lotus Linotype"/>
          <w:sz w:val="24"/>
          <w:szCs w:val="24"/>
        </w:rPr>
        <w:t>Allah</w:t>
      </w:r>
      <w:r w:rsidRPr="00F75C15">
        <w:rPr>
          <w:rFonts w:ascii="Times New Roman" w:hAnsi="Times New Roman" w:cs="Lotus Linotype"/>
          <w:sz w:val="24"/>
          <w:szCs w:val="24"/>
        </w:rPr>
        <w:t xml:space="preserve">! </w:t>
      </w:r>
      <w:r w:rsidR="00C1119B" w:rsidRPr="00F75C15">
        <w:rPr>
          <w:rFonts w:ascii="Times New Roman" w:hAnsi="Times New Roman" w:cs="Lotus Linotype"/>
          <w:sz w:val="24"/>
          <w:szCs w:val="24"/>
        </w:rPr>
        <w:t>You are the best of the people. He replie</w:t>
      </w:r>
      <w:r w:rsidRPr="00F75C15">
        <w:rPr>
          <w:rFonts w:ascii="Times New Roman" w:hAnsi="Times New Roman" w:cs="Lotus Linotype"/>
          <w:sz w:val="24"/>
          <w:szCs w:val="24"/>
        </w:rPr>
        <w:t xml:space="preserve">d to him: O you! Do not swear! Him who is better than me was more devoted to </w:t>
      </w:r>
      <w:r w:rsidR="00D31773" w:rsidRPr="00F75C15">
        <w:rPr>
          <w:rFonts w:ascii="Times New Roman" w:hAnsi="Times New Roman" w:cs="Lotus Linotype"/>
          <w:sz w:val="24"/>
          <w:szCs w:val="24"/>
        </w:rPr>
        <w:t>Allah</w:t>
      </w:r>
      <w:r w:rsidRPr="00F75C15">
        <w:rPr>
          <w:rFonts w:ascii="Times New Roman" w:hAnsi="Times New Roman" w:cs="Lotus Linotype"/>
          <w:sz w:val="24"/>
          <w:szCs w:val="24"/>
        </w:rPr>
        <w:t xml:space="preserve"> the Most High and more obedient to Him. By </w:t>
      </w:r>
      <w:r w:rsidR="00D31773" w:rsidRPr="00F75C15">
        <w:rPr>
          <w:rFonts w:ascii="Times New Roman" w:hAnsi="Times New Roman" w:cs="Lotus Linotype"/>
          <w:sz w:val="24"/>
          <w:szCs w:val="24"/>
        </w:rPr>
        <w:t>Allah</w:t>
      </w:r>
      <w:r w:rsidRPr="00F75C15">
        <w:rPr>
          <w:rFonts w:ascii="Times New Roman" w:hAnsi="Times New Roman" w:cs="Lotus Linotype"/>
          <w:sz w:val="24"/>
          <w:szCs w:val="24"/>
        </w:rPr>
        <w:t>! This verse has not been abrogated:</w:t>
      </w:r>
    </w:p>
    <w:p w:rsidR="00C1119B" w:rsidRPr="00F75C15" w:rsidRDefault="00C1119B" w:rsidP="00F75C15">
      <w:pPr>
        <w:spacing w:line="276" w:lineRule="auto"/>
        <w:ind w:firstLine="397"/>
        <w:jc w:val="both"/>
        <w:rPr>
          <w:rFonts w:cs="Lotus Linotype"/>
          <w:sz w:val="24"/>
          <w:szCs w:val="24"/>
          <w:lang w:bidi="ar-KW"/>
        </w:rPr>
      </w:pPr>
    </w:p>
    <w:p w:rsidR="00C1119B" w:rsidRPr="00F75C15" w:rsidRDefault="00C1119B" w:rsidP="00F75C15">
      <w:pPr>
        <w:ind w:firstLine="397"/>
        <w:jc w:val="both"/>
        <w:rPr>
          <w:rFonts w:cs="Lotus Linotype"/>
          <w:color w:val="000000"/>
          <w:sz w:val="24"/>
          <w:szCs w:val="24"/>
        </w:rPr>
      </w:pPr>
      <w:r w:rsidRPr="001E117F">
        <w:rPr>
          <w:rFonts w:ascii="PDMS_IslamicFont" w:hAnsi="PDMS_IslamicFont" w:cs="_PDMS_Saleem_QuranFont"/>
          <w:color w:val="000000"/>
          <w:sz w:val="24"/>
          <w:szCs w:val="36"/>
          <w:rtl/>
        </w:rPr>
        <w:t>يَـٰٓأَيُّہَا ٱلنَّاسُ إِنَّا خَلَقۡنَـٰكُم مِّن ذَكَرٍ۬ وَأُنثَىٰ وَجَعَلۡنَـٰكُمۡ شُعُوبً۬ا وَقَبَآٮِٕلَ لِتَعَارَفُوٓاْ‌ۚ إِنَّ أَڪۡرَمَكُمۡ عِندَ ٱللَّهِ أَتۡقَٮٰكُمۡ‌ۚ إِنَّ ٱللَّهَ عَلِيمٌ خَبِيرٌ۬</w:t>
      </w:r>
      <w:r w:rsidRPr="00F75C15">
        <w:rPr>
          <w:rFonts w:cs="Lotus Linotype"/>
          <w:color w:val="000000"/>
          <w:sz w:val="24"/>
          <w:szCs w:val="24"/>
        </w:rPr>
        <w:t xml:space="preserve"> </w:t>
      </w:r>
    </w:p>
    <w:p w:rsidR="00290AF9" w:rsidRPr="00F75C15" w:rsidRDefault="00290AF9" w:rsidP="00F75C15">
      <w:pPr>
        <w:pStyle w:val="NoSpacing"/>
        <w:spacing w:line="276" w:lineRule="auto"/>
        <w:ind w:firstLine="397"/>
        <w:jc w:val="both"/>
        <w:rPr>
          <w:rFonts w:ascii="Times New Roman" w:hAnsi="Times New Roman" w:cs="Lotus Linotype"/>
          <w:color w:val="000000"/>
          <w:sz w:val="24"/>
          <w:szCs w:val="24"/>
        </w:rPr>
      </w:pPr>
      <w:proofErr w:type="gramStart"/>
      <w:r w:rsidRPr="00F75C15">
        <w:rPr>
          <w:rFonts w:ascii="Times New Roman" w:hAnsi="Times New Roman" w:cs="Lotus Linotype"/>
          <w:color w:val="000000"/>
          <w:sz w:val="24"/>
          <w:szCs w:val="24"/>
        </w:rPr>
        <w:t>And made you into nations and tribes, that you may know one another.</w:t>
      </w:r>
      <w:proofErr w:type="gramEnd"/>
      <w:r w:rsidRPr="00F75C15">
        <w:rPr>
          <w:rFonts w:ascii="Times New Roman" w:hAnsi="Times New Roman" w:cs="Lotus Linotype"/>
          <w:color w:val="000000"/>
          <w:sz w:val="24"/>
          <w:szCs w:val="24"/>
        </w:rPr>
        <w:t xml:space="preserve"> Verily, the most </w:t>
      </w:r>
      <w:r w:rsidR="001E5696" w:rsidRPr="00F75C15">
        <w:rPr>
          <w:rFonts w:ascii="Times New Roman" w:hAnsi="Times New Roman" w:cs="Lotus Linotype"/>
          <w:color w:val="000000"/>
          <w:sz w:val="24"/>
          <w:szCs w:val="24"/>
        </w:rPr>
        <w:t>honour</w:t>
      </w:r>
      <w:r w:rsidRPr="00F75C15">
        <w:rPr>
          <w:rFonts w:ascii="Times New Roman" w:hAnsi="Times New Roman" w:cs="Lotus Linotype"/>
          <w:color w:val="000000"/>
          <w:sz w:val="24"/>
          <w:szCs w:val="24"/>
        </w:rPr>
        <w:t>able of you with Allâh is that (believer) who has</w:t>
      </w:r>
      <w:r w:rsidR="00C1119B" w:rsidRPr="00F75C15">
        <w:rPr>
          <w:rFonts w:ascii="Times New Roman" w:hAnsi="Times New Roman" w:cs="Lotus Linotype"/>
          <w:color w:val="000000"/>
          <w:sz w:val="24"/>
          <w:szCs w:val="24"/>
        </w:rPr>
        <w:t xml:space="preserve"> At-Taqwâ</w:t>
      </w:r>
      <w:r w:rsidRPr="00F75C15">
        <w:rPr>
          <w:rFonts w:ascii="Times New Roman" w:hAnsi="Times New Roman" w:cs="Lotus Linotype"/>
          <w:color w:val="000000"/>
          <w:sz w:val="24"/>
          <w:szCs w:val="24"/>
        </w:rPr>
        <w:t>.</w:t>
      </w:r>
      <w:r w:rsidRPr="00F75C15">
        <w:rPr>
          <w:rStyle w:val="FootnoteReference"/>
          <w:rFonts w:ascii="Times New Roman" w:hAnsi="Times New Roman" w:cs="Lotus Linotype"/>
          <w:color w:val="000000"/>
          <w:sz w:val="24"/>
          <w:szCs w:val="24"/>
        </w:rPr>
        <w:footnoteReference w:id="303"/>
      </w:r>
      <w:r w:rsidRPr="00F75C15">
        <w:rPr>
          <w:rFonts w:ascii="Times New Roman" w:hAnsi="Times New Roman" w:cs="Lotus Linotype"/>
          <w:color w:val="000000"/>
          <w:sz w:val="24"/>
          <w:szCs w:val="24"/>
        </w:rPr>
        <w:t xml:space="preserve"> </w:t>
      </w:r>
    </w:p>
    <w:p w:rsidR="00C1119B" w:rsidRPr="00F75C15" w:rsidRDefault="00C1119B" w:rsidP="00F75C15">
      <w:pPr>
        <w:pStyle w:val="NoSpacing"/>
        <w:spacing w:line="276" w:lineRule="auto"/>
        <w:ind w:firstLine="397"/>
        <w:jc w:val="both"/>
        <w:rPr>
          <w:rFonts w:ascii="Times New Roman" w:hAnsi="Times New Roman" w:cs="Lotus Linotype"/>
          <w:sz w:val="24"/>
          <w:szCs w:val="24"/>
        </w:rPr>
      </w:pPr>
    </w:p>
    <w:p w:rsidR="005851AB" w:rsidRPr="00F75C15" w:rsidRDefault="00290AF9" w:rsidP="00F75C15">
      <w:pPr>
        <w:spacing w:line="276" w:lineRule="auto"/>
        <w:ind w:firstLine="397"/>
        <w:jc w:val="both"/>
        <w:rPr>
          <w:rFonts w:cs="Lotus Linotype"/>
          <w:sz w:val="24"/>
          <w:szCs w:val="24"/>
        </w:rPr>
      </w:pPr>
      <w:r w:rsidRPr="00F75C15">
        <w:rPr>
          <w:rFonts w:cs="Lotus Linotype"/>
          <w:sz w:val="24"/>
          <w:szCs w:val="24"/>
        </w:rPr>
        <w:t>Im</w:t>
      </w:r>
      <w:r w:rsidR="0013393F" w:rsidRPr="00F75C15">
        <w:rPr>
          <w:rFonts w:cs="Lotus Linotype"/>
          <w:sz w:val="24"/>
          <w:szCs w:val="24"/>
        </w:rPr>
        <w:t>ā</w:t>
      </w:r>
      <w:r w:rsidRPr="00F75C15">
        <w:rPr>
          <w:rFonts w:cs="Lotus Linotype"/>
          <w:sz w:val="24"/>
          <w:szCs w:val="24"/>
        </w:rPr>
        <w:t>m ‘Al</w:t>
      </w:r>
      <w:r w:rsidR="0013393F" w:rsidRPr="00F75C15">
        <w:rPr>
          <w:rFonts w:cs="Lotus Linotype"/>
          <w:sz w:val="24"/>
          <w:szCs w:val="24"/>
        </w:rPr>
        <w:t>ī</w:t>
      </w:r>
      <w:r w:rsidR="00C1119B" w:rsidRPr="00F75C15">
        <w:rPr>
          <w:rFonts w:cs="Lotus Linotype"/>
          <w:sz w:val="24"/>
          <w:szCs w:val="24"/>
        </w:rPr>
        <w:t xml:space="preserve"> ibn al-</w:t>
      </w:r>
      <w:r w:rsidR="00622D41" w:rsidRPr="00F75C15">
        <w:rPr>
          <w:rFonts w:cs="Lotus Linotype"/>
          <w:sz w:val="24"/>
          <w:szCs w:val="24"/>
        </w:rPr>
        <w:t>Ḥ</w:t>
      </w:r>
      <w:r w:rsidR="00C1119B" w:rsidRPr="00F75C15">
        <w:rPr>
          <w:rFonts w:cs="Lotus Linotype"/>
          <w:sz w:val="24"/>
          <w:szCs w:val="24"/>
        </w:rPr>
        <w:t>us</w:t>
      </w:r>
      <w:r w:rsidR="005851AB" w:rsidRPr="00F75C15">
        <w:rPr>
          <w:rFonts w:cs="Lotus Linotype"/>
          <w:sz w:val="24"/>
          <w:szCs w:val="24"/>
        </w:rPr>
        <w:t>s</w:t>
      </w:r>
      <w:r w:rsidR="00C1119B" w:rsidRPr="00F75C15">
        <w:rPr>
          <w:rFonts w:cs="Lotus Linotype"/>
          <w:sz w:val="24"/>
          <w:szCs w:val="24"/>
        </w:rPr>
        <w:t>ain</w:t>
      </w:r>
      <w:r w:rsidRPr="00F75C15">
        <w:rPr>
          <w:rFonts w:cs="Lotus Linotype"/>
          <w:sz w:val="24"/>
          <w:szCs w:val="24"/>
        </w:rPr>
        <w:t xml:space="preserve"> who was seen one day crying out </w:t>
      </w:r>
      <w:r w:rsidR="005851AB" w:rsidRPr="00F75C15">
        <w:rPr>
          <w:rFonts w:cs="Lotus Linotype"/>
          <w:sz w:val="24"/>
          <w:szCs w:val="24"/>
        </w:rPr>
        <w:t xml:space="preserve">of </w:t>
      </w:r>
      <w:r w:rsidRPr="00F75C15">
        <w:rPr>
          <w:rFonts w:cs="Lotus Linotype"/>
          <w:sz w:val="24"/>
          <w:szCs w:val="24"/>
        </w:rPr>
        <w:t xml:space="preserve">fear from the punishment of </w:t>
      </w:r>
      <w:r w:rsidR="00D31773" w:rsidRPr="00F75C15">
        <w:rPr>
          <w:rFonts w:cs="Lotus Linotype"/>
          <w:sz w:val="24"/>
          <w:szCs w:val="24"/>
        </w:rPr>
        <w:t>Allah</w:t>
      </w:r>
      <w:r w:rsidRPr="00F75C15">
        <w:rPr>
          <w:rFonts w:cs="Lotus Linotype"/>
          <w:sz w:val="24"/>
          <w:szCs w:val="24"/>
        </w:rPr>
        <w:t xml:space="preserve">, the Most High, </w:t>
      </w:r>
      <w:r w:rsidR="005851AB" w:rsidRPr="00F75C15">
        <w:rPr>
          <w:rFonts w:cs="Lotus Linotype"/>
          <w:sz w:val="24"/>
          <w:szCs w:val="24"/>
        </w:rPr>
        <w:t xml:space="preserve">was asked: </w:t>
      </w:r>
      <w:r w:rsidRPr="00F75C15">
        <w:rPr>
          <w:rFonts w:cs="Lotus Linotype"/>
          <w:sz w:val="24"/>
          <w:szCs w:val="24"/>
        </w:rPr>
        <w:t xml:space="preserve">O son of the Messenger of </w:t>
      </w:r>
      <w:r w:rsidR="00D31773" w:rsidRPr="00F75C15">
        <w:rPr>
          <w:rFonts w:cs="Lotus Linotype"/>
          <w:sz w:val="24"/>
          <w:szCs w:val="24"/>
        </w:rPr>
        <w:t>Allah</w:t>
      </w:r>
      <w:r w:rsidRPr="00F75C15">
        <w:rPr>
          <w:rFonts w:cs="Lotus Linotype"/>
          <w:sz w:val="24"/>
          <w:szCs w:val="24"/>
        </w:rPr>
        <w:t>! What is all this worry and sorrow? We should do l</w:t>
      </w:r>
      <w:r w:rsidR="005851AB" w:rsidRPr="00F75C15">
        <w:rPr>
          <w:rFonts w:cs="Lotus Linotype"/>
          <w:sz w:val="24"/>
          <w:szCs w:val="24"/>
        </w:rPr>
        <w:t>ike this for we are disobedient</w:t>
      </w:r>
      <w:r w:rsidRPr="00F75C15">
        <w:rPr>
          <w:rFonts w:cs="Lotus Linotype"/>
          <w:sz w:val="24"/>
          <w:szCs w:val="24"/>
        </w:rPr>
        <w:t xml:space="preserve"> and rough! Your father </w:t>
      </w:r>
      <w:r w:rsidR="005851AB" w:rsidRPr="00F75C15">
        <w:rPr>
          <w:rFonts w:cs="Lotus Linotype"/>
          <w:sz w:val="24"/>
          <w:szCs w:val="24"/>
        </w:rPr>
        <w:t xml:space="preserve">is </w:t>
      </w:r>
      <w:r w:rsidRPr="00F75C15">
        <w:rPr>
          <w:rFonts w:cs="Lotus Linotype"/>
          <w:sz w:val="24"/>
          <w:szCs w:val="24"/>
        </w:rPr>
        <w:t>al-</w:t>
      </w:r>
      <w:r w:rsidR="00622D41" w:rsidRPr="00F75C15">
        <w:rPr>
          <w:rFonts w:cs="Lotus Linotype"/>
          <w:sz w:val="24"/>
          <w:szCs w:val="24"/>
        </w:rPr>
        <w:t>Ḥ</w:t>
      </w:r>
      <w:r w:rsidR="005851AB" w:rsidRPr="00F75C15">
        <w:rPr>
          <w:rFonts w:cs="Lotus Linotype"/>
          <w:sz w:val="24"/>
          <w:szCs w:val="24"/>
        </w:rPr>
        <w:t>ussain</w:t>
      </w:r>
      <w:r w:rsidRPr="00F75C15">
        <w:rPr>
          <w:rFonts w:cs="Lotus Linotype"/>
          <w:sz w:val="24"/>
          <w:szCs w:val="24"/>
        </w:rPr>
        <w:t xml:space="preserve"> ibn ‘Al</w:t>
      </w:r>
      <w:r w:rsidR="0013393F" w:rsidRPr="00F75C15">
        <w:rPr>
          <w:rFonts w:cs="Lotus Linotype"/>
          <w:sz w:val="24"/>
          <w:szCs w:val="24"/>
        </w:rPr>
        <w:t>ī</w:t>
      </w:r>
      <w:r w:rsidRPr="00F75C15">
        <w:rPr>
          <w:rFonts w:cs="Lotus Linotype"/>
          <w:sz w:val="24"/>
          <w:szCs w:val="24"/>
        </w:rPr>
        <w:t>, your mother is F</w:t>
      </w:r>
      <w:r w:rsidR="0013393F" w:rsidRPr="00F75C15">
        <w:rPr>
          <w:rFonts w:cs="Lotus Linotype"/>
          <w:sz w:val="24"/>
          <w:szCs w:val="24"/>
        </w:rPr>
        <w:t>ā</w:t>
      </w:r>
      <w:r w:rsidR="006C37EB" w:rsidRPr="00F75C15">
        <w:rPr>
          <w:rFonts w:cs="Lotus Linotype"/>
          <w:sz w:val="24"/>
          <w:szCs w:val="24"/>
        </w:rPr>
        <w:t>ṭ</w:t>
      </w:r>
      <w:r w:rsidRPr="00F75C15">
        <w:rPr>
          <w:rFonts w:cs="Lotus Linotype"/>
          <w:sz w:val="24"/>
          <w:szCs w:val="24"/>
        </w:rPr>
        <w:t>imah al-Zahr</w:t>
      </w:r>
      <w:r w:rsidR="0013393F" w:rsidRPr="00F75C15">
        <w:rPr>
          <w:rFonts w:cs="Lotus Linotype"/>
          <w:sz w:val="24"/>
          <w:szCs w:val="24"/>
        </w:rPr>
        <w:t>ā</w:t>
      </w:r>
      <w:r w:rsidRPr="00F75C15">
        <w:rPr>
          <w:rFonts w:cs="Lotus Linotype"/>
          <w:sz w:val="24"/>
          <w:szCs w:val="24"/>
        </w:rPr>
        <w:t xml:space="preserve">’ and your grandfather is the Messenger of </w:t>
      </w:r>
      <w:r w:rsidR="00D31773" w:rsidRPr="00F75C15">
        <w:rPr>
          <w:rFonts w:cs="Lotus Linotype"/>
          <w:sz w:val="24"/>
          <w:szCs w:val="24"/>
        </w:rPr>
        <w:t>Allah</w:t>
      </w:r>
      <w:r w:rsidR="005851AB" w:rsidRPr="00F75C15">
        <w:rPr>
          <w:rFonts w:cs="Lotus Linotype"/>
          <w:sz w:val="24"/>
          <w:szCs w:val="24"/>
        </w:rPr>
        <w:t>! H</w:t>
      </w:r>
      <w:r w:rsidRPr="00F75C15">
        <w:rPr>
          <w:rFonts w:cs="Lotus Linotype"/>
          <w:sz w:val="24"/>
          <w:szCs w:val="24"/>
        </w:rPr>
        <w:t xml:space="preserve">e turned around to me and said: How far!, how far </w:t>
      </w:r>
      <w:r w:rsidR="00AC4181" w:rsidRPr="00F75C15">
        <w:rPr>
          <w:rFonts w:cs="Lotus Linotype"/>
          <w:sz w:val="24"/>
          <w:szCs w:val="24"/>
        </w:rPr>
        <w:lastRenderedPageBreak/>
        <w:t>Ṭ</w:t>
      </w:r>
      <w:r w:rsidR="0013393F" w:rsidRPr="00F75C15">
        <w:rPr>
          <w:rFonts w:cs="Lotus Linotype"/>
          <w:sz w:val="24"/>
          <w:szCs w:val="24"/>
        </w:rPr>
        <w:t>ā</w:t>
      </w:r>
      <w:r w:rsidRPr="00F75C15">
        <w:rPr>
          <w:rFonts w:cs="Lotus Linotype"/>
          <w:sz w:val="24"/>
          <w:szCs w:val="24"/>
        </w:rPr>
        <w:t>w</w:t>
      </w:r>
      <w:r w:rsidR="006C37EB" w:rsidRPr="00F75C15">
        <w:rPr>
          <w:rFonts w:cs="Lotus Linotype"/>
          <w:sz w:val="24"/>
          <w:szCs w:val="24"/>
        </w:rPr>
        <w:t>ū</w:t>
      </w:r>
      <w:r w:rsidRPr="00F75C15">
        <w:rPr>
          <w:rFonts w:cs="Lotus Linotype"/>
          <w:sz w:val="24"/>
          <w:szCs w:val="24"/>
        </w:rPr>
        <w:t xml:space="preserve">s! Let </w:t>
      </w:r>
      <w:r w:rsidR="005851AB" w:rsidRPr="00F75C15">
        <w:rPr>
          <w:rFonts w:cs="Lotus Linotype"/>
          <w:sz w:val="24"/>
          <w:szCs w:val="24"/>
        </w:rPr>
        <w:t xml:space="preserve">us ignore </w:t>
      </w:r>
      <w:r w:rsidRPr="00F75C15">
        <w:rPr>
          <w:rFonts w:cs="Lotus Linotype"/>
          <w:sz w:val="24"/>
          <w:szCs w:val="24"/>
        </w:rPr>
        <w:t xml:space="preserve">the talk about my father, mother and my grandfather. </w:t>
      </w:r>
      <w:r w:rsidR="00D31773" w:rsidRPr="00F75C15">
        <w:rPr>
          <w:rFonts w:cs="Lotus Linotype"/>
          <w:sz w:val="24"/>
          <w:szCs w:val="24"/>
        </w:rPr>
        <w:t>Allah</w:t>
      </w:r>
      <w:r w:rsidR="005851AB" w:rsidRPr="00F75C15">
        <w:rPr>
          <w:rFonts w:cs="Lotus Linotype"/>
          <w:sz w:val="24"/>
          <w:szCs w:val="24"/>
        </w:rPr>
        <w:t xml:space="preserve"> created Paradise for</w:t>
      </w:r>
      <w:r w:rsidRPr="00F75C15">
        <w:rPr>
          <w:rFonts w:cs="Lotus Linotype"/>
          <w:sz w:val="24"/>
          <w:szCs w:val="24"/>
        </w:rPr>
        <w:t xml:space="preserve"> him who obeys him and does well even if he is a Abyssinian slave and created </w:t>
      </w:r>
      <w:r w:rsidR="0097239E" w:rsidRPr="00F75C15">
        <w:rPr>
          <w:rFonts w:cs="Lotus Linotype"/>
          <w:sz w:val="24"/>
          <w:szCs w:val="24"/>
        </w:rPr>
        <w:t>Hellfire</w:t>
      </w:r>
      <w:r w:rsidR="005851AB" w:rsidRPr="00F75C15">
        <w:rPr>
          <w:rFonts w:cs="Lotus Linotype"/>
          <w:sz w:val="24"/>
          <w:szCs w:val="24"/>
        </w:rPr>
        <w:t xml:space="preserve"> for</w:t>
      </w:r>
      <w:r w:rsidRPr="00F75C15">
        <w:rPr>
          <w:rFonts w:cs="Lotus Linotype"/>
          <w:sz w:val="24"/>
          <w:szCs w:val="24"/>
        </w:rPr>
        <w:t xml:space="preserve"> him who disobeys him even if he is a Qura</w:t>
      </w:r>
      <w:r w:rsidR="005851AB" w:rsidRPr="00F75C15">
        <w:rPr>
          <w:rFonts w:cs="Lotus Linotype"/>
          <w:sz w:val="24"/>
          <w:szCs w:val="24"/>
        </w:rPr>
        <w:t>i</w:t>
      </w:r>
      <w:r w:rsidRPr="00F75C15">
        <w:rPr>
          <w:rFonts w:cs="Lotus Linotype"/>
          <w:sz w:val="24"/>
          <w:szCs w:val="24"/>
        </w:rPr>
        <w:t>sh</w:t>
      </w:r>
      <w:r w:rsidR="0013393F" w:rsidRPr="00F75C15">
        <w:rPr>
          <w:rFonts w:cs="Lotus Linotype"/>
          <w:sz w:val="24"/>
          <w:szCs w:val="24"/>
        </w:rPr>
        <w:t>ī</w:t>
      </w:r>
      <w:r w:rsidRPr="00F75C15">
        <w:rPr>
          <w:rFonts w:cs="Lotus Linotype"/>
          <w:sz w:val="24"/>
          <w:szCs w:val="24"/>
        </w:rPr>
        <w:t xml:space="preserve"> boy. Didn’t you hear His saying</w:t>
      </w:r>
      <w:r w:rsidR="005851AB" w:rsidRPr="00F75C15">
        <w:rPr>
          <w:rFonts w:cs="Lotus Linotype"/>
          <w:sz w:val="24"/>
          <w:szCs w:val="24"/>
        </w:rPr>
        <w:t>,</w:t>
      </w:r>
      <w:r w:rsidRPr="00F75C15">
        <w:rPr>
          <w:rFonts w:cs="Lotus Linotype"/>
          <w:sz w:val="24"/>
          <w:szCs w:val="24"/>
        </w:rPr>
        <w:t xml:space="preserve"> the Most High:</w:t>
      </w:r>
    </w:p>
    <w:p w:rsidR="005851AB" w:rsidRPr="001E117F" w:rsidRDefault="005851AB"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Pr>
        <w:t xml:space="preserve"> </w:t>
      </w:r>
      <w:r w:rsidRPr="001E117F">
        <w:rPr>
          <w:rFonts w:ascii="PDMS_IslamicFont" w:hAnsi="PDMS_IslamicFont" w:cs="_PDMS_Saleem_QuranFont"/>
          <w:color w:val="000000"/>
          <w:sz w:val="24"/>
          <w:szCs w:val="36"/>
          <w:rtl/>
        </w:rPr>
        <w:t>فَإِذَا نُفِخَ فِى ٱلصُّورِ فَلَآ أَنسَابَ بَيۡنَهُمۡ يَوۡمَٮِٕذٍ۬ وَلَا يَتَسَآءَلُونَ</w:t>
      </w:r>
    </w:p>
    <w:p w:rsidR="005851AB" w:rsidRPr="00F75C15" w:rsidRDefault="005851AB" w:rsidP="00F75C15">
      <w:pPr>
        <w:spacing w:line="276" w:lineRule="auto"/>
        <w:ind w:firstLine="397"/>
        <w:jc w:val="both"/>
        <w:rPr>
          <w:rFonts w:cs="Lotus Linotype"/>
          <w:color w:val="000000"/>
          <w:sz w:val="24"/>
          <w:szCs w:val="24"/>
        </w:rPr>
      </w:pPr>
      <w:r w:rsidRPr="00F75C15">
        <w:rPr>
          <w:rFonts w:cs="Lotus Linotype"/>
          <w:color w:val="000000"/>
          <w:sz w:val="24"/>
          <w:szCs w:val="24"/>
        </w:rPr>
        <w:t>Then, when the Trumpet is blown, there will be no kinship among them that Day, nor will they ask of one another.</w:t>
      </w:r>
    </w:p>
    <w:p w:rsidR="00290AF9" w:rsidRPr="00F75C15" w:rsidRDefault="00290AF9" w:rsidP="00F75C15">
      <w:pPr>
        <w:pStyle w:val="NoSpacing"/>
        <w:spacing w:line="276" w:lineRule="auto"/>
        <w:ind w:firstLine="397"/>
        <w:jc w:val="both"/>
        <w:rPr>
          <w:rFonts w:ascii="Times New Roman" w:hAnsi="Times New Roman" w:cs="Lotus Linotype"/>
          <w:b/>
          <w:bCs/>
          <w:color w:val="000000"/>
          <w:sz w:val="24"/>
          <w:szCs w:val="24"/>
        </w:rPr>
      </w:pPr>
      <w:r w:rsidRPr="00F75C15">
        <w:rPr>
          <w:rFonts w:ascii="Times New Roman" w:hAnsi="Times New Roman" w:cs="Lotus Linotype"/>
          <w:color w:val="000000"/>
          <w:sz w:val="24"/>
          <w:szCs w:val="24"/>
        </w:rPr>
        <w:t xml:space="preserve">By </w:t>
      </w:r>
      <w:r w:rsidR="00D31773" w:rsidRPr="00F75C15">
        <w:rPr>
          <w:rFonts w:ascii="Times New Roman" w:hAnsi="Times New Roman" w:cs="Lotus Linotype"/>
          <w:color w:val="000000"/>
          <w:sz w:val="24"/>
          <w:szCs w:val="24"/>
        </w:rPr>
        <w:t>Allah</w:t>
      </w:r>
      <w:r w:rsidRPr="00F75C15">
        <w:rPr>
          <w:rFonts w:ascii="Times New Roman" w:hAnsi="Times New Roman" w:cs="Lotus Linotype"/>
          <w:color w:val="000000"/>
          <w:sz w:val="24"/>
          <w:szCs w:val="24"/>
        </w:rPr>
        <w:t>! There is nothing that can benefit you tomorrow except what you can bring forward in terms o</w:t>
      </w:r>
      <w:r w:rsidR="005851AB" w:rsidRPr="00F75C15">
        <w:rPr>
          <w:rFonts w:ascii="Times New Roman" w:hAnsi="Times New Roman" w:cs="Lotus Linotype"/>
          <w:color w:val="000000"/>
          <w:sz w:val="24"/>
          <w:szCs w:val="24"/>
        </w:rPr>
        <w:t>f good deeds</w:t>
      </w:r>
      <w:r w:rsidRPr="00F75C15">
        <w:rPr>
          <w:rFonts w:ascii="Times New Roman" w:hAnsi="Times New Roman" w:cs="Lotus Linotype"/>
          <w:color w:val="000000"/>
          <w:sz w:val="24"/>
          <w:szCs w:val="24"/>
        </w:rPr>
        <w:t>.</w:t>
      </w:r>
      <w:r w:rsidRPr="00F75C15">
        <w:rPr>
          <w:rStyle w:val="FootnoteReference"/>
          <w:rFonts w:ascii="Times New Roman" w:hAnsi="Times New Roman" w:cs="Lotus Linotype"/>
          <w:color w:val="000000"/>
          <w:sz w:val="24"/>
          <w:szCs w:val="24"/>
        </w:rPr>
        <w:t xml:space="preserve"> </w:t>
      </w:r>
      <w:r w:rsidRPr="00F75C15">
        <w:rPr>
          <w:rStyle w:val="FootnoteReference"/>
          <w:rFonts w:ascii="Times New Roman" w:hAnsi="Times New Roman" w:cs="Lotus Linotype"/>
          <w:color w:val="000000"/>
          <w:sz w:val="24"/>
          <w:szCs w:val="24"/>
        </w:rPr>
        <w:footnoteReference w:id="304"/>
      </w:r>
    </w:p>
    <w:p w:rsidR="00290AF9" w:rsidRPr="00F75C15" w:rsidRDefault="00290AF9" w:rsidP="00F75C15">
      <w:pPr>
        <w:spacing w:line="276" w:lineRule="auto"/>
        <w:ind w:firstLine="397"/>
        <w:rPr>
          <w:sz w:val="24"/>
          <w:szCs w:val="24"/>
        </w:rPr>
      </w:pPr>
    </w:p>
    <w:p w:rsidR="00290AF9" w:rsidRPr="00F75C15" w:rsidRDefault="00290AF9" w:rsidP="00F75C15">
      <w:pPr>
        <w:spacing w:line="276" w:lineRule="auto"/>
        <w:ind w:firstLine="397"/>
        <w:jc w:val="center"/>
        <w:rPr>
          <w:rFonts w:cs="Akhbar MT"/>
          <w:b/>
          <w:bCs/>
          <w:sz w:val="24"/>
          <w:szCs w:val="24"/>
          <w:lang w:bidi="ar-KW"/>
        </w:rPr>
      </w:pPr>
    </w:p>
    <w:p w:rsidR="008C79BA" w:rsidRPr="00F75C15" w:rsidRDefault="008C79BA" w:rsidP="00DF57DF">
      <w:pPr>
        <w:pStyle w:val="Heading2"/>
        <w:rPr>
          <w:lang w:bidi="ar-KW"/>
        </w:rPr>
      </w:pPr>
      <w:bookmarkStart w:id="39" w:name="_Toc444469372"/>
      <w:r w:rsidRPr="00F75C15">
        <w:rPr>
          <w:lang w:bidi="ar-KW"/>
        </w:rPr>
        <w:t xml:space="preserve">The companionship of the Prophet </w:t>
      </w:r>
      <w:r w:rsidR="00067E58" w:rsidRPr="00F75C15">
        <w:rPr>
          <w:lang w:bidi="ar-KW"/>
        </w:rPr>
        <w:t>(peace be upon him)</w:t>
      </w:r>
      <w:r w:rsidRPr="00F75C15">
        <w:rPr>
          <w:lang w:bidi="ar-KW"/>
        </w:rPr>
        <w:t xml:space="preserve"> </w:t>
      </w:r>
      <w:r w:rsidR="005851AB" w:rsidRPr="00F75C15">
        <w:rPr>
          <w:lang w:bidi="ar-KW"/>
        </w:rPr>
        <w:t xml:space="preserve">is </w:t>
      </w:r>
      <w:r w:rsidR="00784C8F" w:rsidRPr="00F75C15">
        <w:rPr>
          <w:lang w:bidi="ar-KW"/>
        </w:rPr>
        <w:t>given preference over</w:t>
      </w:r>
      <w:r w:rsidRPr="00F75C15">
        <w:rPr>
          <w:lang w:bidi="ar-KW"/>
        </w:rPr>
        <w:t xml:space="preserve"> lineage</w:t>
      </w:r>
      <w:bookmarkEnd w:id="39"/>
    </w:p>
    <w:p w:rsidR="00290AF9" w:rsidRPr="00F75C15" w:rsidRDefault="00290AF9" w:rsidP="00F75C15">
      <w:pPr>
        <w:spacing w:line="276" w:lineRule="auto"/>
        <w:ind w:firstLine="397"/>
        <w:jc w:val="both"/>
        <w:rPr>
          <w:rFonts w:cs="Lotus Linotype"/>
          <w:sz w:val="24"/>
          <w:szCs w:val="24"/>
          <w:lang w:bidi="ar-KW"/>
        </w:rPr>
      </w:pPr>
      <w:r w:rsidRPr="00F75C15">
        <w:rPr>
          <w:rFonts w:cs="Lotus Linotype"/>
          <w:sz w:val="24"/>
          <w:szCs w:val="24"/>
          <w:lang w:bidi="ar-KW"/>
        </w:rPr>
        <w:t>Nothing can be equal to be</w:t>
      </w:r>
      <w:r w:rsidR="0028715C" w:rsidRPr="00F75C15">
        <w:rPr>
          <w:rFonts w:cs="Lotus Linotype"/>
          <w:sz w:val="24"/>
          <w:szCs w:val="24"/>
          <w:lang w:bidi="ar-KW"/>
        </w:rPr>
        <w:t>ing</w:t>
      </w:r>
      <w:r w:rsidRPr="00F75C15">
        <w:rPr>
          <w:rFonts w:cs="Lotus Linotype"/>
          <w:sz w:val="24"/>
          <w:szCs w:val="24"/>
          <w:lang w:bidi="ar-KW"/>
        </w:rPr>
        <w:t xml:space="preserve"> a companion of the Prophet </w:t>
      </w:r>
      <w:r w:rsidR="00A64FBF" w:rsidRPr="00F75C15">
        <w:rPr>
          <w:rFonts w:cs="Lotus Linotype"/>
          <w:sz w:val="24"/>
          <w:szCs w:val="24"/>
          <w:lang w:bidi="ar-KW"/>
        </w:rPr>
        <w:t>(peace and blessings be upon him)</w:t>
      </w:r>
      <w:r w:rsidR="0028715C" w:rsidRPr="00F75C15">
        <w:rPr>
          <w:rFonts w:cs="Lotus Linotype"/>
          <w:sz w:val="24"/>
          <w:szCs w:val="24"/>
          <w:lang w:bidi="ar-KW"/>
        </w:rPr>
        <w:t>, therefore he</w:t>
      </w:r>
      <w:r w:rsidRPr="00F75C15">
        <w:rPr>
          <w:rFonts w:cs="Lotus Linotype"/>
          <w:sz w:val="24"/>
          <w:szCs w:val="24"/>
          <w:lang w:bidi="ar-KW"/>
        </w:rPr>
        <w:t xml:space="preserve"> who </w:t>
      </w:r>
      <w:r w:rsidR="00D31773" w:rsidRPr="00F75C15">
        <w:rPr>
          <w:rFonts w:cs="Lotus Linotype"/>
          <w:sz w:val="24"/>
          <w:szCs w:val="24"/>
          <w:lang w:bidi="ar-KW"/>
        </w:rPr>
        <w:t>Allah</w:t>
      </w:r>
      <w:r w:rsidRPr="00F75C15">
        <w:rPr>
          <w:rFonts w:cs="Lotus Linotype"/>
          <w:sz w:val="24"/>
          <w:szCs w:val="24"/>
          <w:lang w:bidi="ar-KW"/>
        </w:rPr>
        <w:t xml:space="preserve">, the Most High has </w:t>
      </w:r>
      <w:r w:rsidR="001E5696" w:rsidRPr="00F75C15">
        <w:rPr>
          <w:rFonts w:cs="Lotus Linotype"/>
          <w:sz w:val="24"/>
          <w:szCs w:val="24"/>
          <w:lang w:bidi="ar-KW"/>
        </w:rPr>
        <w:t>honour</w:t>
      </w:r>
      <w:r w:rsidRPr="00F75C15">
        <w:rPr>
          <w:rFonts w:cs="Lotus Linotype"/>
          <w:sz w:val="24"/>
          <w:szCs w:val="24"/>
          <w:lang w:bidi="ar-KW"/>
        </w:rPr>
        <w:t>ed with being his companion</w:t>
      </w:r>
      <w:r w:rsidR="0028715C" w:rsidRPr="00F75C15">
        <w:rPr>
          <w:rFonts w:cs="Lotus Linotype"/>
          <w:sz w:val="24"/>
          <w:szCs w:val="24"/>
          <w:lang w:bidi="ar-KW"/>
        </w:rPr>
        <w:t xml:space="preserve"> is unlike the one who is withhe</w:t>
      </w:r>
      <w:r w:rsidRPr="00F75C15">
        <w:rPr>
          <w:rFonts w:cs="Lotus Linotype"/>
          <w:sz w:val="24"/>
          <w:szCs w:val="24"/>
          <w:lang w:bidi="ar-KW"/>
        </w:rPr>
        <w:t>ld from that merit.</w:t>
      </w:r>
    </w:p>
    <w:p w:rsidR="0028715C" w:rsidRPr="00F75C15" w:rsidRDefault="0028715C" w:rsidP="00F75C15">
      <w:pPr>
        <w:spacing w:line="276" w:lineRule="auto"/>
        <w:ind w:firstLine="397"/>
        <w:jc w:val="both"/>
        <w:rPr>
          <w:rFonts w:cs="Lotus Linotype"/>
          <w:sz w:val="24"/>
          <w:szCs w:val="24"/>
          <w:lang w:bidi="ar-KW"/>
        </w:rPr>
      </w:pPr>
    </w:p>
    <w:p w:rsidR="0028715C" w:rsidRPr="00F75C15" w:rsidRDefault="0028715C" w:rsidP="00F75C15">
      <w:pPr>
        <w:ind w:firstLine="397"/>
        <w:jc w:val="both"/>
        <w:rPr>
          <w:rFonts w:cs="Arial"/>
          <w:color w:val="000000"/>
          <w:sz w:val="24"/>
          <w:szCs w:val="24"/>
        </w:rPr>
      </w:pPr>
      <w:r w:rsidRPr="001E117F">
        <w:rPr>
          <w:rFonts w:ascii="PDMS_IslamicFont" w:hAnsi="PDMS_IslamicFont" w:cs="_PDMS_Saleem_QuranFont"/>
          <w:color w:val="000000"/>
          <w:sz w:val="24"/>
          <w:szCs w:val="36"/>
          <w:rtl/>
        </w:rPr>
        <w:t>وَرَبُّكَ يَخۡلُقُ مَا يَشَآءُ وَيَخۡتَارُ‌ۗ مَا ڪَانَ لَهُمُ ٱلۡخِيَرَةُ‌ۚ سُبۡحَـٰنَ ٱللَّهِ وَتَعَـٰلَىٰ عَمَّا يُشۡرِڪُونَ</w:t>
      </w:r>
      <w:r w:rsidRPr="00F75C15">
        <w:rPr>
          <w:rFonts w:cs="Arial"/>
          <w:color w:val="000000"/>
          <w:sz w:val="24"/>
          <w:szCs w:val="24"/>
        </w:rPr>
        <w:t xml:space="preserve"> </w:t>
      </w:r>
    </w:p>
    <w:p w:rsidR="00290AF9" w:rsidRPr="00F75C15" w:rsidRDefault="00290AF9" w:rsidP="00F75C15">
      <w:pPr>
        <w:spacing w:line="276" w:lineRule="auto"/>
        <w:ind w:firstLine="397"/>
        <w:jc w:val="both"/>
        <w:rPr>
          <w:rFonts w:cs="Arial"/>
          <w:color w:val="000000"/>
          <w:sz w:val="24"/>
          <w:szCs w:val="24"/>
        </w:rPr>
      </w:pPr>
      <w:r w:rsidRPr="00F75C15">
        <w:rPr>
          <w:rFonts w:cs="Arial"/>
          <w:color w:val="000000"/>
          <w:sz w:val="24"/>
          <w:szCs w:val="24"/>
        </w:rPr>
        <w:t xml:space="preserve">And your Lord creates </w:t>
      </w:r>
      <w:r w:rsidR="0028715C" w:rsidRPr="00F75C15">
        <w:rPr>
          <w:rFonts w:cs="Arial"/>
          <w:color w:val="000000"/>
          <w:sz w:val="24"/>
          <w:szCs w:val="24"/>
        </w:rPr>
        <w:t>whatsoever He wills and chooses</w:t>
      </w:r>
      <w:r w:rsidRPr="00F75C15">
        <w:rPr>
          <w:rFonts w:cs="Arial"/>
          <w:color w:val="000000"/>
          <w:sz w:val="24"/>
          <w:szCs w:val="24"/>
        </w:rPr>
        <w:t>.</w:t>
      </w:r>
      <w:r w:rsidRPr="00F75C15">
        <w:rPr>
          <w:rStyle w:val="FootnoteReference"/>
          <w:rFonts w:cs="Arial"/>
          <w:color w:val="000000"/>
          <w:sz w:val="24"/>
          <w:szCs w:val="24"/>
        </w:rPr>
        <w:footnoteReference w:id="305"/>
      </w:r>
    </w:p>
    <w:p w:rsidR="0028715C" w:rsidRPr="00F75C15" w:rsidRDefault="0028715C" w:rsidP="00F75C15">
      <w:pPr>
        <w:spacing w:line="276" w:lineRule="auto"/>
        <w:ind w:firstLine="397"/>
        <w:jc w:val="both"/>
        <w:rPr>
          <w:rFonts w:cs="Lotus Linotype"/>
          <w:color w:val="000000"/>
          <w:sz w:val="24"/>
          <w:szCs w:val="24"/>
        </w:rPr>
      </w:pPr>
    </w:p>
    <w:p w:rsidR="00290AF9" w:rsidRPr="00F75C15" w:rsidRDefault="00784C8F" w:rsidP="00F75C15">
      <w:pPr>
        <w:spacing w:line="276" w:lineRule="auto"/>
        <w:ind w:firstLine="397"/>
        <w:jc w:val="lowKashida"/>
        <w:rPr>
          <w:rFonts w:cs="Lotus Linotype"/>
          <w:color w:val="000000"/>
          <w:sz w:val="24"/>
          <w:szCs w:val="24"/>
          <w:rtl/>
          <w:lang w:bidi="ar-KW"/>
        </w:rPr>
      </w:pPr>
      <w:r w:rsidRPr="00F75C15">
        <w:rPr>
          <w:rFonts w:cs="Lotus Linotype"/>
          <w:color w:val="000000"/>
          <w:sz w:val="24"/>
          <w:szCs w:val="24"/>
          <w:lang w:bidi="ar-KW"/>
        </w:rPr>
        <w:t>T</w:t>
      </w:r>
      <w:r w:rsidR="00290AF9" w:rsidRPr="00F75C15">
        <w:rPr>
          <w:rFonts w:cs="Lotus Linotype"/>
          <w:color w:val="000000"/>
          <w:sz w:val="24"/>
          <w:szCs w:val="24"/>
          <w:lang w:bidi="ar-KW"/>
        </w:rPr>
        <w:t>he companions of Mu</w:t>
      </w:r>
      <w:r w:rsidR="0013393F" w:rsidRPr="00F75C15">
        <w:rPr>
          <w:rFonts w:cs="Lotus Linotype"/>
          <w:color w:val="000000"/>
          <w:sz w:val="24"/>
          <w:szCs w:val="24"/>
          <w:lang w:bidi="ar-KW"/>
        </w:rPr>
        <w:t>ḥ</w:t>
      </w:r>
      <w:r w:rsidR="00290AF9" w:rsidRPr="00F75C15">
        <w:rPr>
          <w:rFonts w:cs="Lotus Linotype"/>
          <w:color w:val="000000"/>
          <w:sz w:val="24"/>
          <w:szCs w:val="24"/>
          <w:lang w:bidi="ar-KW"/>
        </w:rPr>
        <w:t xml:space="preserve">ammad </w:t>
      </w:r>
      <w:r w:rsidR="00A64FBF" w:rsidRPr="00F75C15">
        <w:rPr>
          <w:rFonts w:cs="Lotus Linotype"/>
          <w:color w:val="000000"/>
          <w:sz w:val="24"/>
          <w:szCs w:val="24"/>
          <w:lang w:bidi="ar-KW"/>
        </w:rPr>
        <w:t>(peace and blessings be upon him)</w:t>
      </w:r>
      <w:r w:rsidR="00290AF9" w:rsidRPr="00F75C15">
        <w:rPr>
          <w:rFonts w:cs="Lotus Linotype"/>
          <w:color w:val="000000"/>
          <w:sz w:val="24"/>
          <w:szCs w:val="24"/>
          <w:lang w:bidi="ar-KW"/>
        </w:rPr>
        <w:t xml:space="preserve"> are absolut</w:t>
      </w:r>
      <w:r w:rsidRPr="00F75C15">
        <w:rPr>
          <w:rFonts w:cs="Lotus Linotype"/>
          <w:color w:val="000000"/>
          <w:sz w:val="24"/>
          <w:szCs w:val="24"/>
          <w:lang w:bidi="ar-KW"/>
        </w:rPr>
        <w:t>e</w:t>
      </w:r>
      <w:r w:rsidR="00290AF9" w:rsidRPr="00F75C15">
        <w:rPr>
          <w:rFonts w:cs="Lotus Linotype"/>
          <w:color w:val="000000"/>
          <w:sz w:val="24"/>
          <w:szCs w:val="24"/>
          <w:lang w:bidi="ar-KW"/>
        </w:rPr>
        <w:t xml:space="preserve">ly the best of his </w:t>
      </w:r>
      <w:r w:rsidR="00EB04AC" w:rsidRPr="00F75C15">
        <w:rPr>
          <w:rFonts w:cs="Lotus Linotype"/>
          <w:color w:val="000000"/>
          <w:sz w:val="24"/>
          <w:szCs w:val="24"/>
          <w:lang w:bidi="ar-KW"/>
        </w:rPr>
        <w:t xml:space="preserve">Ummah </w:t>
      </w:r>
      <w:r w:rsidR="00290AF9" w:rsidRPr="00F75C15">
        <w:rPr>
          <w:rFonts w:cs="Lotus Linotype"/>
          <w:color w:val="000000"/>
          <w:sz w:val="24"/>
          <w:szCs w:val="24"/>
          <w:lang w:bidi="ar-KW"/>
        </w:rPr>
        <w:t xml:space="preserve">as ‘Abd </w:t>
      </w:r>
      <w:r w:rsidR="00D31773" w:rsidRPr="00F75C15">
        <w:rPr>
          <w:rFonts w:cs="Lotus Linotype"/>
          <w:color w:val="000000"/>
          <w:sz w:val="24"/>
          <w:szCs w:val="24"/>
          <w:lang w:bidi="ar-KW"/>
        </w:rPr>
        <w:t>Allah</w:t>
      </w:r>
      <w:r w:rsidRPr="00F75C15">
        <w:rPr>
          <w:rFonts w:cs="Lotus Linotype"/>
          <w:color w:val="000000"/>
          <w:sz w:val="24"/>
          <w:szCs w:val="24"/>
          <w:lang w:bidi="ar-KW"/>
        </w:rPr>
        <w:t xml:space="preserve"> ibn ‘Umar</w:t>
      </w:r>
      <w:r w:rsidR="00290AF9" w:rsidRPr="00F75C15">
        <w:rPr>
          <w:rFonts w:cs="Lotus Linotype"/>
          <w:color w:val="000000"/>
          <w:sz w:val="24"/>
          <w:szCs w:val="24"/>
          <w:lang w:bidi="ar-KW"/>
        </w:rPr>
        <w:t xml:space="preserve"> said:</w:t>
      </w:r>
      <w:r w:rsidRPr="00F75C15">
        <w:rPr>
          <w:rFonts w:cs="Lotus Linotype"/>
          <w:color w:val="000000"/>
          <w:sz w:val="24"/>
          <w:szCs w:val="24"/>
          <w:lang w:bidi="ar-KW"/>
        </w:rPr>
        <w:t xml:space="preserve"> </w:t>
      </w:r>
      <w:r w:rsidR="008C79BA" w:rsidRPr="00F75C15">
        <w:rPr>
          <w:rFonts w:cs="Lotus Linotype"/>
          <w:color w:val="000000"/>
          <w:sz w:val="24"/>
          <w:szCs w:val="24"/>
          <w:lang w:bidi="ar-KW"/>
        </w:rPr>
        <w:t>If anyone wants to fol</w:t>
      </w:r>
      <w:r w:rsidRPr="00F75C15">
        <w:rPr>
          <w:rFonts w:cs="Lotus Linotype"/>
          <w:color w:val="000000"/>
          <w:sz w:val="24"/>
          <w:szCs w:val="24"/>
          <w:lang w:bidi="ar-KW"/>
        </w:rPr>
        <w:t>low let him follow those who have</w:t>
      </w:r>
      <w:r w:rsidR="008C79BA" w:rsidRPr="00F75C15">
        <w:rPr>
          <w:rFonts w:cs="Lotus Linotype"/>
          <w:color w:val="000000"/>
          <w:sz w:val="24"/>
          <w:szCs w:val="24"/>
          <w:lang w:bidi="ar-KW"/>
        </w:rPr>
        <w:t xml:space="preserve"> passed away. Those</w:t>
      </w:r>
      <w:r w:rsidRPr="00F75C15">
        <w:rPr>
          <w:rFonts w:cs="Lotus Linotype"/>
          <w:color w:val="000000"/>
          <w:sz w:val="24"/>
          <w:szCs w:val="24"/>
          <w:lang w:bidi="ar-KW"/>
        </w:rPr>
        <w:t xml:space="preserve"> companions of Mu</w:t>
      </w:r>
      <w:r w:rsidR="0013393F" w:rsidRPr="00F75C15">
        <w:rPr>
          <w:rFonts w:cs="Lotus Linotype"/>
          <w:color w:val="000000"/>
          <w:sz w:val="24"/>
          <w:szCs w:val="24"/>
          <w:lang w:bidi="ar-KW"/>
        </w:rPr>
        <w:t>ḥ</w:t>
      </w:r>
      <w:r w:rsidRPr="00F75C15">
        <w:rPr>
          <w:rFonts w:cs="Lotus Linotype"/>
          <w:color w:val="000000"/>
          <w:sz w:val="24"/>
          <w:szCs w:val="24"/>
          <w:lang w:bidi="ar-KW"/>
        </w:rPr>
        <w:t>ammad</w:t>
      </w:r>
      <w:r w:rsidR="008C79BA" w:rsidRPr="00F75C15">
        <w:rPr>
          <w:rFonts w:cs="Lotus Linotype"/>
          <w:color w:val="000000"/>
          <w:sz w:val="24"/>
          <w:szCs w:val="24"/>
          <w:lang w:bidi="ar-KW"/>
        </w:rPr>
        <w:t xml:space="preserve"> were the best among this nation, had the most pious hearts, </w:t>
      </w:r>
      <w:r w:rsidRPr="00F75C15">
        <w:rPr>
          <w:rFonts w:cs="Lotus Linotype"/>
          <w:color w:val="000000"/>
          <w:sz w:val="24"/>
          <w:szCs w:val="24"/>
          <w:lang w:bidi="ar-KW"/>
        </w:rPr>
        <w:t xml:space="preserve">were </w:t>
      </w:r>
      <w:r w:rsidR="008C79BA" w:rsidRPr="00F75C15">
        <w:rPr>
          <w:rFonts w:cs="Lotus Linotype"/>
          <w:color w:val="000000"/>
          <w:sz w:val="24"/>
          <w:szCs w:val="24"/>
          <w:lang w:bidi="ar-KW"/>
        </w:rPr>
        <w:t>more knowled</w:t>
      </w:r>
      <w:r w:rsidRPr="00F75C15">
        <w:rPr>
          <w:rFonts w:cs="Lotus Linotype"/>
          <w:color w:val="000000"/>
          <w:sz w:val="24"/>
          <w:szCs w:val="24"/>
          <w:lang w:bidi="ar-KW"/>
        </w:rPr>
        <w:t xml:space="preserve">gable than others, </w:t>
      </w:r>
      <w:r w:rsidR="008C79BA" w:rsidRPr="00F75C15">
        <w:rPr>
          <w:rFonts w:cs="Lotus Linotype"/>
          <w:color w:val="000000"/>
          <w:sz w:val="24"/>
          <w:szCs w:val="24"/>
          <w:lang w:bidi="ar-KW"/>
        </w:rPr>
        <w:t xml:space="preserve">and </w:t>
      </w:r>
      <w:r w:rsidRPr="00F75C15">
        <w:rPr>
          <w:rFonts w:cs="Lotus Linotype"/>
          <w:color w:val="000000"/>
          <w:sz w:val="24"/>
          <w:szCs w:val="24"/>
          <w:lang w:bidi="ar-KW"/>
        </w:rPr>
        <w:t xml:space="preserve">were </w:t>
      </w:r>
      <w:r w:rsidR="008C79BA" w:rsidRPr="00F75C15">
        <w:rPr>
          <w:rFonts w:cs="Lotus Linotype"/>
          <w:color w:val="000000"/>
          <w:sz w:val="24"/>
          <w:szCs w:val="24"/>
          <w:lang w:bidi="ar-KW"/>
        </w:rPr>
        <w:t xml:space="preserve">not of the </w:t>
      </w:r>
      <w:r w:rsidR="008C79BA" w:rsidRPr="00F75C15">
        <w:rPr>
          <w:rFonts w:cs="Lotus Linotype"/>
          <w:color w:val="000000"/>
          <w:sz w:val="24"/>
          <w:szCs w:val="24"/>
        </w:rPr>
        <w:t xml:space="preserve">Mutakallifûn (those who pretend and fabricate things which do not exist), they are people whom </w:t>
      </w:r>
      <w:r w:rsidR="00D31773" w:rsidRPr="00F75C15">
        <w:rPr>
          <w:rFonts w:cs="Lotus Linotype"/>
          <w:color w:val="000000"/>
          <w:sz w:val="24"/>
          <w:szCs w:val="24"/>
        </w:rPr>
        <w:t>Allah</w:t>
      </w:r>
      <w:r w:rsidRPr="00F75C15">
        <w:rPr>
          <w:rFonts w:cs="Lotus Linotype"/>
          <w:color w:val="000000"/>
          <w:sz w:val="24"/>
          <w:szCs w:val="24"/>
        </w:rPr>
        <w:t xml:space="preserve"> chose to accompany His Prophet</w:t>
      </w:r>
      <w:r w:rsidR="008C79BA" w:rsidRPr="00F75C15">
        <w:rPr>
          <w:rFonts w:cs="Lotus Linotype"/>
          <w:color w:val="000000"/>
          <w:sz w:val="24"/>
          <w:szCs w:val="24"/>
        </w:rPr>
        <w:t>.</w:t>
      </w:r>
      <w:r w:rsidR="00290AF9" w:rsidRPr="00F75C15">
        <w:rPr>
          <w:rStyle w:val="FootnoteReference"/>
          <w:rFonts w:cs="Lotus Linotype"/>
          <w:sz w:val="24"/>
          <w:szCs w:val="24"/>
          <w:lang w:bidi="ar-KW"/>
        </w:rPr>
        <w:footnoteReference w:id="306"/>
      </w:r>
    </w:p>
    <w:p w:rsidR="00290AF9" w:rsidRPr="00F75C15" w:rsidRDefault="00AE7355" w:rsidP="00F75C15">
      <w:pPr>
        <w:spacing w:line="276" w:lineRule="auto"/>
        <w:ind w:firstLine="397"/>
        <w:jc w:val="both"/>
        <w:rPr>
          <w:rFonts w:cs="Lotus Linotype"/>
          <w:sz w:val="24"/>
          <w:szCs w:val="24"/>
          <w:lang w:bidi="ar-KW"/>
        </w:rPr>
      </w:pPr>
      <w:r w:rsidRPr="00F75C15">
        <w:rPr>
          <w:rFonts w:cs="Lotus Linotype"/>
          <w:sz w:val="24"/>
          <w:szCs w:val="24"/>
          <w:lang w:bidi="ar-KW"/>
        </w:rPr>
        <w:lastRenderedPageBreak/>
        <w:t>T</w:t>
      </w:r>
      <w:r w:rsidR="00290AF9" w:rsidRPr="00F75C15">
        <w:rPr>
          <w:rFonts w:cs="Lotus Linotype"/>
          <w:sz w:val="24"/>
          <w:szCs w:val="24"/>
          <w:lang w:bidi="ar-KW"/>
        </w:rPr>
        <w:t>he Noble Qur’</w:t>
      </w:r>
      <w:r w:rsidR="0013393F" w:rsidRPr="00F75C15">
        <w:rPr>
          <w:rFonts w:cs="Lotus Linotype"/>
          <w:sz w:val="24"/>
          <w:szCs w:val="24"/>
          <w:lang w:bidi="ar-KW"/>
        </w:rPr>
        <w:t>ā</w:t>
      </w:r>
      <w:r w:rsidR="00290AF9" w:rsidRPr="00F75C15">
        <w:rPr>
          <w:rFonts w:cs="Lotus Linotype"/>
          <w:sz w:val="24"/>
          <w:szCs w:val="24"/>
          <w:lang w:bidi="ar-KW"/>
        </w:rPr>
        <w:t xml:space="preserve">n </w:t>
      </w:r>
      <w:r w:rsidRPr="00F75C15">
        <w:rPr>
          <w:rFonts w:cs="Lotus Linotype"/>
          <w:sz w:val="24"/>
          <w:szCs w:val="24"/>
          <w:lang w:bidi="ar-KW"/>
        </w:rPr>
        <w:t>is full of verses</w:t>
      </w:r>
      <w:r w:rsidR="00290AF9" w:rsidRPr="00F75C15">
        <w:rPr>
          <w:rFonts w:cs="Lotus Linotype"/>
          <w:sz w:val="24"/>
          <w:szCs w:val="24"/>
          <w:lang w:bidi="ar-KW"/>
        </w:rPr>
        <w:t xml:space="preserve"> that praise the compani</w:t>
      </w:r>
      <w:r w:rsidRPr="00F75C15">
        <w:rPr>
          <w:rFonts w:cs="Lotus Linotype"/>
          <w:sz w:val="24"/>
          <w:szCs w:val="24"/>
          <w:lang w:bidi="ar-KW"/>
        </w:rPr>
        <w:t xml:space="preserve">ons and report </w:t>
      </w:r>
      <w:r w:rsidR="00D31773" w:rsidRPr="00F75C15">
        <w:rPr>
          <w:rFonts w:cs="Lotus Linotype"/>
          <w:sz w:val="24"/>
          <w:szCs w:val="24"/>
          <w:lang w:bidi="ar-KW"/>
        </w:rPr>
        <w:t>Allah</w:t>
      </w:r>
      <w:r w:rsidR="00290AF9" w:rsidRPr="00F75C15">
        <w:rPr>
          <w:rFonts w:cs="Lotus Linotype"/>
          <w:sz w:val="24"/>
          <w:szCs w:val="24"/>
          <w:lang w:bidi="ar-KW"/>
        </w:rPr>
        <w:t xml:space="preserve"> being pleased with them</w:t>
      </w:r>
      <w:r w:rsidRPr="00F75C15">
        <w:rPr>
          <w:rFonts w:cs="Lotus Linotype"/>
          <w:sz w:val="24"/>
          <w:szCs w:val="24"/>
          <w:lang w:bidi="ar-KW"/>
        </w:rPr>
        <w:t>,</w:t>
      </w:r>
      <w:r w:rsidR="00290AF9" w:rsidRPr="00F75C15">
        <w:rPr>
          <w:rFonts w:cs="Lotus Linotype"/>
          <w:sz w:val="24"/>
          <w:szCs w:val="24"/>
          <w:lang w:bidi="ar-KW"/>
        </w:rPr>
        <w:t xml:space="preserve"> giv</w:t>
      </w:r>
      <w:r w:rsidRPr="00F75C15">
        <w:rPr>
          <w:rFonts w:cs="Lotus Linotype"/>
          <w:sz w:val="24"/>
          <w:szCs w:val="24"/>
          <w:lang w:bidi="ar-KW"/>
        </w:rPr>
        <w:t>ing them the glad tidings of Para</w:t>
      </w:r>
      <w:r w:rsidR="00290AF9" w:rsidRPr="00F75C15">
        <w:rPr>
          <w:rFonts w:cs="Lotus Linotype"/>
          <w:sz w:val="24"/>
          <w:szCs w:val="24"/>
          <w:lang w:bidi="ar-KW"/>
        </w:rPr>
        <w:t xml:space="preserve">dise, and from that the saying of </w:t>
      </w:r>
      <w:r w:rsidR="00D31773" w:rsidRPr="00F75C15">
        <w:rPr>
          <w:rFonts w:cs="Lotus Linotype"/>
          <w:sz w:val="24"/>
          <w:szCs w:val="24"/>
          <w:lang w:bidi="ar-KW"/>
        </w:rPr>
        <w:t>Allah</w:t>
      </w:r>
      <w:r w:rsidR="00290AF9" w:rsidRPr="00F75C15">
        <w:rPr>
          <w:rFonts w:cs="Lotus Linotype"/>
          <w:sz w:val="24"/>
          <w:szCs w:val="24"/>
          <w:lang w:bidi="ar-KW"/>
        </w:rPr>
        <w:t xml:space="preserve"> be He Blessed and Exalted: </w:t>
      </w:r>
    </w:p>
    <w:p w:rsidR="00BE1EFA" w:rsidRPr="001E117F" w:rsidRDefault="00BE1EFA"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وَٱلسَّـٰبِقُونَ ٱلۡأَوَّلُونَ مِنَ ٱلۡمُهَـٰجِرِينَ وَٱلۡأَنصَارِ وَٱلَّذِينَ ٱتَّبَعُوهُم بِإِحۡسَـٰنٍ۬ رَّضِىَ ٱللَّهُ عَنۡہُمۡ وَرَضُواْ عَنۡهُ</w:t>
      </w:r>
    </w:p>
    <w:p w:rsidR="00290AF9" w:rsidRPr="00F75C15" w:rsidRDefault="00290AF9" w:rsidP="00F75C15">
      <w:pPr>
        <w:spacing w:line="276" w:lineRule="auto"/>
        <w:ind w:firstLine="397"/>
        <w:jc w:val="both"/>
        <w:rPr>
          <w:rFonts w:cs="Lotus Linotype"/>
          <w:color w:val="000000"/>
          <w:sz w:val="24"/>
          <w:szCs w:val="24"/>
        </w:rPr>
      </w:pPr>
      <w:r w:rsidRPr="00F75C15">
        <w:rPr>
          <w:rFonts w:cs="Arial"/>
          <w:color w:val="000000"/>
          <w:sz w:val="24"/>
          <w:szCs w:val="24"/>
        </w:rPr>
        <w:t>And the foremost to embrace Islâm of the Muhâjirûn (those who migrated from Makkah to Al-Madinah) and the Ansâr (the citizens of Al-Madinah who helped and gave aid to the Muhâjirûn) and also those who followed them exactly (in Faith). Allâh is well-pleased with them as they are well-pleased with Him.</w:t>
      </w:r>
      <w:r w:rsidRPr="00F75C15">
        <w:rPr>
          <w:rStyle w:val="FootnoteReference"/>
          <w:rFonts w:cs="Arial"/>
          <w:color w:val="000000"/>
          <w:sz w:val="24"/>
          <w:szCs w:val="24"/>
        </w:rPr>
        <w:footnoteReference w:id="307"/>
      </w:r>
    </w:p>
    <w:p w:rsidR="00290AF9" w:rsidRPr="00F75C15" w:rsidRDefault="00290AF9" w:rsidP="00F75C15">
      <w:pPr>
        <w:spacing w:line="276" w:lineRule="auto"/>
        <w:ind w:firstLine="397"/>
        <w:jc w:val="both"/>
        <w:rPr>
          <w:rFonts w:cs="Lotus Linotype"/>
          <w:sz w:val="24"/>
          <w:szCs w:val="24"/>
        </w:rPr>
      </w:pPr>
    </w:p>
    <w:p w:rsidR="00290AF9" w:rsidRPr="00F75C15" w:rsidRDefault="00BE1EFA"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And</w:t>
      </w:r>
      <w:r w:rsidR="00290AF9" w:rsidRPr="00F75C15">
        <w:rPr>
          <w:rFonts w:ascii="Times New Roman" w:hAnsi="Times New Roman" w:cs="Lotus Linotype"/>
          <w:sz w:val="24"/>
          <w:szCs w:val="24"/>
        </w:rPr>
        <w:t xml:space="preserve"> as His </w:t>
      </w:r>
      <w:r w:rsidRPr="00F75C15">
        <w:rPr>
          <w:rFonts w:ascii="Times New Roman" w:hAnsi="Times New Roman" w:cs="Lotus Linotype"/>
          <w:sz w:val="24"/>
          <w:szCs w:val="24"/>
        </w:rPr>
        <w:t>saying</w:t>
      </w:r>
      <w:r w:rsidR="00290AF9" w:rsidRPr="00F75C15">
        <w:rPr>
          <w:rFonts w:ascii="Times New Roman" w:hAnsi="Times New Roman" w:cs="Lotus Linotype"/>
          <w:sz w:val="24"/>
          <w:szCs w:val="24"/>
        </w:rPr>
        <w:t xml:space="preserve">: </w:t>
      </w:r>
    </w:p>
    <w:p w:rsidR="00BE1EFA" w:rsidRPr="00F75C15" w:rsidRDefault="00BE1EFA" w:rsidP="00F75C15">
      <w:pPr>
        <w:pStyle w:val="NoSpacing"/>
        <w:ind w:firstLine="397"/>
        <w:jc w:val="both"/>
        <w:rPr>
          <w:rFonts w:ascii="Times New Roman" w:hAnsi="Times New Roman"/>
          <w:color w:val="000000"/>
          <w:sz w:val="24"/>
          <w:szCs w:val="24"/>
        </w:rPr>
      </w:pPr>
      <w:r w:rsidRPr="001E117F">
        <w:rPr>
          <w:rFonts w:ascii="PDMS_IslamicFont" w:hAnsi="PDMS_IslamicFont" w:cs="_PDMS_Saleem_QuranFont"/>
          <w:color w:val="000000"/>
          <w:sz w:val="24"/>
          <w:szCs w:val="36"/>
          <w:rtl/>
        </w:rPr>
        <w:t>لِلۡفُقَرَآءِ ٱلۡمُهَـٰجِرِينَ ٱلَّذِينَ أُخۡرِجُواْ مِن دِيَـٰرِهِمۡ وَأَمۡوَٲلِهِمۡ يَبۡتَغُونَ فَضۡلاً۬ مِّنَ ٱللَّهِ وَرِضۡوَٲنً۬ا وَيَنصُرُونَ ٱللَّهَ وَرَسُولَهُ ۥۤ‌ۚ أُوْلَـٰٓٮِٕكَ هُمُ ٱلصَّـٰدِقُونَ</w:t>
      </w:r>
      <w:r w:rsidRPr="00F75C15">
        <w:rPr>
          <w:rFonts w:ascii="Times New Roman" w:hAnsi="Times New Roman"/>
          <w:color w:val="000000"/>
          <w:sz w:val="24"/>
          <w:szCs w:val="24"/>
        </w:rPr>
        <w:t xml:space="preserve"> </w:t>
      </w:r>
    </w:p>
    <w:p w:rsidR="00290AF9" w:rsidRPr="00F75C15" w:rsidRDefault="00850011" w:rsidP="00F75C15">
      <w:pPr>
        <w:pStyle w:val="NoSpacing"/>
        <w:spacing w:line="276" w:lineRule="auto"/>
        <w:ind w:firstLine="397"/>
        <w:jc w:val="both"/>
        <w:rPr>
          <w:rFonts w:ascii="Times New Roman" w:hAnsi="Times New Roman" w:cs="Lotus Linotype"/>
          <w:color w:val="000000"/>
          <w:sz w:val="24"/>
          <w:szCs w:val="24"/>
        </w:rPr>
      </w:pPr>
      <w:r w:rsidRPr="00F75C15">
        <w:rPr>
          <w:rFonts w:ascii="Times New Roman" w:hAnsi="Times New Roman"/>
          <w:color w:val="000000"/>
          <w:sz w:val="24"/>
          <w:szCs w:val="24"/>
        </w:rPr>
        <w:t>(</w:t>
      </w:r>
      <w:r w:rsidR="00290AF9" w:rsidRPr="00F75C15">
        <w:rPr>
          <w:rFonts w:ascii="Times New Roman" w:hAnsi="Times New Roman"/>
          <w:color w:val="000000"/>
          <w:sz w:val="24"/>
          <w:szCs w:val="24"/>
        </w:rPr>
        <w:t>And there is also a share in this booty) for the poor emigrants, who were expelled from their homes and their property, seeking Bounties from Allâh and to please Him, and helping A</w:t>
      </w:r>
      <w:r w:rsidRPr="00F75C15">
        <w:rPr>
          <w:rFonts w:ascii="Times New Roman" w:hAnsi="Times New Roman"/>
          <w:color w:val="000000"/>
          <w:sz w:val="24"/>
          <w:szCs w:val="24"/>
        </w:rPr>
        <w:t>llâh</w:t>
      </w:r>
      <w:r w:rsidR="00290AF9" w:rsidRPr="00F75C15">
        <w:rPr>
          <w:rFonts w:ascii="Times New Roman" w:hAnsi="Times New Roman"/>
          <w:color w:val="000000"/>
          <w:sz w:val="24"/>
          <w:szCs w:val="24"/>
        </w:rPr>
        <w:t xml:space="preserve"> and His Messenge</w:t>
      </w:r>
      <w:r w:rsidRPr="00F75C15">
        <w:rPr>
          <w:rFonts w:ascii="Times New Roman" w:hAnsi="Times New Roman"/>
          <w:color w:val="000000"/>
          <w:sz w:val="24"/>
          <w:szCs w:val="24"/>
        </w:rPr>
        <w:t>r.</w:t>
      </w:r>
      <w:r w:rsidR="00290AF9" w:rsidRPr="00F75C15">
        <w:rPr>
          <w:rFonts w:ascii="Times New Roman" w:hAnsi="Times New Roman"/>
          <w:color w:val="000000"/>
          <w:sz w:val="24"/>
          <w:szCs w:val="24"/>
        </w:rPr>
        <w:t xml:space="preserve"> Such are indeed the truthful (to what they say).</w:t>
      </w:r>
    </w:p>
    <w:p w:rsidR="002E19D4" w:rsidRPr="00F75C15" w:rsidRDefault="002E19D4" w:rsidP="00F75C15">
      <w:pPr>
        <w:pStyle w:val="NoSpacing"/>
        <w:ind w:firstLine="397"/>
        <w:jc w:val="both"/>
        <w:rPr>
          <w:rFonts w:ascii="Times New Roman" w:hAnsi="Times New Roman"/>
          <w:color w:val="000000"/>
          <w:sz w:val="24"/>
          <w:szCs w:val="24"/>
        </w:rPr>
      </w:pPr>
      <w:r w:rsidRPr="001E117F">
        <w:rPr>
          <w:rFonts w:ascii="PDMS_IslamicFont" w:hAnsi="PDMS_IslamicFont" w:cs="_PDMS_Saleem_QuranFont"/>
          <w:color w:val="000000"/>
          <w:sz w:val="24"/>
          <w:szCs w:val="36"/>
          <w:rtl/>
        </w:rPr>
        <w:t>وَٱلَّذِينَ تَبَوَّءُو ٱلدَّارَ وَٱلۡإِيمَـٰنَ مِن قَبۡلِهِمۡ يُحِبُّونَ مَنۡ هَاجَرَ إِلَيۡہِمۡ وَلَا يَجِدُونَ فِى صُدُورِهِمۡ حَاجَةً۬ مِّمَّآ أُوتُواْ وَيُؤۡثِرُونَ عَلَىٰٓ أَنفُسِہِمۡ وَلَوۡ كَانَ بِہِمۡ خَصَاصَةٌ۬‌ۚ وَمَن يُوقَ شُحَّ نَفۡسِهِۦ فَأُوْلَـٰٓٮِٕكَ هُمُ ٱلۡمُفۡلِحُونَ</w:t>
      </w:r>
      <w:r w:rsidRPr="00F75C15">
        <w:rPr>
          <w:rFonts w:ascii="Times New Roman" w:hAnsi="Times New Roman"/>
          <w:color w:val="000000"/>
          <w:sz w:val="24"/>
          <w:szCs w:val="24"/>
        </w:rPr>
        <w:t xml:space="preserve"> </w:t>
      </w:r>
    </w:p>
    <w:p w:rsidR="00290AF9" w:rsidRPr="00F75C15" w:rsidRDefault="00290AF9" w:rsidP="00F75C15">
      <w:pPr>
        <w:pStyle w:val="NoSpacing"/>
        <w:spacing w:line="276" w:lineRule="auto"/>
        <w:ind w:firstLine="397"/>
        <w:jc w:val="both"/>
        <w:rPr>
          <w:rFonts w:ascii="Times New Roman" w:hAnsi="Times New Roman" w:cs="Lotus Linotype"/>
          <w:color w:val="000000"/>
          <w:sz w:val="24"/>
          <w:szCs w:val="24"/>
        </w:rPr>
      </w:pPr>
      <w:r w:rsidRPr="00F75C15">
        <w:rPr>
          <w:rFonts w:ascii="Times New Roman" w:hAnsi="Times New Roman"/>
          <w:color w:val="000000"/>
          <w:sz w:val="24"/>
          <w:szCs w:val="24"/>
        </w:rPr>
        <w:t>And (it is also for) those who</w:t>
      </w:r>
      <w:r w:rsidR="002E19D4" w:rsidRPr="00F75C15">
        <w:rPr>
          <w:rFonts w:ascii="Times New Roman" w:hAnsi="Times New Roman"/>
          <w:color w:val="000000"/>
          <w:sz w:val="24"/>
          <w:szCs w:val="24"/>
        </w:rPr>
        <w:t>, before them, had homes (in Medina</w:t>
      </w:r>
      <w:r w:rsidRPr="00F75C15">
        <w:rPr>
          <w:rFonts w:ascii="Times New Roman" w:hAnsi="Times New Roman"/>
          <w:color w:val="000000"/>
          <w:sz w:val="24"/>
          <w:szCs w:val="24"/>
        </w:rPr>
        <w:t xml:space="preserve">) and had adopted the Faith, love those who emigrate to them, and have no jealousy in their breasts for that which they have been given (from the booty of Banî An-Nadîr), and give them (emigrants) preference over themselves even though they were in need of that. </w:t>
      </w:r>
      <w:r w:rsidR="002E19D4" w:rsidRPr="00F75C15">
        <w:rPr>
          <w:rFonts w:ascii="Times New Roman" w:hAnsi="Times New Roman"/>
          <w:color w:val="000000"/>
          <w:sz w:val="24"/>
          <w:szCs w:val="24"/>
        </w:rPr>
        <w:t xml:space="preserve">And whosoever is </w:t>
      </w:r>
      <w:r w:rsidR="002E19D4" w:rsidRPr="00F75C15">
        <w:rPr>
          <w:rFonts w:ascii="Times New Roman" w:hAnsi="Times New Roman"/>
          <w:color w:val="000000"/>
          <w:sz w:val="24"/>
          <w:szCs w:val="24"/>
        </w:rPr>
        <w:lastRenderedPageBreak/>
        <w:t xml:space="preserve">saved from </w:t>
      </w:r>
      <w:proofErr w:type="gramStart"/>
      <w:r w:rsidR="002E19D4" w:rsidRPr="00F75C15">
        <w:rPr>
          <w:rFonts w:ascii="Times New Roman" w:hAnsi="Times New Roman"/>
          <w:color w:val="000000"/>
          <w:sz w:val="24"/>
          <w:szCs w:val="24"/>
        </w:rPr>
        <w:t xml:space="preserve">his </w:t>
      </w:r>
      <w:r w:rsidRPr="00F75C15">
        <w:rPr>
          <w:rFonts w:ascii="Times New Roman" w:hAnsi="Times New Roman"/>
          <w:color w:val="000000"/>
          <w:sz w:val="24"/>
          <w:szCs w:val="24"/>
        </w:rPr>
        <w:t>own</w:t>
      </w:r>
      <w:proofErr w:type="gramEnd"/>
      <w:r w:rsidRPr="00F75C15">
        <w:rPr>
          <w:rFonts w:ascii="Times New Roman" w:hAnsi="Times New Roman"/>
          <w:color w:val="000000"/>
          <w:sz w:val="24"/>
          <w:szCs w:val="24"/>
        </w:rPr>
        <w:t xml:space="preserve"> covetousness, such are they who will be the successful.</w:t>
      </w:r>
      <w:r w:rsidRPr="00F75C15">
        <w:rPr>
          <w:rStyle w:val="FootnoteReference"/>
          <w:rFonts w:ascii="Times New Roman" w:hAnsi="Times New Roman"/>
          <w:color w:val="000000"/>
          <w:sz w:val="24"/>
          <w:szCs w:val="24"/>
        </w:rPr>
        <w:footnoteReference w:id="308"/>
      </w:r>
    </w:p>
    <w:p w:rsidR="00D7222F" w:rsidRPr="00F75C15" w:rsidRDefault="00D7222F" w:rsidP="00F75C15">
      <w:pPr>
        <w:pStyle w:val="NoSpacing"/>
        <w:spacing w:line="276" w:lineRule="auto"/>
        <w:ind w:firstLine="397"/>
        <w:jc w:val="both"/>
        <w:rPr>
          <w:rFonts w:ascii="Times New Roman" w:hAnsi="Times New Roman" w:cs="Lotus Linotype"/>
          <w:sz w:val="24"/>
          <w:szCs w:val="24"/>
        </w:rPr>
      </w:pPr>
    </w:p>
    <w:p w:rsidR="00290AF9" w:rsidRPr="00F75C15" w:rsidRDefault="00290AF9" w:rsidP="00F75C15">
      <w:pPr>
        <w:pStyle w:val="NoSpacing"/>
        <w:spacing w:line="276" w:lineRule="auto"/>
        <w:ind w:firstLine="397"/>
        <w:jc w:val="both"/>
        <w:rPr>
          <w:rFonts w:ascii="Times New Roman" w:hAnsi="Times New Roman"/>
          <w:sz w:val="24"/>
          <w:szCs w:val="24"/>
          <w:rtl/>
        </w:rPr>
      </w:pPr>
      <w:r w:rsidRPr="00F75C15">
        <w:rPr>
          <w:rFonts w:ascii="Times New Roman" w:hAnsi="Times New Roman" w:cs="Lotus Linotype"/>
          <w:sz w:val="24"/>
          <w:szCs w:val="24"/>
        </w:rPr>
        <w:t>Im</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m al-‘Ain</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(d. 855</w:t>
      </w:r>
      <w:r w:rsidR="004C2629" w:rsidRPr="00F75C15">
        <w:rPr>
          <w:rFonts w:ascii="Times New Roman" w:hAnsi="Times New Roman" w:cs="Lotus Linotype"/>
          <w:sz w:val="24"/>
          <w:szCs w:val="24"/>
        </w:rPr>
        <w:t>A.H./</w:t>
      </w:r>
      <w:r w:rsidRPr="00F75C15">
        <w:rPr>
          <w:rFonts w:ascii="Times New Roman" w:hAnsi="Times New Roman"/>
          <w:sz w:val="24"/>
          <w:szCs w:val="24"/>
        </w:rPr>
        <w:t>1451</w:t>
      </w:r>
      <w:r w:rsidR="00D7222F" w:rsidRPr="00F75C15">
        <w:rPr>
          <w:rFonts w:ascii="Times New Roman" w:hAnsi="Times New Roman"/>
          <w:sz w:val="24"/>
          <w:szCs w:val="24"/>
        </w:rPr>
        <w:t>C.E.</w:t>
      </w:r>
      <w:r w:rsidRPr="00F75C15">
        <w:rPr>
          <w:rFonts w:ascii="Times New Roman" w:hAnsi="Times New Roman"/>
          <w:sz w:val="24"/>
          <w:szCs w:val="24"/>
        </w:rPr>
        <w:t xml:space="preserve">) in explaining the </w:t>
      </w:r>
      <w:r w:rsidR="0013393F" w:rsidRPr="00F75C15">
        <w:rPr>
          <w:rFonts w:ascii="Times New Roman" w:hAnsi="Times New Roman"/>
          <w:i/>
          <w:iCs/>
          <w:sz w:val="24"/>
          <w:szCs w:val="24"/>
        </w:rPr>
        <w:t>ḥ</w:t>
      </w:r>
      <w:r w:rsidRPr="00F75C15">
        <w:rPr>
          <w:rFonts w:ascii="Times New Roman" w:hAnsi="Times New Roman"/>
          <w:i/>
          <w:iCs/>
          <w:sz w:val="24"/>
          <w:szCs w:val="24"/>
        </w:rPr>
        <w:t>ad</w:t>
      </w:r>
      <w:r w:rsidR="0013393F" w:rsidRPr="00F75C15">
        <w:rPr>
          <w:rFonts w:ascii="Times New Roman" w:hAnsi="Times New Roman"/>
          <w:i/>
          <w:iCs/>
          <w:sz w:val="24"/>
          <w:szCs w:val="24"/>
        </w:rPr>
        <w:t>ī</w:t>
      </w:r>
      <w:r w:rsidRPr="00F75C15">
        <w:rPr>
          <w:rFonts w:ascii="Times New Roman" w:hAnsi="Times New Roman"/>
          <w:i/>
          <w:iCs/>
          <w:sz w:val="24"/>
          <w:szCs w:val="24"/>
        </w:rPr>
        <w:t xml:space="preserve">th </w:t>
      </w:r>
      <w:r w:rsidRPr="00F75C15">
        <w:rPr>
          <w:rFonts w:ascii="Times New Roman" w:hAnsi="Times New Roman"/>
          <w:sz w:val="24"/>
          <w:szCs w:val="24"/>
        </w:rPr>
        <w:t xml:space="preserve">of </w:t>
      </w:r>
      <w:r w:rsidR="0013393F" w:rsidRPr="00F75C15">
        <w:rPr>
          <w:rFonts w:ascii="Times New Roman" w:hAnsi="Times New Roman"/>
          <w:i/>
          <w:iCs/>
          <w:sz w:val="24"/>
          <w:szCs w:val="24"/>
        </w:rPr>
        <w:t>ā</w:t>
      </w:r>
      <w:r w:rsidRPr="00F75C15">
        <w:rPr>
          <w:rFonts w:ascii="Times New Roman" w:hAnsi="Times New Roman"/>
          <w:i/>
          <w:iCs/>
          <w:sz w:val="24"/>
          <w:szCs w:val="24"/>
        </w:rPr>
        <w:t>mil al-misk</w:t>
      </w:r>
      <w:r w:rsidRPr="00F75C15">
        <w:rPr>
          <w:rFonts w:ascii="Times New Roman" w:hAnsi="Times New Roman"/>
          <w:sz w:val="24"/>
          <w:szCs w:val="24"/>
        </w:rPr>
        <w:t xml:space="preserve"> </w:t>
      </w:r>
      <w:r w:rsidR="00D7222F" w:rsidRPr="00F75C15">
        <w:rPr>
          <w:rFonts w:ascii="Times New Roman" w:hAnsi="Times New Roman"/>
          <w:sz w:val="24"/>
          <w:szCs w:val="24"/>
        </w:rPr>
        <w:t>(</w:t>
      </w:r>
      <w:r w:rsidRPr="00F75C15">
        <w:rPr>
          <w:rFonts w:ascii="Times New Roman" w:hAnsi="Times New Roman"/>
          <w:sz w:val="24"/>
          <w:szCs w:val="24"/>
        </w:rPr>
        <w:t>the holder of Musk</w:t>
      </w:r>
      <w:r w:rsidR="00D7222F" w:rsidRPr="00F75C15">
        <w:rPr>
          <w:rFonts w:ascii="Times New Roman" w:hAnsi="Times New Roman"/>
          <w:sz w:val="24"/>
          <w:szCs w:val="24"/>
        </w:rPr>
        <w:t>), said: T</w:t>
      </w:r>
      <w:r w:rsidRPr="00F75C15">
        <w:rPr>
          <w:rFonts w:ascii="Times New Roman" w:hAnsi="Times New Roman"/>
          <w:sz w:val="24"/>
          <w:szCs w:val="24"/>
        </w:rPr>
        <w:t>h</w:t>
      </w:r>
      <w:r w:rsidR="00D7222F" w:rsidRPr="00F75C15">
        <w:rPr>
          <w:rFonts w:ascii="Times New Roman" w:hAnsi="Times New Roman"/>
          <w:sz w:val="24"/>
          <w:szCs w:val="24"/>
        </w:rPr>
        <w:t>e</w:t>
      </w:r>
      <w:r w:rsidRPr="00F75C15">
        <w:rPr>
          <w:rFonts w:ascii="Times New Roman" w:hAnsi="Times New Roman"/>
          <w:sz w:val="24"/>
          <w:szCs w:val="24"/>
        </w:rPr>
        <w:t xml:space="preserve">re is the praise of musk which requires its purity and the praise of the companions, where the one who used to sit with them was the Messenger of </w:t>
      </w:r>
      <w:r w:rsidR="00D31773" w:rsidRPr="00F75C15">
        <w:rPr>
          <w:rFonts w:ascii="Times New Roman" w:hAnsi="Times New Roman"/>
          <w:sz w:val="24"/>
          <w:szCs w:val="24"/>
        </w:rPr>
        <w:t>Allah</w:t>
      </w:r>
      <w:r w:rsidRPr="00F75C15">
        <w:rPr>
          <w:rFonts w:ascii="Times New Roman" w:hAnsi="Times New Roman"/>
          <w:sz w:val="24"/>
          <w:szCs w:val="24"/>
        </w:rPr>
        <w:t xml:space="preserve"> </w:t>
      </w:r>
      <w:r w:rsidR="00A64FBF" w:rsidRPr="00F75C15">
        <w:rPr>
          <w:rFonts w:ascii="Times New Roman" w:hAnsi="Times New Roman"/>
          <w:sz w:val="24"/>
          <w:szCs w:val="24"/>
        </w:rPr>
        <w:t>(peace and blessings be upon him)</w:t>
      </w:r>
      <w:r w:rsidRPr="00F75C15">
        <w:rPr>
          <w:rFonts w:ascii="Times New Roman" w:hAnsi="Times New Roman"/>
          <w:sz w:val="24"/>
          <w:szCs w:val="24"/>
        </w:rPr>
        <w:t>, to the point that i</w:t>
      </w:r>
      <w:r w:rsidR="00DA4CA4" w:rsidRPr="00F75C15">
        <w:rPr>
          <w:rFonts w:ascii="Times New Roman" w:hAnsi="Times New Roman"/>
          <w:sz w:val="24"/>
          <w:szCs w:val="24"/>
        </w:rPr>
        <w:t>t is said that the companion had</w:t>
      </w:r>
      <w:r w:rsidRPr="00F75C15">
        <w:rPr>
          <w:rFonts w:ascii="Times New Roman" w:hAnsi="Times New Roman"/>
          <w:sz w:val="24"/>
          <w:szCs w:val="24"/>
        </w:rPr>
        <w:t xml:space="preserve"> no</w:t>
      </w:r>
      <w:r w:rsidR="00DA4CA4" w:rsidRPr="00F75C15">
        <w:rPr>
          <w:rFonts w:ascii="Times New Roman" w:hAnsi="Times New Roman"/>
          <w:sz w:val="24"/>
          <w:szCs w:val="24"/>
        </w:rPr>
        <w:t xml:space="preserve"> other better merit but of </w:t>
      </w:r>
      <w:r w:rsidRPr="00F75C15">
        <w:rPr>
          <w:rFonts w:ascii="Times New Roman" w:hAnsi="Times New Roman"/>
          <w:sz w:val="24"/>
          <w:szCs w:val="24"/>
        </w:rPr>
        <w:t xml:space="preserve">the companionship, therefore they were called the </w:t>
      </w:r>
      <w:r w:rsidR="0013393F" w:rsidRPr="00F75C15">
        <w:rPr>
          <w:rFonts w:ascii="Times New Roman" w:hAnsi="Times New Roman"/>
          <w:i/>
          <w:iCs/>
          <w:sz w:val="24"/>
          <w:szCs w:val="24"/>
        </w:rPr>
        <w:t>Ṣ</w:t>
      </w:r>
      <w:r w:rsidRPr="00F75C15">
        <w:rPr>
          <w:rFonts w:ascii="Times New Roman" w:hAnsi="Times New Roman"/>
          <w:i/>
          <w:iCs/>
          <w:sz w:val="24"/>
          <w:szCs w:val="24"/>
        </w:rPr>
        <w:t>a</w:t>
      </w:r>
      <w:r w:rsidR="0013393F" w:rsidRPr="00F75C15">
        <w:rPr>
          <w:rFonts w:ascii="Times New Roman" w:hAnsi="Times New Roman"/>
          <w:i/>
          <w:iCs/>
          <w:sz w:val="24"/>
          <w:szCs w:val="24"/>
        </w:rPr>
        <w:t>ḥā</w:t>
      </w:r>
      <w:r w:rsidRPr="00F75C15">
        <w:rPr>
          <w:rFonts w:ascii="Times New Roman" w:hAnsi="Times New Roman"/>
          <w:i/>
          <w:iCs/>
          <w:sz w:val="24"/>
          <w:szCs w:val="24"/>
        </w:rPr>
        <w:t xml:space="preserve">bah </w:t>
      </w:r>
      <w:r w:rsidR="00DA4CA4" w:rsidRPr="00F75C15">
        <w:rPr>
          <w:rFonts w:ascii="Times New Roman" w:hAnsi="Times New Roman"/>
          <w:sz w:val="24"/>
          <w:szCs w:val="24"/>
        </w:rPr>
        <w:t xml:space="preserve">(companions) despite them being </w:t>
      </w:r>
      <w:r w:rsidRPr="00F75C15">
        <w:rPr>
          <w:rFonts w:ascii="Times New Roman" w:hAnsi="Times New Roman"/>
          <w:sz w:val="24"/>
          <w:szCs w:val="24"/>
        </w:rPr>
        <w:t>noble</w:t>
      </w:r>
      <w:r w:rsidR="00DA4CA4" w:rsidRPr="00F75C15">
        <w:rPr>
          <w:rFonts w:ascii="Times New Roman" w:hAnsi="Times New Roman"/>
          <w:sz w:val="24"/>
          <w:szCs w:val="24"/>
        </w:rPr>
        <w:t>s, scholars, braves and attaining merits</w:t>
      </w:r>
      <w:r w:rsidRPr="00F75C15">
        <w:rPr>
          <w:rFonts w:ascii="Times New Roman" w:hAnsi="Times New Roman"/>
          <w:sz w:val="24"/>
          <w:szCs w:val="24"/>
        </w:rPr>
        <w:t>.</w:t>
      </w:r>
      <w:r w:rsidRPr="00F75C15">
        <w:rPr>
          <w:rStyle w:val="FootnoteReference"/>
          <w:rFonts w:ascii="Times New Roman" w:hAnsi="Times New Roman"/>
          <w:sz w:val="24"/>
          <w:szCs w:val="24"/>
        </w:rPr>
        <w:footnoteReference w:id="309"/>
      </w:r>
      <w:r w:rsidRPr="00F75C15">
        <w:rPr>
          <w:rFonts w:ascii="Times New Roman" w:hAnsi="Times New Roman"/>
          <w:sz w:val="24"/>
          <w:szCs w:val="24"/>
        </w:rPr>
        <w:t xml:space="preserve"> </w:t>
      </w:r>
    </w:p>
    <w:p w:rsidR="00DA4CA4" w:rsidRPr="00F75C15" w:rsidRDefault="00DA4CA4" w:rsidP="00F75C15">
      <w:pPr>
        <w:pStyle w:val="NoSpacing"/>
        <w:spacing w:line="276" w:lineRule="auto"/>
        <w:ind w:firstLine="397"/>
        <w:jc w:val="both"/>
        <w:rPr>
          <w:rFonts w:ascii="Times New Roman" w:hAnsi="Times New Roman" w:cs="Lotus Linotype"/>
          <w:sz w:val="24"/>
          <w:szCs w:val="24"/>
        </w:rPr>
      </w:pPr>
    </w:p>
    <w:p w:rsidR="00290AF9" w:rsidRPr="00F75C15" w:rsidRDefault="00290AF9"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Im</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m al-Shawk</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n</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transmitted from the </w:t>
      </w:r>
      <w:r w:rsidRPr="00F75C15">
        <w:rPr>
          <w:rFonts w:ascii="Times New Roman" w:hAnsi="Times New Roman" w:cs="Lotus Linotype"/>
          <w:i/>
          <w:iCs/>
          <w:sz w:val="24"/>
          <w:szCs w:val="24"/>
        </w:rPr>
        <w:t>jamh</w:t>
      </w:r>
      <w:r w:rsidR="006C37EB" w:rsidRPr="00F75C15">
        <w:rPr>
          <w:rFonts w:ascii="Times New Roman" w:hAnsi="Times New Roman" w:cs="Lotus Linotype"/>
          <w:i/>
          <w:iCs/>
          <w:sz w:val="24"/>
          <w:szCs w:val="24"/>
        </w:rPr>
        <w:t>ū</w:t>
      </w:r>
      <w:r w:rsidRPr="00F75C15">
        <w:rPr>
          <w:rFonts w:ascii="Times New Roman" w:hAnsi="Times New Roman" w:cs="Lotus Linotype"/>
          <w:i/>
          <w:iCs/>
          <w:sz w:val="24"/>
          <w:szCs w:val="24"/>
        </w:rPr>
        <w:t xml:space="preserve">r </w:t>
      </w:r>
      <w:r w:rsidRPr="00F75C15">
        <w:rPr>
          <w:rFonts w:ascii="Times New Roman" w:hAnsi="Times New Roman" w:cs="Lotus Linotype"/>
          <w:sz w:val="24"/>
          <w:szCs w:val="24"/>
        </w:rPr>
        <w:t>their statement:</w:t>
      </w:r>
      <w:r w:rsidR="00D7222F" w:rsidRPr="00F75C15">
        <w:rPr>
          <w:rFonts w:ascii="Times New Roman" w:hAnsi="Times New Roman" w:cs="Lotus Linotype"/>
          <w:sz w:val="24"/>
          <w:szCs w:val="24"/>
        </w:rPr>
        <w:t xml:space="preserve"> T</w:t>
      </w:r>
      <w:r w:rsidRPr="00F75C15">
        <w:rPr>
          <w:rFonts w:ascii="Times New Roman" w:hAnsi="Times New Roman" w:cs="Lotus Linotype"/>
          <w:sz w:val="24"/>
          <w:szCs w:val="24"/>
        </w:rPr>
        <w:t>he companionship has a merit and advantage whi</w:t>
      </w:r>
      <w:r w:rsidR="00DA4CA4" w:rsidRPr="00F75C15">
        <w:rPr>
          <w:rFonts w:ascii="Times New Roman" w:hAnsi="Times New Roman" w:cs="Lotus Linotype"/>
          <w:sz w:val="24"/>
          <w:szCs w:val="24"/>
        </w:rPr>
        <w:t>ch no deed can be parallel to. He who</w:t>
      </w:r>
      <w:r w:rsidRPr="00F75C15">
        <w:rPr>
          <w:rFonts w:ascii="Times New Roman" w:hAnsi="Times New Roman" w:cs="Lotus Linotype"/>
          <w:sz w:val="24"/>
          <w:szCs w:val="24"/>
        </w:rPr>
        <w:t xml:space="preserve"> accompanied the Prophet </w:t>
      </w:r>
      <w:r w:rsidR="00A64FBF" w:rsidRPr="00F75C15">
        <w:rPr>
          <w:rFonts w:ascii="Times New Roman" w:hAnsi="Times New Roman" w:cs="Lotus Linotype"/>
          <w:sz w:val="24"/>
          <w:szCs w:val="24"/>
        </w:rPr>
        <w:t>(peace and blessings be upon him)</w:t>
      </w:r>
      <w:r w:rsidRPr="00F75C15">
        <w:rPr>
          <w:rFonts w:ascii="Times New Roman" w:hAnsi="Times New Roman" w:cs="Lotus Linotype"/>
          <w:sz w:val="24"/>
          <w:szCs w:val="24"/>
        </w:rPr>
        <w:t xml:space="preserve"> has the merit o</w:t>
      </w:r>
      <w:r w:rsidR="00854184" w:rsidRPr="00F75C15">
        <w:rPr>
          <w:rFonts w:ascii="Times New Roman" w:hAnsi="Times New Roman" w:cs="Lotus Linotype"/>
          <w:sz w:val="24"/>
          <w:szCs w:val="24"/>
        </w:rPr>
        <w:t>f companionship even if he relinquished deed</w:t>
      </w:r>
      <w:r w:rsidRPr="00F75C15">
        <w:rPr>
          <w:rFonts w:ascii="Times New Roman" w:hAnsi="Times New Roman" w:cs="Lotus Linotype"/>
          <w:sz w:val="24"/>
          <w:szCs w:val="24"/>
        </w:rPr>
        <w:t>s</w:t>
      </w:r>
      <w:r w:rsidR="00854184" w:rsidRPr="00F75C15">
        <w:rPr>
          <w:rFonts w:ascii="Times New Roman" w:hAnsi="Times New Roman" w:cs="Lotus Linotype"/>
          <w:sz w:val="24"/>
          <w:szCs w:val="24"/>
        </w:rPr>
        <w:t>.</w:t>
      </w:r>
      <w:r w:rsidRPr="00F75C15">
        <w:rPr>
          <w:rStyle w:val="FootnoteReference"/>
          <w:rFonts w:ascii="Times New Roman" w:hAnsi="Times New Roman" w:cs="Lotus Linotype"/>
          <w:sz w:val="24"/>
          <w:szCs w:val="24"/>
        </w:rPr>
        <w:footnoteReference w:id="310"/>
      </w:r>
    </w:p>
    <w:p w:rsidR="00290AF9" w:rsidRPr="00F75C15" w:rsidRDefault="00854184" w:rsidP="00F75C15">
      <w:pPr>
        <w:pStyle w:val="NoSpacing"/>
        <w:spacing w:line="276" w:lineRule="auto"/>
        <w:ind w:firstLine="397"/>
        <w:jc w:val="both"/>
        <w:rPr>
          <w:rFonts w:ascii="Times New Roman" w:hAnsi="Times New Roman" w:cs="Lotus Linotype"/>
          <w:color w:val="000000"/>
          <w:sz w:val="24"/>
          <w:szCs w:val="24"/>
        </w:rPr>
      </w:pPr>
      <w:r w:rsidRPr="00F75C15">
        <w:rPr>
          <w:rFonts w:ascii="Times New Roman" w:hAnsi="Times New Roman" w:cs="Lotus Linotype"/>
          <w:sz w:val="24"/>
          <w:szCs w:val="24"/>
        </w:rPr>
        <w:t>T</w:t>
      </w:r>
      <w:r w:rsidR="00290AF9" w:rsidRPr="00F75C15">
        <w:rPr>
          <w:rFonts w:ascii="Times New Roman" w:hAnsi="Times New Roman" w:cs="Lotus Linotype"/>
          <w:sz w:val="24"/>
          <w:szCs w:val="24"/>
        </w:rPr>
        <w:t>he researcher al-’</w:t>
      </w:r>
      <w:r w:rsidR="00C31F8D" w:rsidRPr="00F75C15">
        <w:rPr>
          <w:rFonts w:ascii="Times New Roman" w:hAnsi="Times New Roman" w:cs="Lotus Linotype"/>
          <w:sz w:val="24"/>
          <w:szCs w:val="24"/>
        </w:rPr>
        <w:t>Ā</w:t>
      </w:r>
      <w:r w:rsidR="00290AF9" w:rsidRPr="00F75C15">
        <w:rPr>
          <w:rFonts w:ascii="Times New Roman" w:hAnsi="Times New Roman" w:cs="Lotus Linotype"/>
          <w:sz w:val="24"/>
          <w:szCs w:val="24"/>
        </w:rPr>
        <w:t>b</w:t>
      </w:r>
      <w:r w:rsidR="0013393F" w:rsidRPr="00F75C15">
        <w:rPr>
          <w:rFonts w:ascii="Times New Roman" w:hAnsi="Times New Roman" w:cs="Lotus Linotype"/>
          <w:sz w:val="24"/>
          <w:szCs w:val="24"/>
        </w:rPr>
        <w:t>ī</w:t>
      </w:r>
      <w:r w:rsidR="00290AF9" w:rsidRPr="00F75C15">
        <w:rPr>
          <w:rFonts w:ascii="Times New Roman" w:hAnsi="Times New Roman" w:cs="Lotus Linotype"/>
          <w:sz w:val="24"/>
          <w:szCs w:val="24"/>
        </w:rPr>
        <w:t xml:space="preserve"> al-Azhar</w:t>
      </w:r>
      <w:r w:rsidR="0013393F" w:rsidRPr="00F75C15">
        <w:rPr>
          <w:rFonts w:ascii="Times New Roman" w:hAnsi="Times New Roman" w:cs="Lotus Linotype"/>
          <w:sz w:val="24"/>
          <w:szCs w:val="24"/>
        </w:rPr>
        <w:t>ī</w:t>
      </w:r>
      <w:r w:rsidR="00290AF9" w:rsidRPr="00F75C15">
        <w:rPr>
          <w:rFonts w:ascii="Times New Roman" w:hAnsi="Times New Roman" w:cs="Lotus Linotype"/>
          <w:sz w:val="24"/>
          <w:szCs w:val="24"/>
        </w:rPr>
        <w:t xml:space="preserve"> (d. 1330</w:t>
      </w:r>
      <w:r w:rsidR="004C2629" w:rsidRPr="00F75C15">
        <w:rPr>
          <w:rFonts w:ascii="Times New Roman" w:hAnsi="Times New Roman" w:cs="Lotus Linotype"/>
          <w:sz w:val="24"/>
          <w:szCs w:val="24"/>
        </w:rPr>
        <w:t>A.H./</w:t>
      </w:r>
      <w:r w:rsidR="00290AF9" w:rsidRPr="00F75C15">
        <w:rPr>
          <w:rFonts w:ascii="Times New Roman" w:hAnsi="Times New Roman" w:cs="Lotus Linotype"/>
          <w:sz w:val="24"/>
          <w:szCs w:val="24"/>
        </w:rPr>
        <w:t>1911</w:t>
      </w:r>
      <w:r w:rsidRPr="00F75C15">
        <w:rPr>
          <w:rFonts w:ascii="Times New Roman" w:hAnsi="Times New Roman" w:cs="Lotus Linotype"/>
          <w:sz w:val="24"/>
          <w:szCs w:val="24"/>
        </w:rPr>
        <w:t>C.E.</w:t>
      </w:r>
      <w:r w:rsidR="00290AF9" w:rsidRPr="00F75C15">
        <w:rPr>
          <w:rFonts w:ascii="Times New Roman" w:hAnsi="Times New Roman" w:cs="Lotus Linotype"/>
          <w:sz w:val="24"/>
          <w:szCs w:val="24"/>
        </w:rPr>
        <w:t xml:space="preserve">) said: </w:t>
      </w:r>
      <w:r w:rsidR="00760EF0" w:rsidRPr="00F75C15">
        <w:rPr>
          <w:rFonts w:ascii="Times New Roman" w:hAnsi="Times New Roman" w:cs="Lotus Linotype"/>
          <w:sz w:val="24"/>
          <w:szCs w:val="24"/>
          <w:lang w:val="en-GB"/>
        </w:rPr>
        <w:t>They were of</w:t>
      </w:r>
      <w:r w:rsidR="00290AF9" w:rsidRPr="00F75C15">
        <w:rPr>
          <w:rFonts w:ascii="Times New Roman" w:hAnsi="Times New Roman" w:cs="Lotus Linotype"/>
          <w:sz w:val="24"/>
          <w:szCs w:val="24"/>
          <w:lang w:val="en-GB"/>
        </w:rPr>
        <w:t xml:space="preserve"> his time </w:t>
      </w:r>
      <w:r w:rsidR="00A64FBF" w:rsidRPr="00F75C15">
        <w:rPr>
          <w:rFonts w:ascii="Times New Roman" w:hAnsi="Times New Roman" w:cs="Lotus Linotype"/>
          <w:sz w:val="24"/>
          <w:szCs w:val="24"/>
          <w:lang w:val="en-GB"/>
        </w:rPr>
        <w:t>(peace and blessings be upon him)</w:t>
      </w:r>
      <w:r w:rsidR="00290AF9" w:rsidRPr="00F75C15">
        <w:rPr>
          <w:rFonts w:ascii="Times New Roman" w:hAnsi="Times New Roman" w:cs="Lotus Linotype"/>
          <w:sz w:val="24"/>
          <w:szCs w:val="24"/>
          <w:lang w:val="en-GB"/>
        </w:rPr>
        <w:t xml:space="preserve">; they believe in him, </w:t>
      </w:r>
      <w:r w:rsidR="001E5696" w:rsidRPr="00F75C15">
        <w:rPr>
          <w:rFonts w:ascii="Times New Roman" w:hAnsi="Times New Roman" w:cs="Lotus Linotype"/>
          <w:color w:val="000000"/>
          <w:sz w:val="24"/>
          <w:szCs w:val="24"/>
        </w:rPr>
        <w:t>honour</w:t>
      </w:r>
      <w:r w:rsidR="00290AF9" w:rsidRPr="00F75C15">
        <w:rPr>
          <w:rFonts w:ascii="Times New Roman" w:hAnsi="Times New Roman" w:cs="Lotus Linotype"/>
          <w:color w:val="000000"/>
          <w:sz w:val="24"/>
          <w:szCs w:val="24"/>
        </w:rPr>
        <w:t xml:space="preserve"> him, help him, and follow the light (the Qur'ân) which has been</w:t>
      </w:r>
      <w:r w:rsidR="00760EF0" w:rsidRPr="00F75C15">
        <w:rPr>
          <w:rFonts w:ascii="Times New Roman" w:hAnsi="Times New Roman" w:cs="Lotus Linotype"/>
          <w:color w:val="000000"/>
          <w:sz w:val="24"/>
          <w:szCs w:val="24"/>
        </w:rPr>
        <w:t xml:space="preserve"> sent down with him, the sun</w:t>
      </w:r>
      <w:r w:rsidR="00290AF9" w:rsidRPr="00F75C15">
        <w:rPr>
          <w:rFonts w:ascii="Times New Roman" w:hAnsi="Times New Roman" w:cs="Lotus Linotype"/>
          <w:color w:val="000000"/>
          <w:sz w:val="24"/>
          <w:szCs w:val="24"/>
        </w:rPr>
        <w:t>light of his prophecy has gleamed on them thus they have gained the glory to gather [with him] as well as the merit of the companionship, so that their century was the</w:t>
      </w:r>
      <w:r w:rsidR="00760EF0" w:rsidRPr="00F75C15">
        <w:rPr>
          <w:rFonts w:ascii="Times New Roman" w:hAnsi="Times New Roman" w:cs="Lotus Linotype"/>
          <w:color w:val="000000"/>
          <w:sz w:val="24"/>
          <w:szCs w:val="24"/>
        </w:rPr>
        <w:t xml:space="preserve"> best</w:t>
      </w:r>
      <w:r w:rsidR="00290AF9" w:rsidRPr="00F75C15">
        <w:rPr>
          <w:rFonts w:ascii="Times New Roman" w:hAnsi="Times New Roman" w:cs="Lotus Linotype"/>
          <w:color w:val="000000"/>
          <w:sz w:val="24"/>
          <w:szCs w:val="24"/>
        </w:rPr>
        <w:t xml:space="preserve"> of all centuries, and what confirms this </w:t>
      </w:r>
      <w:r w:rsidR="00760EF0" w:rsidRPr="00F75C15">
        <w:rPr>
          <w:rFonts w:ascii="Times New Roman" w:hAnsi="Times New Roman" w:cs="Lotus Linotype"/>
          <w:color w:val="000000"/>
          <w:sz w:val="24"/>
          <w:szCs w:val="24"/>
        </w:rPr>
        <w:t xml:space="preserve">is his saying: </w:t>
      </w:r>
      <w:r w:rsidR="00290AF9" w:rsidRPr="00F75C15">
        <w:rPr>
          <w:rFonts w:ascii="Times New Roman" w:hAnsi="Times New Roman" w:cs="Lotus Linotype"/>
          <w:color w:val="000000"/>
          <w:sz w:val="24"/>
          <w:szCs w:val="24"/>
        </w:rPr>
        <w:t xml:space="preserve">The best among you is my century then those that come after them </w:t>
      </w:r>
      <w:r w:rsidR="00760EF0" w:rsidRPr="00F75C15">
        <w:rPr>
          <w:rFonts w:ascii="Times New Roman" w:hAnsi="Times New Roman" w:cs="Lotus Linotype"/>
          <w:color w:val="000000"/>
          <w:sz w:val="24"/>
          <w:szCs w:val="24"/>
        </w:rPr>
        <w:t>and then those that come after</w:t>
      </w:r>
      <w:r w:rsidR="00290AF9" w:rsidRPr="00F75C15">
        <w:rPr>
          <w:rFonts w:ascii="Times New Roman" w:hAnsi="Times New Roman" w:cs="Lotus Linotype"/>
          <w:color w:val="000000"/>
          <w:sz w:val="24"/>
          <w:szCs w:val="24"/>
        </w:rPr>
        <w:t>.</w:t>
      </w:r>
      <w:r w:rsidR="00290AF9" w:rsidRPr="00F75C15">
        <w:rPr>
          <w:rStyle w:val="FootnoteReference"/>
          <w:rFonts w:ascii="Times New Roman" w:hAnsi="Times New Roman" w:cs="Lotus Linotype"/>
          <w:color w:val="000000"/>
          <w:sz w:val="24"/>
          <w:szCs w:val="24"/>
        </w:rPr>
        <w:footnoteReference w:id="311"/>
      </w:r>
    </w:p>
    <w:p w:rsidR="00123D1F" w:rsidRPr="00F75C15" w:rsidRDefault="00123D1F" w:rsidP="00F75C15">
      <w:pPr>
        <w:pStyle w:val="NoSpacing"/>
        <w:spacing w:line="276" w:lineRule="auto"/>
        <w:ind w:firstLine="397"/>
        <w:jc w:val="both"/>
        <w:rPr>
          <w:rFonts w:ascii="Times New Roman" w:hAnsi="Times New Roman" w:cs="Lotus Linotype"/>
          <w:color w:val="000000"/>
          <w:sz w:val="24"/>
          <w:szCs w:val="24"/>
          <w:lang w:bidi="ar-KW"/>
        </w:rPr>
      </w:pPr>
    </w:p>
    <w:p w:rsidR="00290AF9" w:rsidRPr="00F75C15" w:rsidRDefault="00760EF0" w:rsidP="00F75C15">
      <w:pPr>
        <w:pStyle w:val="NoSpacing"/>
        <w:spacing w:line="276" w:lineRule="auto"/>
        <w:ind w:firstLine="397"/>
        <w:jc w:val="both"/>
        <w:rPr>
          <w:rFonts w:ascii="Times New Roman" w:hAnsi="Times New Roman" w:cs="Lotus Linotype"/>
          <w:color w:val="000000"/>
          <w:sz w:val="24"/>
          <w:szCs w:val="24"/>
          <w:lang w:bidi="ar-KW"/>
        </w:rPr>
      </w:pPr>
      <w:r w:rsidRPr="00F75C15">
        <w:rPr>
          <w:rFonts w:ascii="Times New Roman" w:hAnsi="Times New Roman" w:cs="Lotus Linotype"/>
          <w:color w:val="000000"/>
          <w:sz w:val="24"/>
          <w:szCs w:val="24"/>
          <w:lang w:bidi="ar-KW"/>
        </w:rPr>
        <w:t>I</w:t>
      </w:r>
      <w:r w:rsidR="00290AF9" w:rsidRPr="00F75C15">
        <w:rPr>
          <w:rFonts w:ascii="Times New Roman" w:hAnsi="Times New Roman" w:cs="Lotus Linotype"/>
          <w:color w:val="000000"/>
          <w:sz w:val="24"/>
          <w:szCs w:val="24"/>
          <w:lang w:bidi="ar-KW"/>
        </w:rPr>
        <w:t xml:space="preserve">n the Book of </w:t>
      </w:r>
      <w:r w:rsidR="00D31773" w:rsidRPr="00F75C15">
        <w:rPr>
          <w:rFonts w:ascii="Times New Roman" w:hAnsi="Times New Roman" w:cs="Lotus Linotype"/>
          <w:color w:val="000000"/>
          <w:sz w:val="24"/>
          <w:szCs w:val="24"/>
          <w:lang w:bidi="ar-KW"/>
        </w:rPr>
        <w:t>Allah</w:t>
      </w:r>
      <w:r w:rsidR="00290AF9" w:rsidRPr="00F75C15">
        <w:rPr>
          <w:rFonts w:ascii="Times New Roman" w:hAnsi="Times New Roman" w:cs="Lotus Linotype"/>
          <w:color w:val="000000"/>
          <w:sz w:val="24"/>
          <w:szCs w:val="24"/>
          <w:lang w:bidi="ar-KW"/>
        </w:rPr>
        <w:t xml:space="preserve"> there is the exhortation to follow the companions after the Messenger of </w:t>
      </w:r>
      <w:r w:rsidR="00D31773" w:rsidRPr="00F75C15">
        <w:rPr>
          <w:rFonts w:ascii="Times New Roman" w:hAnsi="Times New Roman" w:cs="Lotus Linotype"/>
          <w:color w:val="000000"/>
          <w:sz w:val="24"/>
          <w:szCs w:val="24"/>
          <w:lang w:bidi="ar-KW"/>
        </w:rPr>
        <w:t>Allah</w:t>
      </w:r>
      <w:r w:rsidR="00290AF9" w:rsidRPr="00F75C15">
        <w:rPr>
          <w:rFonts w:ascii="Times New Roman" w:hAnsi="Times New Roman" w:cs="Lotus Linotype"/>
          <w:color w:val="000000"/>
          <w:sz w:val="24"/>
          <w:szCs w:val="24"/>
          <w:lang w:bidi="ar-KW"/>
        </w:rPr>
        <w:t xml:space="preserve"> </w:t>
      </w:r>
      <w:r w:rsidR="00123D1F" w:rsidRPr="00F75C15">
        <w:rPr>
          <w:rFonts w:ascii="Times New Roman" w:hAnsi="Times New Roman" w:cs="Lotus Linotype"/>
          <w:color w:val="000000"/>
          <w:sz w:val="24"/>
          <w:szCs w:val="24"/>
          <w:lang w:bidi="ar-KW"/>
        </w:rPr>
        <w:t xml:space="preserve">(peace </w:t>
      </w:r>
      <w:r w:rsidR="00A64FBF" w:rsidRPr="00F75C15">
        <w:rPr>
          <w:rFonts w:ascii="Times New Roman" w:hAnsi="Times New Roman" w:cs="Lotus Linotype"/>
          <w:color w:val="000000"/>
          <w:sz w:val="24"/>
          <w:szCs w:val="24"/>
          <w:lang w:bidi="ar-KW"/>
        </w:rPr>
        <w:t>be upon him)</w:t>
      </w:r>
      <w:r w:rsidR="00123D1F" w:rsidRPr="00F75C15">
        <w:rPr>
          <w:rFonts w:ascii="Times New Roman" w:hAnsi="Times New Roman" w:cs="Lotus Linotype"/>
          <w:color w:val="000000"/>
          <w:sz w:val="24"/>
          <w:szCs w:val="24"/>
          <w:lang w:bidi="ar-KW"/>
        </w:rPr>
        <w:t xml:space="preserve"> and clarification</w:t>
      </w:r>
      <w:r w:rsidR="00290AF9" w:rsidRPr="00F75C15">
        <w:rPr>
          <w:rFonts w:ascii="Times New Roman" w:hAnsi="Times New Roman" w:cs="Lotus Linotype"/>
          <w:color w:val="000000"/>
          <w:sz w:val="24"/>
          <w:szCs w:val="24"/>
          <w:lang w:bidi="ar-KW"/>
        </w:rPr>
        <w:t xml:space="preserve"> that adhering to their understanding is based on the guidance of the Prophet that saves </w:t>
      </w:r>
      <w:r w:rsidR="00123D1F" w:rsidRPr="00F75C15">
        <w:rPr>
          <w:rFonts w:ascii="Times New Roman" w:hAnsi="Times New Roman" w:cs="Lotus Linotype"/>
          <w:color w:val="000000"/>
          <w:sz w:val="24"/>
          <w:szCs w:val="24"/>
          <w:lang w:bidi="ar-KW"/>
        </w:rPr>
        <w:t xml:space="preserve">one </w:t>
      </w:r>
      <w:r w:rsidR="00290AF9" w:rsidRPr="00F75C15">
        <w:rPr>
          <w:rFonts w:ascii="Times New Roman" w:hAnsi="Times New Roman" w:cs="Lotus Linotype"/>
          <w:color w:val="000000"/>
          <w:sz w:val="24"/>
          <w:szCs w:val="24"/>
          <w:lang w:bidi="ar-KW"/>
        </w:rPr>
        <w:t>from going astray, and none other than them among human being</w:t>
      </w:r>
      <w:r w:rsidR="00123D1F" w:rsidRPr="00F75C15">
        <w:rPr>
          <w:rFonts w:ascii="Times New Roman" w:hAnsi="Times New Roman" w:cs="Lotus Linotype"/>
          <w:color w:val="000000"/>
          <w:sz w:val="24"/>
          <w:szCs w:val="24"/>
          <w:lang w:bidi="ar-KW"/>
        </w:rPr>
        <w:t>s</w:t>
      </w:r>
      <w:r w:rsidR="00290AF9" w:rsidRPr="00F75C15">
        <w:rPr>
          <w:rFonts w:ascii="Times New Roman" w:hAnsi="Times New Roman" w:cs="Lotus Linotype"/>
          <w:color w:val="000000"/>
          <w:sz w:val="24"/>
          <w:szCs w:val="24"/>
          <w:lang w:bidi="ar-KW"/>
        </w:rPr>
        <w:t xml:space="preserve"> has this [merit], neither </w:t>
      </w:r>
      <w:r w:rsidR="00521724" w:rsidRPr="00F75C15">
        <w:rPr>
          <w:rFonts w:ascii="Times New Roman" w:hAnsi="Times New Roman" w:cs="Lotus Linotype"/>
          <w:color w:val="000000"/>
          <w:sz w:val="24"/>
          <w:szCs w:val="24"/>
          <w:lang w:bidi="ar-KW"/>
        </w:rPr>
        <w:t>Ahl-al-Bait</w:t>
      </w:r>
      <w:r w:rsidR="00290AF9" w:rsidRPr="00F75C15">
        <w:rPr>
          <w:rFonts w:ascii="Times New Roman" w:hAnsi="Times New Roman" w:cs="Lotus Linotype"/>
          <w:color w:val="000000"/>
          <w:sz w:val="24"/>
          <w:szCs w:val="24"/>
          <w:lang w:bidi="ar-KW"/>
        </w:rPr>
        <w:t xml:space="preserve"> </w:t>
      </w:r>
      <w:r w:rsidR="00123D1F" w:rsidRPr="00F75C15">
        <w:rPr>
          <w:rFonts w:ascii="Times New Roman" w:hAnsi="Times New Roman" w:cs="Lotus Linotype"/>
          <w:color w:val="000000"/>
          <w:sz w:val="24"/>
          <w:szCs w:val="24"/>
          <w:lang w:bidi="ar-KW"/>
        </w:rPr>
        <w:t>n</w:t>
      </w:r>
      <w:r w:rsidR="00290AF9" w:rsidRPr="00F75C15">
        <w:rPr>
          <w:rFonts w:ascii="Times New Roman" w:hAnsi="Times New Roman" w:cs="Lotus Linotype"/>
          <w:color w:val="000000"/>
          <w:sz w:val="24"/>
          <w:szCs w:val="24"/>
          <w:lang w:bidi="ar-KW"/>
        </w:rPr>
        <w:t>or other than them among the pious.</w:t>
      </w:r>
    </w:p>
    <w:p w:rsidR="00123D1F" w:rsidRPr="00F75C15" w:rsidRDefault="00123D1F" w:rsidP="00F75C15">
      <w:pPr>
        <w:pStyle w:val="NoSpacing"/>
        <w:spacing w:line="276" w:lineRule="auto"/>
        <w:ind w:firstLine="397"/>
        <w:jc w:val="both"/>
        <w:rPr>
          <w:rFonts w:ascii="Times New Roman" w:hAnsi="Times New Roman" w:cs="Lotus Linotype"/>
          <w:color w:val="000000"/>
          <w:sz w:val="24"/>
          <w:szCs w:val="24"/>
          <w:rtl/>
          <w:lang w:bidi="ar-KW"/>
        </w:rPr>
      </w:pPr>
    </w:p>
    <w:p w:rsidR="00290AF9" w:rsidRPr="00F75C15" w:rsidRDefault="00D31773" w:rsidP="00F75C15">
      <w:pPr>
        <w:pStyle w:val="NoSpacing"/>
        <w:spacing w:line="276" w:lineRule="auto"/>
        <w:ind w:firstLine="397"/>
        <w:jc w:val="both"/>
        <w:rPr>
          <w:rFonts w:ascii="Times New Roman" w:hAnsi="Times New Roman" w:cs="Lotus Linotype"/>
          <w:color w:val="000000"/>
          <w:sz w:val="24"/>
          <w:szCs w:val="24"/>
          <w:lang w:bidi="ar-KW"/>
        </w:rPr>
      </w:pPr>
      <w:r w:rsidRPr="00F75C15">
        <w:rPr>
          <w:rFonts w:ascii="Times New Roman" w:hAnsi="Times New Roman" w:cs="Lotus Linotype"/>
          <w:color w:val="000000"/>
          <w:sz w:val="24"/>
          <w:szCs w:val="24"/>
          <w:lang w:bidi="ar-KW"/>
        </w:rPr>
        <w:t>Allah</w:t>
      </w:r>
      <w:r w:rsidR="00123D1F" w:rsidRPr="00F75C15">
        <w:rPr>
          <w:rFonts w:ascii="Times New Roman" w:hAnsi="Times New Roman" w:cs="Lotus Linotype"/>
          <w:color w:val="000000"/>
          <w:sz w:val="24"/>
          <w:szCs w:val="24"/>
          <w:lang w:bidi="ar-KW"/>
        </w:rPr>
        <w:t>, the</w:t>
      </w:r>
      <w:r w:rsidR="00290AF9" w:rsidRPr="00F75C15">
        <w:rPr>
          <w:rFonts w:ascii="Times New Roman" w:hAnsi="Times New Roman" w:cs="Lotus Linotype"/>
          <w:color w:val="000000"/>
          <w:sz w:val="24"/>
          <w:szCs w:val="24"/>
          <w:lang w:bidi="ar-KW"/>
        </w:rPr>
        <w:t xml:space="preserve"> Exalted said in S</w:t>
      </w:r>
      <w:r w:rsidR="006C37EB" w:rsidRPr="00F75C15">
        <w:rPr>
          <w:rFonts w:ascii="Times New Roman" w:hAnsi="Times New Roman" w:cs="Lotus Linotype"/>
          <w:color w:val="000000"/>
          <w:sz w:val="24"/>
          <w:szCs w:val="24"/>
          <w:lang w:bidi="ar-KW"/>
        </w:rPr>
        <w:t>ū</w:t>
      </w:r>
      <w:r w:rsidR="00290AF9" w:rsidRPr="00F75C15">
        <w:rPr>
          <w:rFonts w:ascii="Times New Roman" w:hAnsi="Times New Roman" w:cs="Lotus Linotype"/>
          <w:color w:val="000000"/>
          <w:sz w:val="24"/>
          <w:szCs w:val="24"/>
          <w:lang w:bidi="ar-KW"/>
        </w:rPr>
        <w:t>rah al-Nis</w:t>
      </w:r>
      <w:r w:rsidR="0013393F" w:rsidRPr="00F75C15">
        <w:rPr>
          <w:rFonts w:ascii="Times New Roman" w:hAnsi="Times New Roman" w:cs="Lotus Linotype"/>
          <w:color w:val="000000"/>
          <w:sz w:val="24"/>
          <w:szCs w:val="24"/>
          <w:lang w:bidi="ar-KW"/>
        </w:rPr>
        <w:t>ā</w:t>
      </w:r>
      <w:r w:rsidR="00290AF9" w:rsidRPr="00F75C15">
        <w:rPr>
          <w:rFonts w:ascii="Times New Roman" w:hAnsi="Times New Roman" w:cs="Lotus Linotype"/>
          <w:color w:val="000000"/>
          <w:sz w:val="24"/>
          <w:szCs w:val="24"/>
          <w:lang w:bidi="ar-KW"/>
        </w:rPr>
        <w:t>’:</w:t>
      </w:r>
    </w:p>
    <w:p w:rsidR="00123D1F" w:rsidRPr="001E117F" w:rsidRDefault="00123D1F"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وَمَن يُشَاقِقِ ٱلرَّسُولَ مِنۢ بَعۡدِ مَا تَبَيَّنَ لَهُ ٱلۡهُدَىٰ وَيَتَّبِعۡ غَيۡرَ سَبِيلِ ٱلۡمُؤۡمِنِينَ نُوَلِّهِۦ مَا تَوَلَّىٰ وَنُصۡلِهِۦ جَهَنَّمَ‌ۖ وَسَآءَتۡ مَصِيرًا</w:t>
      </w:r>
      <w:r w:rsidRPr="001E117F">
        <w:rPr>
          <w:rFonts w:ascii="PDMS_IslamicFont" w:hAnsi="PDMS_IslamicFont" w:cs="_PDMS_Saleem_QuranFont"/>
          <w:color w:val="000000"/>
          <w:sz w:val="24"/>
          <w:szCs w:val="36"/>
        </w:rPr>
        <w:t xml:space="preserve"> </w:t>
      </w:r>
    </w:p>
    <w:p w:rsidR="00290AF9" w:rsidRPr="00F75C15" w:rsidRDefault="00290AF9" w:rsidP="00F75C15">
      <w:pPr>
        <w:pStyle w:val="NoSpacing"/>
        <w:spacing w:line="276" w:lineRule="auto"/>
        <w:ind w:firstLine="397"/>
        <w:jc w:val="both"/>
        <w:rPr>
          <w:rFonts w:ascii="Times New Roman" w:hAnsi="Times New Roman" w:cs="Lotus Linotype"/>
          <w:color w:val="000000"/>
          <w:sz w:val="24"/>
          <w:szCs w:val="24"/>
        </w:rPr>
      </w:pPr>
      <w:r w:rsidRPr="00F75C15">
        <w:rPr>
          <w:rFonts w:ascii="Times New Roman" w:hAnsi="Times New Roman" w:cs="Lotus Linotype"/>
          <w:color w:val="000000"/>
          <w:sz w:val="24"/>
          <w:szCs w:val="24"/>
        </w:rPr>
        <w:t>And whoever contradicts and opposes the Messeng</w:t>
      </w:r>
      <w:r w:rsidR="00123D1F" w:rsidRPr="00F75C15">
        <w:rPr>
          <w:rFonts w:ascii="Times New Roman" w:hAnsi="Times New Roman" w:cs="Lotus Linotype"/>
          <w:color w:val="000000"/>
          <w:sz w:val="24"/>
          <w:szCs w:val="24"/>
        </w:rPr>
        <w:t>er (Muhammad</w:t>
      </w:r>
      <w:r w:rsidRPr="00F75C15">
        <w:rPr>
          <w:rFonts w:ascii="Times New Roman" w:hAnsi="Times New Roman" w:cs="Lotus Linotype"/>
          <w:color w:val="000000"/>
          <w:sz w:val="24"/>
          <w:szCs w:val="24"/>
        </w:rPr>
        <w:t>) after the right path has been shown clearly to him, and follow</w:t>
      </w:r>
      <w:r w:rsidR="00123D1F" w:rsidRPr="00F75C15">
        <w:rPr>
          <w:rFonts w:ascii="Times New Roman" w:hAnsi="Times New Roman" w:cs="Lotus Linotype"/>
          <w:color w:val="000000"/>
          <w:sz w:val="24"/>
          <w:szCs w:val="24"/>
        </w:rPr>
        <w:t>s other than the believers' way</w:t>
      </w:r>
      <w:r w:rsidRPr="00F75C15">
        <w:rPr>
          <w:rFonts w:ascii="Times New Roman" w:hAnsi="Times New Roman" w:cs="Lotus Linotype"/>
          <w:color w:val="000000"/>
          <w:sz w:val="24"/>
          <w:szCs w:val="24"/>
        </w:rPr>
        <w:t xml:space="preserve"> We shall keep him in the path he has chosen, and burn him in Hell - what an evil destination!</w:t>
      </w:r>
      <w:r w:rsidRPr="00F75C15">
        <w:rPr>
          <w:rStyle w:val="FootnoteReference"/>
          <w:rFonts w:ascii="Times New Roman" w:hAnsi="Times New Roman" w:cs="Lotus Linotype"/>
          <w:color w:val="000000"/>
          <w:sz w:val="24"/>
          <w:szCs w:val="24"/>
        </w:rPr>
        <w:footnoteReference w:id="312"/>
      </w:r>
    </w:p>
    <w:p w:rsidR="00123D1F" w:rsidRPr="00F75C15" w:rsidRDefault="00123D1F" w:rsidP="00F75C15">
      <w:pPr>
        <w:pStyle w:val="NoSpacing"/>
        <w:spacing w:line="276" w:lineRule="auto"/>
        <w:ind w:firstLine="397"/>
        <w:jc w:val="both"/>
        <w:rPr>
          <w:rFonts w:ascii="Times New Roman" w:hAnsi="Times New Roman" w:cs="Lotus Linotype"/>
          <w:color w:val="000000"/>
          <w:sz w:val="24"/>
          <w:szCs w:val="24"/>
        </w:rPr>
      </w:pPr>
    </w:p>
    <w:p w:rsidR="00290AF9" w:rsidRPr="00F75C15" w:rsidRDefault="00290AF9" w:rsidP="00F75C15">
      <w:pPr>
        <w:spacing w:line="276" w:lineRule="auto"/>
        <w:ind w:firstLine="397"/>
        <w:jc w:val="lowKashida"/>
        <w:rPr>
          <w:rFonts w:cs="Lotus Linotype"/>
          <w:color w:val="000000"/>
          <w:sz w:val="24"/>
          <w:szCs w:val="24"/>
          <w:lang w:val="en-GB" w:bidi="ar-KW"/>
        </w:rPr>
      </w:pPr>
      <w:r w:rsidRPr="00F75C15">
        <w:rPr>
          <w:rFonts w:cs="Lotus Linotype"/>
          <w:color w:val="000000"/>
          <w:sz w:val="24"/>
          <w:szCs w:val="24"/>
          <w:lang w:bidi="ar-KW"/>
        </w:rPr>
        <w:t>This verse was revealed in connection with Bash</w:t>
      </w:r>
      <w:r w:rsidR="0013393F" w:rsidRPr="00F75C15">
        <w:rPr>
          <w:rFonts w:cs="Lotus Linotype"/>
          <w:color w:val="000000"/>
          <w:sz w:val="24"/>
          <w:szCs w:val="24"/>
          <w:lang w:bidi="ar-KW"/>
        </w:rPr>
        <w:t>ī</w:t>
      </w:r>
      <w:r w:rsidRPr="00F75C15">
        <w:rPr>
          <w:rFonts w:cs="Lotus Linotype"/>
          <w:color w:val="000000"/>
          <w:sz w:val="24"/>
          <w:szCs w:val="24"/>
          <w:lang w:bidi="ar-KW"/>
        </w:rPr>
        <w:t xml:space="preserve">r (the hypocrite) </w:t>
      </w:r>
      <w:r w:rsidRPr="00F75C15">
        <w:rPr>
          <w:rFonts w:cs="Lotus Linotype"/>
          <w:color w:val="000000"/>
          <w:sz w:val="24"/>
          <w:szCs w:val="24"/>
          <w:lang w:val="en-GB" w:bidi="ar-KW"/>
        </w:rPr>
        <w:t xml:space="preserve">when he left the Prophet </w:t>
      </w:r>
      <w:r w:rsidR="00A64FBF" w:rsidRPr="00F75C15">
        <w:rPr>
          <w:rFonts w:cs="Lotus Linotype"/>
          <w:color w:val="000000"/>
          <w:sz w:val="24"/>
          <w:szCs w:val="24"/>
          <w:lang w:val="en-GB" w:bidi="ar-KW"/>
        </w:rPr>
        <w:t>(peace and blessings be upon him)</w:t>
      </w:r>
      <w:r w:rsidRPr="00F75C15">
        <w:rPr>
          <w:rFonts w:cs="Lotus Linotype"/>
          <w:color w:val="000000"/>
          <w:sz w:val="24"/>
          <w:szCs w:val="24"/>
          <w:lang w:val="en-GB" w:bidi="ar-KW"/>
        </w:rPr>
        <w:t xml:space="preserve"> and the companions </w:t>
      </w:r>
      <w:r w:rsidR="001543DC" w:rsidRPr="00F75C15">
        <w:rPr>
          <w:rFonts w:cs="Lotus Linotype"/>
          <w:color w:val="000000"/>
          <w:sz w:val="24"/>
          <w:szCs w:val="24"/>
          <w:lang w:val="en-GB" w:bidi="ar-KW"/>
        </w:rPr>
        <w:t>and joined the polytheists, then</w:t>
      </w:r>
      <w:r w:rsidRPr="00F75C15">
        <w:rPr>
          <w:rFonts w:cs="Lotus Linotype"/>
          <w:color w:val="000000"/>
          <w:sz w:val="24"/>
          <w:szCs w:val="24"/>
          <w:lang w:val="en-GB" w:bidi="ar-KW"/>
        </w:rPr>
        <w:t xml:space="preserve"> he took lodgings at Sul</w:t>
      </w:r>
      <w:r w:rsidR="0013393F" w:rsidRPr="00F75C15">
        <w:rPr>
          <w:rFonts w:cs="Lotus Linotype"/>
          <w:color w:val="000000"/>
          <w:sz w:val="24"/>
          <w:szCs w:val="24"/>
          <w:lang w:val="en-GB" w:bidi="ar-KW"/>
        </w:rPr>
        <w:t>ā</w:t>
      </w:r>
      <w:r w:rsidRPr="00F75C15">
        <w:rPr>
          <w:rFonts w:cs="Lotus Linotype"/>
          <w:color w:val="000000"/>
          <w:sz w:val="24"/>
          <w:szCs w:val="24"/>
          <w:lang w:val="en-GB" w:bidi="ar-KW"/>
        </w:rPr>
        <w:t>fah the</w:t>
      </w:r>
      <w:r w:rsidR="001543DC" w:rsidRPr="00F75C15">
        <w:rPr>
          <w:rFonts w:cs="Lotus Linotype"/>
          <w:color w:val="000000"/>
          <w:sz w:val="24"/>
          <w:szCs w:val="24"/>
          <w:lang w:val="en-GB" w:bidi="ar-KW"/>
        </w:rPr>
        <w:t xml:space="preserve"> daughter of Sa‘d ibn Sahl, so</w:t>
      </w:r>
      <w:r w:rsidRPr="00F75C15">
        <w:rPr>
          <w:rFonts w:cs="Lotus Linotype"/>
          <w:color w:val="000000"/>
          <w:sz w:val="24"/>
          <w:szCs w:val="24"/>
          <w:lang w:val="en-GB" w:bidi="ar-KW"/>
        </w:rPr>
        <w:t xml:space="preserve"> </w:t>
      </w:r>
      <w:r w:rsidR="00D31773" w:rsidRPr="00F75C15">
        <w:rPr>
          <w:rFonts w:cs="Lotus Linotype"/>
          <w:color w:val="000000"/>
          <w:sz w:val="24"/>
          <w:szCs w:val="24"/>
          <w:lang w:val="en-GB" w:bidi="ar-KW"/>
        </w:rPr>
        <w:t>Allah</w:t>
      </w:r>
      <w:r w:rsidR="001543DC" w:rsidRPr="00F75C15">
        <w:rPr>
          <w:rFonts w:cs="Lotus Linotype"/>
          <w:color w:val="000000"/>
          <w:sz w:val="24"/>
          <w:szCs w:val="24"/>
          <w:lang w:val="en-GB" w:bidi="ar-KW"/>
        </w:rPr>
        <w:t>’s Words carried</w:t>
      </w:r>
      <w:r w:rsidRPr="00F75C15">
        <w:rPr>
          <w:rFonts w:cs="Lotus Linotype"/>
          <w:color w:val="000000"/>
          <w:sz w:val="24"/>
          <w:szCs w:val="24"/>
          <w:lang w:val="en-GB" w:bidi="ar-KW"/>
        </w:rPr>
        <w:t xml:space="preserve"> on </w:t>
      </w:r>
      <w:r w:rsidR="001543DC" w:rsidRPr="00F75C15">
        <w:rPr>
          <w:rFonts w:cs="Lotus Linotype"/>
          <w:color w:val="000000"/>
          <w:sz w:val="24"/>
          <w:szCs w:val="24"/>
          <w:lang w:val="en-GB" w:bidi="ar-KW"/>
        </w:rPr>
        <w:t>in t</w:t>
      </w:r>
      <w:r w:rsidRPr="00F75C15">
        <w:rPr>
          <w:rFonts w:cs="Lotus Linotype"/>
          <w:color w:val="000000"/>
          <w:sz w:val="24"/>
          <w:szCs w:val="24"/>
          <w:lang w:val="en-GB" w:bidi="ar-KW"/>
        </w:rPr>
        <w:t xml:space="preserve">his regard </w:t>
      </w:r>
      <w:r w:rsidR="001543DC" w:rsidRPr="00F75C15">
        <w:rPr>
          <w:rFonts w:cs="Lotus Linotype"/>
          <w:color w:val="000000"/>
          <w:sz w:val="24"/>
          <w:szCs w:val="24"/>
          <w:lang w:val="en-GB" w:bidi="ar-KW"/>
        </w:rPr>
        <w:t>from the pre</w:t>
      </w:r>
      <w:r w:rsidRPr="00F75C15">
        <w:rPr>
          <w:rFonts w:cs="Lotus Linotype"/>
          <w:color w:val="000000"/>
          <w:sz w:val="24"/>
          <w:szCs w:val="24"/>
          <w:lang w:val="en-GB" w:bidi="ar-KW"/>
        </w:rPr>
        <w:t>vious verse up to His saying:</w:t>
      </w:r>
    </w:p>
    <w:p w:rsidR="001543DC" w:rsidRPr="001E117F" w:rsidRDefault="001543DC" w:rsidP="00F75C15">
      <w:pPr>
        <w:ind w:firstLine="397"/>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وَمَن يُشۡرِكۡ بِٱللَّهِ فَقَدۡ ضَلَّ ضَلَـٰلاَۢ بَعِيدًا</w:t>
      </w:r>
    </w:p>
    <w:p w:rsidR="00290AF9" w:rsidRPr="00F75C15" w:rsidRDefault="00290AF9" w:rsidP="00F75C15">
      <w:pPr>
        <w:spacing w:line="276" w:lineRule="auto"/>
        <w:ind w:firstLine="397"/>
        <w:jc w:val="lowKashida"/>
        <w:rPr>
          <w:rFonts w:cs="Lotus Linotype"/>
          <w:color w:val="000000"/>
          <w:sz w:val="24"/>
          <w:szCs w:val="24"/>
        </w:rPr>
      </w:pPr>
      <w:r w:rsidRPr="00F75C15">
        <w:rPr>
          <w:rFonts w:cs="Lotus Linotype"/>
          <w:color w:val="000000"/>
          <w:sz w:val="24"/>
          <w:szCs w:val="24"/>
        </w:rPr>
        <w:t>And whoever sets up partners in worship with Allâh, has indeed strayed far away.</w:t>
      </w:r>
      <w:r w:rsidRPr="00F75C15">
        <w:rPr>
          <w:rStyle w:val="FootnoteReference"/>
          <w:rFonts w:cs="Lotus Linotype"/>
          <w:color w:val="000000"/>
          <w:sz w:val="24"/>
          <w:szCs w:val="24"/>
        </w:rPr>
        <w:footnoteReference w:id="313"/>
      </w:r>
    </w:p>
    <w:p w:rsidR="001543DC" w:rsidRPr="00F75C15" w:rsidRDefault="001543DC" w:rsidP="00F75C15">
      <w:pPr>
        <w:spacing w:line="276" w:lineRule="auto"/>
        <w:ind w:firstLine="397"/>
        <w:jc w:val="both"/>
        <w:rPr>
          <w:rFonts w:cs="Lotus Linotype"/>
          <w:color w:val="000000"/>
          <w:sz w:val="24"/>
          <w:szCs w:val="24"/>
          <w:lang w:bidi="ar-KW"/>
        </w:rPr>
      </w:pPr>
    </w:p>
    <w:p w:rsidR="00290AF9" w:rsidRPr="00F75C15" w:rsidRDefault="00290AF9" w:rsidP="00F75C15">
      <w:pPr>
        <w:spacing w:line="276" w:lineRule="auto"/>
        <w:ind w:firstLine="397"/>
        <w:jc w:val="both"/>
        <w:rPr>
          <w:rFonts w:cs="Lotus Linotype"/>
          <w:color w:val="000000"/>
          <w:sz w:val="24"/>
          <w:szCs w:val="24"/>
          <w:rtl/>
          <w:lang w:bidi="ar-KW"/>
        </w:rPr>
      </w:pPr>
      <w:r w:rsidRPr="00F75C15">
        <w:rPr>
          <w:rFonts w:cs="Lotus Linotype"/>
          <w:color w:val="000000"/>
          <w:sz w:val="24"/>
          <w:szCs w:val="24"/>
          <w:lang w:bidi="ar-KW"/>
        </w:rPr>
        <w:t xml:space="preserve">And the verse is a clear evidence that the one opposing the way of the companions - namely those representing the people of faith </w:t>
      </w:r>
      <w:r w:rsidR="009904D1" w:rsidRPr="00F75C15">
        <w:rPr>
          <w:rFonts w:cs="Lotus Linotype"/>
          <w:color w:val="000000"/>
          <w:sz w:val="24"/>
          <w:szCs w:val="24"/>
          <w:lang w:bidi="ar-KW"/>
        </w:rPr>
        <w:t xml:space="preserve">among the first generation – </w:t>
      </w:r>
      <w:r w:rsidRPr="00F75C15">
        <w:rPr>
          <w:rFonts w:cs="Lotus Linotype"/>
          <w:color w:val="000000"/>
          <w:sz w:val="24"/>
          <w:szCs w:val="24"/>
          <w:lang w:bidi="ar-KW"/>
        </w:rPr>
        <w:t xml:space="preserve">deserves punishment </w:t>
      </w:r>
      <w:r w:rsidR="009904D1" w:rsidRPr="00F75C15">
        <w:rPr>
          <w:rFonts w:cs="Lotus Linotype"/>
          <w:color w:val="000000"/>
          <w:sz w:val="24"/>
          <w:szCs w:val="24"/>
          <w:lang w:bidi="ar-KW"/>
        </w:rPr>
        <w:t xml:space="preserve">on </w:t>
      </w:r>
      <w:r w:rsidRPr="00F75C15">
        <w:rPr>
          <w:rFonts w:cs="Lotus Linotype"/>
          <w:color w:val="000000"/>
          <w:sz w:val="24"/>
          <w:szCs w:val="24"/>
          <w:lang w:bidi="ar-KW"/>
        </w:rPr>
        <w:t>the Day of Judgment.</w:t>
      </w:r>
    </w:p>
    <w:p w:rsidR="00290AF9" w:rsidRPr="00F75C15" w:rsidRDefault="00290AF9" w:rsidP="00F75C15">
      <w:pPr>
        <w:spacing w:line="276" w:lineRule="auto"/>
        <w:ind w:firstLine="397"/>
        <w:jc w:val="both"/>
        <w:rPr>
          <w:rFonts w:cs="Lotus Linotype"/>
          <w:color w:val="000000"/>
          <w:sz w:val="24"/>
          <w:szCs w:val="24"/>
          <w:lang w:bidi="ar-KW"/>
        </w:rPr>
      </w:pPr>
      <w:r w:rsidRPr="00F75C15">
        <w:rPr>
          <w:rFonts w:cs="Lotus Linotype"/>
          <w:color w:val="000000"/>
          <w:sz w:val="24"/>
          <w:szCs w:val="24"/>
          <w:lang w:bidi="ar-KW"/>
        </w:rPr>
        <w:t xml:space="preserve">Moreover, </w:t>
      </w:r>
      <w:r w:rsidR="009C1C7D" w:rsidRPr="00F75C15">
        <w:rPr>
          <w:rFonts w:cs="Lotus Linotype"/>
          <w:color w:val="000000"/>
          <w:sz w:val="24"/>
          <w:szCs w:val="24"/>
          <w:lang w:bidi="ar-KW"/>
        </w:rPr>
        <w:t>no such</w:t>
      </w:r>
      <w:r w:rsidRPr="00F75C15">
        <w:rPr>
          <w:rFonts w:cs="Lotus Linotype"/>
          <w:color w:val="000000"/>
          <w:sz w:val="24"/>
          <w:szCs w:val="24"/>
          <w:lang w:bidi="ar-KW"/>
        </w:rPr>
        <w:t xml:space="preserve"> statement</w:t>
      </w:r>
      <w:r w:rsidR="009C1C7D" w:rsidRPr="00F75C15">
        <w:rPr>
          <w:rFonts w:cs="Lotus Linotype"/>
          <w:color w:val="000000"/>
          <w:sz w:val="24"/>
          <w:szCs w:val="24"/>
          <w:lang w:bidi="ar-KW"/>
        </w:rPr>
        <w:t>s were</w:t>
      </w:r>
      <w:r w:rsidRPr="00F75C15">
        <w:rPr>
          <w:rFonts w:cs="Lotus Linotype"/>
          <w:color w:val="000000"/>
          <w:sz w:val="24"/>
          <w:szCs w:val="24"/>
          <w:lang w:bidi="ar-KW"/>
        </w:rPr>
        <w:t xml:space="preserve"> mentioned in connection to </w:t>
      </w:r>
      <w:r w:rsidR="00521724" w:rsidRPr="00F75C15">
        <w:rPr>
          <w:rFonts w:cs="Lotus Linotype"/>
          <w:color w:val="000000"/>
          <w:sz w:val="24"/>
          <w:szCs w:val="24"/>
          <w:lang w:bidi="ar-KW"/>
        </w:rPr>
        <w:t>Ahl-al-Bait</w:t>
      </w:r>
      <w:r w:rsidR="00E85906" w:rsidRPr="00F75C15">
        <w:rPr>
          <w:rFonts w:cs="Lotus Linotype"/>
          <w:color w:val="000000"/>
          <w:sz w:val="24"/>
          <w:szCs w:val="24"/>
          <w:lang w:bidi="ar-KW"/>
        </w:rPr>
        <w:t xml:space="preserve"> in the Nobl</w:t>
      </w:r>
      <w:r w:rsidR="009C1C7D" w:rsidRPr="00F75C15">
        <w:rPr>
          <w:rFonts w:cs="Lotus Linotype"/>
          <w:color w:val="000000"/>
          <w:sz w:val="24"/>
          <w:szCs w:val="24"/>
          <w:lang w:bidi="ar-KW"/>
        </w:rPr>
        <w:t>e Qur’</w:t>
      </w:r>
      <w:r w:rsidR="0013393F" w:rsidRPr="00F75C15">
        <w:rPr>
          <w:rFonts w:cs="Lotus Linotype"/>
          <w:color w:val="000000"/>
          <w:sz w:val="24"/>
          <w:szCs w:val="24"/>
          <w:lang w:bidi="ar-KW"/>
        </w:rPr>
        <w:t>ā</w:t>
      </w:r>
      <w:r w:rsidR="009C1C7D" w:rsidRPr="00F75C15">
        <w:rPr>
          <w:rFonts w:cs="Lotus Linotype"/>
          <w:color w:val="000000"/>
          <w:sz w:val="24"/>
          <w:szCs w:val="24"/>
          <w:lang w:bidi="ar-KW"/>
        </w:rPr>
        <w:t>n, and the be</w:t>
      </w:r>
      <w:r w:rsidRPr="00F75C15">
        <w:rPr>
          <w:rFonts w:cs="Lotus Linotype"/>
          <w:color w:val="000000"/>
          <w:sz w:val="24"/>
          <w:szCs w:val="24"/>
          <w:lang w:bidi="ar-KW"/>
        </w:rPr>
        <w:t>st evidence used by the</w:t>
      </w:r>
      <w:r w:rsidR="009C1C7D" w:rsidRPr="00F75C15">
        <w:rPr>
          <w:rFonts w:cs="Lotus Linotype"/>
          <w:color w:val="000000"/>
          <w:sz w:val="24"/>
          <w:szCs w:val="24"/>
          <w:lang w:bidi="ar-KW"/>
        </w:rPr>
        <w:t>se</w:t>
      </w:r>
      <w:r w:rsidRPr="00F75C15">
        <w:rPr>
          <w:rFonts w:cs="Lotus Linotype"/>
          <w:color w:val="000000"/>
          <w:sz w:val="24"/>
          <w:szCs w:val="24"/>
          <w:lang w:bidi="ar-KW"/>
        </w:rPr>
        <w:t xml:space="preserve"> opponent</w:t>
      </w:r>
      <w:r w:rsidR="009C1C7D" w:rsidRPr="00F75C15">
        <w:rPr>
          <w:rFonts w:cs="Lotus Linotype"/>
          <w:color w:val="000000"/>
          <w:sz w:val="24"/>
          <w:szCs w:val="24"/>
          <w:lang w:bidi="ar-KW"/>
        </w:rPr>
        <w:t>s</w:t>
      </w:r>
      <w:r w:rsidRPr="00F75C15">
        <w:rPr>
          <w:rFonts w:cs="Lotus Linotype"/>
          <w:color w:val="000000"/>
          <w:sz w:val="24"/>
          <w:szCs w:val="24"/>
          <w:lang w:bidi="ar-KW"/>
        </w:rPr>
        <w:t xml:space="preserve"> are weak </w:t>
      </w:r>
      <w:r w:rsidR="00103351" w:rsidRPr="00F75C15">
        <w:rPr>
          <w:rFonts w:cs="Lotus Linotype"/>
          <w:color w:val="000000"/>
          <w:sz w:val="24"/>
          <w:szCs w:val="24"/>
          <w:lang w:bidi="ar-KW"/>
        </w:rPr>
        <w:t>narration</w:t>
      </w:r>
      <w:r w:rsidR="009C1C7D" w:rsidRPr="00F75C15">
        <w:rPr>
          <w:rFonts w:cs="Lotus Linotype"/>
          <w:color w:val="000000"/>
          <w:sz w:val="24"/>
          <w:szCs w:val="24"/>
          <w:lang w:bidi="ar-KW"/>
        </w:rPr>
        <w:t xml:space="preserve">s </w:t>
      </w:r>
      <w:r w:rsidRPr="00F75C15">
        <w:rPr>
          <w:rFonts w:cs="Lotus Linotype"/>
          <w:color w:val="000000"/>
          <w:sz w:val="24"/>
          <w:szCs w:val="24"/>
          <w:lang w:bidi="ar-KW"/>
        </w:rPr>
        <w:t xml:space="preserve">ascribed to the Prophet </w:t>
      </w:r>
      <w:r w:rsidR="009C1C7D" w:rsidRPr="00F75C15">
        <w:rPr>
          <w:rFonts w:cs="Lotus Linotype"/>
          <w:color w:val="000000"/>
          <w:sz w:val="24"/>
          <w:szCs w:val="24"/>
          <w:lang w:bidi="ar-KW"/>
        </w:rPr>
        <w:t xml:space="preserve">(peace </w:t>
      </w:r>
      <w:r w:rsidR="00A64FBF" w:rsidRPr="00F75C15">
        <w:rPr>
          <w:rFonts w:cs="Lotus Linotype"/>
          <w:color w:val="000000"/>
          <w:sz w:val="24"/>
          <w:szCs w:val="24"/>
          <w:lang w:bidi="ar-KW"/>
        </w:rPr>
        <w:t>be upon him)</w:t>
      </w:r>
      <w:r w:rsidRPr="00F75C15">
        <w:rPr>
          <w:rFonts w:cs="Lotus Linotype"/>
          <w:color w:val="000000"/>
          <w:sz w:val="24"/>
          <w:szCs w:val="24"/>
          <w:lang w:bidi="ar-KW"/>
        </w:rPr>
        <w:t xml:space="preserve"> suc</w:t>
      </w:r>
      <w:r w:rsidR="009C1C7D" w:rsidRPr="00F75C15">
        <w:rPr>
          <w:rFonts w:cs="Lotus Linotype"/>
          <w:color w:val="000000"/>
          <w:sz w:val="24"/>
          <w:szCs w:val="24"/>
          <w:lang w:bidi="ar-KW"/>
        </w:rPr>
        <w:t xml:space="preserve">h as the the following report: </w:t>
      </w:r>
      <w:r w:rsidRPr="00F75C15">
        <w:rPr>
          <w:rFonts w:cs="Lotus Linotype"/>
          <w:color w:val="000000"/>
          <w:sz w:val="24"/>
          <w:szCs w:val="24"/>
          <w:lang w:bidi="ar-KW"/>
        </w:rPr>
        <w:t xml:space="preserve">The example of my </w:t>
      </w:r>
      <w:r w:rsidR="0061680D" w:rsidRPr="00F75C15">
        <w:rPr>
          <w:rFonts w:cs="Lotus Linotype"/>
          <w:color w:val="000000"/>
          <w:sz w:val="24"/>
          <w:szCs w:val="24"/>
          <w:lang w:bidi="ar-KW"/>
        </w:rPr>
        <w:t>Ahl-al-Bait</w:t>
      </w:r>
      <w:r w:rsidRPr="00F75C15">
        <w:rPr>
          <w:rFonts w:cs="Lotus Linotype"/>
          <w:color w:val="000000"/>
          <w:sz w:val="24"/>
          <w:szCs w:val="24"/>
          <w:lang w:bidi="ar-KW"/>
        </w:rPr>
        <w:t xml:space="preserve"> is </w:t>
      </w:r>
      <w:r w:rsidRPr="00F75C15">
        <w:rPr>
          <w:rFonts w:cs="Lotus Linotype"/>
          <w:color w:val="000000"/>
          <w:sz w:val="24"/>
          <w:szCs w:val="24"/>
          <w:lang w:bidi="ar-KW"/>
        </w:rPr>
        <w:lastRenderedPageBreak/>
        <w:t>of that the Argo of N</w:t>
      </w:r>
      <w:r w:rsidR="006C37EB" w:rsidRPr="00F75C15">
        <w:rPr>
          <w:rFonts w:cs="Lotus Linotype"/>
          <w:color w:val="000000"/>
          <w:sz w:val="24"/>
          <w:szCs w:val="24"/>
          <w:lang w:bidi="ar-KW"/>
        </w:rPr>
        <w:t>ū</w:t>
      </w:r>
      <w:r w:rsidRPr="00F75C15">
        <w:rPr>
          <w:rFonts w:cs="Lotus Linotype"/>
          <w:color w:val="000000"/>
          <w:sz w:val="24"/>
          <w:szCs w:val="24"/>
          <w:lang w:bidi="ar-KW"/>
        </w:rPr>
        <w:t>p; whosoev</w:t>
      </w:r>
      <w:r w:rsidR="009C1C7D" w:rsidRPr="00F75C15">
        <w:rPr>
          <w:rFonts w:cs="Lotus Linotype"/>
          <w:color w:val="000000"/>
          <w:sz w:val="24"/>
          <w:szCs w:val="24"/>
          <w:lang w:bidi="ar-KW"/>
        </w:rPr>
        <w:t>e</w:t>
      </w:r>
      <w:r w:rsidRPr="00F75C15">
        <w:rPr>
          <w:rFonts w:cs="Lotus Linotype"/>
          <w:color w:val="000000"/>
          <w:sz w:val="24"/>
          <w:szCs w:val="24"/>
          <w:lang w:bidi="ar-KW"/>
        </w:rPr>
        <w:t>r mounts will be saved and who does not w</w:t>
      </w:r>
      <w:r w:rsidR="009C1C7D" w:rsidRPr="00F75C15">
        <w:rPr>
          <w:rFonts w:cs="Lotus Linotype"/>
          <w:color w:val="000000"/>
          <w:sz w:val="24"/>
          <w:szCs w:val="24"/>
          <w:lang w:bidi="ar-KW"/>
        </w:rPr>
        <w:t>ill sink</w:t>
      </w:r>
      <w:r w:rsidRPr="00F75C15">
        <w:rPr>
          <w:rFonts w:cs="Lotus Linotype"/>
          <w:color w:val="000000"/>
          <w:sz w:val="24"/>
          <w:szCs w:val="24"/>
          <w:lang w:bidi="ar-KW"/>
        </w:rPr>
        <w:t>.</w:t>
      </w:r>
      <w:r w:rsidRPr="00F75C15">
        <w:rPr>
          <w:rStyle w:val="FootnoteReference"/>
          <w:rFonts w:cs="Lotus Linotype"/>
          <w:color w:val="000000"/>
          <w:sz w:val="24"/>
          <w:szCs w:val="24"/>
          <w:lang w:bidi="ar-KW"/>
        </w:rPr>
        <w:footnoteReference w:id="314"/>
      </w:r>
    </w:p>
    <w:p w:rsidR="00290AF9" w:rsidRPr="00F75C15" w:rsidRDefault="00A065B3" w:rsidP="00F75C15">
      <w:pPr>
        <w:spacing w:line="276" w:lineRule="auto"/>
        <w:ind w:firstLine="397"/>
        <w:jc w:val="both"/>
        <w:rPr>
          <w:rFonts w:cs="Lotus Linotype"/>
          <w:color w:val="000000"/>
          <w:sz w:val="24"/>
          <w:szCs w:val="24"/>
          <w:rtl/>
          <w:lang w:bidi="ar-KW"/>
        </w:rPr>
      </w:pPr>
      <w:r w:rsidRPr="00F75C15">
        <w:rPr>
          <w:rFonts w:cs="Lotus Linotype"/>
          <w:color w:val="000000"/>
          <w:sz w:val="24"/>
          <w:szCs w:val="24"/>
          <w:lang w:bidi="ar-KW"/>
        </w:rPr>
        <w:t>The companions h</w:t>
      </w:r>
      <w:r w:rsidR="00290AF9" w:rsidRPr="00F75C15">
        <w:rPr>
          <w:rFonts w:cs="Lotus Linotype"/>
          <w:color w:val="000000"/>
          <w:sz w:val="24"/>
          <w:szCs w:val="24"/>
          <w:lang w:bidi="ar-KW"/>
        </w:rPr>
        <w:t>e</w:t>
      </w:r>
      <w:r w:rsidRPr="00F75C15">
        <w:rPr>
          <w:rFonts w:cs="Lotus Linotype"/>
          <w:color w:val="000000"/>
          <w:sz w:val="24"/>
          <w:szCs w:val="24"/>
          <w:lang w:bidi="ar-KW"/>
        </w:rPr>
        <w:t>ld different views when it came</w:t>
      </w:r>
      <w:r w:rsidR="00290AF9" w:rsidRPr="00F75C15">
        <w:rPr>
          <w:rFonts w:cs="Lotus Linotype"/>
          <w:color w:val="000000"/>
          <w:sz w:val="24"/>
          <w:szCs w:val="24"/>
          <w:lang w:bidi="ar-KW"/>
        </w:rPr>
        <w:t xml:space="preserve"> to </w:t>
      </w:r>
      <w:r w:rsidR="00290AF9" w:rsidRPr="00F75C15">
        <w:rPr>
          <w:rFonts w:cs="Lotus Linotype"/>
          <w:i/>
          <w:iCs/>
          <w:color w:val="000000"/>
          <w:sz w:val="24"/>
          <w:szCs w:val="24"/>
          <w:lang w:bidi="ar-KW"/>
        </w:rPr>
        <w:t>ijtih</w:t>
      </w:r>
      <w:r w:rsidR="0013393F" w:rsidRPr="00F75C15">
        <w:rPr>
          <w:rFonts w:cs="Lotus Linotype"/>
          <w:i/>
          <w:iCs/>
          <w:color w:val="000000"/>
          <w:sz w:val="24"/>
          <w:szCs w:val="24"/>
          <w:lang w:bidi="ar-KW"/>
        </w:rPr>
        <w:t>ā</w:t>
      </w:r>
      <w:r w:rsidR="00290AF9" w:rsidRPr="00F75C15">
        <w:rPr>
          <w:rFonts w:cs="Lotus Linotype"/>
          <w:i/>
          <w:iCs/>
          <w:color w:val="000000"/>
          <w:sz w:val="24"/>
          <w:szCs w:val="24"/>
          <w:lang w:bidi="ar-KW"/>
        </w:rPr>
        <w:t>d</w:t>
      </w:r>
      <w:r w:rsidR="00290AF9" w:rsidRPr="00F75C15">
        <w:rPr>
          <w:rFonts w:cs="Lotus Linotype"/>
          <w:color w:val="000000"/>
          <w:sz w:val="24"/>
          <w:szCs w:val="24"/>
          <w:lang w:bidi="ar-KW"/>
        </w:rPr>
        <w:t>, yet they agree</w:t>
      </w:r>
      <w:r w:rsidRPr="00F75C15">
        <w:rPr>
          <w:rFonts w:cs="Lotus Linotype"/>
          <w:color w:val="000000"/>
          <w:sz w:val="24"/>
          <w:szCs w:val="24"/>
          <w:lang w:bidi="ar-KW"/>
        </w:rPr>
        <w:t>d</w:t>
      </w:r>
      <w:r w:rsidR="00290AF9" w:rsidRPr="00F75C15">
        <w:rPr>
          <w:rFonts w:cs="Lotus Linotype"/>
          <w:color w:val="000000"/>
          <w:sz w:val="24"/>
          <w:szCs w:val="24"/>
          <w:lang w:bidi="ar-KW"/>
        </w:rPr>
        <w:t xml:space="preserve"> upon one creed and </w:t>
      </w:r>
      <w:r w:rsidR="003C3154" w:rsidRPr="00F75C15">
        <w:rPr>
          <w:rFonts w:cs="Lotus Linotype"/>
          <w:color w:val="000000"/>
          <w:sz w:val="24"/>
          <w:szCs w:val="24"/>
          <w:lang w:bidi="ar-KW"/>
        </w:rPr>
        <w:t xml:space="preserve">a single </w:t>
      </w:r>
      <w:r w:rsidR="00290AF9" w:rsidRPr="00F75C15">
        <w:rPr>
          <w:rFonts w:cs="Lotus Linotype"/>
          <w:color w:val="000000"/>
          <w:sz w:val="24"/>
          <w:szCs w:val="24"/>
          <w:lang w:bidi="ar-KW"/>
        </w:rPr>
        <w:t>way, so that adhering to their guidance</w:t>
      </w:r>
      <w:r w:rsidRPr="00F75C15">
        <w:rPr>
          <w:rFonts w:cs="Lotus Linotype"/>
          <w:color w:val="000000"/>
          <w:sz w:val="24"/>
          <w:szCs w:val="24"/>
          <w:lang w:bidi="ar-KW"/>
        </w:rPr>
        <w:t xml:space="preserve"> is established unlike Ahl al-Bait where</w:t>
      </w:r>
      <w:r w:rsidR="00290AF9" w:rsidRPr="00F75C15">
        <w:rPr>
          <w:rFonts w:cs="Lotus Linotype"/>
          <w:color w:val="000000"/>
          <w:sz w:val="24"/>
          <w:szCs w:val="24"/>
          <w:lang w:bidi="ar-KW"/>
        </w:rPr>
        <w:t xml:space="preserve"> am</w:t>
      </w:r>
      <w:r w:rsidRPr="00F75C15">
        <w:rPr>
          <w:rFonts w:cs="Lotus Linotype"/>
          <w:color w:val="000000"/>
          <w:sz w:val="24"/>
          <w:szCs w:val="24"/>
          <w:lang w:bidi="ar-KW"/>
        </w:rPr>
        <w:t xml:space="preserve">ong them you find the </w:t>
      </w:r>
      <w:r w:rsidR="0013393F" w:rsidRPr="00F75C15">
        <w:rPr>
          <w:rFonts w:cs="Lotus Linotype"/>
          <w:color w:val="000000"/>
          <w:sz w:val="24"/>
          <w:szCs w:val="24"/>
          <w:lang w:bidi="ar-KW"/>
        </w:rPr>
        <w:t>Ṣ</w:t>
      </w:r>
      <w:r w:rsidR="006C37EB" w:rsidRPr="00F75C15">
        <w:rPr>
          <w:rFonts w:cs="Lotus Linotype"/>
          <w:color w:val="000000"/>
          <w:sz w:val="24"/>
          <w:szCs w:val="24"/>
          <w:lang w:bidi="ar-KW"/>
        </w:rPr>
        <w:t>ū</w:t>
      </w:r>
      <w:r w:rsidRPr="00F75C15">
        <w:rPr>
          <w:rFonts w:cs="Lotus Linotype"/>
          <w:color w:val="000000"/>
          <w:sz w:val="24"/>
          <w:szCs w:val="24"/>
          <w:lang w:bidi="ar-KW"/>
        </w:rPr>
        <w:t>f</w:t>
      </w:r>
      <w:r w:rsidR="0013393F" w:rsidRPr="00F75C15">
        <w:rPr>
          <w:rFonts w:cs="Lotus Linotype"/>
          <w:color w:val="000000"/>
          <w:sz w:val="24"/>
          <w:szCs w:val="24"/>
          <w:lang w:bidi="ar-KW"/>
        </w:rPr>
        <w:t>ī</w:t>
      </w:r>
      <w:r w:rsidRPr="00F75C15">
        <w:rPr>
          <w:rFonts w:cs="Lotus Linotype"/>
          <w:color w:val="000000"/>
          <w:sz w:val="24"/>
          <w:szCs w:val="24"/>
          <w:lang w:bidi="ar-KW"/>
        </w:rPr>
        <w:t xml:space="preserve"> al-‘I</w:t>
      </w:r>
      <w:r w:rsidR="00290AF9" w:rsidRPr="00F75C15">
        <w:rPr>
          <w:rFonts w:cs="Lotus Linotype"/>
          <w:color w:val="000000"/>
          <w:sz w:val="24"/>
          <w:szCs w:val="24"/>
          <w:lang w:bidi="ar-KW"/>
        </w:rPr>
        <w:t>rf</w:t>
      </w:r>
      <w:r w:rsidR="0013393F" w:rsidRPr="00F75C15">
        <w:rPr>
          <w:rFonts w:cs="Lotus Linotype"/>
          <w:color w:val="000000"/>
          <w:sz w:val="24"/>
          <w:szCs w:val="24"/>
          <w:lang w:bidi="ar-KW"/>
        </w:rPr>
        <w:t>ā</w:t>
      </w:r>
      <w:r w:rsidR="00290AF9" w:rsidRPr="00F75C15">
        <w:rPr>
          <w:rFonts w:cs="Lotus Linotype"/>
          <w:color w:val="000000"/>
          <w:sz w:val="24"/>
          <w:szCs w:val="24"/>
          <w:lang w:bidi="ar-KW"/>
        </w:rPr>
        <w:t>n</w:t>
      </w:r>
      <w:r w:rsidR="0013393F" w:rsidRPr="00F75C15">
        <w:rPr>
          <w:rFonts w:cs="Lotus Linotype"/>
          <w:color w:val="000000"/>
          <w:sz w:val="24"/>
          <w:szCs w:val="24"/>
          <w:lang w:bidi="ar-KW"/>
        </w:rPr>
        <w:t>ī</w:t>
      </w:r>
      <w:r w:rsidR="00290AF9" w:rsidRPr="00F75C15">
        <w:rPr>
          <w:rFonts w:cs="Lotus Linotype"/>
          <w:color w:val="000000"/>
          <w:sz w:val="24"/>
          <w:szCs w:val="24"/>
          <w:lang w:bidi="ar-KW"/>
        </w:rPr>
        <w:t xml:space="preserve">, or the fictitious, as well </w:t>
      </w:r>
      <w:r w:rsidRPr="00F75C15">
        <w:rPr>
          <w:rFonts w:cs="Lotus Linotype"/>
          <w:color w:val="000000"/>
          <w:sz w:val="24"/>
          <w:szCs w:val="24"/>
          <w:lang w:bidi="ar-KW"/>
        </w:rPr>
        <w:t>as within them there are</w:t>
      </w:r>
      <w:r w:rsidR="00290AF9" w:rsidRPr="00F75C15">
        <w:rPr>
          <w:rFonts w:cs="Lotus Linotype"/>
          <w:color w:val="000000"/>
          <w:sz w:val="24"/>
          <w:szCs w:val="24"/>
          <w:lang w:bidi="ar-KW"/>
        </w:rPr>
        <w:t xml:space="preserve"> the Zaid</w:t>
      </w:r>
      <w:r w:rsidR="0013393F" w:rsidRPr="00F75C15">
        <w:rPr>
          <w:rFonts w:cs="Lotus Linotype"/>
          <w:color w:val="000000"/>
          <w:sz w:val="24"/>
          <w:szCs w:val="24"/>
          <w:lang w:bidi="ar-KW"/>
        </w:rPr>
        <w:t>ī</w:t>
      </w:r>
      <w:r w:rsidR="00290AF9" w:rsidRPr="00F75C15">
        <w:rPr>
          <w:rFonts w:cs="Lotus Linotype"/>
          <w:color w:val="000000"/>
          <w:sz w:val="24"/>
          <w:szCs w:val="24"/>
          <w:lang w:bidi="ar-KW"/>
        </w:rPr>
        <w:t xml:space="preserve"> Sh</w:t>
      </w:r>
      <w:r w:rsidR="0013393F" w:rsidRPr="00F75C15">
        <w:rPr>
          <w:rFonts w:cs="Lotus Linotype"/>
          <w:color w:val="000000"/>
          <w:sz w:val="24"/>
          <w:szCs w:val="24"/>
          <w:lang w:bidi="ar-KW"/>
        </w:rPr>
        <w:t>ī</w:t>
      </w:r>
      <w:r w:rsidR="00290AF9" w:rsidRPr="00F75C15">
        <w:rPr>
          <w:rFonts w:cs="Lotus Linotype"/>
          <w:color w:val="000000"/>
          <w:sz w:val="24"/>
          <w:szCs w:val="24"/>
          <w:lang w:bidi="ar-KW"/>
        </w:rPr>
        <w:t>‘</w:t>
      </w:r>
      <w:r w:rsidR="0013393F" w:rsidRPr="00F75C15">
        <w:rPr>
          <w:rFonts w:cs="Lotus Linotype"/>
          <w:color w:val="000000"/>
          <w:sz w:val="24"/>
          <w:szCs w:val="24"/>
          <w:lang w:bidi="ar-KW"/>
        </w:rPr>
        <w:t>ī</w:t>
      </w:r>
      <w:r w:rsidR="00290AF9" w:rsidRPr="00F75C15">
        <w:rPr>
          <w:rFonts w:cs="Lotus Linotype"/>
          <w:color w:val="000000"/>
          <w:sz w:val="24"/>
          <w:szCs w:val="24"/>
          <w:lang w:bidi="ar-KW"/>
        </w:rPr>
        <w:t>, the Im</w:t>
      </w:r>
      <w:r w:rsidR="0013393F" w:rsidRPr="00F75C15">
        <w:rPr>
          <w:rFonts w:cs="Lotus Linotype"/>
          <w:color w:val="000000"/>
          <w:sz w:val="24"/>
          <w:szCs w:val="24"/>
          <w:lang w:bidi="ar-KW"/>
        </w:rPr>
        <w:t>ā</w:t>
      </w:r>
      <w:r w:rsidR="00290AF9" w:rsidRPr="00F75C15">
        <w:rPr>
          <w:rFonts w:cs="Lotus Linotype"/>
          <w:color w:val="000000"/>
          <w:sz w:val="24"/>
          <w:szCs w:val="24"/>
          <w:lang w:bidi="ar-KW"/>
        </w:rPr>
        <w:t>m</w:t>
      </w:r>
      <w:r w:rsidR="0013393F" w:rsidRPr="00F75C15">
        <w:rPr>
          <w:rFonts w:cs="Lotus Linotype"/>
          <w:color w:val="000000"/>
          <w:sz w:val="24"/>
          <w:szCs w:val="24"/>
          <w:lang w:bidi="ar-KW"/>
        </w:rPr>
        <w:t>ī</w:t>
      </w:r>
      <w:r w:rsidR="00290AF9" w:rsidRPr="00F75C15">
        <w:rPr>
          <w:rFonts w:cs="Lotus Linotype"/>
          <w:color w:val="000000"/>
          <w:sz w:val="24"/>
          <w:szCs w:val="24"/>
          <w:lang w:bidi="ar-KW"/>
        </w:rPr>
        <w:t xml:space="preserve"> Sh</w:t>
      </w:r>
      <w:r w:rsidR="0013393F" w:rsidRPr="00F75C15">
        <w:rPr>
          <w:rFonts w:cs="Lotus Linotype"/>
          <w:color w:val="000000"/>
          <w:sz w:val="24"/>
          <w:szCs w:val="24"/>
          <w:lang w:bidi="ar-KW"/>
        </w:rPr>
        <w:t>ī</w:t>
      </w:r>
      <w:r w:rsidR="00290AF9" w:rsidRPr="00F75C15">
        <w:rPr>
          <w:rFonts w:cs="Lotus Linotype"/>
          <w:color w:val="000000"/>
          <w:sz w:val="24"/>
          <w:szCs w:val="24"/>
          <w:lang w:bidi="ar-KW"/>
        </w:rPr>
        <w:t>‘</w:t>
      </w:r>
      <w:r w:rsidR="0013393F" w:rsidRPr="00F75C15">
        <w:rPr>
          <w:rFonts w:cs="Lotus Linotype"/>
          <w:color w:val="000000"/>
          <w:sz w:val="24"/>
          <w:szCs w:val="24"/>
          <w:lang w:bidi="ar-KW"/>
        </w:rPr>
        <w:t>ī</w:t>
      </w:r>
      <w:r w:rsidR="00290AF9" w:rsidRPr="00F75C15">
        <w:rPr>
          <w:rFonts w:cs="Lotus Linotype"/>
          <w:color w:val="000000"/>
          <w:sz w:val="24"/>
          <w:szCs w:val="24"/>
          <w:lang w:bidi="ar-KW"/>
        </w:rPr>
        <w:t>, the Ism</w:t>
      </w:r>
      <w:r w:rsidR="0013393F" w:rsidRPr="00F75C15">
        <w:rPr>
          <w:rFonts w:cs="Lotus Linotype"/>
          <w:color w:val="000000"/>
          <w:sz w:val="24"/>
          <w:szCs w:val="24"/>
          <w:lang w:bidi="ar-KW"/>
        </w:rPr>
        <w:t>ā</w:t>
      </w:r>
      <w:r w:rsidR="00290AF9" w:rsidRPr="00F75C15">
        <w:rPr>
          <w:rFonts w:cs="Lotus Linotype"/>
          <w:color w:val="000000"/>
          <w:sz w:val="24"/>
          <w:szCs w:val="24"/>
          <w:lang w:bidi="ar-KW"/>
        </w:rPr>
        <w:t>‘</w:t>
      </w:r>
      <w:r w:rsidR="0013393F" w:rsidRPr="00F75C15">
        <w:rPr>
          <w:rFonts w:cs="Lotus Linotype"/>
          <w:color w:val="000000"/>
          <w:sz w:val="24"/>
          <w:szCs w:val="24"/>
          <w:lang w:bidi="ar-KW"/>
        </w:rPr>
        <w:t>ī</w:t>
      </w:r>
      <w:r w:rsidR="00290AF9" w:rsidRPr="00F75C15">
        <w:rPr>
          <w:rFonts w:cs="Lotus Linotype"/>
          <w:color w:val="000000"/>
          <w:sz w:val="24"/>
          <w:szCs w:val="24"/>
          <w:lang w:bidi="ar-KW"/>
        </w:rPr>
        <w:t>l</w:t>
      </w:r>
      <w:r w:rsidR="0013393F" w:rsidRPr="00F75C15">
        <w:rPr>
          <w:rFonts w:cs="Lotus Linotype"/>
          <w:color w:val="000000"/>
          <w:sz w:val="24"/>
          <w:szCs w:val="24"/>
          <w:lang w:bidi="ar-KW"/>
        </w:rPr>
        <w:t>ī</w:t>
      </w:r>
      <w:r w:rsidR="00290AF9" w:rsidRPr="00F75C15">
        <w:rPr>
          <w:rFonts w:cs="Lotus Linotype"/>
          <w:color w:val="000000"/>
          <w:sz w:val="24"/>
          <w:szCs w:val="24"/>
          <w:lang w:bidi="ar-KW"/>
        </w:rPr>
        <w:t xml:space="preserve"> Sh</w:t>
      </w:r>
      <w:r w:rsidR="0013393F" w:rsidRPr="00F75C15">
        <w:rPr>
          <w:rFonts w:cs="Lotus Linotype"/>
          <w:color w:val="000000"/>
          <w:sz w:val="24"/>
          <w:szCs w:val="24"/>
          <w:lang w:bidi="ar-KW"/>
        </w:rPr>
        <w:t>ī</w:t>
      </w:r>
      <w:r w:rsidR="00290AF9" w:rsidRPr="00F75C15">
        <w:rPr>
          <w:rFonts w:cs="Lotus Linotype"/>
          <w:color w:val="000000"/>
          <w:sz w:val="24"/>
          <w:szCs w:val="24"/>
          <w:lang w:bidi="ar-KW"/>
        </w:rPr>
        <w:t>‘</w:t>
      </w:r>
      <w:r w:rsidR="0013393F" w:rsidRPr="00F75C15">
        <w:rPr>
          <w:rFonts w:cs="Lotus Linotype"/>
          <w:color w:val="000000"/>
          <w:sz w:val="24"/>
          <w:szCs w:val="24"/>
          <w:lang w:bidi="ar-KW"/>
        </w:rPr>
        <w:t>ī</w:t>
      </w:r>
      <w:r w:rsidR="00290AF9" w:rsidRPr="00F75C15">
        <w:rPr>
          <w:rFonts w:cs="Lotus Linotype"/>
          <w:color w:val="000000"/>
          <w:sz w:val="24"/>
          <w:szCs w:val="24"/>
          <w:lang w:bidi="ar-KW"/>
        </w:rPr>
        <w:t>, the Mu‘tazil</w:t>
      </w:r>
      <w:r w:rsidR="0013393F" w:rsidRPr="00F75C15">
        <w:rPr>
          <w:rFonts w:cs="Lotus Linotype"/>
          <w:color w:val="000000"/>
          <w:sz w:val="24"/>
          <w:szCs w:val="24"/>
          <w:lang w:bidi="ar-KW"/>
        </w:rPr>
        <w:t>ī</w:t>
      </w:r>
      <w:r w:rsidR="00290AF9" w:rsidRPr="00F75C15">
        <w:rPr>
          <w:rFonts w:cs="Lotus Linotype"/>
          <w:color w:val="000000"/>
          <w:sz w:val="24"/>
          <w:szCs w:val="24"/>
          <w:lang w:bidi="ar-KW"/>
        </w:rPr>
        <w:t>, the Jahm</w:t>
      </w:r>
      <w:r w:rsidR="0013393F" w:rsidRPr="00F75C15">
        <w:rPr>
          <w:rFonts w:cs="Lotus Linotype"/>
          <w:color w:val="000000"/>
          <w:sz w:val="24"/>
          <w:szCs w:val="24"/>
          <w:lang w:bidi="ar-KW"/>
        </w:rPr>
        <w:t>ī</w:t>
      </w:r>
      <w:r w:rsidR="00290AF9" w:rsidRPr="00F75C15">
        <w:rPr>
          <w:rFonts w:cs="Lotus Linotype"/>
          <w:color w:val="000000"/>
          <w:sz w:val="24"/>
          <w:szCs w:val="24"/>
          <w:lang w:bidi="ar-KW"/>
        </w:rPr>
        <w:t xml:space="preserve"> and count as much as you wish in terms of groups and </w:t>
      </w:r>
      <w:r w:rsidR="00290AF9" w:rsidRPr="00F75C15">
        <w:rPr>
          <w:rFonts w:cs="Lotus Linotype"/>
          <w:i/>
          <w:iCs/>
          <w:color w:val="000000"/>
          <w:sz w:val="24"/>
          <w:szCs w:val="24"/>
          <w:lang w:bidi="ar-KW"/>
        </w:rPr>
        <w:t>ahw’</w:t>
      </w:r>
      <w:r w:rsidR="0013393F" w:rsidRPr="00F75C15">
        <w:rPr>
          <w:rFonts w:cs="Lotus Linotype"/>
          <w:i/>
          <w:iCs/>
          <w:color w:val="000000"/>
          <w:sz w:val="24"/>
          <w:szCs w:val="24"/>
          <w:lang w:bidi="ar-KW"/>
        </w:rPr>
        <w:t>ā</w:t>
      </w:r>
      <w:r w:rsidR="00290AF9" w:rsidRPr="00F75C15">
        <w:rPr>
          <w:rFonts w:cs="Lotus Linotype"/>
          <w:color w:val="000000"/>
          <w:sz w:val="24"/>
          <w:szCs w:val="24"/>
          <w:lang w:bidi="ar-KW"/>
        </w:rPr>
        <w:t>!</w:t>
      </w:r>
    </w:p>
    <w:p w:rsidR="00290AF9" w:rsidRPr="00F75C15" w:rsidRDefault="00D0789F" w:rsidP="00F75C15">
      <w:pPr>
        <w:spacing w:line="276" w:lineRule="auto"/>
        <w:ind w:firstLine="397"/>
        <w:jc w:val="both"/>
        <w:rPr>
          <w:rFonts w:cs="Lotus Linotype"/>
          <w:color w:val="000000"/>
          <w:sz w:val="24"/>
          <w:szCs w:val="24"/>
          <w:lang w:bidi="ar-KW"/>
        </w:rPr>
      </w:pPr>
      <w:r w:rsidRPr="00F75C15">
        <w:rPr>
          <w:rFonts w:cs="Lotus Linotype"/>
          <w:color w:val="000000"/>
          <w:sz w:val="24"/>
          <w:szCs w:val="24"/>
          <w:lang w:bidi="ar-KW"/>
        </w:rPr>
        <w:t>He</w:t>
      </w:r>
      <w:r w:rsidR="00290AF9" w:rsidRPr="00F75C15">
        <w:rPr>
          <w:rFonts w:cs="Lotus Linotype"/>
          <w:color w:val="000000"/>
          <w:sz w:val="24"/>
          <w:szCs w:val="24"/>
          <w:lang w:bidi="ar-KW"/>
        </w:rPr>
        <w:t xml:space="preserve"> who lacks a thing cannot give it away</w:t>
      </w:r>
      <w:r w:rsidRPr="00F75C15">
        <w:rPr>
          <w:rFonts w:cs="Lotus Linotype"/>
          <w:color w:val="000000"/>
          <w:sz w:val="24"/>
          <w:szCs w:val="24"/>
          <w:lang w:bidi="ar-KW"/>
        </w:rPr>
        <w:t xml:space="preserve"> and we know that </w:t>
      </w:r>
      <w:r w:rsidR="00290AF9" w:rsidRPr="00F75C15">
        <w:rPr>
          <w:rFonts w:cs="Lotus Linotype"/>
          <w:sz w:val="24"/>
          <w:szCs w:val="24"/>
        </w:rPr>
        <w:t>after the gener</w:t>
      </w:r>
      <w:r w:rsidRPr="00F75C15">
        <w:rPr>
          <w:rFonts w:cs="Lotus Linotype"/>
          <w:sz w:val="24"/>
          <w:szCs w:val="24"/>
        </w:rPr>
        <w:t>ation of the companions the Ahl al-Bait</w:t>
      </w:r>
      <w:r w:rsidR="00290AF9" w:rsidRPr="00F75C15">
        <w:rPr>
          <w:rFonts w:cs="Lotus Linotype"/>
          <w:sz w:val="24"/>
          <w:szCs w:val="24"/>
        </w:rPr>
        <w:t xml:space="preserve"> did not have o</w:t>
      </w:r>
      <w:r w:rsidRPr="00F75C15">
        <w:rPr>
          <w:rFonts w:cs="Lotus Linotype"/>
          <w:sz w:val="24"/>
          <w:szCs w:val="24"/>
        </w:rPr>
        <w:t>ne single Argo that a person could board and be guided with and talking about this issue could</w:t>
      </w:r>
      <w:r w:rsidR="00290AF9" w:rsidRPr="00F75C15">
        <w:rPr>
          <w:rFonts w:cs="Lotus Linotype"/>
          <w:sz w:val="24"/>
          <w:szCs w:val="24"/>
        </w:rPr>
        <w:t xml:space="preserve"> be endless. </w:t>
      </w:r>
    </w:p>
    <w:p w:rsidR="00290AF9" w:rsidRPr="00F75C15" w:rsidRDefault="00290AF9" w:rsidP="00FD0456">
      <w:pPr>
        <w:pStyle w:val="Heading2"/>
        <w:rPr>
          <w:rFonts w:cs="Lotus Linotype"/>
          <w:rtl/>
        </w:rPr>
      </w:pPr>
      <w:bookmarkStart w:id="40" w:name="_Toc444469373"/>
      <w:r w:rsidRPr="00F75C15">
        <w:t xml:space="preserve">Establishing the lineage of </w:t>
      </w:r>
      <w:r w:rsidR="00521724" w:rsidRPr="00F75C15">
        <w:t>Ahl-al-Bait</w:t>
      </w:r>
      <w:bookmarkEnd w:id="40"/>
    </w:p>
    <w:p w:rsidR="00290AF9" w:rsidRPr="00F75C15" w:rsidRDefault="00290AF9" w:rsidP="00F75C15">
      <w:pPr>
        <w:pStyle w:val="NoSpacing"/>
        <w:spacing w:line="276" w:lineRule="auto"/>
        <w:ind w:firstLine="397"/>
        <w:jc w:val="both"/>
        <w:rPr>
          <w:rFonts w:ascii="Times New Roman" w:hAnsi="Times New Roman" w:cs="Lotus Linotype"/>
          <w:sz w:val="24"/>
          <w:szCs w:val="24"/>
        </w:rPr>
      </w:pPr>
      <w:r w:rsidRPr="00F75C15">
        <w:rPr>
          <w:rFonts w:ascii="Times New Roman" w:hAnsi="Times New Roman" w:cs="Lotus Linotype"/>
          <w:sz w:val="24"/>
          <w:szCs w:val="24"/>
        </w:rPr>
        <w:t>We have mentioned while talking about how concern</w:t>
      </w:r>
      <w:r w:rsidR="00D0789F" w:rsidRPr="00F75C15">
        <w:rPr>
          <w:rFonts w:ascii="Times New Roman" w:hAnsi="Times New Roman" w:cs="Lotus Linotype"/>
          <w:sz w:val="24"/>
          <w:szCs w:val="24"/>
        </w:rPr>
        <w:t xml:space="preserve"> the R</w:t>
      </w:r>
      <w:r w:rsidRPr="00F75C15">
        <w:rPr>
          <w:rFonts w:ascii="Times New Roman" w:hAnsi="Times New Roman" w:cs="Lotus Linotype"/>
          <w:sz w:val="24"/>
          <w:szCs w:val="24"/>
        </w:rPr>
        <w:t>abb</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n</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scholars used to be in regards the lineage of </w:t>
      </w:r>
      <w:r w:rsidR="00521724" w:rsidRPr="00F75C15">
        <w:rPr>
          <w:rFonts w:ascii="Times New Roman" w:hAnsi="Times New Roman" w:cs="Lotus Linotype"/>
          <w:sz w:val="24"/>
          <w:szCs w:val="24"/>
        </w:rPr>
        <w:t>Ahl-al-Bait</w:t>
      </w:r>
      <w:r w:rsidRPr="00F75C15">
        <w:rPr>
          <w:rFonts w:ascii="Times New Roman" w:hAnsi="Times New Roman" w:cs="Lotus Linotype"/>
          <w:sz w:val="24"/>
          <w:szCs w:val="24"/>
        </w:rPr>
        <w:t xml:space="preserve"> and their harshness towards the </w:t>
      </w:r>
      <w:r w:rsidR="007948D8" w:rsidRPr="00F75C15">
        <w:rPr>
          <w:rFonts w:ascii="Times New Roman" w:hAnsi="Times New Roman" w:cs="Lotus Linotype"/>
          <w:sz w:val="24"/>
          <w:szCs w:val="24"/>
        </w:rPr>
        <w:t>false claimant</w:t>
      </w:r>
      <w:r w:rsidRPr="00F75C15">
        <w:rPr>
          <w:rFonts w:ascii="Times New Roman" w:hAnsi="Times New Roman" w:cs="Lotus Linotype"/>
          <w:sz w:val="24"/>
          <w:szCs w:val="24"/>
        </w:rPr>
        <w:t>s, the</w:t>
      </w:r>
      <w:r w:rsidR="007948D8" w:rsidRPr="00F75C15">
        <w:rPr>
          <w:rFonts w:ascii="Times New Roman" w:hAnsi="Times New Roman" w:cs="Lotus Linotype"/>
          <w:sz w:val="24"/>
          <w:szCs w:val="24"/>
        </w:rPr>
        <w:t>re is the</w:t>
      </w:r>
      <w:r w:rsidRPr="00F75C15">
        <w:rPr>
          <w:rFonts w:ascii="Times New Roman" w:hAnsi="Times New Roman" w:cs="Lotus Linotype"/>
          <w:sz w:val="24"/>
          <w:szCs w:val="24"/>
        </w:rPr>
        <w:t xml:space="preserve"> statement of </w:t>
      </w:r>
      <w:r w:rsidR="007948D8" w:rsidRPr="00F75C15">
        <w:rPr>
          <w:rFonts w:ascii="Times New Roman" w:hAnsi="Times New Roman" w:cs="Lotus Linotype"/>
          <w:sz w:val="24"/>
          <w:szCs w:val="24"/>
        </w:rPr>
        <w:t>the Im</w:t>
      </w:r>
      <w:r w:rsidR="0013393F" w:rsidRPr="00F75C15">
        <w:rPr>
          <w:rFonts w:ascii="Times New Roman" w:hAnsi="Times New Roman" w:cs="Lotus Linotype"/>
          <w:sz w:val="24"/>
          <w:szCs w:val="24"/>
        </w:rPr>
        <w:t>ā</w:t>
      </w:r>
      <w:r w:rsidR="007948D8" w:rsidRPr="00F75C15">
        <w:rPr>
          <w:rFonts w:ascii="Times New Roman" w:hAnsi="Times New Roman" w:cs="Lotus Linotype"/>
          <w:sz w:val="24"/>
          <w:szCs w:val="24"/>
        </w:rPr>
        <w:t>m M</w:t>
      </w:r>
      <w:r w:rsidR="0013393F" w:rsidRPr="00F75C15">
        <w:rPr>
          <w:rFonts w:ascii="Times New Roman" w:hAnsi="Times New Roman" w:cs="Lotus Linotype"/>
          <w:sz w:val="24"/>
          <w:szCs w:val="24"/>
        </w:rPr>
        <w:t>ā</w:t>
      </w:r>
      <w:r w:rsidR="007948D8" w:rsidRPr="00F75C15">
        <w:rPr>
          <w:rFonts w:ascii="Times New Roman" w:hAnsi="Times New Roman" w:cs="Lotus Linotype"/>
          <w:sz w:val="24"/>
          <w:szCs w:val="24"/>
        </w:rPr>
        <w:t>lik ibn Anas</w:t>
      </w:r>
      <w:r w:rsidRPr="00F75C15">
        <w:rPr>
          <w:rFonts w:ascii="Times New Roman" w:hAnsi="Times New Roman" w:cs="Lotus Linotype"/>
          <w:sz w:val="24"/>
          <w:szCs w:val="24"/>
        </w:rPr>
        <w:t xml:space="preserve"> (d. 179</w:t>
      </w:r>
      <w:r w:rsidR="004C2629" w:rsidRPr="00F75C15">
        <w:rPr>
          <w:rFonts w:ascii="Times New Roman" w:hAnsi="Times New Roman" w:cs="Lotus Linotype"/>
          <w:sz w:val="24"/>
          <w:szCs w:val="24"/>
        </w:rPr>
        <w:t>A.H./</w:t>
      </w:r>
      <w:r w:rsidRPr="00F75C15">
        <w:rPr>
          <w:rFonts w:ascii="Times New Roman" w:hAnsi="Times New Roman" w:cs="Lotus Linotype"/>
          <w:sz w:val="24"/>
          <w:szCs w:val="24"/>
        </w:rPr>
        <w:t>795</w:t>
      </w:r>
      <w:r w:rsidR="007948D8" w:rsidRPr="00F75C15">
        <w:rPr>
          <w:rFonts w:ascii="Times New Roman" w:hAnsi="Times New Roman" w:cs="Lotus Linotype"/>
          <w:sz w:val="24"/>
          <w:szCs w:val="24"/>
        </w:rPr>
        <w:t>C.E.</w:t>
      </w:r>
      <w:r w:rsidRPr="00F75C15">
        <w:rPr>
          <w:rFonts w:ascii="Times New Roman" w:hAnsi="Times New Roman" w:cs="Lotus Linotype"/>
          <w:sz w:val="24"/>
          <w:szCs w:val="24"/>
        </w:rPr>
        <w:t>):</w:t>
      </w:r>
      <w:r w:rsidR="007948D8" w:rsidRPr="00F75C15">
        <w:rPr>
          <w:rFonts w:ascii="Times New Roman" w:hAnsi="Times New Roman" w:cs="Lotus Linotype"/>
          <w:sz w:val="24"/>
          <w:szCs w:val="24"/>
        </w:rPr>
        <w:t xml:space="preserve"> W</w:t>
      </w:r>
      <w:r w:rsidR="00C860C3" w:rsidRPr="00F75C15">
        <w:rPr>
          <w:rFonts w:ascii="Times New Roman" w:hAnsi="Times New Roman" w:cs="Lotus Linotype"/>
          <w:sz w:val="24"/>
          <w:szCs w:val="24"/>
        </w:rPr>
        <w:t xml:space="preserve">hosoever related himself to the house of the Prophet </w:t>
      </w:r>
      <w:r w:rsidR="00A64FBF" w:rsidRPr="00F75C15">
        <w:rPr>
          <w:rFonts w:ascii="Times New Roman" w:hAnsi="Times New Roman" w:cs="Lotus Linotype"/>
          <w:sz w:val="24"/>
          <w:szCs w:val="24"/>
        </w:rPr>
        <w:t>(peace and blessings be upon him)</w:t>
      </w:r>
      <w:r w:rsidR="007948D8" w:rsidRPr="00F75C15">
        <w:rPr>
          <w:rFonts w:ascii="Times New Roman" w:hAnsi="Times New Roman" w:cs="Lotus Linotype"/>
          <w:sz w:val="24"/>
          <w:szCs w:val="24"/>
        </w:rPr>
        <w:t xml:space="preserve"> – </w:t>
      </w:r>
      <w:r w:rsidR="00AB362F" w:rsidRPr="00F75C15">
        <w:rPr>
          <w:rFonts w:ascii="Times New Roman" w:hAnsi="Times New Roman" w:cs="Lotus Linotype"/>
          <w:sz w:val="24"/>
          <w:szCs w:val="24"/>
        </w:rPr>
        <w:t>with f</w:t>
      </w:r>
      <w:r w:rsidR="007948D8" w:rsidRPr="00F75C15">
        <w:rPr>
          <w:rFonts w:ascii="Times New Roman" w:hAnsi="Times New Roman" w:cs="Lotus Linotype"/>
          <w:sz w:val="24"/>
          <w:szCs w:val="24"/>
        </w:rPr>
        <w:t>alsehood -  he has to be beaten</w:t>
      </w:r>
      <w:r w:rsidR="00AB362F" w:rsidRPr="00F75C15">
        <w:rPr>
          <w:rFonts w:ascii="Times New Roman" w:hAnsi="Times New Roman" w:cs="Lotus Linotype"/>
          <w:sz w:val="24"/>
          <w:szCs w:val="24"/>
        </w:rPr>
        <w:t xml:space="preserve"> painfully, </w:t>
      </w:r>
      <w:r w:rsidR="007948D8" w:rsidRPr="00F75C15">
        <w:rPr>
          <w:rFonts w:ascii="Times New Roman" w:hAnsi="Times New Roman" w:cs="Lotus Linotype"/>
          <w:sz w:val="24"/>
          <w:szCs w:val="24"/>
        </w:rPr>
        <w:t xml:space="preserve">to </w:t>
      </w:r>
      <w:r w:rsidR="00AB362F" w:rsidRPr="00F75C15">
        <w:rPr>
          <w:rFonts w:ascii="Times New Roman" w:hAnsi="Times New Roman" w:cs="Lotus Linotype"/>
          <w:sz w:val="24"/>
          <w:szCs w:val="24"/>
        </w:rPr>
        <w:t>l</w:t>
      </w:r>
      <w:r w:rsidR="007948D8" w:rsidRPr="00F75C15">
        <w:rPr>
          <w:rFonts w:ascii="Times New Roman" w:hAnsi="Times New Roman" w:cs="Lotus Linotype"/>
          <w:sz w:val="24"/>
          <w:szCs w:val="24"/>
        </w:rPr>
        <w:t xml:space="preserve">et others know about him and </w:t>
      </w:r>
      <w:r w:rsidR="00AB362F" w:rsidRPr="00F75C15">
        <w:rPr>
          <w:rFonts w:ascii="Times New Roman" w:hAnsi="Times New Roman" w:cs="Lotus Linotype"/>
          <w:sz w:val="24"/>
          <w:szCs w:val="24"/>
        </w:rPr>
        <w:t>to imprison him for long period of time until he declares</w:t>
      </w:r>
      <w:r w:rsidR="007948D8" w:rsidRPr="00F75C15">
        <w:rPr>
          <w:rFonts w:ascii="Times New Roman" w:hAnsi="Times New Roman" w:cs="Lotus Linotype"/>
          <w:sz w:val="24"/>
          <w:szCs w:val="24"/>
        </w:rPr>
        <w:t xml:space="preserve"> his repentance, as his action</w:t>
      </w:r>
      <w:r w:rsidR="00AB362F" w:rsidRPr="00F75C15">
        <w:rPr>
          <w:rFonts w:ascii="Times New Roman" w:hAnsi="Times New Roman" w:cs="Lotus Linotype"/>
          <w:sz w:val="24"/>
          <w:szCs w:val="24"/>
        </w:rPr>
        <w:t xml:space="preserve"> forms a disparagement in connec</w:t>
      </w:r>
      <w:r w:rsidR="007948D8" w:rsidRPr="00F75C15">
        <w:rPr>
          <w:rFonts w:ascii="Times New Roman" w:hAnsi="Times New Roman" w:cs="Lotus Linotype"/>
          <w:sz w:val="24"/>
          <w:szCs w:val="24"/>
        </w:rPr>
        <w:t>tion to the Prophet</w:t>
      </w:r>
      <w:r w:rsidR="00AB362F" w:rsidRPr="00F75C15">
        <w:rPr>
          <w:rFonts w:ascii="Times New Roman" w:hAnsi="Times New Roman" w:cs="Lotus Linotype"/>
          <w:sz w:val="24"/>
          <w:szCs w:val="24"/>
        </w:rPr>
        <w:t>.</w:t>
      </w:r>
      <w:r w:rsidR="00AB362F" w:rsidRPr="00F75C15">
        <w:rPr>
          <w:rStyle w:val="FootnoteReference"/>
          <w:rFonts w:ascii="Times New Roman" w:hAnsi="Times New Roman" w:cs="Lotus Linotype"/>
          <w:sz w:val="24"/>
          <w:szCs w:val="24"/>
        </w:rPr>
        <w:footnoteReference w:id="315"/>
      </w:r>
      <w:r w:rsidR="00AB362F" w:rsidRPr="00F75C15">
        <w:rPr>
          <w:rFonts w:ascii="Times New Roman" w:hAnsi="Times New Roman" w:cs="Lotus Linotype"/>
          <w:sz w:val="24"/>
          <w:szCs w:val="24"/>
        </w:rPr>
        <w:t xml:space="preserve"> </w:t>
      </w:r>
    </w:p>
    <w:p w:rsidR="00290AF9" w:rsidRPr="00F75C15" w:rsidRDefault="007948D8" w:rsidP="00F75C15">
      <w:pPr>
        <w:pStyle w:val="NoSpacing"/>
        <w:spacing w:line="276" w:lineRule="auto"/>
        <w:ind w:firstLine="397"/>
        <w:jc w:val="both"/>
        <w:rPr>
          <w:rFonts w:ascii="Times New Roman" w:hAnsi="Times New Roman" w:cs="Lotus Linotype"/>
          <w:sz w:val="24"/>
          <w:szCs w:val="24"/>
          <w:rtl/>
        </w:rPr>
      </w:pPr>
      <w:r w:rsidRPr="00F75C15">
        <w:rPr>
          <w:rFonts w:ascii="Times New Roman" w:hAnsi="Times New Roman" w:cs="Lotus Linotype"/>
          <w:sz w:val="24"/>
          <w:szCs w:val="24"/>
        </w:rPr>
        <w:t xml:space="preserve">Out of fear of returning to tackling </w:t>
      </w:r>
      <w:r w:rsidR="00290AF9" w:rsidRPr="00F75C15">
        <w:rPr>
          <w:rFonts w:ascii="Times New Roman" w:hAnsi="Times New Roman" w:cs="Lotus Linotype"/>
          <w:sz w:val="24"/>
          <w:szCs w:val="24"/>
        </w:rPr>
        <w:t>the issue of establishing or denying the P</w:t>
      </w:r>
      <w:r w:rsidRPr="00F75C15">
        <w:rPr>
          <w:rFonts w:ascii="Times New Roman" w:hAnsi="Times New Roman" w:cs="Lotus Linotype"/>
          <w:sz w:val="24"/>
          <w:szCs w:val="24"/>
        </w:rPr>
        <w:t>rophet’s</w:t>
      </w:r>
      <w:r w:rsidR="00290AF9" w:rsidRPr="00F75C15">
        <w:rPr>
          <w:rFonts w:ascii="Times New Roman" w:hAnsi="Times New Roman" w:cs="Lotus Linotype"/>
          <w:sz w:val="24"/>
          <w:szCs w:val="24"/>
        </w:rPr>
        <w:t xml:space="preserve"> lineage we found the </w:t>
      </w:r>
      <w:r w:rsidR="00622D41" w:rsidRPr="00F75C15">
        <w:rPr>
          <w:rFonts w:ascii="Times New Roman" w:hAnsi="Times New Roman" w:cs="Lotus Linotype"/>
          <w:sz w:val="24"/>
          <w:szCs w:val="24"/>
        </w:rPr>
        <w:t>Ḥ</w:t>
      </w:r>
      <w:r w:rsidR="0013393F" w:rsidRPr="00F75C15">
        <w:rPr>
          <w:rFonts w:ascii="Times New Roman" w:hAnsi="Times New Roman" w:cs="Lotus Linotype"/>
          <w:sz w:val="24"/>
          <w:szCs w:val="24"/>
        </w:rPr>
        <w:t>ā</w:t>
      </w:r>
      <w:r w:rsidR="00290AF9" w:rsidRPr="00F75C15">
        <w:rPr>
          <w:rFonts w:ascii="Times New Roman" w:hAnsi="Times New Roman" w:cs="Lotus Linotype"/>
          <w:sz w:val="24"/>
          <w:szCs w:val="24"/>
        </w:rPr>
        <w:t>fiµ al-Sakh</w:t>
      </w:r>
      <w:r w:rsidR="0013393F" w:rsidRPr="00F75C15">
        <w:rPr>
          <w:rFonts w:ascii="Times New Roman" w:hAnsi="Times New Roman" w:cs="Lotus Linotype"/>
          <w:sz w:val="24"/>
          <w:szCs w:val="24"/>
        </w:rPr>
        <w:t>ā</w:t>
      </w:r>
      <w:r w:rsidR="00290AF9" w:rsidRPr="00F75C15">
        <w:rPr>
          <w:rFonts w:ascii="Times New Roman" w:hAnsi="Times New Roman" w:cs="Lotus Linotype"/>
          <w:sz w:val="24"/>
          <w:szCs w:val="24"/>
        </w:rPr>
        <w:t>w</w:t>
      </w:r>
      <w:r w:rsidR="0013393F" w:rsidRPr="00F75C15">
        <w:rPr>
          <w:rFonts w:ascii="Times New Roman" w:hAnsi="Times New Roman" w:cs="Lotus Linotype"/>
          <w:sz w:val="24"/>
          <w:szCs w:val="24"/>
        </w:rPr>
        <w:t>ī</w:t>
      </w:r>
      <w:r w:rsidR="004F0614" w:rsidRPr="00F75C15">
        <w:rPr>
          <w:rFonts w:ascii="Times New Roman" w:hAnsi="Times New Roman" w:cs="Lotus Linotype"/>
          <w:sz w:val="24"/>
          <w:szCs w:val="24"/>
        </w:rPr>
        <w:t xml:space="preserve"> commenting: </w:t>
      </w:r>
      <w:r w:rsidR="00290AF9" w:rsidRPr="00F75C15">
        <w:rPr>
          <w:rFonts w:ascii="Times New Roman" w:hAnsi="Times New Roman" w:cs="Lotus Linotype"/>
          <w:sz w:val="24"/>
          <w:szCs w:val="24"/>
        </w:rPr>
        <w:t>Many judges of justice stopped</w:t>
      </w:r>
      <w:r w:rsidR="004F0614" w:rsidRPr="00F75C15">
        <w:rPr>
          <w:rFonts w:ascii="Times New Roman" w:hAnsi="Times New Roman" w:cs="Lotus Linotype"/>
          <w:sz w:val="24"/>
          <w:szCs w:val="24"/>
        </w:rPr>
        <w:t xml:space="preserve"> getting involved in the issue</w:t>
      </w:r>
      <w:r w:rsidR="00290AF9" w:rsidRPr="00F75C15">
        <w:rPr>
          <w:rFonts w:ascii="Times New Roman" w:hAnsi="Times New Roman" w:cs="Lotus Linotype"/>
          <w:sz w:val="24"/>
          <w:szCs w:val="24"/>
        </w:rPr>
        <w:t xml:space="preserve"> of lineage whether it require</w:t>
      </w:r>
      <w:r w:rsidR="004F0614" w:rsidRPr="00F75C15">
        <w:rPr>
          <w:rFonts w:ascii="Times New Roman" w:hAnsi="Times New Roman" w:cs="Lotus Linotype"/>
          <w:sz w:val="24"/>
          <w:szCs w:val="24"/>
        </w:rPr>
        <w:t>d</w:t>
      </w:r>
      <w:r w:rsidR="00290AF9" w:rsidRPr="00F75C15">
        <w:rPr>
          <w:rFonts w:ascii="Times New Roman" w:hAnsi="Times New Roman" w:cs="Lotus Linotype"/>
          <w:sz w:val="24"/>
          <w:szCs w:val="24"/>
        </w:rPr>
        <w:t xml:space="preserve"> confirmation or denial, especially the lineage of </w:t>
      </w:r>
      <w:r w:rsidR="00521724" w:rsidRPr="00F75C15">
        <w:rPr>
          <w:rFonts w:ascii="Times New Roman" w:hAnsi="Times New Roman" w:cs="Lotus Linotype"/>
          <w:sz w:val="24"/>
          <w:szCs w:val="24"/>
        </w:rPr>
        <w:t>Ahl-al-Bait</w:t>
      </w:r>
      <w:r w:rsidR="004F0614" w:rsidRPr="00F75C15">
        <w:rPr>
          <w:rFonts w:ascii="Times New Roman" w:hAnsi="Times New Roman" w:cs="Lotus Linotype"/>
          <w:sz w:val="24"/>
          <w:szCs w:val="24"/>
        </w:rPr>
        <w:t xml:space="preserve"> the pure. I</w:t>
      </w:r>
      <w:r w:rsidR="00290AF9" w:rsidRPr="00F75C15">
        <w:rPr>
          <w:rFonts w:ascii="Times New Roman" w:hAnsi="Times New Roman" w:cs="Lotus Linotype"/>
          <w:sz w:val="24"/>
          <w:szCs w:val="24"/>
        </w:rPr>
        <w:t>t is amazing how some people hast</w:t>
      </w:r>
      <w:r w:rsidR="004F0614" w:rsidRPr="00F75C15">
        <w:rPr>
          <w:rFonts w:ascii="Times New Roman" w:hAnsi="Times New Roman" w:cs="Lotus Linotype"/>
          <w:sz w:val="24"/>
          <w:szCs w:val="24"/>
        </w:rPr>
        <w:t>en to confirm it with inference and illusive evidence. T</w:t>
      </w:r>
      <w:r w:rsidR="00290AF9" w:rsidRPr="00F75C15">
        <w:rPr>
          <w:rFonts w:ascii="Times New Roman" w:hAnsi="Times New Roman" w:cs="Lotus Linotype"/>
          <w:sz w:val="24"/>
          <w:szCs w:val="24"/>
        </w:rPr>
        <w:t xml:space="preserve">hey will be asked about it </w:t>
      </w:r>
      <w:r w:rsidR="004F0614" w:rsidRPr="00F75C15">
        <w:rPr>
          <w:rFonts w:ascii="Times New Roman" w:hAnsi="Times New Roman" w:cs="Lotus Linotype"/>
          <w:sz w:val="24"/>
          <w:szCs w:val="24"/>
        </w:rPr>
        <w:t xml:space="preserve">on </w:t>
      </w:r>
      <w:r w:rsidR="00290AF9" w:rsidRPr="00F75C15">
        <w:rPr>
          <w:rFonts w:ascii="Times New Roman" w:hAnsi="Times New Roman" w:cs="Lotus Linotype"/>
          <w:sz w:val="24"/>
          <w:szCs w:val="24"/>
        </w:rPr>
        <w:t xml:space="preserve">that Day where no wealth or children benefit except him who comes to </w:t>
      </w:r>
      <w:r w:rsidR="00D31773" w:rsidRPr="00F75C15">
        <w:rPr>
          <w:rFonts w:ascii="Times New Roman" w:hAnsi="Times New Roman" w:cs="Lotus Linotype"/>
          <w:sz w:val="24"/>
          <w:szCs w:val="24"/>
        </w:rPr>
        <w:t>Allah</w:t>
      </w:r>
      <w:r w:rsidR="00290AF9" w:rsidRPr="00F75C15">
        <w:rPr>
          <w:rFonts w:ascii="Times New Roman" w:hAnsi="Times New Roman" w:cs="Lotus Linotype"/>
          <w:sz w:val="24"/>
          <w:szCs w:val="24"/>
        </w:rPr>
        <w:t xml:space="preserve"> with </w:t>
      </w:r>
      <w:r w:rsidR="004F0614" w:rsidRPr="00F75C15">
        <w:rPr>
          <w:rFonts w:ascii="Times New Roman" w:hAnsi="Times New Roman" w:cs="Lotus Linotype"/>
          <w:sz w:val="24"/>
          <w:szCs w:val="24"/>
        </w:rPr>
        <w:t>a sound heart</w:t>
      </w:r>
      <w:r w:rsidR="00290AF9" w:rsidRPr="00F75C15">
        <w:rPr>
          <w:rFonts w:ascii="Times New Roman" w:hAnsi="Times New Roman" w:cs="Lotus Linotype"/>
          <w:sz w:val="24"/>
          <w:szCs w:val="24"/>
        </w:rPr>
        <w:t>.</w:t>
      </w:r>
      <w:r w:rsidR="00290AF9" w:rsidRPr="00F75C15">
        <w:rPr>
          <w:rStyle w:val="FootnoteReference"/>
          <w:rFonts w:ascii="Times New Roman" w:hAnsi="Times New Roman" w:cs="Lotus Linotype"/>
          <w:sz w:val="24"/>
          <w:szCs w:val="24"/>
        </w:rPr>
        <w:footnoteReference w:id="316"/>
      </w:r>
    </w:p>
    <w:p w:rsidR="00290AF9" w:rsidRPr="00F75C15" w:rsidRDefault="008459FD" w:rsidP="00F75C15">
      <w:pPr>
        <w:pStyle w:val="NoSpacing"/>
        <w:spacing w:line="276" w:lineRule="auto"/>
        <w:ind w:firstLine="397"/>
        <w:jc w:val="both"/>
        <w:rPr>
          <w:rFonts w:ascii="Times New Roman" w:hAnsi="Times New Roman" w:cs="Lotus Linotype"/>
          <w:color w:val="000000"/>
          <w:sz w:val="24"/>
          <w:szCs w:val="24"/>
        </w:rPr>
      </w:pPr>
      <w:r w:rsidRPr="00F75C15">
        <w:rPr>
          <w:rFonts w:ascii="Times New Roman" w:hAnsi="Times New Roman" w:cs="Lotus Linotype"/>
          <w:color w:val="000000"/>
          <w:sz w:val="24"/>
          <w:szCs w:val="24"/>
        </w:rPr>
        <w:lastRenderedPageBreak/>
        <w:t>It looks like th</w:t>
      </w:r>
      <w:r w:rsidR="00465C0A" w:rsidRPr="00F75C15">
        <w:rPr>
          <w:rFonts w:ascii="Times New Roman" w:hAnsi="Times New Roman" w:cs="Lotus Linotype"/>
          <w:color w:val="000000"/>
          <w:sz w:val="24"/>
          <w:szCs w:val="24"/>
        </w:rPr>
        <w:t xml:space="preserve">e </w:t>
      </w:r>
      <w:r w:rsidR="00622D41" w:rsidRPr="00F75C15">
        <w:rPr>
          <w:rFonts w:ascii="Times New Roman" w:hAnsi="Times New Roman" w:cs="Lotus Linotype"/>
          <w:color w:val="000000"/>
          <w:sz w:val="24"/>
          <w:szCs w:val="24"/>
        </w:rPr>
        <w:t>Ḥ</w:t>
      </w:r>
      <w:r w:rsidR="0013393F" w:rsidRPr="00F75C15">
        <w:rPr>
          <w:rFonts w:ascii="Times New Roman" w:hAnsi="Times New Roman" w:cs="Lotus Linotype"/>
          <w:color w:val="000000"/>
          <w:sz w:val="24"/>
          <w:szCs w:val="24"/>
        </w:rPr>
        <w:t>ā</w:t>
      </w:r>
      <w:r w:rsidR="00465C0A" w:rsidRPr="00F75C15">
        <w:rPr>
          <w:rFonts w:ascii="Times New Roman" w:hAnsi="Times New Roman" w:cs="Lotus Linotype"/>
          <w:color w:val="000000"/>
          <w:sz w:val="24"/>
          <w:szCs w:val="24"/>
        </w:rPr>
        <w:t>fiµ al-Sakh</w:t>
      </w:r>
      <w:r w:rsidR="0013393F" w:rsidRPr="00F75C15">
        <w:rPr>
          <w:rFonts w:ascii="Times New Roman" w:hAnsi="Times New Roman" w:cs="Lotus Linotype"/>
          <w:color w:val="000000"/>
          <w:sz w:val="24"/>
          <w:szCs w:val="24"/>
        </w:rPr>
        <w:t>ā</w:t>
      </w:r>
      <w:r w:rsidR="00465C0A" w:rsidRPr="00F75C15">
        <w:rPr>
          <w:rFonts w:ascii="Times New Roman" w:hAnsi="Times New Roman" w:cs="Lotus Linotype"/>
          <w:color w:val="000000"/>
          <w:sz w:val="24"/>
          <w:szCs w:val="24"/>
        </w:rPr>
        <w:t>w</w:t>
      </w:r>
      <w:r w:rsidR="0013393F" w:rsidRPr="00F75C15">
        <w:rPr>
          <w:rFonts w:ascii="Times New Roman" w:hAnsi="Times New Roman" w:cs="Lotus Linotype"/>
          <w:color w:val="000000"/>
          <w:sz w:val="24"/>
          <w:szCs w:val="24"/>
        </w:rPr>
        <w:t>ī</w:t>
      </w:r>
      <w:r w:rsidR="00465C0A" w:rsidRPr="00F75C15">
        <w:rPr>
          <w:rFonts w:ascii="Times New Roman" w:hAnsi="Times New Roman" w:cs="Lotus Linotype"/>
          <w:color w:val="000000"/>
          <w:sz w:val="24"/>
          <w:szCs w:val="24"/>
        </w:rPr>
        <w:t xml:space="preserve"> lived in </w:t>
      </w:r>
      <w:r w:rsidRPr="00F75C15">
        <w:rPr>
          <w:rFonts w:ascii="Times New Roman" w:hAnsi="Times New Roman" w:cs="Lotus Linotype"/>
          <w:color w:val="000000"/>
          <w:sz w:val="24"/>
          <w:szCs w:val="24"/>
        </w:rPr>
        <w:t>a</w:t>
      </w:r>
      <w:r w:rsidR="00465C0A" w:rsidRPr="00F75C15">
        <w:rPr>
          <w:rFonts w:ascii="Times New Roman" w:hAnsi="Times New Roman" w:cs="Lotus Linotype"/>
          <w:color w:val="000000"/>
          <w:sz w:val="24"/>
          <w:szCs w:val="24"/>
        </w:rPr>
        <w:t>n era</w:t>
      </w:r>
      <w:r w:rsidRPr="00F75C15">
        <w:rPr>
          <w:rFonts w:ascii="Times New Roman" w:hAnsi="Times New Roman" w:cs="Lotus Linotype"/>
          <w:color w:val="000000"/>
          <w:sz w:val="24"/>
          <w:szCs w:val="24"/>
        </w:rPr>
        <w:t xml:space="preserve"> where claimant</w:t>
      </w:r>
      <w:r w:rsidR="00290AF9" w:rsidRPr="00F75C15">
        <w:rPr>
          <w:rFonts w:ascii="Times New Roman" w:hAnsi="Times New Roman" w:cs="Lotus Linotype"/>
          <w:color w:val="000000"/>
          <w:sz w:val="24"/>
          <w:szCs w:val="24"/>
        </w:rPr>
        <w:t>s become numerous to the point that the number of those related to the</w:t>
      </w:r>
      <w:r w:rsidR="00290AF9" w:rsidRPr="00F75C15">
        <w:rPr>
          <w:rFonts w:ascii="Times New Roman" w:hAnsi="Times New Roman"/>
          <w:sz w:val="24"/>
          <w:szCs w:val="24"/>
        </w:rPr>
        <w:t xml:space="preserve"> </w:t>
      </w:r>
      <w:r w:rsidR="00290AF9" w:rsidRPr="00F75C15">
        <w:rPr>
          <w:rFonts w:ascii="Times New Roman" w:hAnsi="Times New Roman" w:cs="Lotus Linotype"/>
          <w:color w:val="000000"/>
          <w:sz w:val="24"/>
          <w:szCs w:val="24"/>
        </w:rPr>
        <w:t>venerable Im</w:t>
      </w:r>
      <w:r w:rsidR="0013393F" w:rsidRPr="00F75C15">
        <w:rPr>
          <w:rFonts w:ascii="Times New Roman" w:hAnsi="Times New Roman" w:cs="Lotus Linotype"/>
          <w:color w:val="000000"/>
          <w:sz w:val="24"/>
          <w:szCs w:val="24"/>
        </w:rPr>
        <w:t>ā</w:t>
      </w:r>
      <w:r w:rsidR="00290AF9" w:rsidRPr="00F75C15">
        <w:rPr>
          <w:rFonts w:ascii="Times New Roman" w:hAnsi="Times New Roman" w:cs="Lotus Linotype"/>
          <w:color w:val="000000"/>
          <w:sz w:val="24"/>
          <w:szCs w:val="24"/>
        </w:rPr>
        <w:t>m M</w:t>
      </w:r>
      <w:r w:rsidR="006C37EB" w:rsidRPr="00F75C15">
        <w:rPr>
          <w:rFonts w:ascii="Times New Roman" w:hAnsi="Times New Roman" w:cs="Lotus Linotype"/>
          <w:color w:val="000000"/>
          <w:sz w:val="24"/>
          <w:szCs w:val="24"/>
        </w:rPr>
        <w:t>ū</w:t>
      </w:r>
      <w:r w:rsidR="00290AF9" w:rsidRPr="00F75C15">
        <w:rPr>
          <w:rFonts w:ascii="Times New Roman" w:hAnsi="Times New Roman" w:cs="Lotus Linotype"/>
          <w:color w:val="000000"/>
          <w:sz w:val="24"/>
          <w:szCs w:val="24"/>
        </w:rPr>
        <w:t>s</w:t>
      </w:r>
      <w:r w:rsidR="0013393F" w:rsidRPr="00F75C15">
        <w:rPr>
          <w:rFonts w:ascii="Times New Roman" w:hAnsi="Times New Roman" w:cs="Lotus Linotype"/>
          <w:color w:val="000000"/>
          <w:sz w:val="24"/>
          <w:szCs w:val="24"/>
        </w:rPr>
        <w:t>ā</w:t>
      </w:r>
      <w:r w:rsidR="00290AF9" w:rsidRPr="00F75C15">
        <w:rPr>
          <w:rFonts w:ascii="Times New Roman" w:hAnsi="Times New Roman" w:cs="Lotus Linotype"/>
          <w:color w:val="000000"/>
          <w:sz w:val="24"/>
          <w:szCs w:val="24"/>
        </w:rPr>
        <w:t xml:space="preserve"> al-K</w:t>
      </w:r>
      <w:r w:rsidR="0013393F" w:rsidRPr="00F75C15">
        <w:rPr>
          <w:rFonts w:ascii="Times New Roman" w:hAnsi="Times New Roman" w:cs="Lotus Linotype"/>
          <w:color w:val="000000"/>
          <w:sz w:val="24"/>
          <w:szCs w:val="24"/>
        </w:rPr>
        <w:t>ā</w:t>
      </w:r>
      <w:r w:rsidR="00290AF9" w:rsidRPr="00F75C15">
        <w:rPr>
          <w:rFonts w:ascii="Times New Roman" w:hAnsi="Times New Roman" w:cs="Lotus Linotype"/>
          <w:color w:val="000000"/>
          <w:sz w:val="24"/>
          <w:szCs w:val="24"/>
        </w:rPr>
        <w:t>µim today has exceeded – with truth and false – the number of those descended from the whole of Quraish in our time.</w:t>
      </w:r>
    </w:p>
    <w:p w:rsidR="00290AF9" w:rsidRPr="00F75C15" w:rsidRDefault="00290AF9" w:rsidP="00F75C15">
      <w:pPr>
        <w:pStyle w:val="NoSpacing"/>
        <w:spacing w:line="276" w:lineRule="auto"/>
        <w:ind w:firstLine="397"/>
        <w:jc w:val="both"/>
        <w:rPr>
          <w:rFonts w:ascii="Times New Roman" w:hAnsi="Times New Roman" w:cs="Lotus Linotype"/>
          <w:sz w:val="24"/>
          <w:szCs w:val="24"/>
          <w:rtl/>
          <w:lang w:bidi="ar-KW"/>
        </w:rPr>
      </w:pPr>
      <w:r w:rsidRPr="00F75C15">
        <w:rPr>
          <w:rFonts w:ascii="Times New Roman" w:hAnsi="Times New Roman" w:cs="Lotus Linotype"/>
          <w:color w:val="000000"/>
          <w:sz w:val="24"/>
          <w:szCs w:val="24"/>
          <w:lang w:bidi="ar-KW"/>
        </w:rPr>
        <w:t>In his speech about the lineage trustees, Ibn ‘Anbah (d. 828</w:t>
      </w:r>
      <w:r w:rsidR="004C2629" w:rsidRPr="00F75C15">
        <w:rPr>
          <w:rFonts w:ascii="Times New Roman" w:hAnsi="Times New Roman" w:cs="Lotus Linotype"/>
          <w:color w:val="000000"/>
          <w:sz w:val="24"/>
          <w:szCs w:val="24"/>
          <w:lang w:bidi="ar-KW"/>
        </w:rPr>
        <w:t>A.H./</w:t>
      </w:r>
      <w:r w:rsidRPr="00F75C15">
        <w:rPr>
          <w:rFonts w:ascii="Times New Roman" w:hAnsi="Times New Roman" w:cs="Lotus Linotype"/>
          <w:color w:val="000000"/>
          <w:sz w:val="24"/>
          <w:szCs w:val="24"/>
          <w:lang w:bidi="ar-KW"/>
        </w:rPr>
        <w:t>1424</w:t>
      </w:r>
      <w:r w:rsidR="008459FD" w:rsidRPr="00F75C15">
        <w:rPr>
          <w:rFonts w:ascii="Times New Roman" w:hAnsi="Times New Roman" w:cs="Lotus Linotype"/>
          <w:color w:val="000000"/>
          <w:sz w:val="24"/>
          <w:szCs w:val="24"/>
          <w:lang w:bidi="ar-KW"/>
        </w:rPr>
        <w:t>C.E.</w:t>
      </w:r>
      <w:r w:rsidRPr="00F75C15">
        <w:rPr>
          <w:rFonts w:ascii="Times New Roman" w:hAnsi="Times New Roman" w:cs="Lotus Linotype"/>
          <w:color w:val="000000"/>
          <w:sz w:val="24"/>
          <w:szCs w:val="24"/>
          <w:lang w:bidi="ar-KW"/>
        </w:rPr>
        <w:t>) came with a</w:t>
      </w:r>
      <w:r w:rsidR="008459FD" w:rsidRPr="00F75C15">
        <w:rPr>
          <w:rFonts w:ascii="Times New Roman" w:hAnsi="Times New Roman" w:cs="Lotus Linotype"/>
          <w:color w:val="000000"/>
          <w:sz w:val="24"/>
          <w:szCs w:val="24"/>
          <w:lang w:bidi="ar-KW"/>
        </w:rPr>
        <w:t>n</w:t>
      </w:r>
      <w:r w:rsidRPr="00F75C15">
        <w:rPr>
          <w:rFonts w:ascii="Times New Roman" w:hAnsi="Times New Roman" w:cs="Lotus Linotype"/>
          <w:color w:val="000000"/>
          <w:sz w:val="24"/>
          <w:szCs w:val="24"/>
          <w:lang w:bidi="ar-KW"/>
        </w:rPr>
        <w:t xml:space="preserve"> </w:t>
      </w:r>
      <w:r w:rsidR="008459FD" w:rsidRPr="00F75C15">
        <w:rPr>
          <w:rFonts w:ascii="Times New Roman" w:hAnsi="Times New Roman" w:cs="Lotus Linotype"/>
          <w:color w:val="000000"/>
          <w:sz w:val="24"/>
          <w:szCs w:val="24"/>
          <w:lang w:bidi="ar-KW"/>
        </w:rPr>
        <w:t>interesting</w:t>
      </w:r>
      <w:r w:rsidR="005B5DC0" w:rsidRPr="00F75C15">
        <w:rPr>
          <w:rFonts w:ascii="Times New Roman" w:hAnsi="Times New Roman" w:cs="Lotus Linotype"/>
          <w:color w:val="000000"/>
          <w:sz w:val="24"/>
          <w:szCs w:val="24"/>
          <w:lang w:bidi="ar-KW"/>
        </w:rPr>
        <w:t xml:space="preserve"> statement: He has to be </w:t>
      </w:r>
      <w:r w:rsidRPr="00F75C15">
        <w:rPr>
          <w:rFonts w:ascii="Times New Roman" w:hAnsi="Times New Roman" w:cs="Lotus Linotype"/>
          <w:color w:val="000000"/>
          <w:sz w:val="24"/>
          <w:szCs w:val="24"/>
          <w:lang w:bidi="ar-KW"/>
        </w:rPr>
        <w:t>pious so that he will not be bribed for lineage</w:t>
      </w:r>
      <w:r w:rsidR="005B5DC0" w:rsidRPr="00F75C15">
        <w:rPr>
          <w:rFonts w:ascii="Times New Roman" w:hAnsi="Times New Roman" w:cs="Lotus Linotype"/>
          <w:color w:val="000000"/>
          <w:sz w:val="24"/>
          <w:szCs w:val="24"/>
          <w:lang w:bidi="ar-KW"/>
        </w:rPr>
        <w:t>’s</w:t>
      </w:r>
      <w:r w:rsidRPr="00F75C15">
        <w:rPr>
          <w:rFonts w:ascii="Times New Roman" w:hAnsi="Times New Roman" w:cs="Lotus Linotype"/>
          <w:color w:val="000000"/>
          <w:sz w:val="24"/>
          <w:szCs w:val="24"/>
          <w:lang w:bidi="ar-KW"/>
        </w:rPr>
        <w:t xml:space="preserve"> sake, </w:t>
      </w:r>
      <w:r w:rsidR="000167CA" w:rsidRPr="00F75C15">
        <w:rPr>
          <w:rFonts w:ascii="Times New Roman" w:hAnsi="Times New Roman" w:cs="Lotus Linotype"/>
          <w:color w:val="000000"/>
          <w:sz w:val="24"/>
          <w:szCs w:val="24"/>
          <w:lang w:bidi="ar-KW"/>
        </w:rPr>
        <w:t>as it was reported of</w:t>
      </w:r>
      <w:r w:rsidRPr="00F75C15">
        <w:rPr>
          <w:rFonts w:ascii="Times New Roman" w:hAnsi="Times New Roman" w:cs="Lotus Linotype"/>
          <w:color w:val="000000"/>
          <w:sz w:val="24"/>
          <w:szCs w:val="24"/>
          <w:lang w:bidi="ar-KW"/>
        </w:rPr>
        <w:t xml:space="preserve"> </w:t>
      </w:r>
      <w:r w:rsidR="000167CA" w:rsidRPr="00F75C15">
        <w:rPr>
          <w:rFonts w:ascii="Times New Roman" w:hAnsi="Times New Roman" w:cs="Lotus Linotype"/>
          <w:color w:val="000000"/>
          <w:sz w:val="24"/>
          <w:szCs w:val="24"/>
          <w:lang w:bidi="ar-KW"/>
        </w:rPr>
        <w:t>Ibn al-Munqidh</w:t>
      </w:r>
      <w:r w:rsidR="0013393F" w:rsidRPr="00F75C15">
        <w:rPr>
          <w:rFonts w:ascii="Times New Roman" w:hAnsi="Times New Roman" w:cs="Lotus Linotype"/>
          <w:color w:val="000000"/>
          <w:sz w:val="24"/>
          <w:szCs w:val="24"/>
          <w:lang w:bidi="ar-KW"/>
        </w:rPr>
        <w:t>ī</w:t>
      </w:r>
      <w:r w:rsidR="000167CA" w:rsidRPr="00F75C15">
        <w:rPr>
          <w:rFonts w:ascii="Times New Roman" w:hAnsi="Times New Roman" w:cs="Lotus Linotype"/>
          <w:color w:val="000000"/>
          <w:sz w:val="24"/>
          <w:szCs w:val="24"/>
          <w:lang w:bidi="ar-KW"/>
        </w:rPr>
        <w:t xml:space="preserve"> the genealogist that he</w:t>
      </w:r>
      <w:r w:rsidRPr="00F75C15">
        <w:rPr>
          <w:rFonts w:ascii="Times New Roman" w:hAnsi="Times New Roman" w:cs="Lotus Linotype"/>
          <w:color w:val="000000"/>
          <w:sz w:val="24"/>
          <w:szCs w:val="24"/>
          <w:lang w:bidi="ar-KW"/>
        </w:rPr>
        <w:t xml:space="preserve"> used </w:t>
      </w:r>
      <w:r w:rsidR="000167CA" w:rsidRPr="00F75C15">
        <w:rPr>
          <w:rFonts w:ascii="Times New Roman" w:hAnsi="Times New Roman" w:cs="Lotus Linotype"/>
          <w:color w:val="000000"/>
          <w:sz w:val="24"/>
          <w:szCs w:val="24"/>
          <w:lang w:bidi="ar-KW"/>
        </w:rPr>
        <w:t xml:space="preserve">not </w:t>
      </w:r>
      <w:r w:rsidRPr="00F75C15">
        <w:rPr>
          <w:rFonts w:ascii="Times New Roman" w:hAnsi="Times New Roman" w:cs="Lotus Linotype"/>
          <w:color w:val="000000"/>
          <w:sz w:val="24"/>
          <w:szCs w:val="24"/>
          <w:lang w:bidi="ar-KW"/>
        </w:rPr>
        <w:t>to take bribes for the lineage. Also, he has to be truthful so that h</w:t>
      </w:r>
      <w:r w:rsidR="000167CA" w:rsidRPr="00F75C15">
        <w:rPr>
          <w:rFonts w:ascii="Times New Roman" w:hAnsi="Times New Roman" w:cs="Lotus Linotype"/>
          <w:color w:val="000000"/>
          <w:sz w:val="24"/>
          <w:szCs w:val="24"/>
          <w:lang w:bidi="ar-KW"/>
        </w:rPr>
        <w:t>e lies not in lineage to deny</w:t>
      </w:r>
      <w:r w:rsidR="0053612F" w:rsidRPr="00F75C15">
        <w:rPr>
          <w:rFonts w:ascii="Times New Roman" w:hAnsi="Times New Roman" w:cs="Lotus Linotype"/>
          <w:color w:val="000000"/>
          <w:sz w:val="24"/>
          <w:szCs w:val="24"/>
          <w:lang w:bidi="ar-KW"/>
        </w:rPr>
        <w:t xml:space="preserve"> the pure and confirm the false</w:t>
      </w:r>
      <w:r w:rsidRPr="00F75C15">
        <w:rPr>
          <w:rFonts w:ascii="Times New Roman" w:hAnsi="Times New Roman" w:cs="Lotus Linotype"/>
          <w:color w:val="000000"/>
          <w:sz w:val="24"/>
          <w:szCs w:val="24"/>
          <w:lang w:bidi="ar-KW"/>
        </w:rPr>
        <w:t xml:space="preserve">; and he had to avoid depravity and atrocity </w:t>
      </w:r>
      <w:r w:rsidR="0053612F" w:rsidRPr="00F75C15">
        <w:rPr>
          <w:rFonts w:ascii="Times New Roman" w:hAnsi="Times New Roman" w:cs="Lotus Linotype"/>
          <w:color w:val="000000"/>
          <w:sz w:val="24"/>
          <w:szCs w:val="24"/>
          <w:lang w:bidi="ar-KW"/>
        </w:rPr>
        <w:t>so that he can be fearful</w:t>
      </w:r>
      <w:r w:rsidRPr="00F75C15">
        <w:rPr>
          <w:rFonts w:ascii="Times New Roman" w:hAnsi="Times New Roman" w:cs="Lotus Linotype"/>
          <w:color w:val="000000"/>
          <w:sz w:val="24"/>
          <w:szCs w:val="24"/>
          <w:lang w:bidi="ar-KW"/>
        </w:rPr>
        <w:t>, so that if he denies or confirms he will not be objected</w:t>
      </w:r>
      <w:r w:rsidR="00492C6F" w:rsidRPr="00F75C15">
        <w:rPr>
          <w:rFonts w:ascii="Times New Roman" w:hAnsi="Times New Roman" w:cs="Lotus Linotype"/>
          <w:color w:val="000000"/>
          <w:sz w:val="24"/>
          <w:szCs w:val="24"/>
          <w:lang w:bidi="ar-KW"/>
        </w:rPr>
        <w:t xml:space="preserve"> to</w:t>
      </w:r>
      <w:r w:rsidRPr="00F75C15">
        <w:rPr>
          <w:rFonts w:ascii="Times New Roman" w:hAnsi="Times New Roman" w:cs="Lotus Linotype"/>
          <w:color w:val="000000"/>
          <w:sz w:val="24"/>
          <w:szCs w:val="24"/>
          <w:lang w:bidi="ar-KW"/>
        </w:rPr>
        <w:t>; and he</w:t>
      </w:r>
      <w:r w:rsidR="000854CE" w:rsidRPr="00F75C15">
        <w:rPr>
          <w:rFonts w:ascii="Times New Roman" w:hAnsi="Times New Roman" w:cs="Lotus Linotype"/>
          <w:color w:val="000000"/>
          <w:sz w:val="24"/>
          <w:szCs w:val="24"/>
          <w:lang w:bidi="ar-KW"/>
        </w:rPr>
        <w:t xml:space="preserve"> has to be sound within himself,</w:t>
      </w:r>
      <w:r w:rsidRPr="00F75C15">
        <w:rPr>
          <w:rFonts w:ascii="Times New Roman" w:hAnsi="Times New Roman" w:cs="Lotus Linotype"/>
          <w:color w:val="000000"/>
          <w:sz w:val="24"/>
          <w:szCs w:val="24"/>
          <w:lang w:bidi="ar-KW"/>
        </w:rPr>
        <w:t xml:space="preserve"> </w:t>
      </w:r>
      <w:r w:rsidR="000854CE" w:rsidRPr="00F75C15">
        <w:rPr>
          <w:rFonts w:ascii="Times New Roman" w:hAnsi="Times New Roman" w:cs="Lotus Linotype"/>
          <w:color w:val="000000"/>
          <w:sz w:val="24"/>
          <w:szCs w:val="24"/>
          <w:lang w:bidi="ar-KW"/>
        </w:rPr>
        <w:t xml:space="preserve">when </w:t>
      </w:r>
      <w:r w:rsidRPr="00F75C15">
        <w:rPr>
          <w:rFonts w:ascii="Times New Roman" w:hAnsi="Times New Roman" w:cs="Lotus Linotype"/>
          <w:color w:val="000000"/>
          <w:sz w:val="24"/>
          <w:szCs w:val="24"/>
          <w:lang w:bidi="ar-KW"/>
        </w:rPr>
        <w:t xml:space="preserve">some </w:t>
      </w:r>
      <w:r w:rsidR="000854CE" w:rsidRPr="00F75C15">
        <w:rPr>
          <w:rFonts w:ascii="Times New Roman" w:hAnsi="Times New Roman" w:cs="Lotus Linotype"/>
          <w:color w:val="000000"/>
          <w:sz w:val="24"/>
          <w:szCs w:val="24"/>
          <w:lang w:bidi="ar-KW"/>
        </w:rPr>
        <w:t>of those in authority terrorize</w:t>
      </w:r>
      <w:r w:rsidRPr="00F75C15">
        <w:rPr>
          <w:rFonts w:ascii="Times New Roman" w:hAnsi="Times New Roman" w:cs="Lotus Linotype"/>
          <w:color w:val="000000"/>
          <w:sz w:val="24"/>
          <w:szCs w:val="24"/>
          <w:lang w:bidi="ar-KW"/>
        </w:rPr>
        <w:t xml:space="preserve"> him </w:t>
      </w:r>
      <w:r w:rsidR="000854CE" w:rsidRPr="00F75C15">
        <w:rPr>
          <w:rFonts w:ascii="Times New Roman" w:hAnsi="Times New Roman" w:cs="Lotus Linotype"/>
          <w:color w:val="000000"/>
          <w:sz w:val="24"/>
          <w:szCs w:val="24"/>
          <w:lang w:bidi="ar-KW"/>
        </w:rPr>
        <w:t xml:space="preserve">and </w:t>
      </w:r>
      <w:r w:rsidRPr="00F75C15">
        <w:rPr>
          <w:rFonts w:ascii="Times New Roman" w:hAnsi="Times New Roman" w:cs="Lotus Linotype"/>
          <w:color w:val="000000"/>
          <w:sz w:val="24"/>
          <w:szCs w:val="24"/>
          <w:lang w:bidi="ar-KW"/>
        </w:rPr>
        <w:t xml:space="preserve">order him </w:t>
      </w:r>
      <w:r w:rsidR="000854CE" w:rsidRPr="00F75C15">
        <w:rPr>
          <w:rFonts w:ascii="Times New Roman" w:hAnsi="Times New Roman" w:cs="Lotus Linotype"/>
          <w:color w:val="000000"/>
          <w:sz w:val="24"/>
          <w:szCs w:val="24"/>
          <w:lang w:bidi="ar-KW"/>
        </w:rPr>
        <w:t>to commit</w:t>
      </w:r>
      <w:r w:rsidRPr="00F75C15">
        <w:rPr>
          <w:rFonts w:ascii="Times New Roman" w:hAnsi="Times New Roman" w:cs="Lotus Linotype"/>
          <w:color w:val="000000"/>
          <w:sz w:val="24"/>
          <w:szCs w:val="24"/>
          <w:lang w:bidi="ar-KW"/>
        </w:rPr>
        <w:t xml:space="preserve"> injustice and </w:t>
      </w:r>
      <w:r w:rsidR="000854CE" w:rsidRPr="00F75C15">
        <w:rPr>
          <w:rFonts w:ascii="Times New Roman" w:hAnsi="Times New Roman" w:cs="Lotus Linotype"/>
          <w:color w:val="000000"/>
          <w:sz w:val="24"/>
          <w:szCs w:val="24"/>
          <w:lang w:bidi="ar-KW"/>
        </w:rPr>
        <w:t>sway</w:t>
      </w:r>
      <w:r w:rsidRPr="00F75C15">
        <w:rPr>
          <w:rFonts w:ascii="Times New Roman" w:hAnsi="Times New Roman" w:cs="Lotus Linotype"/>
          <w:color w:val="000000"/>
          <w:sz w:val="24"/>
          <w:szCs w:val="24"/>
          <w:lang w:bidi="ar-KW"/>
        </w:rPr>
        <w:t xml:space="preserve"> him from the truth as if he is not strong he </w:t>
      </w:r>
      <w:r w:rsidR="000854CE" w:rsidRPr="00F75C15">
        <w:rPr>
          <w:rFonts w:ascii="Times New Roman" w:hAnsi="Times New Roman" w:cs="Lotus Linotype"/>
          <w:color w:val="000000"/>
          <w:sz w:val="24"/>
          <w:szCs w:val="24"/>
          <w:lang w:bidi="ar-KW"/>
        </w:rPr>
        <w:t>will fall</w:t>
      </w:r>
      <w:r w:rsidRPr="00F75C15">
        <w:rPr>
          <w:rFonts w:ascii="Times New Roman" w:hAnsi="Times New Roman" w:cs="Lotus Linotype"/>
          <w:color w:val="000000"/>
          <w:sz w:val="24"/>
          <w:szCs w:val="24"/>
          <w:lang w:bidi="ar-KW"/>
        </w:rPr>
        <w:t xml:space="preserve"> into error</w:t>
      </w:r>
      <w:r w:rsidRPr="00F75C15">
        <w:rPr>
          <w:rFonts w:ascii="Times New Roman" w:hAnsi="Times New Roman" w:cs="Lotus Linotype"/>
          <w:sz w:val="24"/>
          <w:szCs w:val="24"/>
          <w:lang w:bidi="ar-KW"/>
        </w:rPr>
        <w:t>.</w:t>
      </w:r>
      <w:r w:rsidRPr="00F75C15">
        <w:rPr>
          <w:rStyle w:val="FootnoteReference"/>
          <w:rFonts w:ascii="Times New Roman" w:hAnsi="Times New Roman" w:cs="Lotus Linotype"/>
          <w:sz w:val="24"/>
          <w:szCs w:val="24"/>
          <w:lang w:bidi="ar-KW"/>
        </w:rPr>
        <w:footnoteReference w:id="317"/>
      </w:r>
    </w:p>
    <w:p w:rsidR="00290AF9" w:rsidRPr="00F75C15" w:rsidRDefault="00290AF9" w:rsidP="00F75C15">
      <w:pPr>
        <w:pStyle w:val="NoSpacing"/>
        <w:spacing w:line="276" w:lineRule="auto"/>
        <w:ind w:firstLine="397"/>
        <w:jc w:val="both"/>
        <w:rPr>
          <w:rFonts w:ascii="Times New Roman" w:hAnsi="Times New Roman" w:cs="Lotus Linotype"/>
          <w:color w:val="000000"/>
          <w:sz w:val="24"/>
          <w:szCs w:val="24"/>
          <w:rtl/>
        </w:rPr>
      </w:pPr>
      <w:r w:rsidRPr="00F75C15">
        <w:rPr>
          <w:rFonts w:ascii="Times New Roman" w:hAnsi="Times New Roman" w:cs="Lotus Linotype"/>
          <w:color w:val="000000"/>
          <w:sz w:val="24"/>
          <w:szCs w:val="24"/>
        </w:rPr>
        <w:t xml:space="preserve">Furthermore, fraud in the lineage of </w:t>
      </w:r>
      <w:r w:rsidR="00521724" w:rsidRPr="00F75C15">
        <w:rPr>
          <w:rFonts w:ascii="Times New Roman" w:hAnsi="Times New Roman" w:cs="Lotus Linotype"/>
          <w:color w:val="000000"/>
          <w:sz w:val="24"/>
          <w:szCs w:val="24"/>
        </w:rPr>
        <w:t>Ahl-al-Bait</w:t>
      </w:r>
      <w:r w:rsidRPr="00F75C15">
        <w:rPr>
          <w:rFonts w:ascii="Times New Roman" w:hAnsi="Times New Roman" w:cs="Lotus Linotype"/>
          <w:color w:val="000000"/>
          <w:sz w:val="24"/>
          <w:szCs w:val="24"/>
        </w:rPr>
        <w:t xml:space="preserve"> had reached a stage where the Shar</w:t>
      </w:r>
      <w:r w:rsidR="00204FC7" w:rsidRPr="00F75C15">
        <w:rPr>
          <w:rFonts w:ascii="Times New Roman" w:hAnsi="Times New Roman" w:cs="Lotus Linotype"/>
          <w:color w:val="000000"/>
          <w:sz w:val="24"/>
          <w:szCs w:val="24"/>
        </w:rPr>
        <w:t>if A</w:t>
      </w:r>
      <w:r w:rsidR="0013393F" w:rsidRPr="00F75C15">
        <w:rPr>
          <w:rFonts w:ascii="Times New Roman" w:hAnsi="Times New Roman" w:cs="Lotus Linotype"/>
          <w:color w:val="000000"/>
          <w:sz w:val="24"/>
          <w:szCs w:val="24"/>
        </w:rPr>
        <w:t>ḥ</w:t>
      </w:r>
      <w:r w:rsidR="00204FC7" w:rsidRPr="00F75C15">
        <w:rPr>
          <w:rFonts w:ascii="Times New Roman" w:hAnsi="Times New Roman" w:cs="Lotus Linotype"/>
          <w:color w:val="000000"/>
          <w:sz w:val="24"/>
          <w:szCs w:val="24"/>
        </w:rPr>
        <w:t>mad °iy</w:t>
      </w:r>
      <w:r w:rsidR="0013393F" w:rsidRPr="00F75C15">
        <w:rPr>
          <w:rFonts w:ascii="Times New Roman" w:hAnsi="Times New Roman" w:cs="Lotus Linotype"/>
          <w:color w:val="000000"/>
          <w:sz w:val="24"/>
          <w:szCs w:val="24"/>
        </w:rPr>
        <w:t>ā</w:t>
      </w:r>
      <w:r w:rsidR="00204FC7" w:rsidRPr="00F75C15">
        <w:rPr>
          <w:rFonts w:ascii="Times New Roman" w:hAnsi="Times New Roman" w:cs="Lotus Linotype"/>
          <w:color w:val="000000"/>
          <w:sz w:val="24"/>
          <w:szCs w:val="24"/>
        </w:rPr>
        <w:t>’ al-‘Anq</w:t>
      </w:r>
      <w:r w:rsidR="0013393F" w:rsidRPr="00F75C15">
        <w:rPr>
          <w:rFonts w:ascii="Times New Roman" w:hAnsi="Times New Roman" w:cs="Lotus Linotype"/>
          <w:color w:val="000000"/>
          <w:sz w:val="24"/>
          <w:szCs w:val="24"/>
        </w:rPr>
        <w:t>ā</w:t>
      </w:r>
      <w:r w:rsidR="00204FC7" w:rsidRPr="00F75C15">
        <w:rPr>
          <w:rFonts w:ascii="Times New Roman" w:hAnsi="Times New Roman" w:cs="Lotus Linotype"/>
          <w:color w:val="000000"/>
          <w:sz w:val="24"/>
          <w:szCs w:val="24"/>
        </w:rPr>
        <w:t>w</w:t>
      </w:r>
      <w:r w:rsidR="0013393F" w:rsidRPr="00F75C15">
        <w:rPr>
          <w:rFonts w:ascii="Times New Roman" w:hAnsi="Times New Roman" w:cs="Lotus Linotype"/>
          <w:color w:val="000000"/>
          <w:sz w:val="24"/>
          <w:szCs w:val="24"/>
        </w:rPr>
        <w:t>ī</w:t>
      </w:r>
      <w:r w:rsidR="00204FC7" w:rsidRPr="00F75C15">
        <w:rPr>
          <w:rFonts w:ascii="Times New Roman" w:hAnsi="Times New Roman" w:cs="Lotus Linotype"/>
          <w:color w:val="000000"/>
          <w:sz w:val="24"/>
          <w:szCs w:val="24"/>
        </w:rPr>
        <w:t xml:space="preserve"> </w:t>
      </w:r>
      <w:r w:rsidRPr="00F75C15">
        <w:rPr>
          <w:rFonts w:ascii="Times New Roman" w:hAnsi="Times New Roman" w:cs="Lotus Linotype"/>
          <w:color w:val="000000"/>
          <w:sz w:val="24"/>
          <w:szCs w:val="24"/>
        </w:rPr>
        <w:t>declare</w:t>
      </w:r>
      <w:r w:rsidR="00204FC7" w:rsidRPr="00F75C15">
        <w:rPr>
          <w:rFonts w:ascii="Times New Roman" w:hAnsi="Times New Roman" w:cs="Lotus Linotype"/>
          <w:color w:val="000000"/>
          <w:sz w:val="24"/>
          <w:szCs w:val="24"/>
        </w:rPr>
        <w:t xml:space="preserve">d in his speech: </w:t>
      </w:r>
      <w:r w:rsidRPr="00F75C15">
        <w:rPr>
          <w:rFonts w:ascii="Times New Roman" w:hAnsi="Times New Roman" w:cs="Lotus Linotype"/>
          <w:color w:val="000000"/>
          <w:sz w:val="24"/>
          <w:szCs w:val="24"/>
        </w:rPr>
        <w:t xml:space="preserve">When it became clear to me </w:t>
      </w:r>
      <w:r w:rsidR="00204FC7" w:rsidRPr="00F75C15">
        <w:rPr>
          <w:rFonts w:ascii="Times New Roman" w:hAnsi="Times New Roman" w:cs="Lotus Linotype"/>
          <w:color w:val="000000"/>
          <w:sz w:val="24"/>
          <w:szCs w:val="24"/>
        </w:rPr>
        <w:t xml:space="preserve">of </w:t>
      </w:r>
      <w:r w:rsidRPr="00F75C15">
        <w:rPr>
          <w:rFonts w:ascii="Times New Roman" w:hAnsi="Times New Roman" w:cs="Lotus Linotype"/>
          <w:color w:val="000000"/>
          <w:sz w:val="24"/>
          <w:szCs w:val="24"/>
        </w:rPr>
        <w:t xml:space="preserve">the </w:t>
      </w:r>
      <w:r w:rsidR="00204FC7" w:rsidRPr="00F75C15">
        <w:rPr>
          <w:rFonts w:ascii="Times New Roman" w:hAnsi="Times New Roman" w:cs="Lotus Linotype"/>
          <w:color w:val="000000"/>
          <w:sz w:val="24"/>
          <w:szCs w:val="24"/>
        </w:rPr>
        <w:t>anarchy in the lineage issue in Egypt</w:t>
      </w:r>
      <w:r w:rsidRPr="00F75C15">
        <w:rPr>
          <w:rFonts w:ascii="Times New Roman" w:hAnsi="Times New Roman" w:cs="Lotus Linotype"/>
          <w:color w:val="000000"/>
          <w:sz w:val="24"/>
          <w:szCs w:val="24"/>
        </w:rPr>
        <w:t xml:space="preserve"> </w:t>
      </w:r>
      <w:r w:rsidR="00204FC7" w:rsidRPr="00F75C15">
        <w:rPr>
          <w:rFonts w:ascii="Times New Roman" w:hAnsi="Times New Roman" w:cs="Lotus Linotype"/>
          <w:color w:val="000000"/>
          <w:sz w:val="24"/>
          <w:szCs w:val="24"/>
        </w:rPr>
        <w:t>(</w:t>
      </w:r>
      <w:r w:rsidRPr="00F75C15">
        <w:rPr>
          <w:rFonts w:ascii="Times New Roman" w:hAnsi="Times New Roman" w:cs="Lotus Linotype"/>
          <w:color w:val="000000"/>
          <w:sz w:val="24"/>
          <w:szCs w:val="24"/>
        </w:rPr>
        <w:t>after the association of th</w:t>
      </w:r>
      <w:r w:rsidR="00204FC7" w:rsidRPr="00F75C15">
        <w:rPr>
          <w:rFonts w:ascii="Times New Roman" w:hAnsi="Times New Roman" w:cs="Lotus Linotype"/>
          <w:color w:val="000000"/>
          <w:sz w:val="24"/>
          <w:szCs w:val="24"/>
        </w:rPr>
        <w:t>e Ashr</w:t>
      </w:r>
      <w:r w:rsidR="0013393F" w:rsidRPr="00F75C15">
        <w:rPr>
          <w:rFonts w:ascii="Times New Roman" w:hAnsi="Times New Roman" w:cs="Lotus Linotype"/>
          <w:color w:val="000000"/>
          <w:sz w:val="24"/>
          <w:szCs w:val="24"/>
        </w:rPr>
        <w:t>ā</w:t>
      </w:r>
      <w:r w:rsidR="00204FC7" w:rsidRPr="00F75C15">
        <w:rPr>
          <w:rFonts w:ascii="Times New Roman" w:hAnsi="Times New Roman" w:cs="Lotus Linotype"/>
          <w:color w:val="000000"/>
          <w:sz w:val="24"/>
          <w:szCs w:val="24"/>
        </w:rPr>
        <w:t>f became inactive in that year [</w:t>
      </w:r>
      <w:r w:rsidRPr="00F75C15">
        <w:rPr>
          <w:rFonts w:ascii="Times New Roman" w:hAnsi="Times New Roman" w:cs="Lotus Linotype"/>
          <w:color w:val="000000"/>
          <w:sz w:val="24"/>
          <w:szCs w:val="24"/>
        </w:rPr>
        <w:t>1372</w:t>
      </w:r>
      <w:r w:rsidR="004C2629" w:rsidRPr="00F75C15">
        <w:rPr>
          <w:rFonts w:ascii="Times New Roman" w:hAnsi="Times New Roman" w:cs="Lotus Linotype"/>
          <w:color w:val="000000"/>
          <w:sz w:val="24"/>
          <w:szCs w:val="24"/>
        </w:rPr>
        <w:t>A.H./</w:t>
      </w:r>
      <w:r w:rsidRPr="00F75C15">
        <w:rPr>
          <w:rFonts w:ascii="Times New Roman" w:hAnsi="Times New Roman" w:cs="Lotus Linotype"/>
          <w:color w:val="000000"/>
          <w:sz w:val="24"/>
          <w:szCs w:val="24"/>
        </w:rPr>
        <w:t>1953</w:t>
      </w:r>
      <w:r w:rsidR="00204FC7" w:rsidRPr="00F75C15">
        <w:rPr>
          <w:rFonts w:ascii="Times New Roman" w:hAnsi="Times New Roman" w:cs="Lotus Linotype"/>
          <w:color w:val="000000"/>
          <w:sz w:val="24"/>
          <w:szCs w:val="24"/>
        </w:rPr>
        <w:t>C.E.]</w:t>
      </w:r>
      <w:r w:rsidRPr="00F75C15">
        <w:rPr>
          <w:rFonts w:ascii="Times New Roman" w:hAnsi="Times New Roman" w:cs="Lotus Linotype"/>
          <w:color w:val="000000"/>
          <w:sz w:val="24"/>
          <w:szCs w:val="24"/>
        </w:rPr>
        <w:t>, following the deat</w:t>
      </w:r>
      <w:r w:rsidR="00204FC7" w:rsidRPr="00F75C15">
        <w:rPr>
          <w:rFonts w:ascii="Times New Roman" w:hAnsi="Times New Roman" w:cs="Lotus Linotype"/>
          <w:color w:val="000000"/>
          <w:sz w:val="24"/>
          <w:szCs w:val="24"/>
        </w:rPr>
        <w:t xml:space="preserve">h of the last president </w:t>
      </w:r>
      <w:r w:rsidRPr="00F75C15">
        <w:rPr>
          <w:rFonts w:ascii="Times New Roman" w:hAnsi="Times New Roman" w:cs="Lotus Linotype"/>
          <w:color w:val="000000"/>
          <w:sz w:val="24"/>
          <w:szCs w:val="24"/>
        </w:rPr>
        <w:t>Mu</w:t>
      </w:r>
      <w:r w:rsidR="0013393F" w:rsidRPr="00F75C15">
        <w:rPr>
          <w:rFonts w:ascii="Times New Roman" w:hAnsi="Times New Roman" w:cs="Lotus Linotype"/>
          <w:color w:val="000000"/>
          <w:sz w:val="24"/>
          <w:szCs w:val="24"/>
        </w:rPr>
        <w:t>ḥ</w:t>
      </w:r>
      <w:r w:rsidRPr="00F75C15">
        <w:rPr>
          <w:rFonts w:ascii="Times New Roman" w:hAnsi="Times New Roman" w:cs="Lotus Linotype"/>
          <w:color w:val="000000"/>
          <w:sz w:val="24"/>
          <w:szCs w:val="24"/>
        </w:rPr>
        <w:t>ammad al-Baball</w:t>
      </w:r>
      <w:r w:rsidR="0013393F" w:rsidRPr="00F75C15">
        <w:rPr>
          <w:rFonts w:ascii="Times New Roman" w:hAnsi="Times New Roman" w:cs="Lotus Linotype"/>
          <w:color w:val="000000"/>
          <w:sz w:val="24"/>
          <w:szCs w:val="24"/>
        </w:rPr>
        <w:t>ā</w:t>
      </w:r>
      <w:r w:rsidRPr="00F75C15">
        <w:rPr>
          <w:rFonts w:ascii="Times New Roman" w:hAnsi="Times New Roman" w:cs="Lotus Linotype"/>
          <w:color w:val="000000"/>
          <w:sz w:val="24"/>
          <w:szCs w:val="24"/>
        </w:rPr>
        <w:t>w</w:t>
      </w:r>
      <w:r w:rsidR="0013393F" w:rsidRPr="00F75C15">
        <w:rPr>
          <w:rFonts w:ascii="Times New Roman" w:hAnsi="Times New Roman" w:cs="Lotus Linotype"/>
          <w:color w:val="000000"/>
          <w:sz w:val="24"/>
          <w:szCs w:val="24"/>
        </w:rPr>
        <w:t>ī</w:t>
      </w:r>
      <w:r w:rsidR="00204FC7" w:rsidRPr="00F75C15">
        <w:rPr>
          <w:rFonts w:ascii="Times New Roman" w:hAnsi="Times New Roman" w:cs="Lotus Linotype"/>
          <w:color w:val="000000"/>
          <w:sz w:val="24"/>
          <w:szCs w:val="24"/>
        </w:rPr>
        <w:t>) I chose</w:t>
      </w:r>
      <w:r w:rsidRPr="00F75C15">
        <w:rPr>
          <w:rFonts w:ascii="Times New Roman" w:hAnsi="Times New Roman" w:cs="Lotus Linotype"/>
          <w:color w:val="000000"/>
          <w:sz w:val="24"/>
          <w:szCs w:val="24"/>
        </w:rPr>
        <w:t xml:space="preserve"> to bring up this subject in different news medi</w:t>
      </w:r>
      <w:r w:rsidR="00204FC7" w:rsidRPr="00F75C15">
        <w:rPr>
          <w:rFonts w:ascii="Times New Roman" w:hAnsi="Times New Roman" w:cs="Lotus Linotype"/>
          <w:color w:val="000000"/>
          <w:sz w:val="24"/>
          <w:szCs w:val="24"/>
        </w:rPr>
        <w:t xml:space="preserve">a so [finally] </w:t>
      </w:r>
      <w:r w:rsidRPr="00F75C15">
        <w:rPr>
          <w:rFonts w:ascii="Times New Roman" w:hAnsi="Times New Roman" w:cs="Lotus Linotype"/>
          <w:color w:val="000000"/>
          <w:sz w:val="24"/>
          <w:szCs w:val="24"/>
        </w:rPr>
        <w:t>the assoc</w:t>
      </w:r>
      <w:r w:rsidR="00204FC7" w:rsidRPr="00F75C15">
        <w:rPr>
          <w:rFonts w:ascii="Times New Roman" w:hAnsi="Times New Roman" w:cs="Lotus Linotype"/>
          <w:color w:val="000000"/>
          <w:sz w:val="24"/>
          <w:szCs w:val="24"/>
        </w:rPr>
        <w:t>iation brought back Mr. Ma</w:t>
      </w:r>
      <w:r w:rsidR="0013393F" w:rsidRPr="00F75C15">
        <w:rPr>
          <w:rFonts w:ascii="Times New Roman" w:hAnsi="Times New Roman" w:cs="Lotus Linotype"/>
          <w:color w:val="000000"/>
          <w:sz w:val="24"/>
          <w:szCs w:val="24"/>
        </w:rPr>
        <w:t>ḥ</w:t>
      </w:r>
      <w:r w:rsidR="00204FC7" w:rsidRPr="00F75C15">
        <w:rPr>
          <w:rFonts w:ascii="Times New Roman" w:hAnsi="Times New Roman" w:cs="Lotus Linotype"/>
          <w:color w:val="000000"/>
          <w:sz w:val="24"/>
          <w:szCs w:val="24"/>
        </w:rPr>
        <w:t>m</w:t>
      </w:r>
      <w:r w:rsidR="006C37EB" w:rsidRPr="00F75C15">
        <w:rPr>
          <w:rFonts w:ascii="Times New Roman" w:hAnsi="Times New Roman" w:cs="Lotus Linotype"/>
          <w:color w:val="000000"/>
          <w:sz w:val="24"/>
          <w:szCs w:val="24"/>
        </w:rPr>
        <w:t>ū</w:t>
      </w:r>
      <w:r w:rsidR="00204FC7" w:rsidRPr="00F75C15">
        <w:rPr>
          <w:rFonts w:ascii="Times New Roman" w:hAnsi="Times New Roman" w:cs="Lotus Linotype"/>
          <w:color w:val="000000"/>
          <w:sz w:val="24"/>
          <w:szCs w:val="24"/>
        </w:rPr>
        <w:t>d K</w:t>
      </w:r>
      <w:r w:rsidR="0013393F" w:rsidRPr="00F75C15">
        <w:rPr>
          <w:rFonts w:ascii="Times New Roman" w:hAnsi="Times New Roman" w:cs="Lotus Linotype"/>
          <w:color w:val="000000"/>
          <w:sz w:val="24"/>
          <w:szCs w:val="24"/>
        </w:rPr>
        <w:t>ā</w:t>
      </w:r>
      <w:r w:rsidRPr="00F75C15">
        <w:rPr>
          <w:rFonts w:ascii="Times New Roman" w:hAnsi="Times New Roman" w:cs="Lotus Linotype"/>
          <w:color w:val="000000"/>
          <w:sz w:val="24"/>
          <w:szCs w:val="24"/>
        </w:rPr>
        <w:t>mil Y</w:t>
      </w:r>
      <w:r w:rsidR="0013393F" w:rsidRPr="00F75C15">
        <w:rPr>
          <w:rFonts w:ascii="Times New Roman" w:hAnsi="Times New Roman" w:cs="Lotus Linotype"/>
          <w:color w:val="000000"/>
          <w:sz w:val="24"/>
          <w:szCs w:val="24"/>
        </w:rPr>
        <w:t>ā</w:t>
      </w:r>
      <w:r w:rsidRPr="00F75C15">
        <w:rPr>
          <w:rFonts w:ascii="Times New Roman" w:hAnsi="Times New Roman" w:cs="Lotus Linotype"/>
          <w:color w:val="000000"/>
          <w:sz w:val="24"/>
          <w:szCs w:val="24"/>
        </w:rPr>
        <w:t>s</w:t>
      </w:r>
      <w:r w:rsidR="0013393F" w:rsidRPr="00F75C15">
        <w:rPr>
          <w:rFonts w:ascii="Times New Roman" w:hAnsi="Times New Roman" w:cs="Lotus Linotype"/>
          <w:color w:val="000000"/>
          <w:sz w:val="24"/>
          <w:szCs w:val="24"/>
        </w:rPr>
        <w:t>ī</w:t>
      </w:r>
      <w:r w:rsidRPr="00F75C15">
        <w:rPr>
          <w:rFonts w:ascii="Times New Roman" w:hAnsi="Times New Roman" w:cs="Lotus Linotype"/>
          <w:color w:val="000000"/>
          <w:sz w:val="24"/>
          <w:szCs w:val="24"/>
        </w:rPr>
        <w:t xml:space="preserve">n as </w:t>
      </w:r>
      <w:r w:rsidR="00465C0A" w:rsidRPr="00F75C15">
        <w:rPr>
          <w:rFonts w:ascii="Times New Roman" w:hAnsi="Times New Roman" w:cs="Lotus Linotype"/>
          <w:color w:val="000000"/>
          <w:sz w:val="24"/>
          <w:szCs w:val="24"/>
        </w:rPr>
        <w:t>president</w:t>
      </w:r>
      <w:r w:rsidRPr="00F75C15">
        <w:rPr>
          <w:rFonts w:ascii="Times New Roman" w:hAnsi="Times New Roman" w:cs="Lotus Linotype"/>
          <w:color w:val="000000"/>
          <w:sz w:val="24"/>
          <w:szCs w:val="24"/>
        </w:rPr>
        <w:t>.</w:t>
      </w:r>
      <w:r w:rsidR="007039F2" w:rsidRPr="00F75C15">
        <w:rPr>
          <w:rFonts w:ascii="Times New Roman" w:hAnsi="Times New Roman" w:cs="Lotus Linotype"/>
          <w:color w:val="000000"/>
          <w:sz w:val="24"/>
          <w:szCs w:val="24"/>
        </w:rPr>
        <w:t xml:space="preserve"> </w:t>
      </w:r>
      <w:r w:rsidR="00204FC7" w:rsidRPr="00F75C15">
        <w:rPr>
          <w:rFonts w:ascii="Times New Roman" w:hAnsi="Times New Roman" w:cs="Lotus Linotype"/>
          <w:color w:val="000000"/>
          <w:sz w:val="24"/>
          <w:szCs w:val="24"/>
        </w:rPr>
        <w:t>However s</w:t>
      </w:r>
      <w:r w:rsidR="007039F2" w:rsidRPr="00F75C15">
        <w:rPr>
          <w:rFonts w:ascii="Times New Roman" w:hAnsi="Times New Roman" w:cs="Lotus Linotype"/>
          <w:color w:val="000000"/>
          <w:sz w:val="24"/>
          <w:szCs w:val="24"/>
        </w:rPr>
        <w:t>ome of the co</w:t>
      </w:r>
      <w:r w:rsidR="00204FC7" w:rsidRPr="00F75C15">
        <w:rPr>
          <w:rFonts w:ascii="Times New Roman" w:hAnsi="Times New Roman" w:cs="Lotus Linotype"/>
          <w:color w:val="000000"/>
          <w:sz w:val="24"/>
          <w:szCs w:val="24"/>
        </w:rPr>
        <w:t xml:space="preserve">nditions of the association </w:t>
      </w:r>
      <w:r w:rsidR="007039F2" w:rsidRPr="00F75C15">
        <w:rPr>
          <w:rFonts w:ascii="Times New Roman" w:hAnsi="Times New Roman" w:cs="Lotus Linotype"/>
          <w:color w:val="000000"/>
          <w:sz w:val="24"/>
          <w:szCs w:val="24"/>
        </w:rPr>
        <w:t>worsen</w:t>
      </w:r>
      <w:r w:rsidR="00204FC7" w:rsidRPr="00F75C15">
        <w:rPr>
          <w:rFonts w:ascii="Times New Roman" w:hAnsi="Times New Roman" w:cs="Lotus Linotype"/>
          <w:color w:val="000000"/>
          <w:sz w:val="24"/>
          <w:szCs w:val="24"/>
        </w:rPr>
        <w:t>ed</w:t>
      </w:r>
      <w:r w:rsidR="007039F2" w:rsidRPr="00F75C15">
        <w:rPr>
          <w:rFonts w:ascii="Times New Roman" w:hAnsi="Times New Roman" w:cs="Lotus Linotype"/>
          <w:color w:val="000000"/>
          <w:sz w:val="24"/>
          <w:szCs w:val="24"/>
        </w:rPr>
        <w:t xml:space="preserve"> after the death of its </w:t>
      </w:r>
      <w:r w:rsidR="00465C0A" w:rsidRPr="00F75C15">
        <w:rPr>
          <w:rFonts w:ascii="Times New Roman" w:hAnsi="Times New Roman" w:cs="Lotus Linotype"/>
          <w:color w:val="000000"/>
          <w:sz w:val="24"/>
          <w:szCs w:val="24"/>
        </w:rPr>
        <w:t>president</w:t>
      </w:r>
      <w:r w:rsidR="0072740B" w:rsidRPr="00F75C15">
        <w:rPr>
          <w:rFonts w:ascii="Times New Roman" w:hAnsi="Times New Roman" w:cs="Lotus Linotype"/>
          <w:color w:val="000000"/>
          <w:sz w:val="24"/>
          <w:szCs w:val="24"/>
        </w:rPr>
        <w:t xml:space="preserve"> Ma</w:t>
      </w:r>
      <w:r w:rsidR="0013393F" w:rsidRPr="00F75C15">
        <w:rPr>
          <w:rFonts w:ascii="Times New Roman" w:hAnsi="Times New Roman" w:cs="Lotus Linotype"/>
          <w:color w:val="000000"/>
          <w:sz w:val="24"/>
          <w:szCs w:val="24"/>
        </w:rPr>
        <w:t>ḥ</w:t>
      </w:r>
      <w:r w:rsidR="0072740B" w:rsidRPr="00F75C15">
        <w:rPr>
          <w:rFonts w:ascii="Times New Roman" w:hAnsi="Times New Roman" w:cs="Lotus Linotype"/>
          <w:color w:val="000000"/>
          <w:sz w:val="24"/>
          <w:szCs w:val="24"/>
        </w:rPr>
        <w:t>m</w:t>
      </w:r>
      <w:r w:rsidR="006C37EB" w:rsidRPr="00F75C15">
        <w:rPr>
          <w:rFonts w:ascii="Times New Roman" w:hAnsi="Times New Roman" w:cs="Lotus Linotype"/>
          <w:color w:val="000000"/>
          <w:sz w:val="24"/>
          <w:szCs w:val="24"/>
        </w:rPr>
        <w:t>ū</w:t>
      </w:r>
      <w:r w:rsidR="0072740B" w:rsidRPr="00F75C15">
        <w:rPr>
          <w:rFonts w:ascii="Times New Roman" w:hAnsi="Times New Roman" w:cs="Lotus Linotype"/>
          <w:color w:val="000000"/>
          <w:sz w:val="24"/>
          <w:szCs w:val="24"/>
        </w:rPr>
        <w:t>d K</w:t>
      </w:r>
      <w:r w:rsidR="0013393F" w:rsidRPr="00F75C15">
        <w:rPr>
          <w:rFonts w:ascii="Times New Roman" w:hAnsi="Times New Roman" w:cs="Lotus Linotype"/>
          <w:color w:val="000000"/>
          <w:sz w:val="24"/>
          <w:szCs w:val="24"/>
        </w:rPr>
        <w:t>ā</w:t>
      </w:r>
      <w:r w:rsidR="0072740B" w:rsidRPr="00F75C15">
        <w:rPr>
          <w:rFonts w:ascii="Times New Roman" w:hAnsi="Times New Roman" w:cs="Lotus Linotype"/>
          <w:color w:val="000000"/>
          <w:sz w:val="24"/>
          <w:szCs w:val="24"/>
        </w:rPr>
        <w:t>mil Y</w:t>
      </w:r>
      <w:r w:rsidR="0013393F" w:rsidRPr="00F75C15">
        <w:rPr>
          <w:rFonts w:ascii="Times New Roman" w:hAnsi="Times New Roman" w:cs="Lotus Linotype"/>
          <w:color w:val="000000"/>
          <w:sz w:val="24"/>
          <w:szCs w:val="24"/>
        </w:rPr>
        <w:t>ā</w:t>
      </w:r>
      <w:r w:rsidR="0072740B" w:rsidRPr="00F75C15">
        <w:rPr>
          <w:rFonts w:ascii="Times New Roman" w:hAnsi="Times New Roman" w:cs="Lotus Linotype"/>
          <w:color w:val="000000"/>
          <w:sz w:val="24"/>
          <w:szCs w:val="24"/>
        </w:rPr>
        <w:t>s</w:t>
      </w:r>
      <w:r w:rsidR="0013393F" w:rsidRPr="00F75C15">
        <w:rPr>
          <w:rFonts w:ascii="Times New Roman" w:hAnsi="Times New Roman" w:cs="Lotus Linotype"/>
          <w:color w:val="000000"/>
          <w:sz w:val="24"/>
          <w:szCs w:val="24"/>
        </w:rPr>
        <w:t>ī</w:t>
      </w:r>
      <w:r w:rsidR="0072740B" w:rsidRPr="00F75C15">
        <w:rPr>
          <w:rFonts w:ascii="Times New Roman" w:hAnsi="Times New Roman" w:cs="Lotus Linotype"/>
          <w:color w:val="000000"/>
          <w:sz w:val="24"/>
          <w:szCs w:val="24"/>
        </w:rPr>
        <w:t>n so</w:t>
      </w:r>
      <w:r w:rsidR="007039F2" w:rsidRPr="00F75C15">
        <w:rPr>
          <w:rFonts w:ascii="Times New Roman" w:hAnsi="Times New Roman" w:cs="Lotus Linotype"/>
          <w:color w:val="000000"/>
          <w:sz w:val="24"/>
          <w:szCs w:val="24"/>
        </w:rPr>
        <w:t xml:space="preserve"> I </w:t>
      </w:r>
      <w:r w:rsidR="00465C0A" w:rsidRPr="00F75C15">
        <w:rPr>
          <w:rFonts w:ascii="Times New Roman" w:hAnsi="Times New Roman" w:cs="Lotus Linotype"/>
          <w:color w:val="000000"/>
          <w:sz w:val="24"/>
          <w:szCs w:val="24"/>
        </w:rPr>
        <w:t>preferred</w:t>
      </w:r>
      <w:r w:rsidR="007039F2" w:rsidRPr="00F75C15">
        <w:rPr>
          <w:rFonts w:ascii="Times New Roman" w:hAnsi="Times New Roman" w:cs="Lotus Linotype"/>
          <w:color w:val="000000"/>
          <w:sz w:val="24"/>
          <w:szCs w:val="24"/>
        </w:rPr>
        <w:t xml:space="preserve"> to </w:t>
      </w:r>
      <w:r w:rsidR="0072740B" w:rsidRPr="00F75C15">
        <w:rPr>
          <w:rFonts w:ascii="Times New Roman" w:hAnsi="Times New Roman" w:cs="Lotus Linotype"/>
          <w:color w:val="000000"/>
          <w:sz w:val="24"/>
          <w:szCs w:val="24"/>
        </w:rPr>
        <w:t>relinquish my role</w:t>
      </w:r>
      <w:r w:rsidR="007039F2" w:rsidRPr="00F75C15">
        <w:rPr>
          <w:rFonts w:ascii="Times New Roman" w:hAnsi="Times New Roman" w:cs="Lotus Linotype"/>
          <w:color w:val="000000"/>
          <w:sz w:val="24"/>
          <w:szCs w:val="24"/>
        </w:rPr>
        <w:t xml:space="preserve">, especially after some them started </w:t>
      </w:r>
      <w:r w:rsidR="0072740B" w:rsidRPr="00F75C15">
        <w:rPr>
          <w:rFonts w:ascii="Times New Roman" w:hAnsi="Times New Roman" w:cs="Lotus Linotype"/>
          <w:color w:val="000000"/>
          <w:sz w:val="24"/>
          <w:szCs w:val="24"/>
        </w:rPr>
        <w:t>cutting corners in</w:t>
      </w:r>
      <w:r w:rsidR="007039F2" w:rsidRPr="00F75C15">
        <w:rPr>
          <w:rFonts w:ascii="Times New Roman" w:hAnsi="Times New Roman" w:cs="Lotus Linotype"/>
          <w:color w:val="000000"/>
          <w:sz w:val="24"/>
          <w:szCs w:val="24"/>
        </w:rPr>
        <w:t xml:space="preserve"> establishing lineages</w:t>
      </w:r>
      <w:r w:rsidR="0072740B" w:rsidRPr="00F75C15">
        <w:rPr>
          <w:rFonts w:ascii="Times New Roman" w:hAnsi="Times New Roman" w:cs="Lotus Linotype"/>
          <w:color w:val="000000"/>
          <w:sz w:val="24"/>
          <w:szCs w:val="24"/>
        </w:rPr>
        <w:t>!! On the other hand I preoccupied myself with my research to serve the Prophet’s</w:t>
      </w:r>
      <w:r w:rsidR="007039F2" w:rsidRPr="00F75C15">
        <w:rPr>
          <w:rFonts w:ascii="Times New Roman" w:hAnsi="Times New Roman" w:cs="Lotus Linotype"/>
          <w:color w:val="000000"/>
          <w:sz w:val="24"/>
          <w:szCs w:val="24"/>
        </w:rPr>
        <w:t xml:space="preserve"> </w:t>
      </w:r>
      <w:r w:rsidR="0072740B" w:rsidRPr="00F75C15">
        <w:rPr>
          <w:rFonts w:ascii="Times New Roman" w:hAnsi="Times New Roman" w:cs="Lotus Linotype"/>
          <w:color w:val="000000"/>
          <w:sz w:val="24"/>
          <w:szCs w:val="24"/>
        </w:rPr>
        <w:t>bloodline</w:t>
      </w:r>
      <w:r w:rsidR="007039F2" w:rsidRPr="00F75C15">
        <w:rPr>
          <w:rFonts w:ascii="Times New Roman" w:hAnsi="Times New Roman" w:cs="Lotus Linotype"/>
          <w:color w:val="000000"/>
          <w:sz w:val="24"/>
          <w:szCs w:val="24"/>
        </w:rPr>
        <w:t>.</w:t>
      </w:r>
      <w:r w:rsidR="0099138C" w:rsidRPr="00F75C15">
        <w:rPr>
          <w:rStyle w:val="FootnoteReference"/>
          <w:rFonts w:ascii="Times New Roman" w:hAnsi="Times New Roman" w:cs="Lotus Linotype"/>
          <w:color w:val="000000"/>
          <w:sz w:val="24"/>
          <w:szCs w:val="24"/>
        </w:rPr>
        <w:footnoteReference w:id="318"/>
      </w:r>
    </w:p>
    <w:p w:rsidR="00290AF9" w:rsidRPr="00F75C15" w:rsidRDefault="00290AF9" w:rsidP="00F75C15">
      <w:pPr>
        <w:pStyle w:val="NoSpacing"/>
        <w:spacing w:line="276" w:lineRule="auto"/>
        <w:ind w:firstLine="397"/>
        <w:jc w:val="both"/>
        <w:rPr>
          <w:rFonts w:ascii="Times New Roman" w:hAnsi="Times New Roman" w:cs="Lotus Linotype"/>
          <w:color w:val="000000"/>
          <w:sz w:val="24"/>
          <w:szCs w:val="24"/>
        </w:rPr>
      </w:pPr>
      <w:r w:rsidRPr="00F75C15">
        <w:rPr>
          <w:rFonts w:ascii="Times New Roman" w:hAnsi="Times New Roman" w:cs="Lotus Linotype"/>
          <w:color w:val="000000"/>
          <w:sz w:val="24"/>
          <w:szCs w:val="24"/>
        </w:rPr>
        <w:t xml:space="preserve">Due </w:t>
      </w:r>
      <w:r w:rsidR="0072740B" w:rsidRPr="00F75C15">
        <w:rPr>
          <w:rFonts w:ascii="Times New Roman" w:hAnsi="Times New Roman" w:cs="Lotus Linotype"/>
          <w:color w:val="000000"/>
          <w:sz w:val="24"/>
          <w:szCs w:val="24"/>
        </w:rPr>
        <w:t>to</w:t>
      </w:r>
      <w:r w:rsidRPr="00F75C15">
        <w:rPr>
          <w:rFonts w:ascii="Times New Roman" w:hAnsi="Times New Roman" w:cs="Lotus Linotype"/>
          <w:color w:val="000000"/>
          <w:sz w:val="24"/>
          <w:szCs w:val="24"/>
        </w:rPr>
        <w:t xml:space="preserve"> the anarch</w:t>
      </w:r>
      <w:r w:rsidR="0072740B" w:rsidRPr="00F75C15">
        <w:rPr>
          <w:rFonts w:ascii="Times New Roman" w:hAnsi="Times New Roman" w:cs="Lotus Linotype"/>
          <w:color w:val="000000"/>
          <w:sz w:val="24"/>
          <w:szCs w:val="24"/>
        </w:rPr>
        <w:t xml:space="preserve">ic situation that arose in establishing </w:t>
      </w:r>
      <w:r w:rsidRPr="00F75C15">
        <w:rPr>
          <w:rFonts w:ascii="Times New Roman" w:hAnsi="Times New Roman" w:cs="Lotus Linotype"/>
          <w:color w:val="000000"/>
          <w:sz w:val="24"/>
          <w:szCs w:val="24"/>
        </w:rPr>
        <w:t xml:space="preserve">lineages, some had the audacity to claim their relation to </w:t>
      </w:r>
      <w:r w:rsidR="00521724" w:rsidRPr="00F75C15">
        <w:rPr>
          <w:rFonts w:ascii="Times New Roman" w:hAnsi="Times New Roman" w:cs="Lotus Linotype"/>
          <w:color w:val="000000"/>
          <w:sz w:val="24"/>
          <w:szCs w:val="24"/>
        </w:rPr>
        <w:t>Ahl-al-Bait</w:t>
      </w:r>
      <w:r w:rsidRPr="00F75C15">
        <w:rPr>
          <w:rFonts w:ascii="Times New Roman" w:hAnsi="Times New Roman" w:cs="Lotus Linotype"/>
          <w:color w:val="000000"/>
          <w:sz w:val="24"/>
          <w:szCs w:val="24"/>
        </w:rPr>
        <w:t xml:space="preserve"> by means of </w:t>
      </w:r>
      <w:r w:rsidRPr="00F75C15">
        <w:rPr>
          <w:rFonts w:ascii="Times New Roman" w:hAnsi="Times New Roman" w:cs="Lotus Linotype"/>
          <w:i/>
          <w:iCs/>
          <w:color w:val="000000"/>
          <w:sz w:val="24"/>
          <w:szCs w:val="24"/>
        </w:rPr>
        <w:t xml:space="preserve">al-kashf </w:t>
      </w:r>
      <w:r w:rsidRPr="00F75C15">
        <w:rPr>
          <w:rFonts w:ascii="Times New Roman" w:hAnsi="Times New Roman" w:cs="Lotus Linotype"/>
          <w:color w:val="000000"/>
          <w:sz w:val="24"/>
          <w:szCs w:val="24"/>
        </w:rPr>
        <w:t>(revelation), inspiration and dreams!</w:t>
      </w:r>
      <w:r w:rsidR="0072740B" w:rsidRPr="00F75C15">
        <w:rPr>
          <w:rFonts w:ascii="Times New Roman" w:hAnsi="Times New Roman" w:cs="Lotus Linotype"/>
          <w:color w:val="000000"/>
          <w:sz w:val="24"/>
          <w:szCs w:val="24"/>
          <w:lang w:val="en-GB"/>
        </w:rPr>
        <w:t xml:space="preserve"> </w:t>
      </w:r>
      <w:r w:rsidRPr="00F75C15">
        <w:rPr>
          <w:rFonts w:ascii="Times New Roman" w:hAnsi="Times New Roman" w:cs="Lotus Linotype"/>
          <w:sz w:val="24"/>
          <w:szCs w:val="24"/>
        </w:rPr>
        <w:t xml:space="preserve">To be related to </w:t>
      </w:r>
      <w:r w:rsidR="00521724" w:rsidRPr="00F75C15">
        <w:rPr>
          <w:rFonts w:ascii="Times New Roman" w:hAnsi="Times New Roman" w:cs="Lotus Linotype"/>
          <w:sz w:val="24"/>
          <w:szCs w:val="24"/>
        </w:rPr>
        <w:t>Ahl-al-Bait</w:t>
      </w:r>
      <w:r w:rsidR="0072740B" w:rsidRPr="00F75C15">
        <w:rPr>
          <w:rFonts w:ascii="Times New Roman" w:hAnsi="Times New Roman" w:cs="Lotus Linotype"/>
          <w:sz w:val="24"/>
          <w:szCs w:val="24"/>
        </w:rPr>
        <w:t xml:space="preserve"> or others cannot, by any means, be established via this way. U</w:t>
      </w:r>
      <w:r w:rsidRPr="00F75C15">
        <w:rPr>
          <w:rFonts w:ascii="Times New Roman" w:hAnsi="Times New Roman" w:cs="Lotus Linotype"/>
          <w:sz w:val="24"/>
          <w:szCs w:val="24"/>
        </w:rPr>
        <w:t xml:space="preserve">nder no </w:t>
      </w:r>
      <w:r w:rsidRPr="00F75C15">
        <w:rPr>
          <w:rFonts w:ascii="Times New Roman" w:hAnsi="Times New Roman" w:cs="Lotus Linotype"/>
          <w:sz w:val="24"/>
          <w:szCs w:val="24"/>
        </w:rPr>
        <w:lastRenderedPageBreak/>
        <w:t xml:space="preserve">circumstances </w:t>
      </w:r>
      <w:r w:rsidR="0072740B" w:rsidRPr="00F75C15">
        <w:rPr>
          <w:rFonts w:ascii="Times New Roman" w:hAnsi="Times New Roman" w:cs="Lotus Linotype"/>
          <w:sz w:val="24"/>
          <w:szCs w:val="24"/>
        </w:rPr>
        <w:t>can this be taken as</w:t>
      </w:r>
      <w:r w:rsidRPr="00F75C15">
        <w:rPr>
          <w:rFonts w:ascii="Times New Roman" w:hAnsi="Times New Roman" w:cs="Lotus Linotype"/>
          <w:sz w:val="24"/>
          <w:szCs w:val="24"/>
        </w:rPr>
        <w:t xml:space="preserve"> evidence to c</w:t>
      </w:r>
      <w:r w:rsidR="0072740B" w:rsidRPr="00F75C15">
        <w:rPr>
          <w:rFonts w:ascii="Times New Roman" w:hAnsi="Times New Roman" w:cs="Lotus Linotype"/>
          <w:sz w:val="24"/>
          <w:szCs w:val="24"/>
        </w:rPr>
        <w:t xml:space="preserve">onfirm the lineage of any </w:t>
      </w:r>
      <w:r w:rsidRPr="00F75C15">
        <w:rPr>
          <w:rFonts w:ascii="Times New Roman" w:hAnsi="Times New Roman" w:cs="Lotus Linotype"/>
          <w:sz w:val="24"/>
          <w:szCs w:val="24"/>
        </w:rPr>
        <w:t>people or even to deny it.</w:t>
      </w:r>
    </w:p>
    <w:p w:rsidR="00290AF9" w:rsidRPr="00F75C15" w:rsidRDefault="00290AF9" w:rsidP="00F75C15">
      <w:pPr>
        <w:pStyle w:val="NoSpacing"/>
        <w:bidi/>
        <w:spacing w:line="276" w:lineRule="auto"/>
        <w:ind w:firstLine="397"/>
        <w:jc w:val="both"/>
        <w:rPr>
          <w:rFonts w:ascii="Times New Roman" w:hAnsi="Times New Roman" w:cs="Lotus Linotype"/>
          <w:sz w:val="24"/>
          <w:szCs w:val="24"/>
        </w:rPr>
      </w:pPr>
    </w:p>
    <w:p w:rsidR="00290AF9" w:rsidRPr="00F75C15" w:rsidRDefault="00F85564" w:rsidP="00F75C15">
      <w:pPr>
        <w:pStyle w:val="NoSpacing"/>
        <w:spacing w:line="276" w:lineRule="auto"/>
        <w:ind w:firstLine="397"/>
        <w:jc w:val="both"/>
        <w:rPr>
          <w:rFonts w:ascii="Times New Roman" w:hAnsi="Times New Roman" w:cs="Lotus Linotype"/>
          <w:sz w:val="24"/>
          <w:szCs w:val="24"/>
          <w:rtl/>
        </w:rPr>
      </w:pPr>
      <w:proofErr w:type="gramStart"/>
      <w:r w:rsidRPr="00F75C15">
        <w:rPr>
          <w:rFonts w:ascii="Times New Roman" w:hAnsi="Times New Roman" w:cs="Lotus Linotype"/>
          <w:sz w:val="24"/>
          <w:szCs w:val="24"/>
        </w:rPr>
        <w:t>T</w:t>
      </w:r>
      <w:r w:rsidR="00290AF9" w:rsidRPr="00F75C15">
        <w:rPr>
          <w:rFonts w:ascii="Times New Roman" w:hAnsi="Times New Roman" w:cs="Lotus Linotype"/>
          <w:sz w:val="24"/>
          <w:szCs w:val="24"/>
        </w:rPr>
        <w:t xml:space="preserve">he </w:t>
      </w:r>
      <w:r w:rsidRPr="00F75C15">
        <w:rPr>
          <w:rFonts w:ascii="Times New Roman" w:hAnsi="Times New Roman" w:cs="Lotus Linotype"/>
          <w:sz w:val="24"/>
          <w:szCs w:val="24"/>
        </w:rPr>
        <w:t>well-</w:t>
      </w:r>
      <w:r w:rsidR="00290AF9" w:rsidRPr="00F75C15">
        <w:rPr>
          <w:rFonts w:ascii="Times New Roman" w:hAnsi="Times New Roman" w:cs="Lotus Linotype"/>
          <w:sz w:val="24"/>
          <w:szCs w:val="24"/>
        </w:rPr>
        <w:t>known Ab</w:t>
      </w:r>
      <w:r w:rsidR="0013393F" w:rsidRPr="00F75C15">
        <w:rPr>
          <w:rFonts w:ascii="Times New Roman" w:hAnsi="Times New Roman" w:cs="Lotus Linotype"/>
          <w:sz w:val="24"/>
          <w:szCs w:val="24"/>
        </w:rPr>
        <w:t>ī</w:t>
      </w:r>
      <w:r w:rsidR="00290AF9" w:rsidRPr="00F75C15">
        <w:rPr>
          <w:rFonts w:ascii="Times New Roman" w:hAnsi="Times New Roman" w:cs="Lotus Linotype"/>
          <w:sz w:val="24"/>
          <w:szCs w:val="24"/>
        </w:rPr>
        <w:t xml:space="preserve"> al-</w:t>
      </w:r>
      <w:r w:rsidR="00622D41" w:rsidRPr="00F75C15">
        <w:rPr>
          <w:rFonts w:ascii="Times New Roman" w:hAnsi="Times New Roman" w:cs="Lotus Linotype"/>
          <w:sz w:val="24"/>
          <w:szCs w:val="24"/>
        </w:rPr>
        <w:t>Ḥ</w:t>
      </w:r>
      <w:r w:rsidR="00D3392E" w:rsidRPr="00F75C15">
        <w:rPr>
          <w:rFonts w:ascii="Times New Roman" w:hAnsi="Times New Roman" w:cs="Lotus Linotype"/>
          <w:sz w:val="24"/>
          <w:szCs w:val="24"/>
        </w:rPr>
        <w:t>asan</w:t>
      </w:r>
      <w:r w:rsidR="00290AF9" w:rsidRPr="00F75C15">
        <w:rPr>
          <w:rFonts w:ascii="Times New Roman" w:hAnsi="Times New Roman" w:cs="Lotus Linotype"/>
          <w:sz w:val="24"/>
          <w:szCs w:val="24"/>
        </w:rPr>
        <w:t xml:space="preserve"> al-Sh</w:t>
      </w:r>
      <w:r w:rsidR="0013393F" w:rsidRPr="00F75C15">
        <w:rPr>
          <w:rFonts w:ascii="Times New Roman" w:hAnsi="Times New Roman" w:cs="Lotus Linotype"/>
          <w:sz w:val="24"/>
          <w:szCs w:val="24"/>
        </w:rPr>
        <w:t>ā</w:t>
      </w:r>
      <w:r w:rsidR="00290AF9" w:rsidRPr="00F75C15">
        <w:rPr>
          <w:rFonts w:ascii="Times New Roman" w:hAnsi="Times New Roman" w:cs="Lotus Linotype"/>
          <w:sz w:val="24"/>
          <w:szCs w:val="24"/>
        </w:rPr>
        <w:t>dhil</w:t>
      </w:r>
      <w:r w:rsidR="0013393F" w:rsidRPr="00F75C15">
        <w:rPr>
          <w:rFonts w:ascii="Times New Roman" w:hAnsi="Times New Roman" w:cs="Lotus Linotype"/>
          <w:sz w:val="24"/>
          <w:szCs w:val="24"/>
        </w:rPr>
        <w:t>ī</w:t>
      </w:r>
      <w:r w:rsidR="00290AF9" w:rsidRPr="00F75C15">
        <w:rPr>
          <w:rFonts w:ascii="Times New Roman" w:hAnsi="Times New Roman" w:cs="Lotus Linotype"/>
          <w:sz w:val="24"/>
          <w:szCs w:val="24"/>
        </w:rPr>
        <w:t xml:space="preserve"> al-</w:t>
      </w:r>
      <w:r w:rsidR="0013393F" w:rsidRPr="00F75C15">
        <w:rPr>
          <w:rFonts w:ascii="Times New Roman" w:hAnsi="Times New Roman" w:cs="Lotus Linotype"/>
          <w:sz w:val="24"/>
          <w:szCs w:val="24"/>
        </w:rPr>
        <w:t>Ṣ</w:t>
      </w:r>
      <w:r w:rsidR="006C37EB" w:rsidRPr="00F75C15">
        <w:rPr>
          <w:rFonts w:ascii="Times New Roman" w:hAnsi="Times New Roman" w:cs="Lotus Linotype"/>
          <w:sz w:val="24"/>
          <w:szCs w:val="24"/>
        </w:rPr>
        <w:t>ū</w:t>
      </w:r>
      <w:r w:rsidR="00290AF9" w:rsidRPr="00F75C15">
        <w:rPr>
          <w:rFonts w:ascii="Times New Roman" w:hAnsi="Times New Roman" w:cs="Lotus Linotype"/>
          <w:sz w:val="24"/>
          <w:szCs w:val="24"/>
        </w:rPr>
        <w:t>f</w:t>
      </w:r>
      <w:r w:rsidR="0013393F" w:rsidRPr="00F75C15">
        <w:rPr>
          <w:rFonts w:ascii="Times New Roman" w:hAnsi="Times New Roman" w:cs="Lotus Linotype"/>
          <w:sz w:val="24"/>
          <w:szCs w:val="24"/>
        </w:rPr>
        <w:t>ī</w:t>
      </w:r>
      <w:r w:rsidR="00290AF9" w:rsidRPr="00F75C15">
        <w:rPr>
          <w:rFonts w:ascii="Times New Roman" w:hAnsi="Times New Roman" w:cs="Lotus Linotype"/>
          <w:sz w:val="24"/>
          <w:szCs w:val="24"/>
        </w:rPr>
        <w:t xml:space="preserve"> (d. 656</w:t>
      </w:r>
      <w:r w:rsidR="004C2629" w:rsidRPr="00F75C15">
        <w:rPr>
          <w:rFonts w:ascii="Times New Roman" w:hAnsi="Times New Roman" w:cs="Lotus Linotype"/>
          <w:sz w:val="24"/>
          <w:szCs w:val="24"/>
        </w:rPr>
        <w:t>A.H./</w:t>
      </w:r>
      <w:r w:rsidR="00290AF9" w:rsidRPr="00F75C15">
        <w:rPr>
          <w:rFonts w:ascii="Times New Roman" w:hAnsi="Times New Roman"/>
          <w:sz w:val="24"/>
          <w:szCs w:val="24"/>
        </w:rPr>
        <w:t>1258</w:t>
      </w:r>
      <w:r w:rsidRPr="00F75C15">
        <w:rPr>
          <w:rFonts w:ascii="Times New Roman" w:hAnsi="Times New Roman"/>
          <w:sz w:val="24"/>
          <w:szCs w:val="24"/>
        </w:rPr>
        <w:t>C.E.</w:t>
      </w:r>
      <w:r w:rsidR="00290AF9" w:rsidRPr="00F75C15">
        <w:rPr>
          <w:rFonts w:ascii="Times New Roman" w:hAnsi="Times New Roman" w:cs="Lotus Linotype"/>
          <w:sz w:val="24"/>
          <w:szCs w:val="24"/>
        </w:rPr>
        <w:t>)</w:t>
      </w:r>
      <w:proofErr w:type="gramEnd"/>
      <w:r w:rsidR="00290AF9" w:rsidRPr="00F75C15">
        <w:rPr>
          <w:rStyle w:val="FootnoteReference"/>
          <w:rFonts w:ascii="Times New Roman" w:hAnsi="Times New Roman" w:cs="Lotus Linotype"/>
          <w:sz w:val="24"/>
          <w:szCs w:val="24"/>
        </w:rPr>
        <w:footnoteReference w:id="319"/>
      </w:r>
      <w:r w:rsidR="00290AF9" w:rsidRPr="00F75C15">
        <w:rPr>
          <w:rFonts w:ascii="Times New Roman" w:hAnsi="Times New Roman" w:cs="Lotus Linotype"/>
          <w:sz w:val="24"/>
          <w:szCs w:val="24"/>
        </w:rPr>
        <w:t xml:space="preserve"> </w:t>
      </w:r>
      <w:proofErr w:type="gramStart"/>
      <w:r w:rsidR="00290AF9" w:rsidRPr="00F75C15">
        <w:rPr>
          <w:rFonts w:ascii="Times New Roman" w:hAnsi="Times New Roman" w:cs="Lotus Linotype"/>
          <w:sz w:val="24"/>
          <w:szCs w:val="24"/>
        </w:rPr>
        <w:t>was</w:t>
      </w:r>
      <w:proofErr w:type="gramEnd"/>
      <w:r w:rsidR="00290AF9" w:rsidRPr="00F75C15">
        <w:rPr>
          <w:rFonts w:ascii="Times New Roman" w:hAnsi="Times New Roman" w:cs="Lotus Linotype"/>
          <w:sz w:val="24"/>
          <w:szCs w:val="24"/>
        </w:rPr>
        <w:t xml:space="preserve"> criticize</w:t>
      </w:r>
      <w:r w:rsidR="00BA72FB" w:rsidRPr="00F75C15">
        <w:rPr>
          <w:rFonts w:ascii="Times New Roman" w:hAnsi="Times New Roman" w:cs="Lotus Linotype"/>
          <w:sz w:val="24"/>
          <w:szCs w:val="24"/>
        </w:rPr>
        <w:t>d</w:t>
      </w:r>
      <w:r w:rsidR="00290AF9" w:rsidRPr="00F75C15">
        <w:rPr>
          <w:rFonts w:ascii="Times New Roman" w:hAnsi="Times New Roman" w:cs="Lotus Linotype"/>
          <w:sz w:val="24"/>
          <w:szCs w:val="24"/>
        </w:rPr>
        <w:t xml:space="preserve"> </w:t>
      </w:r>
      <w:r w:rsidR="00BA72FB" w:rsidRPr="00F75C15">
        <w:rPr>
          <w:rFonts w:ascii="Times New Roman" w:hAnsi="Times New Roman" w:cs="Lotus Linotype"/>
          <w:sz w:val="24"/>
          <w:szCs w:val="24"/>
        </w:rPr>
        <w:t>i</w:t>
      </w:r>
      <w:r w:rsidR="00290AF9" w:rsidRPr="00F75C15">
        <w:rPr>
          <w:rFonts w:ascii="Times New Roman" w:hAnsi="Times New Roman" w:cs="Lotus Linotype"/>
          <w:sz w:val="24"/>
          <w:szCs w:val="24"/>
        </w:rPr>
        <w:t>n his claim to be related to the Ad</w:t>
      </w:r>
      <w:r w:rsidR="0013393F" w:rsidRPr="00F75C15">
        <w:rPr>
          <w:rFonts w:ascii="Times New Roman" w:hAnsi="Times New Roman" w:cs="Lotus Linotype"/>
          <w:sz w:val="24"/>
          <w:szCs w:val="24"/>
        </w:rPr>
        <w:t>ā</w:t>
      </w:r>
      <w:r w:rsidR="00290AF9" w:rsidRPr="00F75C15">
        <w:rPr>
          <w:rFonts w:ascii="Times New Roman" w:hAnsi="Times New Roman" w:cs="Lotus Linotype"/>
          <w:sz w:val="24"/>
          <w:szCs w:val="24"/>
        </w:rPr>
        <w:t xml:space="preserve">risah by relying on establishing this lineage on </w:t>
      </w:r>
      <w:r w:rsidR="00EF4495" w:rsidRPr="00F75C15">
        <w:rPr>
          <w:rFonts w:ascii="Times New Roman" w:hAnsi="Times New Roman" w:cs="Lotus Linotype"/>
          <w:sz w:val="24"/>
          <w:szCs w:val="24"/>
        </w:rPr>
        <w:t>a dream of</w:t>
      </w:r>
      <w:r w:rsidR="00290AF9" w:rsidRPr="00F75C15">
        <w:rPr>
          <w:rFonts w:ascii="Times New Roman" w:hAnsi="Times New Roman" w:cs="Lotus Linotype"/>
          <w:sz w:val="24"/>
          <w:szCs w:val="24"/>
        </w:rPr>
        <w:t xml:space="preserve"> one of his </w:t>
      </w:r>
      <w:r w:rsidR="004576E9" w:rsidRPr="00F75C15">
        <w:rPr>
          <w:rFonts w:ascii="Times New Roman" w:hAnsi="Times New Roman" w:cs="Lotus Linotype"/>
          <w:sz w:val="24"/>
          <w:szCs w:val="24"/>
        </w:rPr>
        <w:t>Shaykh</w:t>
      </w:r>
      <w:r w:rsidR="00EF4495" w:rsidRPr="00F75C15">
        <w:rPr>
          <w:rFonts w:ascii="Times New Roman" w:hAnsi="Times New Roman" w:cs="Lotus Linotype"/>
          <w:sz w:val="24"/>
          <w:szCs w:val="24"/>
        </w:rPr>
        <w:t>s</w:t>
      </w:r>
      <w:r w:rsidR="00290AF9" w:rsidRPr="00F75C15">
        <w:rPr>
          <w:rFonts w:ascii="Times New Roman" w:hAnsi="Times New Roman" w:cs="Lotus Linotype"/>
          <w:sz w:val="24"/>
          <w:szCs w:val="24"/>
        </w:rPr>
        <w:t>.</w:t>
      </w:r>
      <w:r w:rsidR="00290AF9" w:rsidRPr="00F75C15">
        <w:rPr>
          <w:rStyle w:val="FootnoteReference"/>
          <w:rFonts w:ascii="Times New Roman" w:hAnsi="Times New Roman" w:cs="Lotus Linotype"/>
          <w:sz w:val="24"/>
          <w:szCs w:val="24"/>
        </w:rPr>
        <w:footnoteReference w:id="320"/>
      </w:r>
      <w:r w:rsidR="00EF4495" w:rsidRPr="00F75C15">
        <w:rPr>
          <w:rFonts w:ascii="Times New Roman" w:hAnsi="Times New Roman" w:cs="Lotus Linotype"/>
          <w:sz w:val="24"/>
          <w:szCs w:val="24"/>
          <w:lang w:val="en-GB"/>
        </w:rPr>
        <w:t xml:space="preserve"> </w:t>
      </w:r>
      <w:r w:rsidR="00EF4495" w:rsidRPr="00F75C15">
        <w:rPr>
          <w:rFonts w:ascii="Times New Roman" w:hAnsi="Times New Roman" w:cs="Lotus Linotype"/>
          <w:sz w:val="24"/>
          <w:szCs w:val="24"/>
        </w:rPr>
        <w:t>I</w:t>
      </w:r>
      <w:r w:rsidR="00290AF9" w:rsidRPr="00F75C15">
        <w:rPr>
          <w:rFonts w:ascii="Times New Roman" w:hAnsi="Times New Roman" w:cs="Lotus Linotype"/>
          <w:sz w:val="24"/>
          <w:szCs w:val="24"/>
        </w:rPr>
        <w:t>n this regard, Im</w:t>
      </w:r>
      <w:r w:rsidR="0013393F" w:rsidRPr="00F75C15">
        <w:rPr>
          <w:rFonts w:ascii="Times New Roman" w:hAnsi="Times New Roman" w:cs="Lotus Linotype"/>
          <w:sz w:val="24"/>
          <w:szCs w:val="24"/>
        </w:rPr>
        <w:t>ā</w:t>
      </w:r>
      <w:r w:rsidR="00290AF9" w:rsidRPr="00F75C15">
        <w:rPr>
          <w:rFonts w:ascii="Times New Roman" w:hAnsi="Times New Roman" w:cs="Lotus Linotype"/>
          <w:sz w:val="24"/>
          <w:szCs w:val="24"/>
        </w:rPr>
        <w:t>m al-Dhahab</w:t>
      </w:r>
      <w:r w:rsidR="0013393F" w:rsidRPr="00F75C15">
        <w:rPr>
          <w:rFonts w:ascii="Times New Roman" w:hAnsi="Times New Roman" w:cs="Lotus Linotype"/>
          <w:sz w:val="24"/>
          <w:szCs w:val="24"/>
        </w:rPr>
        <w:t>ī</w:t>
      </w:r>
      <w:r w:rsidR="00EF4495" w:rsidRPr="00F75C15">
        <w:rPr>
          <w:rFonts w:ascii="Times New Roman" w:hAnsi="Times New Roman" w:cs="Lotus Linotype"/>
          <w:sz w:val="24"/>
          <w:szCs w:val="24"/>
        </w:rPr>
        <w:t xml:space="preserve"> said: This lineage is unknown, neither</w:t>
      </w:r>
      <w:r w:rsidR="00290AF9" w:rsidRPr="00F75C15">
        <w:rPr>
          <w:rFonts w:ascii="Times New Roman" w:hAnsi="Times New Roman" w:cs="Lotus Linotype"/>
          <w:sz w:val="24"/>
          <w:szCs w:val="24"/>
        </w:rPr>
        <w:t xml:space="preserve"> real nor </w:t>
      </w:r>
      <w:r w:rsidR="00EF4495" w:rsidRPr="00F75C15">
        <w:rPr>
          <w:rFonts w:ascii="Times New Roman" w:hAnsi="Times New Roman" w:cs="Lotus Linotype"/>
          <w:sz w:val="24"/>
          <w:szCs w:val="24"/>
        </w:rPr>
        <w:t>established and it was better</w:t>
      </w:r>
      <w:r w:rsidR="00290AF9" w:rsidRPr="00F75C15">
        <w:rPr>
          <w:rFonts w:ascii="Times New Roman" w:hAnsi="Times New Roman" w:cs="Lotus Linotype"/>
          <w:sz w:val="24"/>
          <w:szCs w:val="24"/>
        </w:rPr>
        <w:t xml:space="preserve"> fo</w:t>
      </w:r>
      <w:r w:rsidR="00EF4495" w:rsidRPr="00F75C15">
        <w:rPr>
          <w:rFonts w:ascii="Times New Roman" w:hAnsi="Times New Roman" w:cs="Lotus Linotype"/>
          <w:sz w:val="24"/>
          <w:szCs w:val="24"/>
        </w:rPr>
        <w:t>r him to</w:t>
      </w:r>
      <w:r w:rsidR="00290AF9" w:rsidRPr="00F75C15">
        <w:rPr>
          <w:rFonts w:ascii="Times New Roman" w:hAnsi="Times New Roman" w:cs="Lotus Linotype"/>
          <w:sz w:val="24"/>
          <w:szCs w:val="24"/>
        </w:rPr>
        <w:t xml:space="preserve"> abandon </w:t>
      </w:r>
      <w:r w:rsidR="00EF4495" w:rsidRPr="00F75C15">
        <w:rPr>
          <w:rFonts w:ascii="Times New Roman" w:hAnsi="Times New Roman" w:cs="Lotus Linotype"/>
          <w:sz w:val="24"/>
          <w:szCs w:val="24"/>
        </w:rPr>
        <w:t xml:space="preserve">it </w:t>
      </w:r>
      <w:r w:rsidR="00290AF9" w:rsidRPr="00F75C15">
        <w:rPr>
          <w:rFonts w:ascii="Times New Roman" w:hAnsi="Times New Roman" w:cs="Lotus Linotype"/>
          <w:sz w:val="24"/>
          <w:szCs w:val="24"/>
        </w:rPr>
        <w:t xml:space="preserve">as well </w:t>
      </w:r>
      <w:r w:rsidR="00EF4495" w:rsidRPr="00F75C15">
        <w:rPr>
          <w:rFonts w:ascii="Times New Roman" w:hAnsi="Times New Roman" w:cs="Lotus Linotype"/>
          <w:sz w:val="24"/>
          <w:szCs w:val="24"/>
        </w:rPr>
        <w:t xml:space="preserve">as </w:t>
      </w:r>
      <w:r w:rsidR="00290AF9" w:rsidRPr="00F75C15">
        <w:rPr>
          <w:rFonts w:ascii="Times New Roman" w:hAnsi="Times New Roman" w:cs="Lotus Linotype"/>
          <w:sz w:val="24"/>
          <w:szCs w:val="24"/>
        </w:rPr>
        <w:t>much o</w:t>
      </w:r>
      <w:r w:rsidR="00EF4495" w:rsidRPr="00F75C15">
        <w:rPr>
          <w:rFonts w:ascii="Times New Roman" w:hAnsi="Times New Roman" w:cs="Lotus Linotype"/>
          <w:sz w:val="24"/>
          <w:szCs w:val="24"/>
        </w:rPr>
        <w:t>f what he had said in his books</w:t>
      </w:r>
      <w:r w:rsidR="00290AF9" w:rsidRPr="00F75C15">
        <w:rPr>
          <w:rFonts w:ascii="Times New Roman" w:hAnsi="Times New Roman" w:cs="Lotus Linotype"/>
          <w:sz w:val="24"/>
          <w:szCs w:val="24"/>
        </w:rPr>
        <w:t>.</w:t>
      </w:r>
      <w:r w:rsidR="00290AF9" w:rsidRPr="00F75C15">
        <w:rPr>
          <w:rStyle w:val="FootnoteReference"/>
          <w:rFonts w:ascii="Times New Roman" w:hAnsi="Times New Roman" w:cs="Lotus Linotype"/>
          <w:sz w:val="24"/>
          <w:szCs w:val="24"/>
        </w:rPr>
        <w:footnoteReference w:id="321"/>
      </w:r>
      <w:r w:rsidR="00290AF9" w:rsidRPr="00F75C15">
        <w:rPr>
          <w:rFonts w:ascii="Times New Roman" w:hAnsi="Times New Roman" w:cs="Lotus Linotype"/>
          <w:sz w:val="24"/>
          <w:szCs w:val="24"/>
        </w:rPr>
        <w:t xml:space="preserve">  </w:t>
      </w:r>
    </w:p>
    <w:p w:rsidR="00BA72FB" w:rsidRPr="00F75C15" w:rsidRDefault="005F1327" w:rsidP="00BD79E7">
      <w:pPr>
        <w:pStyle w:val="Heading2"/>
        <w:rPr>
          <w:rtl/>
        </w:rPr>
      </w:pPr>
      <w:bookmarkStart w:id="41" w:name="_Toc444469374"/>
      <w:r w:rsidRPr="00F75C15">
        <w:t xml:space="preserve">It is not </w:t>
      </w:r>
      <w:r w:rsidR="00BA72FB" w:rsidRPr="00F75C15">
        <w:t>correct to be related to one who had no offspring</w:t>
      </w:r>
      <w:r w:rsidR="00BA72FB" w:rsidRPr="00F75C15">
        <w:rPr>
          <w:rStyle w:val="FootnoteReference"/>
          <w:rFonts w:cs="Simplified Arabic"/>
          <w:b w:val="0"/>
          <w:bCs w:val="0"/>
        </w:rPr>
        <w:footnoteReference w:id="322"/>
      </w:r>
      <w:bookmarkEnd w:id="41"/>
    </w:p>
    <w:p w:rsidR="00290AF9" w:rsidRPr="00F75C15" w:rsidRDefault="005F1327" w:rsidP="00F75C15">
      <w:pPr>
        <w:pStyle w:val="NoSpacing"/>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t xml:space="preserve">The genealogists wrote in their books </w:t>
      </w:r>
      <w:r w:rsidR="00290AF9" w:rsidRPr="00F75C15">
        <w:rPr>
          <w:rFonts w:ascii="Times New Roman" w:hAnsi="Times New Roman" w:cs="Simplified Arabic"/>
          <w:sz w:val="24"/>
          <w:szCs w:val="24"/>
        </w:rPr>
        <w:t>o</w:t>
      </w:r>
      <w:r w:rsidRPr="00F75C15">
        <w:rPr>
          <w:rFonts w:ascii="Times New Roman" w:hAnsi="Times New Roman" w:cs="Simplified Arabic"/>
          <w:sz w:val="24"/>
          <w:szCs w:val="24"/>
        </w:rPr>
        <w:t>f</w:t>
      </w:r>
      <w:r w:rsidR="00290AF9" w:rsidRPr="00F75C15">
        <w:rPr>
          <w:rFonts w:ascii="Times New Roman" w:hAnsi="Times New Roman" w:cs="Simplified Arabic"/>
          <w:sz w:val="24"/>
          <w:szCs w:val="24"/>
        </w:rPr>
        <w:t xml:space="preserve"> many cases of </w:t>
      </w:r>
      <w:r w:rsidRPr="00F75C15">
        <w:rPr>
          <w:rFonts w:ascii="Times New Roman" w:hAnsi="Times New Roman" w:cs="Simplified Arabic"/>
          <w:sz w:val="24"/>
          <w:szCs w:val="24"/>
        </w:rPr>
        <w:t xml:space="preserve">extinct Arab tribes </w:t>
      </w:r>
      <w:r w:rsidR="00290AF9" w:rsidRPr="00F75C15">
        <w:rPr>
          <w:rFonts w:ascii="Times New Roman" w:hAnsi="Times New Roman" w:cs="Simplified Arabic"/>
          <w:sz w:val="24"/>
          <w:szCs w:val="24"/>
        </w:rPr>
        <w:t xml:space="preserve">and </w:t>
      </w:r>
      <w:r w:rsidRPr="00F75C15">
        <w:rPr>
          <w:rFonts w:ascii="Times New Roman" w:hAnsi="Times New Roman" w:cs="Simplified Arabic"/>
          <w:sz w:val="24"/>
          <w:szCs w:val="24"/>
        </w:rPr>
        <w:t>o</w:t>
      </w:r>
      <w:r w:rsidR="002225F0" w:rsidRPr="00F75C15">
        <w:rPr>
          <w:rFonts w:ascii="Times New Roman" w:hAnsi="Times New Roman" w:cs="Simplified Arabic"/>
          <w:sz w:val="24"/>
          <w:szCs w:val="24"/>
        </w:rPr>
        <w:t>f how the Quraish tribe was</w:t>
      </w:r>
      <w:r w:rsidR="00290AF9" w:rsidRPr="00F75C15">
        <w:rPr>
          <w:rFonts w:ascii="Times New Roman" w:hAnsi="Times New Roman" w:cs="Simplified Arabic"/>
          <w:sz w:val="24"/>
          <w:szCs w:val="24"/>
        </w:rPr>
        <w:t xml:space="preserve"> given more attention than others by </w:t>
      </w:r>
      <w:r w:rsidRPr="00F75C15">
        <w:rPr>
          <w:rFonts w:ascii="Times New Roman" w:hAnsi="Times New Roman" w:cs="Simplified Arabic"/>
          <w:sz w:val="24"/>
          <w:szCs w:val="24"/>
        </w:rPr>
        <w:t>experts</w:t>
      </w:r>
      <w:r w:rsidR="00290AF9" w:rsidRPr="00F75C15">
        <w:rPr>
          <w:rFonts w:ascii="Times New Roman" w:hAnsi="Times New Roman" w:cs="Simplified Arabic"/>
          <w:sz w:val="24"/>
          <w:szCs w:val="24"/>
        </w:rPr>
        <w:t>.</w:t>
      </w:r>
    </w:p>
    <w:p w:rsidR="00290AF9" w:rsidRPr="00F75C15" w:rsidRDefault="00290AF9" w:rsidP="00F75C15">
      <w:pPr>
        <w:pStyle w:val="NoSpacing"/>
        <w:spacing w:line="276" w:lineRule="auto"/>
        <w:ind w:firstLine="397"/>
        <w:jc w:val="both"/>
        <w:rPr>
          <w:rFonts w:ascii="Times New Roman" w:hAnsi="Times New Roman" w:cs="Simplified Arabic"/>
          <w:sz w:val="24"/>
          <w:szCs w:val="24"/>
        </w:rPr>
      </w:pPr>
      <w:r w:rsidRPr="00F75C15">
        <w:rPr>
          <w:rFonts w:ascii="Times New Roman" w:hAnsi="Times New Roman" w:cs="Simplified Arabic"/>
          <w:sz w:val="24"/>
          <w:szCs w:val="24"/>
        </w:rPr>
        <w:t xml:space="preserve">In his book </w:t>
      </w:r>
      <w:r w:rsidRPr="00F75C15">
        <w:rPr>
          <w:rFonts w:ascii="Times New Roman" w:hAnsi="Times New Roman" w:cs="Simplified Arabic"/>
          <w:i/>
          <w:iCs/>
          <w:sz w:val="24"/>
          <w:szCs w:val="24"/>
        </w:rPr>
        <w:t>al-Maw</w:t>
      </w:r>
      <w:r w:rsidR="0013393F" w:rsidRPr="00F75C15">
        <w:rPr>
          <w:rFonts w:ascii="Times New Roman" w:hAnsi="Times New Roman" w:cs="Simplified Arabic"/>
          <w:i/>
          <w:iCs/>
          <w:sz w:val="24"/>
          <w:szCs w:val="24"/>
        </w:rPr>
        <w:t>ā</w:t>
      </w:r>
      <w:r w:rsidRPr="00F75C15">
        <w:rPr>
          <w:rFonts w:ascii="Times New Roman" w:hAnsi="Times New Roman" w:cs="Simplified Arabic"/>
          <w:i/>
          <w:iCs/>
          <w:sz w:val="24"/>
          <w:szCs w:val="24"/>
        </w:rPr>
        <w:t>hib al-La</w:t>
      </w:r>
      <w:r w:rsidR="006C37EB" w:rsidRPr="00F75C15">
        <w:rPr>
          <w:rFonts w:ascii="Times New Roman" w:hAnsi="Times New Roman" w:cs="Simplified Arabic"/>
          <w:i/>
          <w:iCs/>
          <w:sz w:val="24"/>
          <w:szCs w:val="24"/>
        </w:rPr>
        <w:t>ṭ</w:t>
      </w:r>
      <w:r w:rsidR="0013393F" w:rsidRPr="00F75C15">
        <w:rPr>
          <w:rFonts w:ascii="Times New Roman" w:hAnsi="Times New Roman" w:cs="Simplified Arabic"/>
          <w:i/>
          <w:iCs/>
          <w:sz w:val="24"/>
          <w:szCs w:val="24"/>
        </w:rPr>
        <w:t>ī</w:t>
      </w:r>
      <w:r w:rsidRPr="00F75C15">
        <w:rPr>
          <w:rFonts w:ascii="Times New Roman" w:hAnsi="Times New Roman" w:cs="Simplified Arabic"/>
          <w:i/>
          <w:iCs/>
          <w:sz w:val="24"/>
          <w:szCs w:val="24"/>
        </w:rPr>
        <w:t>fah f</w:t>
      </w:r>
      <w:r w:rsidR="0013393F" w:rsidRPr="00F75C15">
        <w:rPr>
          <w:rFonts w:ascii="Times New Roman" w:hAnsi="Times New Roman" w:cs="Simplified Arabic"/>
          <w:i/>
          <w:iCs/>
          <w:sz w:val="24"/>
          <w:szCs w:val="24"/>
        </w:rPr>
        <w:t>ī</w:t>
      </w:r>
      <w:r w:rsidRPr="00F75C15">
        <w:rPr>
          <w:rFonts w:ascii="Times New Roman" w:hAnsi="Times New Roman" w:cs="Simplified Arabic"/>
          <w:i/>
          <w:iCs/>
          <w:sz w:val="24"/>
          <w:szCs w:val="24"/>
        </w:rPr>
        <w:t xml:space="preserve"> al-Ans</w:t>
      </w:r>
      <w:r w:rsidR="0013393F" w:rsidRPr="00F75C15">
        <w:rPr>
          <w:rFonts w:ascii="Times New Roman" w:hAnsi="Times New Roman" w:cs="Simplified Arabic"/>
          <w:i/>
          <w:iCs/>
          <w:sz w:val="24"/>
          <w:szCs w:val="24"/>
        </w:rPr>
        <w:t>ā</w:t>
      </w:r>
      <w:r w:rsidRPr="00F75C15">
        <w:rPr>
          <w:rFonts w:ascii="Times New Roman" w:hAnsi="Times New Roman" w:cs="Simplified Arabic"/>
          <w:i/>
          <w:iCs/>
          <w:sz w:val="24"/>
          <w:szCs w:val="24"/>
        </w:rPr>
        <w:t>b al-Shar</w:t>
      </w:r>
      <w:r w:rsidR="0013393F" w:rsidRPr="00F75C15">
        <w:rPr>
          <w:rFonts w:ascii="Times New Roman" w:hAnsi="Times New Roman" w:cs="Simplified Arabic"/>
          <w:i/>
          <w:iCs/>
          <w:sz w:val="24"/>
          <w:szCs w:val="24"/>
        </w:rPr>
        <w:t>ī</w:t>
      </w:r>
      <w:r w:rsidRPr="00F75C15">
        <w:rPr>
          <w:rFonts w:ascii="Times New Roman" w:hAnsi="Times New Roman" w:cs="Simplified Arabic"/>
          <w:i/>
          <w:iCs/>
          <w:sz w:val="24"/>
          <w:szCs w:val="24"/>
        </w:rPr>
        <w:t>fah</w:t>
      </w:r>
      <w:r w:rsidRPr="00F75C15">
        <w:rPr>
          <w:rFonts w:ascii="Times New Roman" w:hAnsi="Times New Roman" w:cs="Simplified Arabic"/>
          <w:sz w:val="24"/>
          <w:szCs w:val="24"/>
        </w:rPr>
        <w:t>, the professor ‘Al</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al-Ma</w:t>
      </w:r>
      <w:r w:rsidR="006C37EB" w:rsidRPr="00F75C15">
        <w:rPr>
          <w:rFonts w:ascii="Times New Roman" w:hAnsi="Times New Roman" w:cs="Simplified Arabic"/>
          <w:sz w:val="24"/>
          <w:szCs w:val="24"/>
        </w:rPr>
        <w:t>ṭ</w:t>
      </w:r>
      <w:r w:rsidRPr="00F75C15">
        <w:rPr>
          <w:rFonts w:ascii="Times New Roman" w:hAnsi="Times New Roman" w:cs="Simplified Arabic"/>
          <w:sz w:val="24"/>
          <w:szCs w:val="24"/>
        </w:rPr>
        <w:t>r</w:t>
      </w:r>
      <w:r w:rsidR="006C37EB" w:rsidRPr="00F75C15">
        <w:rPr>
          <w:rFonts w:ascii="Times New Roman" w:hAnsi="Times New Roman" w:cs="Simplified Arabic"/>
          <w:sz w:val="24"/>
          <w:szCs w:val="24"/>
        </w:rPr>
        <w:t>ū</w:t>
      </w:r>
      <w:r w:rsidRPr="00F75C15">
        <w:rPr>
          <w:rFonts w:ascii="Times New Roman" w:hAnsi="Times New Roman" w:cs="Simplified Arabic"/>
          <w:sz w:val="24"/>
          <w:szCs w:val="24"/>
        </w:rPr>
        <w:t>sh</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has referred to some example</w:t>
      </w:r>
      <w:r w:rsidR="002E7006" w:rsidRPr="00F75C15">
        <w:rPr>
          <w:rFonts w:ascii="Times New Roman" w:hAnsi="Times New Roman" w:cs="Simplified Arabic"/>
          <w:sz w:val="24"/>
          <w:szCs w:val="24"/>
        </w:rPr>
        <w:t>s of extinction occurring with</w:t>
      </w:r>
      <w:r w:rsidRPr="00F75C15">
        <w:rPr>
          <w:rFonts w:ascii="Times New Roman" w:hAnsi="Times New Roman" w:cs="Simplified Arabic"/>
          <w:sz w:val="24"/>
          <w:szCs w:val="24"/>
        </w:rPr>
        <w:t xml:space="preserve"> some of those related to Quraish, </w:t>
      </w:r>
      <w:r w:rsidR="002E7006" w:rsidRPr="00F75C15">
        <w:rPr>
          <w:rFonts w:ascii="Times New Roman" w:hAnsi="Times New Roman" w:cs="Simplified Arabic"/>
          <w:sz w:val="24"/>
          <w:szCs w:val="24"/>
        </w:rPr>
        <w:t>here</w:t>
      </w:r>
      <w:r w:rsidRPr="00F75C15">
        <w:rPr>
          <w:rFonts w:ascii="Times New Roman" w:hAnsi="Times New Roman" w:cs="Simplified Arabic"/>
          <w:sz w:val="24"/>
          <w:szCs w:val="24"/>
        </w:rPr>
        <w:t xml:space="preserve"> there are</w:t>
      </w:r>
      <w:r w:rsidR="002E7006" w:rsidRPr="00F75C15">
        <w:rPr>
          <w:rFonts w:ascii="Times New Roman" w:hAnsi="Times New Roman" w:cs="Simplified Arabic"/>
          <w:sz w:val="24"/>
          <w:szCs w:val="24"/>
        </w:rPr>
        <w:t xml:space="preserve"> a few</w:t>
      </w:r>
      <w:r w:rsidRPr="00F75C15">
        <w:rPr>
          <w:rFonts w:ascii="Times New Roman" w:hAnsi="Times New Roman" w:cs="Simplified Arabic"/>
          <w:sz w:val="24"/>
          <w:szCs w:val="24"/>
        </w:rPr>
        <w:t>:</w:t>
      </w:r>
    </w:p>
    <w:p w:rsidR="00290AF9" w:rsidRPr="00F75C15" w:rsidRDefault="00290AF9" w:rsidP="00BD79E7">
      <w:pPr>
        <w:pStyle w:val="NoSpacing"/>
        <w:spacing w:line="276" w:lineRule="auto"/>
        <w:ind w:left="794" w:hanging="397"/>
        <w:jc w:val="both"/>
        <w:rPr>
          <w:rFonts w:ascii="Times New Roman" w:hAnsi="Times New Roman" w:cs="Simplified Arabic"/>
          <w:sz w:val="24"/>
          <w:szCs w:val="24"/>
        </w:rPr>
      </w:pPr>
      <w:r w:rsidRPr="00F75C15">
        <w:rPr>
          <w:rFonts w:ascii="Times New Roman" w:hAnsi="Times New Roman" w:cs="Simplified Arabic"/>
          <w:sz w:val="24"/>
          <w:szCs w:val="24"/>
        </w:rPr>
        <w:t>1- Ban</w:t>
      </w:r>
      <w:r w:rsidR="006C37EB" w:rsidRPr="00F75C15">
        <w:rPr>
          <w:rFonts w:ascii="Times New Roman" w:hAnsi="Times New Roman" w:cs="Simplified Arabic"/>
          <w:sz w:val="24"/>
          <w:szCs w:val="24"/>
        </w:rPr>
        <w:t>ū</w:t>
      </w:r>
      <w:r w:rsidRPr="00F75C15">
        <w:rPr>
          <w:rFonts w:ascii="Times New Roman" w:hAnsi="Times New Roman" w:cs="Simplified Arabic"/>
          <w:sz w:val="24"/>
          <w:szCs w:val="24"/>
        </w:rPr>
        <w:t xml:space="preserve"> Qais ibn Gh</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lib ibn Fihr: The last among the</w:t>
      </w:r>
      <w:r w:rsidR="00F1206E" w:rsidRPr="00F75C15">
        <w:rPr>
          <w:rFonts w:ascii="Times New Roman" w:hAnsi="Times New Roman" w:cs="Simplified Arabic"/>
          <w:sz w:val="24"/>
          <w:szCs w:val="24"/>
        </w:rPr>
        <w:t>m died in Ir</w:t>
      </w:r>
      <w:r w:rsidR="0013393F" w:rsidRPr="00F75C15">
        <w:rPr>
          <w:rFonts w:ascii="Times New Roman" w:hAnsi="Times New Roman" w:cs="Simplified Arabic"/>
          <w:sz w:val="24"/>
          <w:szCs w:val="24"/>
        </w:rPr>
        <w:t>ā</w:t>
      </w:r>
      <w:r w:rsidR="00F1206E" w:rsidRPr="00F75C15">
        <w:rPr>
          <w:rFonts w:ascii="Times New Roman" w:hAnsi="Times New Roman" w:cs="Simplified Arabic"/>
          <w:sz w:val="24"/>
          <w:szCs w:val="24"/>
        </w:rPr>
        <w:t>q during the rule</w:t>
      </w:r>
      <w:r w:rsidRPr="00F75C15">
        <w:rPr>
          <w:rFonts w:ascii="Times New Roman" w:hAnsi="Times New Roman" w:cs="Simplified Arabic"/>
          <w:sz w:val="24"/>
          <w:szCs w:val="24"/>
        </w:rPr>
        <w:t xml:space="preserve"> of Hish</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 xml:space="preserve">m ibn ‘Abd </w:t>
      </w:r>
      <w:proofErr w:type="gramStart"/>
      <w:r w:rsidRPr="00F75C15">
        <w:rPr>
          <w:rFonts w:ascii="Times New Roman" w:hAnsi="Times New Roman" w:cs="Simplified Arabic"/>
          <w:sz w:val="24"/>
          <w:szCs w:val="24"/>
        </w:rPr>
        <w:t>al-Malik,</w:t>
      </w:r>
      <w:proofErr w:type="gramEnd"/>
      <w:r w:rsidRPr="00F75C15">
        <w:rPr>
          <w:rFonts w:ascii="Times New Roman" w:hAnsi="Times New Roman" w:cs="Simplified Arabic"/>
          <w:sz w:val="24"/>
          <w:szCs w:val="24"/>
        </w:rPr>
        <w:t xml:space="preserve"> and his inheritance remained </w:t>
      </w:r>
      <w:r w:rsidR="00F1206E" w:rsidRPr="00F75C15">
        <w:rPr>
          <w:rFonts w:ascii="Times New Roman" w:hAnsi="Times New Roman" w:cs="Simplified Arabic"/>
          <w:sz w:val="24"/>
          <w:szCs w:val="24"/>
        </w:rPr>
        <w:t>uninherited</w:t>
      </w:r>
      <w:r w:rsidRPr="00F75C15">
        <w:rPr>
          <w:rFonts w:ascii="Times New Roman" w:hAnsi="Times New Roman" w:cs="Simplified Arabic"/>
          <w:sz w:val="24"/>
          <w:szCs w:val="24"/>
        </w:rPr>
        <w:t xml:space="preserve"> </w:t>
      </w:r>
      <w:r w:rsidR="00564E56" w:rsidRPr="00F75C15">
        <w:rPr>
          <w:rFonts w:ascii="Times New Roman" w:hAnsi="Times New Roman" w:cs="Simplified Arabic"/>
          <w:sz w:val="24"/>
          <w:szCs w:val="24"/>
        </w:rPr>
        <w:t>as it was un</w:t>
      </w:r>
      <w:r w:rsidRPr="00F75C15">
        <w:rPr>
          <w:rFonts w:ascii="Times New Roman" w:hAnsi="Times New Roman" w:cs="Simplified Arabic"/>
          <w:sz w:val="24"/>
          <w:szCs w:val="24"/>
        </w:rPr>
        <w:t>know</w:t>
      </w:r>
      <w:r w:rsidR="00564E56" w:rsidRPr="00F75C15">
        <w:rPr>
          <w:rFonts w:ascii="Times New Roman" w:hAnsi="Times New Roman" w:cs="Simplified Arabic"/>
          <w:sz w:val="24"/>
          <w:szCs w:val="24"/>
        </w:rPr>
        <w:t>n who was more entitled to it because</w:t>
      </w:r>
      <w:r w:rsidRPr="00F75C15">
        <w:rPr>
          <w:rFonts w:ascii="Times New Roman" w:hAnsi="Times New Roman" w:cs="Simplified Arabic"/>
          <w:sz w:val="24"/>
          <w:szCs w:val="24"/>
        </w:rPr>
        <w:t xml:space="preserve"> the offspring of Lu’ay </w:t>
      </w:r>
      <w:r w:rsidR="00564E56" w:rsidRPr="00F75C15">
        <w:rPr>
          <w:rFonts w:ascii="Times New Roman" w:hAnsi="Times New Roman" w:cs="Simplified Arabic"/>
          <w:sz w:val="24"/>
          <w:szCs w:val="24"/>
        </w:rPr>
        <w:t>ibn Gh</w:t>
      </w:r>
      <w:r w:rsidR="0013393F" w:rsidRPr="00F75C15">
        <w:rPr>
          <w:rFonts w:ascii="Times New Roman" w:hAnsi="Times New Roman" w:cs="Simplified Arabic"/>
          <w:sz w:val="24"/>
          <w:szCs w:val="24"/>
        </w:rPr>
        <w:t>ā</w:t>
      </w:r>
      <w:r w:rsidR="00564E56" w:rsidRPr="00F75C15">
        <w:rPr>
          <w:rFonts w:ascii="Times New Roman" w:hAnsi="Times New Roman" w:cs="Simplified Arabic"/>
          <w:sz w:val="24"/>
          <w:szCs w:val="24"/>
        </w:rPr>
        <w:t>lib were large in number</w:t>
      </w:r>
      <w:r w:rsidRPr="00F75C15">
        <w:rPr>
          <w:rFonts w:ascii="Times New Roman" w:hAnsi="Times New Roman" w:cs="Simplified Arabic"/>
          <w:sz w:val="24"/>
          <w:szCs w:val="24"/>
        </w:rPr>
        <w:t>.</w:t>
      </w:r>
    </w:p>
    <w:p w:rsidR="00290AF9" w:rsidRPr="00F75C15" w:rsidRDefault="00290AF9" w:rsidP="00BD79E7">
      <w:pPr>
        <w:pStyle w:val="NoSpacing"/>
        <w:spacing w:line="276" w:lineRule="auto"/>
        <w:ind w:left="794" w:hanging="397"/>
        <w:jc w:val="both"/>
        <w:rPr>
          <w:rFonts w:ascii="Times New Roman" w:hAnsi="Times New Roman" w:cs="Simplified Arabic"/>
          <w:sz w:val="24"/>
          <w:szCs w:val="24"/>
          <w:rtl/>
        </w:rPr>
      </w:pPr>
      <w:r w:rsidRPr="00F75C15">
        <w:rPr>
          <w:rFonts w:ascii="Times New Roman" w:hAnsi="Times New Roman" w:cs="Simplified Arabic"/>
          <w:sz w:val="24"/>
          <w:szCs w:val="24"/>
        </w:rPr>
        <w:t>2- Ban</w:t>
      </w:r>
      <w:r w:rsidR="006C37EB" w:rsidRPr="00F75C15">
        <w:rPr>
          <w:rFonts w:ascii="Times New Roman" w:hAnsi="Times New Roman" w:cs="Simplified Arabic"/>
          <w:sz w:val="24"/>
          <w:szCs w:val="24"/>
        </w:rPr>
        <w:t>ū</w:t>
      </w:r>
      <w:r w:rsidRPr="00F75C15">
        <w:rPr>
          <w:rFonts w:ascii="Times New Roman" w:hAnsi="Times New Roman" w:cs="Simplified Arabic"/>
          <w:sz w:val="24"/>
          <w:szCs w:val="24"/>
        </w:rPr>
        <w:t xml:space="preserve"> ‘Abd Qu</w:t>
      </w:r>
      <w:r w:rsidR="00622D41" w:rsidRPr="00F75C15">
        <w:rPr>
          <w:rFonts w:ascii="Times New Roman" w:hAnsi="Times New Roman" w:cs="Simplified Arabic"/>
          <w:sz w:val="24"/>
          <w:szCs w:val="24"/>
        </w:rPr>
        <w:t>ṣ</w:t>
      </w:r>
      <w:r w:rsidRPr="00F75C15">
        <w:rPr>
          <w:rFonts w:ascii="Times New Roman" w:hAnsi="Times New Roman" w:cs="Simplified Arabic"/>
          <w:sz w:val="24"/>
          <w:szCs w:val="24"/>
        </w:rPr>
        <w:t>ay ibn Kul</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b: These are the brothers of Ban</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‘Abd Man</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 xml:space="preserve">f, but they were small in numbers so </w:t>
      </w:r>
      <w:r w:rsidR="00564E56" w:rsidRPr="00F75C15">
        <w:rPr>
          <w:rFonts w:ascii="Times New Roman" w:hAnsi="Times New Roman" w:cs="Simplified Arabic"/>
          <w:sz w:val="24"/>
          <w:szCs w:val="24"/>
        </w:rPr>
        <w:t>it</w:t>
      </w:r>
      <w:r w:rsidRPr="00F75C15">
        <w:rPr>
          <w:rFonts w:ascii="Times New Roman" w:hAnsi="Times New Roman" w:cs="Simplified Arabic"/>
          <w:sz w:val="24"/>
          <w:szCs w:val="24"/>
        </w:rPr>
        <w:t xml:space="preserve"> did not take long</w:t>
      </w:r>
      <w:r w:rsidR="00564E56" w:rsidRPr="00F75C15">
        <w:rPr>
          <w:rFonts w:ascii="Times New Roman" w:hAnsi="Times New Roman" w:cs="Simplified Arabic"/>
          <w:sz w:val="24"/>
          <w:szCs w:val="24"/>
        </w:rPr>
        <w:t xml:space="preserve"> before they became extinct, the last member</w:t>
      </w:r>
      <w:r w:rsidRPr="00F75C15">
        <w:rPr>
          <w:rFonts w:ascii="Times New Roman" w:hAnsi="Times New Roman" w:cs="Simplified Arabic"/>
          <w:sz w:val="24"/>
          <w:szCs w:val="24"/>
        </w:rPr>
        <w:t xml:space="preserve"> died during the beginning </w:t>
      </w:r>
      <w:r w:rsidR="00564E56" w:rsidRPr="00F75C15">
        <w:rPr>
          <w:rFonts w:ascii="Times New Roman" w:hAnsi="Times New Roman" w:cs="Simplified Arabic"/>
          <w:sz w:val="24"/>
          <w:szCs w:val="24"/>
        </w:rPr>
        <w:t>of the era</w:t>
      </w:r>
      <w:r w:rsidRPr="00F75C15">
        <w:rPr>
          <w:rFonts w:ascii="Times New Roman" w:hAnsi="Times New Roman" w:cs="Simplified Arabic"/>
          <w:sz w:val="24"/>
          <w:szCs w:val="24"/>
        </w:rPr>
        <w:t xml:space="preserve"> of Ban</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al-‘Abb</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 xml:space="preserve">s and his </w:t>
      </w:r>
      <w:r w:rsidR="00564E56" w:rsidRPr="00F75C15">
        <w:rPr>
          <w:rFonts w:ascii="Times New Roman" w:hAnsi="Times New Roman" w:cs="Simplified Arabic"/>
          <w:sz w:val="24"/>
          <w:szCs w:val="24"/>
        </w:rPr>
        <w:t>wealth</w:t>
      </w:r>
      <w:r w:rsidRPr="00F75C15">
        <w:rPr>
          <w:rFonts w:ascii="Times New Roman" w:hAnsi="Times New Roman" w:cs="Simplified Arabic"/>
          <w:sz w:val="24"/>
          <w:szCs w:val="24"/>
        </w:rPr>
        <w:t xml:space="preserve"> was divided between </w:t>
      </w:r>
      <w:r w:rsidR="00564E56" w:rsidRPr="00F75C15">
        <w:rPr>
          <w:rFonts w:ascii="Times New Roman" w:hAnsi="Times New Roman" w:cs="Simplified Arabic"/>
          <w:sz w:val="24"/>
          <w:szCs w:val="24"/>
        </w:rPr>
        <w:t xml:space="preserve">the </w:t>
      </w:r>
      <w:r w:rsidRPr="00F75C15">
        <w:rPr>
          <w:rFonts w:ascii="Times New Roman" w:hAnsi="Times New Roman" w:cs="Simplified Arabic"/>
          <w:sz w:val="24"/>
          <w:szCs w:val="24"/>
        </w:rPr>
        <w:t>th</w:t>
      </w:r>
      <w:r w:rsidR="00564E56" w:rsidRPr="00F75C15">
        <w:rPr>
          <w:rFonts w:ascii="Times New Roman" w:hAnsi="Times New Roman" w:cs="Simplified Arabic"/>
          <w:sz w:val="24"/>
          <w:szCs w:val="24"/>
        </w:rPr>
        <w:t>ree sons of Qu</w:t>
      </w:r>
      <w:r w:rsidR="00622D41" w:rsidRPr="00F75C15">
        <w:rPr>
          <w:rFonts w:ascii="Times New Roman" w:hAnsi="Times New Roman" w:cs="Simplified Arabic"/>
          <w:sz w:val="24"/>
          <w:szCs w:val="24"/>
        </w:rPr>
        <w:t>ṣ</w:t>
      </w:r>
      <w:r w:rsidR="00564E56" w:rsidRPr="00F75C15">
        <w:rPr>
          <w:rFonts w:ascii="Times New Roman" w:hAnsi="Times New Roman" w:cs="Simplified Arabic"/>
          <w:sz w:val="24"/>
          <w:szCs w:val="24"/>
        </w:rPr>
        <w:t>ay ibn Kul</w:t>
      </w:r>
      <w:r w:rsidR="0013393F" w:rsidRPr="00F75C15">
        <w:rPr>
          <w:rFonts w:ascii="Times New Roman" w:hAnsi="Times New Roman" w:cs="Simplified Arabic"/>
          <w:sz w:val="24"/>
          <w:szCs w:val="24"/>
        </w:rPr>
        <w:t>ā</w:t>
      </w:r>
      <w:r w:rsidR="00564E56" w:rsidRPr="00F75C15">
        <w:rPr>
          <w:rFonts w:ascii="Times New Roman" w:hAnsi="Times New Roman" w:cs="Simplified Arabic"/>
          <w:sz w:val="24"/>
          <w:szCs w:val="24"/>
        </w:rPr>
        <w:t>b who did not join with him except through</w:t>
      </w:r>
      <w:r w:rsidRPr="00F75C15">
        <w:rPr>
          <w:rFonts w:ascii="Times New Roman" w:hAnsi="Times New Roman" w:cs="Simplified Arabic"/>
          <w:sz w:val="24"/>
          <w:szCs w:val="24"/>
        </w:rPr>
        <w:t xml:space="preserve"> Qu</w:t>
      </w:r>
      <w:r w:rsidR="00622D41" w:rsidRPr="00F75C15">
        <w:rPr>
          <w:rFonts w:ascii="Times New Roman" w:hAnsi="Times New Roman" w:cs="Simplified Arabic"/>
          <w:sz w:val="24"/>
          <w:szCs w:val="24"/>
        </w:rPr>
        <w:t>ṣ</w:t>
      </w:r>
      <w:r w:rsidRPr="00F75C15">
        <w:rPr>
          <w:rFonts w:ascii="Times New Roman" w:hAnsi="Times New Roman" w:cs="Simplified Arabic"/>
          <w:sz w:val="24"/>
          <w:szCs w:val="24"/>
        </w:rPr>
        <w:t xml:space="preserve">ay. </w:t>
      </w:r>
    </w:p>
    <w:p w:rsidR="00290AF9" w:rsidRPr="00F75C15" w:rsidRDefault="00290AF9" w:rsidP="00BD79E7">
      <w:pPr>
        <w:pStyle w:val="NoSpacing"/>
        <w:spacing w:line="276" w:lineRule="auto"/>
        <w:ind w:left="794" w:hanging="397"/>
        <w:jc w:val="both"/>
        <w:rPr>
          <w:rFonts w:ascii="Times New Roman" w:hAnsi="Times New Roman" w:cs="Simplified Arabic"/>
          <w:sz w:val="24"/>
          <w:szCs w:val="24"/>
        </w:rPr>
      </w:pPr>
      <w:r w:rsidRPr="00F75C15">
        <w:rPr>
          <w:rFonts w:ascii="Times New Roman" w:hAnsi="Times New Roman" w:cs="Simplified Arabic"/>
          <w:sz w:val="24"/>
          <w:szCs w:val="24"/>
        </w:rPr>
        <w:lastRenderedPageBreak/>
        <w:t xml:space="preserve">3- Four among the </w:t>
      </w:r>
      <w:r w:rsidR="00564E56" w:rsidRPr="00F75C15">
        <w:rPr>
          <w:rFonts w:ascii="Times New Roman" w:hAnsi="Times New Roman" w:cs="Simplified Arabic"/>
          <w:sz w:val="24"/>
          <w:szCs w:val="24"/>
        </w:rPr>
        <w:t>children of H</w:t>
      </w:r>
      <w:r w:rsidR="0013393F" w:rsidRPr="00F75C15">
        <w:rPr>
          <w:rFonts w:ascii="Times New Roman" w:hAnsi="Times New Roman" w:cs="Simplified Arabic"/>
          <w:sz w:val="24"/>
          <w:szCs w:val="24"/>
        </w:rPr>
        <w:t>ā</w:t>
      </w:r>
      <w:r w:rsidR="00564E56" w:rsidRPr="00F75C15">
        <w:rPr>
          <w:rFonts w:ascii="Times New Roman" w:hAnsi="Times New Roman" w:cs="Simplified Arabic"/>
          <w:sz w:val="24"/>
          <w:szCs w:val="24"/>
        </w:rPr>
        <w:t>shim ibn ‘Abd Man</w:t>
      </w:r>
      <w:r w:rsidR="0013393F" w:rsidRPr="00F75C15">
        <w:rPr>
          <w:rFonts w:ascii="Times New Roman" w:hAnsi="Times New Roman" w:cs="Simplified Arabic"/>
          <w:sz w:val="24"/>
          <w:szCs w:val="24"/>
        </w:rPr>
        <w:t>ā</w:t>
      </w:r>
      <w:r w:rsidR="00564E56" w:rsidRPr="00F75C15">
        <w:rPr>
          <w:rFonts w:ascii="Times New Roman" w:hAnsi="Times New Roman" w:cs="Simplified Arabic"/>
          <w:sz w:val="24"/>
          <w:szCs w:val="24"/>
        </w:rPr>
        <w:t xml:space="preserve">f: </w:t>
      </w:r>
      <w:r w:rsidRPr="00F75C15">
        <w:rPr>
          <w:rFonts w:ascii="Times New Roman" w:hAnsi="Times New Roman" w:cs="Simplified Arabic"/>
          <w:sz w:val="24"/>
          <w:szCs w:val="24"/>
        </w:rPr>
        <w:t>H</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shim had five sons who are: ‘Abd al-Mu</w:t>
      </w:r>
      <w:r w:rsidR="006C37EB" w:rsidRPr="00F75C15">
        <w:rPr>
          <w:rFonts w:ascii="Times New Roman" w:hAnsi="Times New Roman" w:cs="Simplified Arabic"/>
          <w:sz w:val="24"/>
          <w:szCs w:val="24"/>
        </w:rPr>
        <w:t>ṭṭ</w:t>
      </w:r>
      <w:r w:rsidRPr="00F75C15">
        <w:rPr>
          <w:rFonts w:ascii="Times New Roman" w:hAnsi="Times New Roman" w:cs="Simplified Arabic"/>
          <w:sz w:val="24"/>
          <w:szCs w:val="24"/>
        </w:rPr>
        <w:t xml:space="preserve">alib (who had </w:t>
      </w:r>
      <w:r w:rsidR="00564E56" w:rsidRPr="00F75C15">
        <w:rPr>
          <w:rFonts w:ascii="Times New Roman" w:hAnsi="Times New Roman" w:cs="Simplified Arabic"/>
          <w:sz w:val="24"/>
          <w:szCs w:val="24"/>
        </w:rPr>
        <w:t>a Bait</w:t>
      </w:r>
      <w:r w:rsidRPr="00F75C15">
        <w:rPr>
          <w:rFonts w:ascii="Times New Roman" w:hAnsi="Times New Roman" w:cs="Simplified Arabic"/>
          <w:sz w:val="24"/>
          <w:szCs w:val="24"/>
        </w:rPr>
        <w:t xml:space="preserve"> and </w:t>
      </w:r>
      <w:r w:rsidR="00564E56" w:rsidRPr="00F75C15">
        <w:rPr>
          <w:rFonts w:ascii="Times New Roman" w:hAnsi="Times New Roman" w:cs="Simplified Arabic"/>
          <w:sz w:val="24"/>
          <w:szCs w:val="24"/>
        </w:rPr>
        <w:t xml:space="preserve">a </w:t>
      </w:r>
      <w:r w:rsidRPr="00F75C15">
        <w:rPr>
          <w:rFonts w:ascii="Times New Roman" w:hAnsi="Times New Roman" w:cs="Simplified Arabic"/>
          <w:sz w:val="24"/>
          <w:szCs w:val="24"/>
        </w:rPr>
        <w:t>number of of</w:t>
      </w:r>
      <w:r w:rsidR="00564E56" w:rsidRPr="00F75C15">
        <w:rPr>
          <w:rFonts w:ascii="Times New Roman" w:hAnsi="Times New Roman" w:cs="Simplified Arabic"/>
          <w:sz w:val="24"/>
          <w:szCs w:val="24"/>
        </w:rPr>
        <w:t>fspring), Asad, Na</w:t>
      </w:r>
      <w:r w:rsidR="006137E3" w:rsidRPr="00F75C15">
        <w:rPr>
          <w:rFonts w:ascii="Times New Roman" w:hAnsi="Times New Roman" w:cs="Simplified Arabic"/>
          <w:sz w:val="24"/>
          <w:szCs w:val="24"/>
        </w:rPr>
        <w:t>ḍ</w:t>
      </w:r>
      <w:r w:rsidR="00564E56" w:rsidRPr="00F75C15">
        <w:rPr>
          <w:rFonts w:ascii="Times New Roman" w:hAnsi="Times New Roman" w:cs="Simplified Arabic"/>
          <w:sz w:val="24"/>
          <w:szCs w:val="24"/>
        </w:rPr>
        <w:t xml:space="preserve">lah, </w:t>
      </w:r>
      <w:r w:rsidR="0013393F" w:rsidRPr="00F75C15">
        <w:rPr>
          <w:rFonts w:ascii="Times New Roman" w:hAnsi="Times New Roman" w:cs="Simplified Arabic"/>
          <w:sz w:val="24"/>
          <w:szCs w:val="24"/>
        </w:rPr>
        <w:t>Ṣ</w:t>
      </w:r>
      <w:r w:rsidR="00564E56" w:rsidRPr="00F75C15">
        <w:rPr>
          <w:rFonts w:ascii="Times New Roman" w:hAnsi="Times New Roman" w:cs="Simplified Arabic"/>
          <w:sz w:val="24"/>
          <w:szCs w:val="24"/>
        </w:rPr>
        <w:t>aif</w:t>
      </w:r>
      <w:r w:rsidR="0013393F" w:rsidRPr="00F75C15">
        <w:rPr>
          <w:rFonts w:ascii="Times New Roman" w:hAnsi="Times New Roman" w:cs="Simplified Arabic"/>
          <w:sz w:val="24"/>
          <w:szCs w:val="24"/>
        </w:rPr>
        <w:t>ī</w:t>
      </w:r>
      <w:r w:rsidR="00564E56" w:rsidRPr="00F75C15">
        <w:rPr>
          <w:rFonts w:ascii="Times New Roman" w:hAnsi="Times New Roman" w:cs="Simplified Arabic"/>
          <w:sz w:val="24"/>
          <w:szCs w:val="24"/>
        </w:rPr>
        <w:t xml:space="preserve"> (</w:t>
      </w:r>
      <w:r w:rsidRPr="00F75C15">
        <w:rPr>
          <w:rFonts w:ascii="Times New Roman" w:hAnsi="Times New Roman" w:cs="Simplified Arabic"/>
          <w:sz w:val="24"/>
          <w:szCs w:val="24"/>
        </w:rPr>
        <w:t>who died childless) and Ab</w:t>
      </w:r>
      <w:r w:rsidR="006C37EB" w:rsidRPr="00F75C15">
        <w:rPr>
          <w:rFonts w:ascii="Times New Roman" w:hAnsi="Times New Roman" w:cs="Simplified Arabic"/>
          <w:sz w:val="24"/>
          <w:szCs w:val="24"/>
        </w:rPr>
        <w:t>ū</w:t>
      </w:r>
      <w:r w:rsidRPr="00F75C15">
        <w:rPr>
          <w:rFonts w:ascii="Times New Roman" w:hAnsi="Times New Roman" w:cs="Simplified Arabic"/>
          <w:sz w:val="24"/>
          <w:szCs w:val="24"/>
        </w:rPr>
        <w:t xml:space="preserve"> </w:t>
      </w:r>
      <w:r w:rsidR="0013393F" w:rsidRPr="00F75C15">
        <w:rPr>
          <w:rFonts w:ascii="Times New Roman" w:hAnsi="Times New Roman" w:cs="Simplified Arabic"/>
          <w:sz w:val="24"/>
          <w:szCs w:val="24"/>
        </w:rPr>
        <w:t>Ṣ</w:t>
      </w:r>
      <w:r w:rsidRPr="00F75C15">
        <w:rPr>
          <w:rFonts w:ascii="Times New Roman" w:hAnsi="Times New Roman" w:cs="Simplified Arabic"/>
          <w:sz w:val="24"/>
          <w:szCs w:val="24"/>
        </w:rPr>
        <w:t>aif</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w:t>
      </w:r>
      <w:r w:rsidR="00717590" w:rsidRPr="00F75C15">
        <w:rPr>
          <w:rFonts w:ascii="Times New Roman" w:hAnsi="Times New Roman" w:cs="Simplified Arabic"/>
          <w:sz w:val="24"/>
          <w:szCs w:val="24"/>
          <w:lang w:val="en-GB"/>
        </w:rPr>
        <w:t xml:space="preserve"> </w:t>
      </w:r>
      <w:r w:rsidRPr="00F75C15">
        <w:rPr>
          <w:rFonts w:ascii="Times New Roman" w:hAnsi="Times New Roman" w:cs="Simplified Arabic"/>
          <w:sz w:val="24"/>
          <w:szCs w:val="24"/>
        </w:rPr>
        <w:t>The progeny of th</w:t>
      </w:r>
      <w:r w:rsidR="00564E56" w:rsidRPr="00F75C15">
        <w:rPr>
          <w:rFonts w:ascii="Times New Roman" w:hAnsi="Times New Roman" w:cs="Simplified Arabic"/>
          <w:sz w:val="24"/>
          <w:szCs w:val="24"/>
        </w:rPr>
        <w:t>e latter four went out of existence as Asad ibn H</w:t>
      </w:r>
      <w:r w:rsidR="0013393F" w:rsidRPr="00F75C15">
        <w:rPr>
          <w:rFonts w:ascii="Times New Roman" w:hAnsi="Times New Roman" w:cs="Simplified Arabic"/>
          <w:sz w:val="24"/>
          <w:szCs w:val="24"/>
        </w:rPr>
        <w:t>ā</w:t>
      </w:r>
      <w:r w:rsidR="00564E56" w:rsidRPr="00F75C15">
        <w:rPr>
          <w:rFonts w:ascii="Times New Roman" w:hAnsi="Times New Roman" w:cs="Simplified Arabic"/>
          <w:sz w:val="24"/>
          <w:szCs w:val="24"/>
        </w:rPr>
        <w:t xml:space="preserve">shim had </w:t>
      </w:r>
      <w:r w:rsidR="00717590" w:rsidRPr="00F75C15">
        <w:rPr>
          <w:rFonts w:ascii="Times New Roman" w:hAnsi="Times New Roman" w:cs="Simplified Arabic"/>
          <w:sz w:val="24"/>
          <w:szCs w:val="24"/>
        </w:rPr>
        <w:t xml:space="preserve">only one son called </w:t>
      </w:r>
      <w:r w:rsidR="00622D41" w:rsidRPr="00F75C15">
        <w:rPr>
          <w:rFonts w:ascii="Times New Roman" w:hAnsi="Times New Roman" w:cs="Simplified Arabic"/>
          <w:sz w:val="24"/>
          <w:szCs w:val="24"/>
        </w:rPr>
        <w:t>Ḥ</w:t>
      </w:r>
      <w:r w:rsidR="00564E56" w:rsidRPr="00F75C15">
        <w:rPr>
          <w:rFonts w:ascii="Times New Roman" w:hAnsi="Times New Roman" w:cs="Simplified Arabic"/>
          <w:sz w:val="24"/>
          <w:szCs w:val="24"/>
        </w:rPr>
        <w:t>unain</w:t>
      </w:r>
      <w:r w:rsidRPr="00F75C15">
        <w:rPr>
          <w:rFonts w:ascii="Times New Roman" w:hAnsi="Times New Roman" w:cs="Simplified Arabic"/>
          <w:sz w:val="24"/>
          <w:szCs w:val="24"/>
        </w:rPr>
        <w:t xml:space="preserve"> and </w:t>
      </w:r>
      <w:r w:rsidR="00717590" w:rsidRPr="00F75C15">
        <w:rPr>
          <w:rFonts w:ascii="Times New Roman" w:hAnsi="Times New Roman" w:cs="Simplified Arabic"/>
          <w:sz w:val="24"/>
          <w:szCs w:val="24"/>
        </w:rPr>
        <w:t>two daughters whilst</w:t>
      </w:r>
      <w:r w:rsidRPr="00F75C15">
        <w:rPr>
          <w:rFonts w:ascii="Times New Roman" w:hAnsi="Times New Roman" w:cs="Simplified Arabic"/>
          <w:sz w:val="24"/>
          <w:szCs w:val="24"/>
        </w:rPr>
        <w:t xml:space="preserve"> </w:t>
      </w:r>
      <w:r w:rsidR="00622D41" w:rsidRPr="00F75C15">
        <w:rPr>
          <w:rFonts w:ascii="Times New Roman" w:hAnsi="Times New Roman" w:cs="Simplified Arabic"/>
          <w:sz w:val="24"/>
          <w:szCs w:val="24"/>
        </w:rPr>
        <w:t>Ḥ</w:t>
      </w:r>
      <w:r w:rsidRPr="00F75C15">
        <w:rPr>
          <w:rFonts w:ascii="Times New Roman" w:hAnsi="Times New Roman" w:cs="Simplified Arabic"/>
          <w:sz w:val="24"/>
          <w:szCs w:val="24"/>
        </w:rPr>
        <w:t xml:space="preserve">unain had one son named ‘Abdullah who just had one daughter so the </w:t>
      </w:r>
      <w:r w:rsidR="00717590" w:rsidRPr="00F75C15">
        <w:rPr>
          <w:rFonts w:ascii="Times New Roman" w:hAnsi="Times New Roman" w:cs="Simplified Arabic"/>
          <w:sz w:val="24"/>
          <w:szCs w:val="24"/>
        </w:rPr>
        <w:t>bloodline</w:t>
      </w:r>
      <w:r w:rsidRPr="00F75C15">
        <w:rPr>
          <w:rFonts w:ascii="Times New Roman" w:hAnsi="Times New Roman" w:cs="Simplified Arabic"/>
          <w:sz w:val="24"/>
          <w:szCs w:val="24"/>
        </w:rPr>
        <w:t xml:space="preserve"> of Asad ibn H</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shim ceased to exist.</w:t>
      </w:r>
      <w:r w:rsidR="00717590" w:rsidRPr="00F75C15">
        <w:rPr>
          <w:rFonts w:ascii="Times New Roman" w:hAnsi="Times New Roman" w:cs="Simplified Arabic"/>
          <w:sz w:val="24"/>
          <w:szCs w:val="24"/>
          <w:lang w:val="en-GB"/>
        </w:rPr>
        <w:t xml:space="preserve"> </w:t>
      </w:r>
      <w:r w:rsidRPr="00F75C15">
        <w:rPr>
          <w:rFonts w:ascii="Times New Roman" w:hAnsi="Times New Roman" w:cs="Simplified Arabic"/>
          <w:sz w:val="24"/>
          <w:szCs w:val="24"/>
        </w:rPr>
        <w:t>Na</w:t>
      </w:r>
      <w:r w:rsidR="006137E3" w:rsidRPr="00F75C15">
        <w:rPr>
          <w:rFonts w:ascii="Times New Roman" w:hAnsi="Times New Roman" w:cs="Simplified Arabic"/>
          <w:sz w:val="24"/>
          <w:szCs w:val="24"/>
        </w:rPr>
        <w:t>ḍ</w:t>
      </w:r>
      <w:r w:rsidRPr="00F75C15">
        <w:rPr>
          <w:rFonts w:ascii="Times New Roman" w:hAnsi="Times New Roman" w:cs="Simplified Arabic"/>
          <w:sz w:val="24"/>
          <w:szCs w:val="24"/>
        </w:rPr>
        <w:t>lah ibn H</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shim had a son called al-Arqam and the la</w:t>
      </w:r>
      <w:r w:rsidR="00717590" w:rsidRPr="00F75C15">
        <w:rPr>
          <w:rFonts w:ascii="Times New Roman" w:hAnsi="Times New Roman" w:cs="Simplified Arabic"/>
          <w:sz w:val="24"/>
          <w:szCs w:val="24"/>
        </w:rPr>
        <w:t xml:space="preserve">tter had only daughters so </w:t>
      </w:r>
      <w:r w:rsidRPr="00F75C15">
        <w:rPr>
          <w:rFonts w:ascii="Times New Roman" w:hAnsi="Times New Roman" w:cs="Simplified Arabic"/>
          <w:sz w:val="24"/>
          <w:szCs w:val="24"/>
        </w:rPr>
        <w:t>they died out.</w:t>
      </w:r>
      <w:r w:rsidR="001A25B3" w:rsidRPr="00F75C15">
        <w:rPr>
          <w:rFonts w:ascii="Times New Roman" w:hAnsi="Times New Roman" w:cs="Simplified Arabic"/>
          <w:sz w:val="24"/>
          <w:szCs w:val="24"/>
          <w:lang w:val="en-GB"/>
        </w:rPr>
        <w:t xml:space="preserve"> </w:t>
      </w:r>
      <w:r w:rsidRPr="00F75C15">
        <w:rPr>
          <w:rFonts w:ascii="Times New Roman" w:hAnsi="Times New Roman" w:cs="Simplified Arabic"/>
          <w:sz w:val="24"/>
          <w:szCs w:val="24"/>
        </w:rPr>
        <w:t>Ab</w:t>
      </w:r>
      <w:r w:rsidR="006C37EB" w:rsidRPr="00F75C15">
        <w:rPr>
          <w:rFonts w:ascii="Times New Roman" w:hAnsi="Times New Roman" w:cs="Simplified Arabic"/>
          <w:sz w:val="24"/>
          <w:szCs w:val="24"/>
        </w:rPr>
        <w:t>ū</w:t>
      </w:r>
      <w:r w:rsidRPr="00F75C15">
        <w:rPr>
          <w:rFonts w:ascii="Times New Roman" w:hAnsi="Times New Roman" w:cs="Simplified Arabic"/>
          <w:sz w:val="24"/>
          <w:szCs w:val="24"/>
        </w:rPr>
        <w:t xml:space="preserve"> </w:t>
      </w:r>
      <w:r w:rsidR="0013393F" w:rsidRPr="00F75C15">
        <w:rPr>
          <w:rFonts w:ascii="Times New Roman" w:hAnsi="Times New Roman" w:cs="Simplified Arabic"/>
          <w:sz w:val="24"/>
          <w:szCs w:val="24"/>
        </w:rPr>
        <w:t>Ṣ</w:t>
      </w:r>
      <w:r w:rsidR="001A25B3" w:rsidRPr="00F75C15">
        <w:rPr>
          <w:rFonts w:ascii="Times New Roman" w:hAnsi="Times New Roman" w:cs="Simplified Arabic"/>
          <w:sz w:val="24"/>
          <w:szCs w:val="24"/>
        </w:rPr>
        <w:t>aif</w:t>
      </w:r>
      <w:r w:rsidR="0013393F" w:rsidRPr="00F75C15">
        <w:rPr>
          <w:rFonts w:ascii="Times New Roman" w:hAnsi="Times New Roman" w:cs="Simplified Arabic"/>
          <w:sz w:val="24"/>
          <w:szCs w:val="24"/>
        </w:rPr>
        <w:t>ī</w:t>
      </w:r>
      <w:r w:rsidR="001A25B3" w:rsidRPr="00F75C15">
        <w:rPr>
          <w:rFonts w:ascii="Times New Roman" w:hAnsi="Times New Roman" w:cs="Simplified Arabic"/>
          <w:sz w:val="24"/>
          <w:szCs w:val="24"/>
        </w:rPr>
        <w:t xml:space="preserve"> had three males, one of who</w:t>
      </w:r>
      <w:r w:rsidR="00F378B5" w:rsidRPr="00F75C15">
        <w:rPr>
          <w:rFonts w:ascii="Times New Roman" w:hAnsi="Times New Roman" w:cs="Simplified Arabic"/>
          <w:sz w:val="24"/>
          <w:szCs w:val="24"/>
        </w:rPr>
        <w:t>m died young as well as</w:t>
      </w:r>
      <w:r w:rsidRPr="00F75C15">
        <w:rPr>
          <w:rFonts w:ascii="Times New Roman" w:hAnsi="Times New Roman" w:cs="Simplified Arabic"/>
          <w:sz w:val="24"/>
          <w:szCs w:val="24"/>
        </w:rPr>
        <w:t xml:space="preserve"> one daughter. The genealogy books did not talk at great length </w:t>
      </w:r>
      <w:r w:rsidR="001A25B3" w:rsidRPr="00F75C15">
        <w:rPr>
          <w:rFonts w:ascii="Times New Roman" w:hAnsi="Times New Roman" w:cs="Simplified Arabic"/>
          <w:sz w:val="24"/>
          <w:szCs w:val="24"/>
        </w:rPr>
        <w:t>about them but commented by</w:t>
      </w:r>
      <w:r w:rsidRPr="00F75C15">
        <w:rPr>
          <w:rFonts w:ascii="Times New Roman" w:hAnsi="Times New Roman" w:cs="Simplified Arabic"/>
          <w:sz w:val="24"/>
          <w:szCs w:val="24"/>
        </w:rPr>
        <w:t xml:space="preserve"> saying that the offsp</w:t>
      </w:r>
      <w:r w:rsidR="001A25B3" w:rsidRPr="00F75C15">
        <w:rPr>
          <w:rFonts w:ascii="Times New Roman" w:hAnsi="Times New Roman" w:cs="Simplified Arabic"/>
          <w:sz w:val="24"/>
          <w:szCs w:val="24"/>
        </w:rPr>
        <w:t>ring of Ab</w:t>
      </w:r>
      <w:r w:rsidR="0013393F" w:rsidRPr="00F75C15">
        <w:rPr>
          <w:rFonts w:ascii="Times New Roman" w:hAnsi="Times New Roman" w:cs="Simplified Arabic"/>
          <w:sz w:val="24"/>
          <w:szCs w:val="24"/>
        </w:rPr>
        <w:t>ī</w:t>
      </w:r>
      <w:r w:rsidR="001A25B3" w:rsidRPr="00F75C15">
        <w:rPr>
          <w:rFonts w:ascii="Times New Roman" w:hAnsi="Times New Roman" w:cs="Simplified Arabic"/>
          <w:sz w:val="24"/>
          <w:szCs w:val="24"/>
        </w:rPr>
        <w:t xml:space="preserve"> </w:t>
      </w:r>
      <w:r w:rsidR="0013393F" w:rsidRPr="00F75C15">
        <w:rPr>
          <w:rFonts w:ascii="Times New Roman" w:hAnsi="Times New Roman" w:cs="Simplified Arabic"/>
          <w:sz w:val="24"/>
          <w:szCs w:val="24"/>
        </w:rPr>
        <w:t>Ṣ</w:t>
      </w:r>
      <w:r w:rsidR="001A25B3" w:rsidRPr="00F75C15">
        <w:rPr>
          <w:rFonts w:ascii="Times New Roman" w:hAnsi="Times New Roman" w:cs="Simplified Arabic"/>
          <w:sz w:val="24"/>
          <w:szCs w:val="24"/>
        </w:rPr>
        <w:t>aif</w:t>
      </w:r>
      <w:r w:rsidR="0013393F" w:rsidRPr="00F75C15">
        <w:rPr>
          <w:rFonts w:ascii="Times New Roman" w:hAnsi="Times New Roman" w:cs="Simplified Arabic"/>
          <w:sz w:val="24"/>
          <w:szCs w:val="24"/>
        </w:rPr>
        <w:t>ī</w:t>
      </w:r>
      <w:r w:rsidR="001A25B3" w:rsidRPr="00F75C15">
        <w:rPr>
          <w:rFonts w:ascii="Times New Roman" w:hAnsi="Times New Roman" w:cs="Simplified Arabic"/>
          <w:sz w:val="24"/>
          <w:szCs w:val="24"/>
        </w:rPr>
        <w:t xml:space="preserve"> have vanished</w:t>
      </w:r>
      <w:r w:rsidRPr="00F75C15">
        <w:rPr>
          <w:rFonts w:ascii="Times New Roman" w:hAnsi="Times New Roman" w:cs="Simplified Arabic"/>
          <w:sz w:val="24"/>
          <w:szCs w:val="24"/>
        </w:rPr>
        <w:t>.</w:t>
      </w:r>
      <w:r w:rsidRPr="00F75C15">
        <w:rPr>
          <w:rStyle w:val="FootnoteReference"/>
          <w:rFonts w:ascii="Times New Roman" w:hAnsi="Times New Roman" w:cs="Simplified Arabic"/>
          <w:sz w:val="24"/>
          <w:szCs w:val="24"/>
        </w:rPr>
        <w:footnoteReference w:id="323"/>
      </w:r>
    </w:p>
    <w:p w:rsidR="00F378B5" w:rsidRPr="00F75C15" w:rsidRDefault="00F378B5" w:rsidP="00F75C15">
      <w:pPr>
        <w:pStyle w:val="NoSpacing"/>
        <w:spacing w:line="276" w:lineRule="auto"/>
        <w:ind w:firstLine="397"/>
        <w:jc w:val="both"/>
        <w:rPr>
          <w:rFonts w:ascii="Times New Roman" w:hAnsi="Times New Roman" w:cs="Simplified Arabic"/>
          <w:sz w:val="24"/>
          <w:szCs w:val="24"/>
        </w:rPr>
      </w:pPr>
    </w:p>
    <w:p w:rsidR="00AF6A5D" w:rsidRPr="00F75C15" w:rsidRDefault="0023314C" w:rsidP="00F75C15">
      <w:pPr>
        <w:pStyle w:val="NoSpacing"/>
        <w:spacing w:line="276" w:lineRule="auto"/>
        <w:ind w:firstLine="397"/>
        <w:jc w:val="both"/>
        <w:rPr>
          <w:rFonts w:ascii="Times New Roman" w:hAnsi="Times New Roman" w:cs="Simplified Arabic"/>
          <w:sz w:val="24"/>
          <w:szCs w:val="24"/>
        </w:rPr>
      </w:pPr>
      <w:r w:rsidRPr="00F75C15">
        <w:rPr>
          <w:rFonts w:ascii="Times New Roman" w:hAnsi="Times New Roman" w:cs="Simplified Arabic"/>
          <w:sz w:val="24"/>
          <w:szCs w:val="24"/>
        </w:rPr>
        <w:t>On this topic</w:t>
      </w:r>
      <w:r w:rsidR="00290AF9" w:rsidRPr="00F75C15">
        <w:rPr>
          <w:rFonts w:ascii="Times New Roman" w:hAnsi="Times New Roman" w:cs="Simplified Arabic"/>
          <w:sz w:val="24"/>
          <w:szCs w:val="24"/>
        </w:rPr>
        <w:t xml:space="preserve"> the Im</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 xml:space="preserve">m Ibn Qutaibah said in his </w:t>
      </w:r>
      <w:r w:rsidR="00290AF9" w:rsidRPr="00F75C15">
        <w:rPr>
          <w:rFonts w:ascii="Times New Roman" w:hAnsi="Times New Roman" w:cs="Simplified Arabic"/>
          <w:i/>
          <w:iCs/>
          <w:sz w:val="24"/>
          <w:szCs w:val="24"/>
        </w:rPr>
        <w:t>al-Ma‘</w:t>
      </w:r>
      <w:r w:rsidR="0013393F" w:rsidRPr="00F75C15">
        <w:rPr>
          <w:rFonts w:ascii="Times New Roman" w:hAnsi="Times New Roman" w:cs="Simplified Arabic"/>
          <w:i/>
          <w:iCs/>
          <w:sz w:val="24"/>
          <w:szCs w:val="24"/>
        </w:rPr>
        <w:t>ā</w:t>
      </w:r>
      <w:r w:rsidR="00290AF9" w:rsidRPr="00F75C15">
        <w:rPr>
          <w:rFonts w:ascii="Times New Roman" w:hAnsi="Times New Roman" w:cs="Simplified Arabic"/>
          <w:i/>
          <w:iCs/>
          <w:sz w:val="24"/>
          <w:szCs w:val="24"/>
        </w:rPr>
        <w:t>rif</w:t>
      </w:r>
      <w:r w:rsidR="00F378B5" w:rsidRPr="00F75C15">
        <w:rPr>
          <w:rFonts w:ascii="Times New Roman" w:hAnsi="Times New Roman" w:cs="Simplified Arabic"/>
          <w:sz w:val="24"/>
          <w:szCs w:val="24"/>
        </w:rPr>
        <w:t xml:space="preserve">: </w:t>
      </w:r>
      <w:r w:rsidR="00290AF9" w:rsidRPr="00F75C15">
        <w:rPr>
          <w:rFonts w:ascii="Times New Roman" w:hAnsi="Times New Roman" w:cs="Simplified Arabic"/>
          <w:sz w:val="24"/>
          <w:szCs w:val="24"/>
        </w:rPr>
        <w:t>I have indeed seen many among the Ashr</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f who have no knowledge of their lineage</w:t>
      </w:r>
      <w:r w:rsidRPr="00F75C15">
        <w:rPr>
          <w:rFonts w:ascii="Times New Roman" w:hAnsi="Times New Roman" w:cs="Simplified Arabic"/>
          <w:sz w:val="24"/>
          <w:szCs w:val="24"/>
        </w:rPr>
        <w:t>, and members of</w:t>
      </w:r>
      <w:r w:rsidR="008D4465" w:rsidRPr="00F75C15">
        <w:rPr>
          <w:rFonts w:ascii="Times New Roman" w:hAnsi="Times New Roman" w:cs="Simplified Arabic"/>
          <w:sz w:val="24"/>
          <w:szCs w:val="24"/>
        </w:rPr>
        <w:t xml:space="preserve"> Quraish </w:t>
      </w:r>
      <w:r w:rsidRPr="00F75C15">
        <w:rPr>
          <w:rFonts w:ascii="Times New Roman" w:hAnsi="Times New Roman" w:cs="Simplified Arabic"/>
          <w:sz w:val="24"/>
          <w:szCs w:val="24"/>
        </w:rPr>
        <w:t xml:space="preserve">that do not know </w:t>
      </w:r>
      <w:r w:rsidR="008D4465" w:rsidRPr="00F75C15">
        <w:rPr>
          <w:rFonts w:ascii="Times New Roman" w:hAnsi="Times New Roman" w:cs="Simplified Arabic"/>
          <w:sz w:val="24"/>
          <w:szCs w:val="24"/>
        </w:rPr>
        <w:t>that</w:t>
      </w:r>
      <w:r w:rsidRPr="00F75C15">
        <w:rPr>
          <w:rFonts w:ascii="Times New Roman" w:hAnsi="Times New Roman" w:cs="Simplified Arabic"/>
          <w:sz w:val="24"/>
          <w:szCs w:val="24"/>
        </w:rPr>
        <w:t xml:space="preserve"> they are</w:t>
      </w:r>
      <w:r w:rsidR="00290AF9" w:rsidRPr="00F75C15">
        <w:rPr>
          <w:rFonts w:ascii="Times New Roman" w:hAnsi="Times New Roman" w:cs="Simplified Arabic"/>
          <w:sz w:val="24"/>
          <w:szCs w:val="24"/>
        </w:rPr>
        <w:t xml:space="preserve"> related to the Messenger of </w:t>
      </w:r>
      <w:r w:rsidR="00D31773" w:rsidRPr="00F75C15">
        <w:rPr>
          <w:rFonts w:ascii="Times New Roman" w:hAnsi="Times New Roman" w:cs="Simplified Arabic"/>
          <w:sz w:val="24"/>
          <w:szCs w:val="24"/>
        </w:rPr>
        <w:t>Allah</w:t>
      </w:r>
      <w:r w:rsidR="00290AF9" w:rsidRPr="00F75C15">
        <w:rPr>
          <w:rFonts w:ascii="Times New Roman" w:hAnsi="Times New Roman" w:cs="Simplified Arabic"/>
          <w:sz w:val="24"/>
          <w:szCs w:val="24"/>
        </w:rPr>
        <w:t xml:space="preserve"> </w:t>
      </w:r>
      <w:r w:rsidR="00A64FBF" w:rsidRPr="00F75C15">
        <w:rPr>
          <w:rFonts w:ascii="Times New Roman" w:hAnsi="Times New Roman" w:cs="Simplified Arabic"/>
          <w:sz w:val="24"/>
          <w:szCs w:val="24"/>
        </w:rPr>
        <w:t>(peace and blessings be upon him)</w:t>
      </w:r>
      <w:r w:rsidR="00290AF9" w:rsidRPr="00F75C15">
        <w:rPr>
          <w:rFonts w:ascii="Times New Roman" w:hAnsi="Times New Roman" w:cs="Simplified Arabic"/>
          <w:sz w:val="24"/>
          <w:szCs w:val="24"/>
        </w:rPr>
        <w:t xml:space="preserve"> and his family, or the relationship that </w:t>
      </w:r>
      <w:r w:rsidRPr="00F75C15">
        <w:rPr>
          <w:rFonts w:ascii="Times New Roman" w:hAnsi="Times New Roman" w:cs="Simplified Arabic"/>
          <w:sz w:val="24"/>
          <w:szCs w:val="24"/>
        </w:rPr>
        <w:t>t</w:t>
      </w:r>
      <w:r w:rsidR="00290AF9" w:rsidRPr="00F75C15">
        <w:rPr>
          <w:rFonts w:ascii="Times New Roman" w:hAnsi="Times New Roman" w:cs="Simplified Arabic"/>
          <w:sz w:val="24"/>
          <w:szCs w:val="24"/>
        </w:rPr>
        <w:t>he</w:t>
      </w:r>
      <w:r w:rsidRPr="00F75C15">
        <w:rPr>
          <w:rFonts w:ascii="Times New Roman" w:hAnsi="Times New Roman" w:cs="Simplified Arabic"/>
          <w:sz w:val="24"/>
          <w:szCs w:val="24"/>
        </w:rPr>
        <w:t>y</w:t>
      </w:r>
      <w:r w:rsidR="00290AF9" w:rsidRPr="00F75C15">
        <w:rPr>
          <w:rFonts w:ascii="Times New Roman" w:hAnsi="Times New Roman" w:cs="Simplified Arabic"/>
          <w:sz w:val="24"/>
          <w:szCs w:val="24"/>
        </w:rPr>
        <w:t xml:space="preserve"> might have with the great figures among his companions. I have</w:t>
      </w:r>
      <w:r w:rsidR="0001660E" w:rsidRPr="00F75C15">
        <w:rPr>
          <w:rFonts w:ascii="Times New Roman" w:hAnsi="Times New Roman" w:cs="Simplified Arabic"/>
          <w:sz w:val="24"/>
          <w:szCs w:val="24"/>
        </w:rPr>
        <w:t xml:space="preserve"> furthermore seen </w:t>
      </w:r>
      <w:r w:rsidR="00290AF9" w:rsidRPr="00F75C15">
        <w:rPr>
          <w:rFonts w:ascii="Times New Roman" w:hAnsi="Times New Roman" w:cs="Simplified Arabic"/>
          <w:sz w:val="24"/>
          <w:szCs w:val="24"/>
        </w:rPr>
        <w:t>sons of th</w:t>
      </w:r>
      <w:r w:rsidRPr="00F75C15">
        <w:rPr>
          <w:rFonts w:ascii="Times New Roman" w:hAnsi="Times New Roman" w:cs="Simplified Arabic"/>
          <w:sz w:val="24"/>
          <w:szCs w:val="24"/>
        </w:rPr>
        <w:t>e non-Arab</w:t>
      </w:r>
      <w:r w:rsidR="00290AF9" w:rsidRPr="00F75C15">
        <w:rPr>
          <w:rFonts w:ascii="Times New Roman" w:hAnsi="Times New Roman" w:cs="Simplified Arabic"/>
          <w:sz w:val="24"/>
          <w:szCs w:val="24"/>
        </w:rPr>
        <w:t xml:space="preserve"> kings who </w:t>
      </w:r>
      <w:r w:rsidRPr="00F75C15">
        <w:rPr>
          <w:rFonts w:ascii="Times New Roman" w:hAnsi="Times New Roman" w:cs="Simplified Arabic"/>
          <w:sz w:val="24"/>
          <w:szCs w:val="24"/>
        </w:rPr>
        <w:t>are unaware of</w:t>
      </w:r>
      <w:r w:rsidR="0001660E" w:rsidRPr="00F75C15">
        <w:rPr>
          <w:rFonts w:ascii="Times New Roman" w:hAnsi="Times New Roman" w:cs="Simplified Arabic"/>
          <w:sz w:val="24"/>
          <w:szCs w:val="24"/>
        </w:rPr>
        <w:t xml:space="preserve"> the condition of their</w:t>
      </w:r>
      <w:r w:rsidR="00290AF9" w:rsidRPr="00F75C15">
        <w:rPr>
          <w:rFonts w:ascii="Times New Roman" w:hAnsi="Times New Roman" w:cs="Simplified Arabic"/>
          <w:sz w:val="24"/>
          <w:szCs w:val="24"/>
        </w:rPr>
        <w:t xml:space="preserve"> father</w:t>
      </w:r>
      <w:r w:rsidR="0001660E" w:rsidRPr="00F75C15">
        <w:rPr>
          <w:rFonts w:ascii="Times New Roman" w:hAnsi="Times New Roman" w:cs="Simplified Arabic"/>
          <w:sz w:val="24"/>
          <w:szCs w:val="24"/>
        </w:rPr>
        <w:t>s and</w:t>
      </w:r>
      <w:r w:rsidR="00290AF9" w:rsidRPr="00F75C15">
        <w:rPr>
          <w:rFonts w:ascii="Times New Roman" w:hAnsi="Times New Roman" w:cs="Simplified Arabic"/>
          <w:sz w:val="24"/>
          <w:szCs w:val="24"/>
        </w:rPr>
        <w:t xml:space="preserve"> era</w:t>
      </w:r>
      <w:r w:rsidR="0001660E" w:rsidRPr="00F75C15">
        <w:rPr>
          <w:rFonts w:ascii="Times New Roman" w:hAnsi="Times New Roman" w:cs="Simplified Arabic"/>
          <w:sz w:val="24"/>
          <w:szCs w:val="24"/>
        </w:rPr>
        <w:t>s</w:t>
      </w:r>
      <w:r w:rsidR="00290AF9" w:rsidRPr="00F75C15">
        <w:rPr>
          <w:rFonts w:ascii="Times New Roman" w:hAnsi="Times New Roman" w:cs="Simplified Arabic"/>
          <w:sz w:val="24"/>
          <w:szCs w:val="24"/>
        </w:rPr>
        <w:t xml:space="preserve">, and I have seen </w:t>
      </w:r>
      <w:r w:rsidR="0001660E" w:rsidRPr="00F75C15">
        <w:rPr>
          <w:rFonts w:ascii="Times New Roman" w:hAnsi="Times New Roman" w:cs="Simplified Arabic"/>
          <w:sz w:val="24"/>
          <w:szCs w:val="24"/>
        </w:rPr>
        <w:t>people who belong to a family yet remain ignorant of</w:t>
      </w:r>
      <w:r w:rsidR="00290AF9" w:rsidRPr="00F75C15">
        <w:rPr>
          <w:rFonts w:ascii="Times New Roman" w:hAnsi="Times New Roman" w:cs="Simplified Arabic"/>
          <w:sz w:val="24"/>
          <w:szCs w:val="24"/>
        </w:rPr>
        <w:t xml:space="preserve"> which part</w:t>
      </w:r>
      <w:r w:rsidR="00983519" w:rsidRPr="00F75C15">
        <w:rPr>
          <w:rFonts w:ascii="Times New Roman" w:hAnsi="Times New Roman" w:cs="Simplified Arabic"/>
          <w:sz w:val="24"/>
          <w:szCs w:val="24"/>
        </w:rPr>
        <w:t>.</w:t>
      </w:r>
      <w:r w:rsidR="00290AF9" w:rsidRPr="00F75C15">
        <w:rPr>
          <w:rFonts w:ascii="Times New Roman" w:hAnsi="Times New Roman" w:cs="Simplified Arabic"/>
          <w:sz w:val="24"/>
          <w:szCs w:val="24"/>
        </w:rPr>
        <w:t xml:space="preserve"> I have seen him who </w:t>
      </w:r>
      <w:r w:rsidR="00D9678C" w:rsidRPr="00F75C15">
        <w:rPr>
          <w:rFonts w:ascii="Times New Roman" w:hAnsi="Times New Roman" w:cs="Simplified Arabic"/>
          <w:sz w:val="24"/>
          <w:szCs w:val="24"/>
        </w:rPr>
        <w:t xml:space="preserve">has shunned his lineage and </w:t>
      </w:r>
      <w:r w:rsidR="007D1CB9" w:rsidRPr="00F75C15">
        <w:rPr>
          <w:rFonts w:ascii="Times New Roman" w:hAnsi="Times New Roman" w:cs="Simplified Arabic"/>
          <w:sz w:val="24"/>
          <w:szCs w:val="24"/>
        </w:rPr>
        <w:t>claimed himself as belonging</w:t>
      </w:r>
      <w:r w:rsidR="00D9678C" w:rsidRPr="00F75C15">
        <w:rPr>
          <w:rFonts w:ascii="Times New Roman" w:hAnsi="Times New Roman" w:cs="Simplified Arabic"/>
          <w:sz w:val="24"/>
          <w:szCs w:val="24"/>
        </w:rPr>
        <w:t xml:space="preserve"> to me</w:t>
      </w:r>
      <w:r w:rsidR="007D1CB9" w:rsidRPr="00F75C15">
        <w:rPr>
          <w:rFonts w:ascii="Times New Roman" w:hAnsi="Times New Roman" w:cs="Simplified Arabic"/>
          <w:sz w:val="24"/>
          <w:szCs w:val="24"/>
        </w:rPr>
        <w:t>n like</w:t>
      </w:r>
      <w:r w:rsidR="00290AF9" w:rsidRPr="00F75C15">
        <w:rPr>
          <w:rFonts w:ascii="Times New Roman" w:hAnsi="Times New Roman" w:cs="Simplified Arabic"/>
          <w:sz w:val="24"/>
          <w:szCs w:val="24"/>
        </w:rPr>
        <w:t xml:space="preserve"> Ab</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 xml:space="preserve"> </w:t>
      </w:r>
      <w:r w:rsidR="007D1CB9" w:rsidRPr="00F75C15">
        <w:rPr>
          <w:rFonts w:ascii="Times New Roman" w:hAnsi="Times New Roman" w:cs="Simplified Arabic"/>
          <w:sz w:val="24"/>
          <w:szCs w:val="24"/>
        </w:rPr>
        <w:t>Dhar al-Ghif</w:t>
      </w:r>
      <w:r w:rsidR="0013393F" w:rsidRPr="00F75C15">
        <w:rPr>
          <w:rFonts w:ascii="Times New Roman" w:hAnsi="Times New Roman" w:cs="Simplified Arabic"/>
          <w:sz w:val="24"/>
          <w:szCs w:val="24"/>
        </w:rPr>
        <w:t>ā</w:t>
      </w:r>
      <w:r w:rsidR="007D1CB9" w:rsidRPr="00F75C15">
        <w:rPr>
          <w:rFonts w:ascii="Times New Roman" w:hAnsi="Times New Roman" w:cs="Simplified Arabic"/>
          <w:sz w:val="24"/>
          <w:szCs w:val="24"/>
        </w:rPr>
        <w:t>r</w:t>
      </w:r>
      <w:r w:rsidR="0013393F" w:rsidRPr="00F75C15">
        <w:rPr>
          <w:rFonts w:ascii="Times New Roman" w:hAnsi="Times New Roman" w:cs="Simplified Arabic"/>
          <w:sz w:val="24"/>
          <w:szCs w:val="24"/>
        </w:rPr>
        <w:t>ī</w:t>
      </w:r>
      <w:r w:rsidR="007D1CB9" w:rsidRPr="00F75C15">
        <w:rPr>
          <w:rFonts w:ascii="Times New Roman" w:hAnsi="Times New Roman" w:cs="Simplified Arabic"/>
          <w:sz w:val="24"/>
          <w:szCs w:val="24"/>
        </w:rPr>
        <w:t xml:space="preserve"> </w:t>
      </w:r>
      <w:r w:rsidR="00D9678C" w:rsidRPr="00F75C15">
        <w:rPr>
          <w:rFonts w:ascii="Times New Roman" w:hAnsi="Times New Roman" w:cs="Simplified Arabic"/>
          <w:sz w:val="24"/>
          <w:szCs w:val="24"/>
        </w:rPr>
        <w:t xml:space="preserve">and ‘Addiy ibn </w:t>
      </w:r>
      <w:r w:rsidR="00622D41" w:rsidRPr="00F75C15">
        <w:rPr>
          <w:rFonts w:ascii="Times New Roman" w:hAnsi="Times New Roman" w:cs="Simplified Arabic"/>
          <w:sz w:val="24"/>
          <w:szCs w:val="24"/>
        </w:rPr>
        <w:t>Ḥ</w:t>
      </w:r>
      <w:r w:rsidR="0013393F" w:rsidRPr="00F75C15">
        <w:rPr>
          <w:rFonts w:ascii="Times New Roman" w:hAnsi="Times New Roman" w:cs="Simplified Arabic"/>
          <w:sz w:val="24"/>
          <w:szCs w:val="24"/>
        </w:rPr>
        <w:t>ā</w:t>
      </w:r>
      <w:r w:rsidR="00D9678C" w:rsidRPr="00F75C15">
        <w:rPr>
          <w:rFonts w:ascii="Times New Roman" w:hAnsi="Times New Roman" w:cs="Simplified Arabic"/>
          <w:sz w:val="24"/>
          <w:szCs w:val="24"/>
        </w:rPr>
        <w:t xml:space="preserve">tim </w:t>
      </w:r>
      <w:r w:rsidR="007D1CB9" w:rsidRPr="00F75C15">
        <w:rPr>
          <w:rFonts w:ascii="Times New Roman" w:hAnsi="Times New Roman" w:cs="Simplified Arabic"/>
          <w:sz w:val="24"/>
          <w:szCs w:val="24"/>
        </w:rPr>
        <w:t>who</w:t>
      </w:r>
      <w:r w:rsidR="00D9678C" w:rsidRPr="00F75C15">
        <w:rPr>
          <w:rFonts w:ascii="Times New Roman" w:hAnsi="Times New Roman" w:cs="Simplified Arabic"/>
          <w:sz w:val="24"/>
          <w:szCs w:val="24"/>
        </w:rPr>
        <w:t xml:space="preserve"> had no children,</w:t>
      </w:r>
      <w:r w:rsidR="00290AF9" w:rsidRPr="00F75C15">
        <w:rPr>
          <w:rFonts w:ascii="Times New Roman" w:hAnsi="Times New Roman" w:cs="Simplified Arabic"/>
          <w:sz w:val="24"/>
          <w:szCs w:val="24"/>
        </w:rPr>
        <w:t xml:space="preserve"> </w:t>
      </w:r>
      <w:r w:rsidR="00D9678C" w:rsidRPr="00F75C15">
        <w:rPr>
          <w:rFonts w:ascii="Times New Roman" w:hAnsi="Times New Roman" w:cs="Simplified Arabic"/>
          <w:sz w:val="24"/>
          <w:szCs w:val="24"/>
        </w:rPr>
        <w:t>or</w:t>
      </w:r>
      <w:r w:rsidR="00290AF9" w:rsidRPr="00F75C15">
        <w:rPr>
          <w:rFonts w:ascii="Times New Roman" w:hAnsi="Times New Roman" w:cs="Simplified Arabic"/>
          <w:sz w:val="24"/>
          <w:szCs w:val="24"/>
        </w:rPr>
        <w:t xml:space="preserve"> </w:t>
      </w:r>
      <w:r w:rsidR="00622D41"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ass</w:t>
      </w:r>
      <w:r w:rsidR="0013393F" w:rsidRPr="00F75C15">
        <w:rPr>
          <w:rFonts w:ascii="Times New Roman" w:hAnsi="Times New Roman" w:cs="Simplified Arabic"/>
          <w:sz w:val="24"/>
          <w:szCs w:val="24"/>
        </w:rPr>
        <w:t>ā</w:t>
      </w:r>
      <w:r w:rsidR="00D9678C" w:rsidRPr="00F75C15">
        <w:rPr>
          <w:rFonts w:ascii="Times New Roman" w:hAnsi="Times New Roman" w:cs="Simplified Arabic"/>
          <w:sz w:val="24"/>
          <w:szCs w:val="24"/>
        </w:rPr>
        <w:t>n ibn Th</w:t>
      </w:r>
      <w:r w:rsidR="0013393F" w:rsidRPr="00F75C15">
        <w:rPr>
          <w:rFonts w:ascii="Times New Roman" w:hAnsi="Times New Roman" w:cs="Simplified Arabic"/>
          <w:sz w:val="24"/>
          <w:szCs w:val="24"/>
        </w:rPr>
        <w:t>ā</w:t>
      </w:r>
      <w:r w:rsidR="00D9678C" w:rsidRPr="00F75C15">
        <w:rPr>
          <w:rFonts w:ascii="Times New Roman" w:hAnsi="Times New Roman" w:cs="Simplified Arabic"/>
          <w:sz w:val="24"/>
          <w:szCs w:val="24"/>
        </w:rPr>
        <w:t>bit whose offspring died out.</w:t>
      </w:r>
      <w:r w:rsidR="00C37A88" w:rsidRPr="00F75C15">
        <w:rPr>
          <w:rStyle w:val="FootnoteReference"/>
          <w:rFonts w:ascii="Times New Roman" w:hAnsi="Times New Roman" w:cs="Simplified Arabic"/>
          <w:sz w:val="24"/>
          <w:szCs w:val="24"/>
        </w:rPr>
        <w:footnoteReference w:id="324"/>
      </w:r>
    </w:p>
    <w:p w:rsidR="00290AF9" w:rsidRPr="00F75C15" w:rsidRDefault="00290AF9" w:rsidP="00F75C15">
      <w:pPr>
        <w:pStyle w:val="NoSpacing"/>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t xml:space="preserve">Both historians and genealogists </w:t>
      </w:r>
      <w:r w:rsidR="00FA1CC7" w:rsidRPr="00F75C15">
        <w:rPr>
          <w:rFonts w:ascii="Times New Roman" w:hAnsi="Times New Roman" w:cs="Simplified Arabic"/>
          <w:sz w:val="24"/>
          <w:szCs w:val="24"/>
        </w:rPr>
        <w:t xml:space="preserve">have </w:t>
      </w:r>
      <w:r w:rsidRPr="00F75C15">
        <w:rPr>
          <w:rFonts w:ascii="Times New Roman" w:hAnsi="Times New Roman" w:cs="Simplified Arabic"/>
          <w:sz w:val="24"/>
          <w:szCs w:val="24"/>
        </w:rPr>
        <w:t xml:space="preserve">composed </w:t>
      </w:r>
      <w:r w:rsidR="00FA1CC7" w:rsidRPr="00F75C15">
        <w:rPr>
          <w:rFonts w:ascii="Times New Roman" w:hAnsi="Times New Roman" w:cs="Simplified Arabic"/>
          <w:sz w:val="24"/>
          <w:szCs w:val="24"/>
        </w:rPr>
        <w:t>lists</w:t>
      </w:r>
      <w:r w:rsidRPr="00F75C15">
        <w:rPr>
          <w:rFonts w:ascii="Times New Roman" w:hAnsi="Times New Roman" w:cs="Simplified Arabic"/>
          <w:sz w:val="24"/>
          <w:szCs w:val="24"/>
        </w:rPr>
        <w:t xml:space="preserve"> of personalities </w:t>
      </w:r>
      <w:r w:rsidR="00FA1CC7" w:rsidRPr="00F75C15">
        <w:rPr>
          <w:rFonts w:ascii="Times New Roman" w:hAnsi="Times New Roman" w:cs="Simplified Arabic"/>
          <w:sz w:val="24"/>
          <w:szCs w:val="24"/>
        </w:rPr>
        <w:t xml:space="preserve">that </w:t>
      </w:r>
      <w:r w:rsidRPr="00F75C15">
        <w:rPr>
          <w:rFonts w:ascii="Times New Roman" w:hAnsi="Times New Roman" w:cs="Simplified Arabic"/>
          <w:sz w:val="24"/>
          <w:szCs w:val="24"/>
        </w:rPr>
        <w:t>di</w:t>
      </w:r>
      <w:r w:rsidR="00FA1CC7" w:rsidRPr="00F75C15">
        <w:rPr>
          <w:rFonts w:ascii="Times New Roman" w:hAnsi="Times New Roman" w:cs="Simplified Arabic"/>
          <w:sz w:val="24"/>
          <w:szCs w:val="24"/>
        </w:rPr>
        <w:t>d not have children, f</w:t>
      </w:r>
      <w:r w:rsidRPr="00F75C15">
        <w:rPr>
          <w:rFonts w:ascii="Times New Roman" w:hAnsi="Times New Roman" w:cs="Simplified Arabic"/>
          <w:sz w:val="24"/>
          <w:szCs w:val="24"/>
        </w:rPr>
        <w:t>or example the venerable companion Da</w:t>
      </w:r>
      <w:r w:rsidR="0013393F" w:rsidRPr="00F75C15">
        <w:rPr>
          <w:rFonts w:ascii="Times New Roman" w:hAnsi="Times New Roman" w:cs="Simplified Arabic"/>
          <w:sz w:val="24"/>
          <w:szCs w:val="24"/>
        </w:rPr>
        <w:t>ḥ</w:t>
      </w:r>
      <w:r w:rsidRPr="00F75C15">
        <w:rPr>
          <w:rFonts w:ascii="Times New Roman" w:hAnsi="Times New Roman" w:cs="Simplified Arabic"/>
          <w:sz w:val="24"/>
          <w:szCs w:val="24"/>
        </w:rPr>
        <w:t>iyyah al-Kalb</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w:t>
      </w:r>
      <w:r w:rsidR="00FA1CC7" w:rsidRPr="00F75C15">
        <w:rPr>
          <w:rFonts w:ascii="Times New Roman" w:hAnsi="Times New Roman" w:cs="Simplified Arabic"/>
          <w:sz w:val="24"/>
          <w:szCs w:val="24"/>
        </w:rPr>
        <w:t>may Allah be pleased with him) so that</w:t>
      </w:r>
      <w:r w:rsidRPr="00F75C15">
        <w:rPr>
          <w:rFonts w:ascii="Times New Roman" w:hAnsi="Times New Roman" w:cs="Simplified Arabic"/>
          <w:sz w:val="24"/>
          <w:szCs w:val="24"/>
        </w:rPr>
        <w:t xml:space="preserve"> false lineage</w:t>
      </w:r>
      <w:r w:rsidR="00FA1CC7" w:rsidRPr="00F75C15">
        <w:rPr>
          <w:rFonts w:ascii="Times New Roman" w:hAnsi="Times New Roman" w:cs="Simplified Arabic"/>
          <w:sz w:val="24"/>
          <w:szCs w:val="24"/>
        </w:rPr>
        <w:t>s</w:t>
      </w:r>
      <w:r w:rsidRPr="00F75C15">
        <w:rPr>
          <w:rFonts w:ascii="Times New Roman" w:hAnsi="Times New Roman" w:cs="Simplified Arabic"/>
          <w:sz w:val="24"/>
          <w:szCs w:val="24"/>
        </w:rPr>
        <w:t xml:space="preserve"> </w:t>
      </w:r>
      <w:r w:rsidR="00FA1CC7" w:rsidRPr="00F75C15">
        <w:rPr>
          <w:rFonts w:ascii="Times New Roman" w:hAnsi="Times New Roman" w:cs="Simplified Arabic"/>
          <w:sz w:val="24"/>
          <w:szCs w:val="24"/>
        </w:rPr>
        <w:t>cannot be attributed</w:t>
      </w:r>
      <w:r w:rsidRPr="00F75C15">
        <w:rPr>
          <w:rFonts w:ascii="Times New Roman" w:hAnsi="Times New Roman" w:cs="Simplified Arabic"/>
          <w:sz w:val="24"/>
          <w:szCs w:val="24"/>
        </w:rPr>
        <w:t xml:space="preserve"> to him.</w:t>
      </w:r>
    </w:p>
    <w:p w:rsidR="00290AF9" w:rsidRPr="00F75C15" w:rsidRDefault="00FA1CC7" w:rsidP="00F75C15">
      <w:pPr>
        <w:pStyle w:val="NoSpacing"/>
        <w:spacing w:line="276" w:lineRule="auto"/>
        <w:ind w:firstLine="397"/>
        <w:jc w:val="both"/>
        <w:rPr>
          <w:rFonts w:ascii="Times New Roman" w:hAnsi="Times New Roman" w:cs="Simplified Arabic"/>
          <w:sz w:val="24"/>
          <w:szCs w:val="24"/>
        </w:rPr>
      </w:pPr>
      <w:r w:rsidRPr="00F75C15">
        <w:rPr>
          <w:rFonts w:ascii="Times New Roman" w:hAnsi="Times New Roman" w:cs="Simplified Arabic"/>
          <w:sz w:val="24"/>
          <w:szCs w:val="24"/>
        </w:rPr>
        <w:t>I</w:t>
      </w:r>
      <w:r w:rsidR="00290AF9" w:rsidRPr="00F75C15">
        <w:rPr>
          <w:rFonts w:ascii="Times New Roman" w:hAnsi="Times New Roman" w:cs="Simplified Arabic"/>
          <w:sz w:val="24"/>
          <w:szCs w:val="24"/>
        </w:rPr>
        <w:t xml:space="preserve">f you </w:t>
      </w:r>
      <w:r w:rsidRPr="00F75C15">
        <w:rPr>
          <w:rFonts w:ascii="Times New Roman" w:hAnsi="Times New Roman" w:cs="Simplified Arabic"/>
          <w:sz w:val="24"/>
          <w:szCs w:val="24"/>
        </w:rPr>
        <w:t xml:space="preserve">have read the biographies of those </w:t>
      </w:r>
      <w:r w:rsidR="00290AF9" w:rsidRPr="00F75C15">
        <w:rPr>
          <w:rFonts w:ascii="Times New Roman" w:hAnsi="Times New Roman" w:cs="Simplified Arabic"/>
          <w:sz w:val="24"/>
          <w:szCs w:val="24"/>
        </w:rPr>
        <w:t xml:space="preserve">early </w:t>
      </w:r>
      <w:r w:rsidRPr="00F75C15">
        <w:rPr>
          <w:rFonts w:ascii="Times New Roman" w:hAnsi="Times New Roman" w:cs="Simplified Arabic"/>
          <w:sz w:val="24"/>
          <w:szCs w:val="24"/>
        </w:rPr>
        <w:t>Muslims</w:t>
      </w:r>
      <w:r w:rsidR="00290AF9" w:rsidRPr="00F75C15">
        <w:rPr>
          <w:rFonts w:ascii="Times New Roman" w:hAnsi="Times New Roman" w:cs="Simplified Arabic"/>
          <w:sz w:val="24"/>
          <w:szCs w:val="24"/>
        </w:rPr>
        <w:t xml:space="preserve"> you might have </w:t>
      </w:r>
      <w:r w:rsidRPr="00F75C15">
        <w:rPr>
          <w:rFonts w:ascii="Times New Roman" w:hAnsi="Times New Roman" w:cs="Simplified Arabic"/>
          <w:sz w:val="24"/>
          <w:szCs w:val="24"/>
        </w:rPr>
        <w:t xml:space="preserve">come across the name </w:t>
      </w:r>
      <w:r w:rsidR="00290AF9" w:rsidRPr="00F75C15">
        <w:rPr>
          <w:rFonts w:ascii="Times New Roman" w:hAnsi="Times New Roman" w:cs="Simplified Arabic"/>
          <w:sz w:val="24"/>
          <w:szCs w:val="24"/>
        </w:rPr>
        <w:t>Majd al-D</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 xml:space="preserve">n ‘Umar ibn </w:t>
      </w:r>
      <w:r w:rsidR="00622D41" w:rsidRPr="00F75C15">
        <w:rPr>
          <w:rFonts w:ascii="Times New Roman" w:hAnsi="Times New Roman" w:cs="Simplified Arabic"/>
          <w:sz w:val="24"/>
          <w:szCs w:val="24"/>
        </w:rPr>
        <w:t>Ḥ</w:t>
      </w:r>
      <w:r w:rsidR="00D3392E" w:rsidRPr="00F75C15">
        <w:rPr>
          <w:rFonts w:ascii="Times New Roman" w:hAnsi="Times New Roman" w:cs="Simplified Arabic"/>
          <w:sz w:val="24"/>
          <w:szCs w:val="24"/>
        </w:rPr>
        <w:t>asan</w:t>
      </w:r>
      <w:r w:rsidR="00290AF9" w:rsidRPr="00F75C15">
        <w:rPr>
          <w:rFonts w:ascii="Times New Roman" w:hAnsi="Times New Roman" w:cs="Simplified Arabic"/>
          <w:sz w:val="24"/>
          <w:szCs w:val="24"/>
        </w:rPr>
        <w:t xml:space="preserve"> ibn ‘Al</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 xml:space="preserve"> al-Jam</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 xml:space="preserve">l, known </w:t>
      </w:r>
      <w:r w:rsidRPr="00F75C15">
        <w:rPr>
          <w:rFonts w:ascii="Times New Roman" w:hAnsi="Times New Roman" w:cs="Simplified Arabic"/>
          <w:sz w:val="24"/>
          <w:szCs w:val="24"/>
        </w:rPr>
        <w:t>by</w:t>
      </w:r>
      <w:r w:rsidR="00290AF9" w:rsidRPr="00F75C15">
        <w:rPr>
          <w:rFonts w:ascii="Times New Roman" w:hAnsi="Times New Roman" w:cs="Simplified Arabic"/>
          <w:sz w:val="24"/>
          <w:szCs w:val="24"/>
        </w:rPr>
        <w:t xml:space="preserve"> the name </w:t>
      </w:r>
      <w:r w:rsidR="00B47EF6" w:rsidRPr="00F75C15">
        <w:rPr>
          <w:rFonts w:ascii="Times New Roman" w:hAnsi="Times New Roman" w:cs="Simplified Arabic"/>
          <w:sz w:val="24"/>
          <w:szCs w:val="24"/>
        </w:rPr>
        <w:t>“</w:t>
      </w:r>
      <w:r w:rsidR="00290AF9" w:rsidRPr="00F75C15">
        <w:rPr>
          <w:rFonts w:ascii="Times New Roman" w:hAnsi="Times New Roman" w:cs="Simplified Arabic"/>
          <w:sz w:val="24"/>
          <w:szCs w:val="24"/>
        </w:rPr>
        <w:t>Ibn Da</w:t>
      </w:r>
      <w:r w:rsidR="0013393F"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iyyah</w:t>
      </w:r>
      <w:r w:rsidR="00B47EF6" w:rsidRPr="00F75C15">
        <w:rPr>
          <w:rFonts w:ascii="Times New Roman" w:hAnsi="Times New Roman" w:cs="Simplified Arabic"/>
          <w:sz w:val="24"/>
          <w:szCs w:val="24"/>
        </w:rPr>
        <w:t>”</w:t>
      </w:r>
      <w:r w:rsidR="00290AF9" w:rsidRPr="00F75C15">
        <w:rPr>
          <w:rFonts w:ascii="Times New Roman" w:hAnsi="Times New Roman" w:cs="Simplified Arabic"/>
          <w:sz w:val="24"/>
          <w:szCs w:val="24"/>
        </w:rPr>
        <w:t>.</w:t>
      </w:r>
      <w:r w:rsidRPr="00F75C15">
        <w:rPr>
          <w:rFonts w:ascii="Times New Roman" w:hAnsi="Times New Roman" w:cs="Simplified Arabic"/>
          <w:sz w:val="24"/>
          <w:szCs w:val="24"/>
        </w:rPr>
        <w:t xml:space="preserve"> </w:t>
      </w:r>
      <w:r w:rsidR="00290AF9" w:rsidRPr="00F75C15">
        <w:rPr>
          <w:rFonts w:ascii="Times New Roman" w:hAnsi="Times New Roman" w:cs="Simplified Arabic"/>
          <w:sz w:val="24"/>
          <w:szCs w:val="24"/>
        </w:rPr>
        <w:t>The Im</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m al-Dhahab</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 xml:space="preserve"> </w:t>
      </w:r>
      <w:r w:rsidR="00BA409A" w:rsidRPr="00F75C15">
        <w:rPr>
          <w:rFonts w:ascii="Times New Roman" w:hAnsi="Times New Roman" w:cs="Simplified Arabic"/>
          <w:sz w:val="24"/>
          <w:szCs w:val="24"/>
        </w:rPr>
        <w:t>said: T</w:t>
      </w:r>
      <w:r w:rsidR="00290AF9" w:rsidRPr="00F75C15">
        <w:rPr>
          <w:rFonts w:ascii="Times New Roman" w:hAnsi="Times New Roman" w:cs="Simplified Arabic"/>
          <w:sz w:val="24"/>
          <w:szCs w:val="24"/>
        </w:rPr>
        <w:t>he name al-Jam</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l Mu</w:t>
      </w:r>
      <w:r w:rsidR="0013393F"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ammad ibn Far</w:t>
      </w:r>
      <w:r w:rsidR="0013393F"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 xml:space="preserve"> ibn Khalaf ibn Qawmas ibn </w:t>
      </w:r>
      <w:r w:rsidR="00290AF9" w:rsidRPr="00F75C15">
        <w:rPr>
          <w:rFonts w:ascii="Times New Roman" w:hAnsi="Times New Roman" w:cs="Simplified Arabic"/>
          <w:sz w:val="24"/>
          <w:szCs w:val="24"/>
        </w:rPr>
        <w:lastRenderedPageBreak/>
        <w:t>Mizl</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l ibn Mil</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l ibn A</w:t>
      </w:r>
      <w:r w:rsidR="0013393F"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mad ibn Badr ibn Da</w:t>
      </w:r>
      <w:r w:rsidR="0013393F"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iyyah ibn Khal</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fah al-K</w:t>
      </w:r>
      <w:r w:rsidR="00BA409A" w:rsidRPr="00F75C15">
        <w:rPr>
          <w:rFonts w:ascii="Times New Roman" w:hAnsi="Times New Roman" w:cs="Simplified Arabic"/>
          <w:sz w:val="24"/>
          <w:szCs w:val="24"/>
        </w:rPr>
        <w:t>alb</w:t>
      </w:r>
      <w:r w:rsidR="0013393F" w:rsidRPr="00F75C15">
        <w:rPr>
          <w:rFonts w:ascii="Times New Roman" w:hAnsi="Times New Roman" w:cs="Simplified Arabic"/>
          <w:sz w:val="24"/>
          <w:szCs w:val="24"/>
        </w:rPr>
        <w:t>ī</w:t>
      </w:r>
      <w:r w:rsidR="00BA409A" w:rsidRPr="00F75C15">
        <w:rPr>
          <w:rFonts w:ascii="Times New Roman" w:hAnsi="Times New Roman" w:cs="Simplified Arabic"/>
          <w:sz w:val="24"/>
          <w:szCs w:val="24"/>
        </w:rPr>
        <w:t xml:space="preserve"> al-D</w:t>
      </w:r>
      <w:r w:rsidR="0013393F" w:rsidRPr="00F75C15">
        <w:rPr>
          <w:rFonts w:ascii="Times New Roman" w:hAnsi="Times New Roman" w:cs="Simplified Arabic"/>
          <w:sz w:val="24"/>
          <w:szCs w:val="24"/>
        </w:rPr>
        <w:t>ā</w:t>
      </w:r>
      <w:r w:rsidR="00BA409A" w:rsidRPr="00F75C15">
        <w:rPr>
          <w:rFonts w:ascii="Times New Roman" w:hAnsi="Times New Roman" w:cs="Simplified Arabic"/>
          <w:sz w:val="24"/>
          <w:szCs w:val="24"/>
        </w:rPr>
        <w:t>n</w:t>
      </w:r>
      <w:r w:rsidR="0013393F" w:rsidRPr="00F75C15">
        <w:rPr>
          <w:rFonts w:ascii="Times New Roman" w:hAnsi="Times New Roman" w:cs="Simplified Arabic"/>
          <w:sz w:val="24"/>
          <w:szCs w:val="24"/>
        </w:rPr>
        <w:t>ī</w:t>
      </w:r>
      <w:r w:rsidR="00BA409A" w:rsidRPr="00F75C15">
        <w:rPr>
          <w:rFonts w:ascii="Times New Roman" w:hAnsi="Times New Roman" w:cs="Simplified Arabic"/>
          <w:sz w:val="24"/>
          <w:szCs w:val="24"/>
        </w:rPr>
        <w:t xml:space="preserve"> then al-Sabt</w:t>
      </w:r>
      <w:r w:rsidR="0013393F" w:rsidRPr="00F75C15">
        <w:rPr>
          <w:rFonts w:ascii="Times New Roman" w:hAnsi="Times New Roman" w:cs="Simplified Arabic"/>
          <w:sz w:val="24"/>
          <w:szCs w:val="24"/>
        </w:rPr>
        <w:t>ī</w:t>
      </w:r>
      <w:r w:rsidR="00BA409A" w:rsidRPr="00F75C15">
        <w:rPr>
          <w:rFonts w:ascii="Times New Roman" w:hAnsi="Times New Roman" w:cs="Simplified Arabic"/>
          <w:sz w:val="24"/>
          <w:szCs w:val="24"/>
        </w:rPr>
        <w:t xml:space="preserve"> is how he</w:t>
      </w:r>
      <w:r w:rsidR="00290AF9" w:rsidRPr="00F75C15">
        <w:rPr>
          <w:rFonts w:ascii="Times New Roman" w:hAnsi="Times New Roman" w:cs="Simplified Arabic"/>
          <w:sz w:val="24"/>
          <w:szCs w:val="24"/>
        </w:rPr>
        <w:t xml:space="preserve"> transmitted his lineage and how far it is from the truth and connection! He used to write </w:t>
      </w:r>
      <w:r w:rsidR="00BA409A" w:rsidRPr="00F75C15">
        <w:rPr>
          <w:rFonts w:ascii="Times New Roman" w:hAnsi="Times New Roman" w:cs="Simplified Arabic"/>
          <w:sz w:val="24"/>
          <w:szCs w:val="24"/>
        </w:rPr>
        <w:t>of</w:t>
      </w:r>
      <w:r w:rsidR="00290AF9" w:rsidRPr="00F75C15">
        <w:rPr>
          <w:rFonts w:ascii="Times New Roman" w:hAnsi="Times New Roman" w:cs="Simplified Arabic"/>
          <w:sz w:val="24"/>
          <w:szCs w:val="24"/>
        </w:rPr>
        <w:t xml:space="preserve"> himself: The one of two </w:t>
      </w:r>
      <w:r w:rsidR="00BA409A" w:rsidRPr="00F75C15">
        <w:rPr>
          <w:rFonts w:ascii="Times New Roman" w:hAnsi="Times New Roman" w:cs="Simplified Arabic"/>
          <w:sz w:val="24"/>
          <w:szCs w:val="24"/>
        </w:rPr>
        <w:t>bloodlines</w:t>
      </w:r>
      <w:r w:rsidR="00290AF9" w:rsidRPr="00F75C15">
        <w:rPr>
          <w:rFonts w:ascii="Times New Roman" w:hAnsi="Times New Roman" w:cs="Simplified Arabic"/>
          <w:sz w:val="24"/>
          <w:szCs w:val="24"/>
        </w:rPr>
        <w:t xml:space="preserve"> between Da</w:t>
      </w:r>
      <w:r w:rsidR="0013393F"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iyyah and al-</w:t>
      </w:r>
      <w:r w:rsidR="00622D41"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ussain. Ab</w:t>
      </w:r>
      <w:r w:rsidR="006C37EB" w:rsidRPr="00F75C15">
        <w:rPr>
          <w:rFonts w:ascii="Times New Roman" w:hAnsi="Times New Roman" w:cs="Simplified Arabic"/>
          <w:sz w:val="24"/>
          <w:szCs w:val="24"/>
        </w:rPr>
        <w:t>ū</w:t>
      </w:r>
      <w:r w:rsidR="00290AF9" w:rsidRPr="00F75C15">
        <w:rPr>
          <w:rFonts w:ascii="Times New Roman" w:hAnsi="Times New Roman" w:cs="Simplified Arabic"/>
          <w:sz w:val="24"/>
          <w:szCs w:val="24"/>
        </w:rPr>
        <w:t xml:space="preserve"> ‘Abd </w:t>
      </w:r>
      <w:r w:rsidR="00D31773" w:rsidRPr="00F75C15">
        <w:rPr>
          <w:rFonts w:ascii="Times New Roman" w:hAnsi="Times New Roman" w:cs="Simplified Arabic"/>
          <w:sz w:val="24"/>
          <w:szCs w:val="24"/>
        </w:rPr>
        <w:t>Allah</w:t>
      </w:r>
      <w:r w:rsidR="00290AF9" w:rsidRPr="00F75C15">
        <w:rPr>
          <w:rFonts w:ascii="Times New Roman" w:hAnsi="Times New Roman" w:cs="Simplified Arabic"/>
          <w:sz w:val="24"/>
          <w:szCs w:val="24"/>
        </w:rPr>
        <w:t xml:space="preserve"> al-Abb</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r sai</w:t>
      </w:r>
      <w:r w:rsidR="00BA409A" w:rsidRPr="00F75C15">
        <w:rPr>
          <w:rFonts w:ascii="Times New Roman" w:hAnsi="Times New Roman" w:cs="Simplified Arabic"/>
          <w:sz w:val="24"/>
          <w:szCs w:val="24"/>
        </w:rPr>
        <w:t xml:space="preserve">d: He used to </w:t>
      </w:r>
      <w:r w:rsidR="00465C0A" w:rsidRPr="00F75C15">
        <w:rPr>
          <w:rFonts w:ascii="Times New Roman" w:hAnsi="Times New Roman" w:cs="Simplified Arabic"/>
          <w:sz w:val="24"/>
          <w:szCs w:val="24"/>
        </w:rPr>
        <w:t>mention</w:t>
      </w:r>
      <w:r w:rsidR="00BA409A" w:rsidRPr="00F75C15">
        <w:rPr>
          <w:rFonts w:ascii="Times New Roman" w:hAnsi="Times New Roman" w:cs="Simplified Arabic"/>
          <w:sz w:val="24"/>
          <w:szCs w:val="24"/>
        </w:rPr>
        <w:t xml:space="preserve"> his son Da</w:t>
      </w:r>
      <w:r w:rsidR="0013393F" w:rsidRPr="00F75C15">
        <w:rPr>
          <w:rFonts w:ascii="Times New Roman" w:hAnsi="Times New Roman" w:cs="Simplified Arabic"/>
          <w:sz w:val="24"/>
          <w:szCs w:val="24"/>
        </w:rPr>
        <w:t>ḥ</w:t>
      </w:r>
      <w:r w:rsidR="00BA409A" w:rsidRPr="00F75C15">
        <w:rPr>
          <w:rFonts w:ascii="Times New Roman" w:hAnsi="Times New Roman" w:cs="Simplified Arabic"/>
          <w:sz w:val="24"/>
          <w:szCs w:val="24"/>
        </w:rPr>
        <w:t>iyyah and that he wa</w:t>
      </w:r>
      <w:r w:rsidR="00290AF9" w:rsidRPr="00F75C15">
        <w:rPr>
          <w:rFonts w:ascii="Times New Roman" w:hAnsi="Times New Roman" w:cs="Simplified Arabic"/>
          <w:sz w:val="24"/>
          <w:szCs w:val="24"/>
        </w:rPr>
        <w:t>s the grandson of Ab</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 xml:space="preserve"> al-Bass</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m al-</w:t>
      </w:r>
      <w:r w:rsidR="00622D41"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ussain</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w:t>
      </w:r>
      <w:r w:rsidR="00290AF9" w:rsidRPr="00F75C15">
        <w:rPr>
          <w:rStyle w:val="FootnoteReference"/>
          <w:rFonts w:ascii="Times New Roman" w:hAnsi="Times New Roman" w:cs="Simplified Arabic"/>
          <w:sz w:val="24"/>
          <w:szCs w:val="24"/>
        </w:rPr>
        <w:footnoteReference w:id="325"/>
      </w:r>
    </w:p>
    <w:p w:rsidR="00666D38" w:rsidRPr="00F75C15" w:rsidRDefault="00666D38" w:rsidP="00F75C15">
      <w:pPr>
        <w:pStyle w:val="NoSpacing"/>
        <w:spacing w:line="276" w:lineRule="auto"/>
        <w:ind w:firstLine="397"/>
        <w:jc w:val="both"/>
        <w:rPr>
          <w:rFonts w:ascii="Times New Roman" w:hAnsi="Times New Roman" w:cs="Simplified Arabic"/>
          <w:sz w:val="24"/>
          <w:szCs w:val="24"/>
        </w:rPr>
      </w:pPr>
    </w:p>
    <w:p w:rsidR="00290AF9" w:rsidRPr="00F75C15" w:rsidRDefault="00290AF9" w:rsidP="00F75C15">
      <w:pPr>
        <w:pStyle w:val="NoSpacing"/>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t xml:space="preserve">As for </w:t>
      </w:r>
      <w:r w:rsidR="00521724" w:rsidRPr="00F75C15">
        <w:rPr>
          <w:rFonts w:ascii="Times New Roman" w:hAnsi="Times New Roman" w:cs="Simplified Arabic"/>
          <w:sz w:val="24"/>
          <w:szCs w:val="24"/>
        </w:rPr>
        <w:t>Ahl-al-Bait</w:t>
      </w:r>
      <w:r w:rsidR="00666D38" w:rsidRPr="00F75C15">
        <w:rPr>
          <w:rFonts w:ascii="Times New Roman" w:hAnsi="Times New Roman" w:cs="Simplified Arabic"/>
          <w:sz w:val="24"/>
          <w:szCs w:val="24"/>
        </w:rPr>
        <w:t xml:space="preserve">, </w:t>
      </w:r>
      <w:r w:rsidRPr="00F75C15">
        <w:rPr>
          <w:rFonts w:ascii="Times New Roman" w:hAnsi="Times New Roman" w:cs="Simplified Arabic"/>
          <w:sz w:val="24"/>
          <w:szCs w:val="24"/>
        </w:rPr>
        <w:t xml:space="preserve">historians wrote that those who did not have offspring among them are numerous, and the following might be the prominent </w:t>
      </w:r>
      <w:r w:rsidR="00666D38" w:rsidRPr="00F75C15">
        <w:rPr>
          <w:rFonts w:ascii="Times New Roman" w:hAnsi="Times New Roman" w:cs="Simplified Arabic"/>
          <w:sz w:val="24"/>
          <w:szCs w:val="24"/>
        </w:rPr>
        <w:t>ones of this category</w:t>
      </w:r>
      <w:r w:rsidRPr="00F75C15">
        <w:rPr>
          <w:rFonts w:ascii="Times New Roman" w:hAnsi="Times New Roman" w:cs="Simplified Arabic"/>
          <w:sz w:val="24"/>
          <w:szCs w:val="24"/>
        </w:rPr>
        <w:t xml:space="preserve">: </w:t>
      </w:r>
    </w:p>
    <w:p w:rsidR="00290AF9" w:rsidRPr="00F75C15" w:rsidRDefault="00290AF9" w:rsidP="00BD79E7">
      <w:pPr>
        <w:pStyle w:val="NoSpacing"/>
        <w:spacing w:line="276" w:lineRule="auto"/>
        <w:ind w:left="794" w:hanging="397"/>
        <w:jc w:val="both"/>
        <w:rPr>
          <w:rFonts w:ascii="Times New Roman" w:hAnsi="Times New Roman" w:cs="Simplified Arabic"/>
          <w:sz w:val="24"/>
          <w:szCs w:val="24"/>
          <w:rtl/>
        </w:rPr>
      </w:pPr>
      <w:r w:rsidRPr="00F75C15">
        <w:rPr>
          <w:rFonts w:ascii="Times New Roman" w:hAnsi="Times New Roman" w:cs="Simplified Arabic"/>
          <w:sz w:val="24"/>
          <w:szCs w:val="24"/>
        </w:rPr>
        <w:t xml:space="preserve">1- The sons of </w:t>
      </w:r>
      <w:r w:rsidR="00622D41" w:rsidRPr="00F75C15">
        <w:rPr>
          <w:rFonts w:ascii="Times New Roman" w:hAnsi="Times New Roman" w:cs="Simplified Arabic"/>
          <w:sz w:val="24"/>
          <w:szCs w:val="24"/>
        </w:rPr>
        <w:t>Ḥ</w:t>
      </w:r>
      <w:r w:rsidRPr="00F75C15">
        <w:rPr>
          <w:rFonts w:ascii="Times New Roman" w:hAnsi="Times New Roman" w:cs="Simplified Arabic"/>
          <w:sz w:val="24"/>
          <w:szCs w:val="24"/>
        </w:rPr>
        <w:t>amzah ibn ‘Abd al-Mu</w:t>
      </w:r>
      <w:r w:rsidR="006C37EB" w:rsidRPr="00F75C15">
        <w:rPr>
          <w:rFonts w:ascii="Times New Roman" w:hAnsi="Times New Roman" w:cs="Simplified Arabic"/>
          <w:sz w:val="24"/>
          <w:szCs w:val="24"/>
        </w:rPr>
        <w:t>ṭṭ</w:t>
      </w:r>
      <w:r w:rsidRPr="00F75C15">
        <w:rPr>
          <w:rFonts w:ascii="Times New Roman" w:hAnsi="Times New Roman" w:cs="Simplified Arabic"/>
          <w:sz w:val="24"/>
          <w:szCs w:val="24"/>
        </w:rPr>
        <w:t>alib (</w:t>
      </w:r>
      <w:r w:rsidR="00666D38" w:rsidRPr="00F75C15">
        <w:rPr>
          <w:rFonts w:ascii="Times New Roman" w:hAnsi="Times New Roman" w:cs="Simplified Arabic"/>
          <w:sz w:val="24"/>
          <w:szCs w:val="24"/>
        </w:rPr>
        <w:t>may Allah be pleased with him</w:t>
      </w:r>
      <w:r w:rsidRPr="00F75C15">
        <w:rPr>
          <w:rFonts w:ascii="Times New Roman" w:hAnsi="Times New Roman" w:cs="Simplified Arabic"/>
          <w:sz w:val="24"/>
          <w:szCs w:val="24"/>
        </w:rPr>
        <w:t>):</w:t>
      </w:r>
    </w:p>
    <w:p w:rsidR="00290AF9" w:rsidRPr="00F75C15" w:rsidRDefault="00622D41" w:rsidP="00BD79E7">
      <w:pPr>
        <w:pStyle w:val="NoSpacing"/>
        <w:spacing w:line="276" w:lineRule="auto"/>
        <w:ind w:left="794" w:hanging="397"/>
        <w:jc w:val="both"/>
        <w:rPr>
          <w:rFonts w:ascii="Times New Roman" w:hAnsi="Times New Roman" w:cs="Simplified Arabic"/>
          <w:sz w:val="24"/>
          <w:szCs w:val="24"/>
        </w:rPr>
      </w:pPr>
      <w:r w:rsidRPr="00F75C15">
        <w:rPr>
          <w:rFonts w:ascii="Times New Roman" w:hAnsi="Times New Roman" w:cs="Simplified Arabic"/>
          <w:sz w:val="24"/>
          <w:szCs w:val="24"/>
        </w:rPr>
        <w:t>Ḥ</w:t>
      </w:r>
      <w:r w:rsidR="00666D38" w:rsidRPr="00F75C15">
        <w:rPr>
          <w:rFonts w:ascii="Times New Roman" w:hAnsi="Times New Roman" w:cs="Simplified Arabic"/>
          <w:sz w:val="24"/>
          <w:szCs w:val="24"/>
        </w:rPr>
        <w:t>amzah h</w:t>
      </w:r>
      <w:r w:rsidR="004B7227" w:rsidRPr="00F75C15">
        <w:rPr>
          <w:rFonts w:ascii="Times New Roman" w:hAnsi="Times New Roman" w:cs="Simplified Arabic"/>
          <w:sz w:val="24"/>
          <w:szCs w:val="24"/>
        </w:rPr>
        <w:t>ad the</w:t>
      </w:r>
      <w:r w:rsidR="00666D38" w:rsidRPr="00F75C15">
        <w:rPr>
          <w:rFonts w:ascii="Times New Roman" w:hAnsi="Times New Roman" w:cs="Simplified Arabic"/>
          <w:sz w:val="24"/>
          <w:szCs w:val="24"/>
        </w:rPr>
        <w:t xml:space="preserve"> sons </w:t>
      </w:r>
      <w:r w:rsidR="00290AF9" w:rsidRPr="00F75C15">
        <w:rPr>
          <w:rFonts w:ascii="Times New Roman" w:hAnsi="Times New Roman" w:cs="Simplified Arabic"/>
          <w:sz w:val="24"/>
          <w:szCs w:val="24"/>
        </w:rPr>
        <w:t>‘Um</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rah</w:t>
      </w:r>
      <w:r w:rsidR="00290AF9" w:rsidRPr="00F75C15">
        <w:rPr>
          <w:rStyle w:val="FootnoteReference"/>
          <w:rFonts w:ascii="Times New Roman" w:hAnsi="Times New Roman" w:cs="Simplified Arabic"/>
          <w:sz w:val="24"/>
          <w:szCs w:val="24"/>
        </w:rPr>
        <w:footnoteReference w:id="326"/>
      </w:r>
      <w:r w:rsidR="00B5493B" w:rsidRPr="00F75C15">
        <w:rPr>
          <w:rFonts w:ascii="Times New Roman" w:hAnsi="Times New Roman" w:cs="Simplified Arabic"/>
          <w:sz w:val="24"/>
          <w:szCs w:val="24"/>
        </w:rPr>
        <w:t>a</w:t>
      </w:r>
      <w:r w:rsidR="00290AF9" w:rsidRPr="00F75C15">
        <w:rPr>
          <w:rFonts w:ascii="Times New Roman" w:hAnsi="Times New Roman" w:cs="Simplified Arabic"/>
          <w:sz w:val="24"/>
          <w:szCs w:val="24"/>
        </w:rPr>
        <w:t>nd Y</w:t>
      </w:r>
      <w:r w:rsidR="00666D38" w:rsidRPr="00F75C15">
        <w:rPr>
          <w:rFonts w:ascii="Times New Roman" w:hAnsi="Times New Roman" w:cs="Simplified Arabic"/>
          <w:sz w:val="24"/>
          <w:szCs w:val="24"/>
        </w:rPr>
        <w:t>a</w:t>
      </w:r>
      <w:r w:rsidR="00290AF9" w:rsidRPr="00F75C15">
        <w:rPr>
          <w:rFonts w:ascii="Times New Roman" w:hAnsi="Times New Roman" w:cs="Simplified Arabic"/>
          <w:sz w:val="24"/>
          <w:szCs w:val="24"/>
        </w:rPr>
        <w:t>‘l</w:t>
      </w:r>
      <w:r w:rsidR="0013393F" w:rsidRPr="00F75C15">
        <w:rPr>
          <w:rFonts w:ascii="Times New Roman" w:hAnsi="Times New Roman" w:cs="Simplified Arabic"/>
          <w:sz w:val="24"/>
          <w:szCs w:val="24"/>
        </w:rPr>
        <w:t>ā</w:t>
      </w:r>
      <w:r w:rsidR="00290AF9" w:rsidRPr="00F75C15">
        <w:rPr>
          <w:rStyle w:val="FootnoteReference"/>
          <w:rFonts w:ascii="Times New Roman" w:hAnsi="Times New Roman" w:cs="Simplified Arabic"/>
          <w:sz w:val="24"/>
          <w:szCs w:val="24"/>
        </w:rPr>
        <w:footnoteReference w:id="327"/>
      </w:r>
      <w:r w:rsidR="00A1392D" w:rsidRPr="00F75C15">
        <w:rPr>
          <w:rFonts w:ascii="Times New Roman" w:hAnsi="Times New Roman" w:cs="Simplified Arabic"/>
          <w:sz w:val="24"/>
          <w:szCs w:val="24"/>
        </w:rPr>
        <w:t xml:space="preserve">. </w:t>
      </w:r>
      <w:r w:rsidR="00290AF9" w:rsidRPr="00F75C15">
        <w:rPr>
          <w:rFonts w:ascii="Times New Roman" w:hAnsi="Times New Roman" w:cs="Simplified Arabic"/>
          <w:sz w:val="24"/>
          <w:szCs w:val="24"/>
        </w:rPr>
        <w:t>Ya‘l</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 xml:space="preserve"> was the onl</w:t>
      </w:r>
      <w:r w:rsidR="00A1392D" w:rsidRPr="00F75C15">
        <w:rPr>
          <w:rFonts w:ascii="Times New Roman" w:hAnsi="Times New Roman" w:cs="Simplified Arabic"/>
          <w:sz w:val="24"/>
          <w:szCs w:val="24"/>
        </w:rPr>
        <w:t>y one who could have children and</w:t>
      </w:r>
      <w:r w:rsidR="00290AF9" w:rsidRPr="00F75C15">
        <w:rPr>
          <w:rFonts w:ascii="Times New Roman" w:hAnsi="Times New Roman" w:cs="Simplified Arabic"/>
          <w:sz w:val="24"/>
          <w:szCs w:val="24"/>
        </w:rPr>
        <w:t xml:space="preserve"> he </w:t>
      </w:r>
      <w:r w:rsidR="00A1392D" w:rsidRPr="00F75C15">
        <w:rPr>
          <w:rFonts w:ascii="Times New Roman" w:hAnsi="Times New Roman" w:cs="Simplified Arabic"/>
          <w:sz w:val="24"/>
          <w:szCs w:val="24"/>
        </w:rPr>
        <w:t>produced five males who died</w:t>
      </w:r>
      <w:r w:rsidR="00290AF9" w:rsidRPr="00F75C15">
        <w:rPr>
          <w:rFonts w:ascii="Times New Roman" w:hAnsi="Times New Roman" w:cs="Simplified Arabic"/>
          <w:sz w:val="24"/>
          <w:szCs w:val="24"/>
        </w:rPr>
        <w:t xml:space="preserve"> without having children </w:t>
      </w:r>
      <w:r w:rsidR="00A1392D" w:rsidRPr="00F75C15">
        <w:rPr>
          <w:rFonts w:ascii="Times New Roman" w:hAnsi="Times New Roman" w:cs="Simplified Arabic"/>
          <w:sz w:val="24"/>
          <w:szCs w:val="24"/>
        </w:rPr>
        <w:t xml:space="preserve">meaning the offspring of </w:t>
      </w:r>
      <w:r w:rsidRPr="00F75C15">
        <w:rPr>
          <w:rFonts w:ascii="Times New Roman" w:hAnsi="Times New Roman" w:cs="Simplified Arabic"/>
          <w:sz w:val="24"/>
          <w:szCs w:val="24"/>
        </w:rPr>
        <w:t>Ḥ</w:t>
      </w:r>
      <w:r w:rsidR="00A1392D" w:rsidRPr="00F75C15">
        <w:rPr>
          <w:rFonts w:ascii="Times New Roman" w:hAnsi="Times New Roman" w:cs="Simplified Arabic"/>
          <w:sz w:val="24"/>
          <w:szCs w:val="24"/>
        </w:rPr>
        <w:t xml:space="preserve">amzah </w:t>
      </w:r>
      <w:r w:rsidR="00290AF9" w:rsidRPr="00F75C15">
        <w:rPr>
          <w:rFonts w:ascii="Times New Roman" w:hAnsi="Times New Roman" w:cs="Simplified Arabic"/>
          <w:sz w:val="24"/>
          <w:szCs w:val="24"/>
        </w:rPr>
        <w:t>died out. Mus‘ab al-Zubair</w:t>
      </w:r>
      <w:r w:rsidR="0013393F" w:rsidRPr="00F75C15">
        <w:rPr>
          <w:rFonts w:ascii="Times New Roman" w:hAnsi="Times New Roman" w:cs="Simplified Arabic"/>
          <w:sz w:val="24"/>
          <w:szCs w:val="24"/>
        </w:rPr>
        <w:t>ī</w:t>
      </w:r>
      <w:r w:rsidR="00290AF9" w:rsidRPr="00F75C15">
        <w:rPr>
          <w:rStyle w:val="FootnoteReference"/>
          <w:rFonts w:ascii="Times New Roman" w:hAnsi="Times New Roman" w:cs="Simplified Arabic"/>
          <w:sz w:val="24"/>
          <w:szCs w:val="24"/>
        </w:rPr>
        <w:footnoteReference w:id="328"/>
      </w:r>
      <w:r w:rsidR="00290AF9" w:rsidRPr="00F75C15">
        <w:rPr>
          <w:rFonts w:ascii="Times New Roman" w:hAnsi="Times New Roman" w:cs="Simplified Arabic"/>
          <w:sz w:val="24"/>
          <w:szCs w:val="24"/>
        </w:rPr>
        <w:t xml:space="preserve"> said:</w:t>
      </w:r>
      <w:r w:rsidR="004B7227" w:rsidRPr="00F75C15">
        <w:rPr>
          <w:rFonts w:ascii="Times New Roman" w:hAnsi="Times New Roman" w:cs="Simplified Arabic"/>
          <w:sz w:val="24"/>
          <w:szCs w:val="24"/>
        </w:rPr>
        <w:t xml:space="preserve"> </w:t>
      </w:r>
      <w:r w:rsidR="00290AF9" w:rsidRPr="00F75C15">
        <w:rPr>
          <w:rFonts w:ascii="Times New Roman" w:hAnsi="Times New Roman" w:cs="Simplified Arabic"/>
          <w:sz w:val="24"/>
          <w:szCs w:val="24"/>
        </w:rPr>
        <w:t xml:space="preserve">None of </w:t>
      </w:r>
      <w:r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amzah ib</w:t>
      </w:r>
      <w:r w:rsidR="004B7227" w:rsidRPr="00F75C15">
        <w:rPr>
          <w:rFonts w:ascii="Times New Roman" w:hAnsi="Times New Roman" w:cs="Simplified Arabic"/>
          <w:sz w:val="24"/>
          <w:szCs w:val="24"/>
        </w:rPr>
        <w:t>n</w:t>
      </w:r>
      <w:r w:rsidR="00290AF9" w:rsidRPr="00F75C15">
        <w:rPr>
          <w:rFonts w:ascii="Times New Roman" w:hAnsi="Times New Roman" w:cs="Simplified Arabic"/>
          <w:sz w:val="24"/>
          <w:szCs w:val="24"/>
        </w:rPr>
        <w:t xml:space="preserve"> ‘Abd al-Mu</w:t>
      </w:r>
      <w:r w:rsidR="006C37EB" w:rsidRPr="00F75C15">
        <w:rPr>
          <w:rFonts w:ascii="Times New Roman" w:hAnsi="Times New Roman" w:cs="Simplified Arabic"/>
          <w:sz w:val="24"/>
          <w:szCs w:val="24"/>
        </w:rPr>
        <w:t>ṭṭ</w:t>
      </w:r>
      <w:r w:rsidR="00290AF9" w:rsidRPr="00F75C15">
        <w:rPr>
          <w:rFonts w:ascii="Times New Roman" w:hAnsi="Times New Roman" w:cs="Simplified Arabic"/>
          <w:sz w:val="24"/>
          <w:szCs w:val="24"/>
        </w:rPr>
        <w:t>alib</w:t>
      </w:r>
      <w:r w:rsidR="004B7227" w:rsidRPr="00F75C15">
        <w:rPr>
          <w:rFonts w:ascii="Times New Roman" w:hAnsi="Times New Roman" w:cs="Simplified Arabic"/>
          <w:sz w:val="24"/>
          <w:szCs w:val="24"/>
        </w:rPr>
        <w:t>’s had</w:t>
      </w:r>
      <w:r w:rsidR="00290AF9" w:rsidRPr="00F75C15">
        <w:rPr>
          <w:rFonts w:ascii="Times New Roman" w:hAnsi="Times New Roman" w:cs="Simplified Arabic"/>
          <w:sz w:val="24"/>
          <w:szCs w:val="24"/>
        </w:rPr>
        <w:t xml:space="preserve"> chil</w:t>
      </w:r>
      <w:r w:rsidR="002D4167" w:rsidRPr="00F75C15">
        <w:rPr>
          <w:rFonts w:ascii="Times New Roman" w:hAnsi="Times New Roman" w:cs="Simplified Arabic"/>
          <w:sz w:val="24"/>
          <w:szCs w:val="24"/>
        </w:rPr>
        <w:t>dren except Ya‘l</w:t>
      </w:r>
      <w:r w:rsidR="0013393F" w:rsidRPr="00F75C15">
        <w:rPr>
          <w:rFonts w:ascii="Times New Roman" w:hAnsi="Times New Roman" w:cs="Simplified Arabic"/>
          <w:sz w:val="24"/>
          <w:szCs w:val="24"/>
        </w:rPr>
        <w:t>ā</w:t>
      </w:r>
      <w:r w:rsidR="002D4167" w:rsidRPr="00F75C15">
        <w:rPr>
          <w:rFonts w:ascii="Times New Roman" w:hAnsi="Times New Roman" w:cs="Simplified Arabic"/>
          <w:sz w:val="24"/>
          <w:szCs w:val="24"/>
        </w:rPr>
        <w:t xml:space="preserve"> alone who </w:t>
      </w:r>
      <w:r w:rsidR="004B7227" w:rsidRPr="00F75C15">
        <w:rPr>
          <w:rFonts w:ascii="Times New Roman" w:hAnsi="Times New Roman" w:cs="Simplified Arabic"/>
          <w:sz w:val="24"/>
          <w:szCs w:val="24"/>
        </w:rPr>
        <w:t>had five males</w:t>
      </w:r>
      <w:r w:rsidR="00290AF9" w:rsidRPr="00F75C15">
        <w:rPr>
          <w:rFonts w:ascii="Times New Roman" w:hAnsi="Times New Roman" w:cs="Simplified Arabic"/>
          <w:sz w:val="24"/>
          <w:szCs w:val="24"/>
        </w:rPr>
        <w:t xml:space="preserve">, all of them died without having children so that </w:t>
      </w:r>
      <w:r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am</w:t>
      </w:r>
      <w:r w:rsidR="004B7227" w:rsidRPr="00F75C15">
        <w:rPr>
          <w:rFonts w:ascii="Times New Roman" w:hAnsi="Times New Roman" w:cs="Simplified Arabic"/>
          <w:sz w:val="24"/>
          <w:szCs w:val="24"/>
        </w:rPr>
        <w:t>zah didn’t have any offspring left</w:t>
      </w:r>
      <w:r w:rsidR="00290AF9" w:rsidRPr="00F75C15">
        <w:rPr>
          <w:rFonts w:ascii="Times New Roman" w:hAnsi="Times New Roman" w:cs="Simplified Arabic"/>
          <w:sz w:val="24"/>
          <w:szCs w:val="24"/>
        </w:rPr>
        <w:t>.</w:t>
      </w:r>
      <w:r w:rsidR="00290AF9" w:rsidRPr="00F75C15">
        <w:rPr>
          <w:rStyle w:val="FootnoteReference"/>
          <w:rFonts w:ascii="Times New Roman" w:hAnsi="Times New Roman" w:cs="Simplified Arabic"/>
          <w:sz w:val="24"/>
          <w:szCs w:val="24"/>
        </w:rPr>
        <w:footnoteReference w:id="329"/>
      </w:r>
      <w:r w:rsidR="00290AF9" w:rsidRPr="00F75C15">
        <w:rPr>
          <w:rFonts w:ascii="Times New Roman" w:hAnsi="Times New Roman" w:cs="Simplified Arabic"/>
          <w:sz w:val="24"/>
          <w:szCs w:val="24"/>
        </w:rPr>
        <w:t xml:space="preserve"> </w:t>
      </w:r>
    </w:p>
    <w:p w:rsidR="00290AF9" w:rsidRPr="00F75C15" w:rsidRDefault="00290AF9" w:rsidP="00BD79E7">
      <w:pPr>
        <w:pStyle w:val="NoSpacing"/>
        <w:spacing w:line="276" w:lineRule="auto"/>
        <w:ind w:left="794" w:hanging="397"/>
        <w:jc w:val="both"/>
        <w:rPr>
          <w:rFonts w:ascii="Times New Roman" w:hAnsi="Times New Roman" w:cs="Simplified Arabic"/>
          <w:sz w:val="24"/>
          <w:szCs w:val="24"/>
          <w:rtl/>
        </w:rPr>
      </w:pPr>
      <w:r w:rsidRPr="00F75C15">
        <w:rPr>
          <w:rFonts w:ascii="Times New Roman" w:hAnsi="Times New Roman" w:cs="Simplified Arabic"/>
          <w:sz w:val="24"/>
          <w:szCs w:val="24"/>
        </w:rPr>
        <w:t>2- Qutham and ‘Abd al-Ra</w:t>
      </w:r>
      <w:r w:rsidR="0013393F" w:rsidRPr="00F75C15">
        <w:rPr>
          <w:rFonts w:ascii="Times New Roman" w:hAnsi="Times New Roman" w:cs="Simplified Arabic"/>
          <w:sz w:val="24"/>
          <w:szCs w:val="24"/>
        </w:rPr>
        <w:t>ḥ</w:t>
      </w:r>
      <w:r w:rsidRPr="00F75C15">
        <w:rPr>
          <w:rFonts w:ascii="Times New Roman" w:hAnsi="Times New Roman" w:cs="Simplified Arabic"/>
          <w:sz w:val="24"/>
          <w:szCs w:val="24"/>
        </w:rPr>
        <w:t>m</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n</w:t>
      </w:r>
      <w:r w:rsidR="00C77BE6" w:rsidRPr="00F75C15">
        <w:rPr>
          <w:rFonts w:ascii="Times New Roman" w:hAnsi="Times New Roman" w:cs="Simplified Arabic"/>
          <w:sz w:val="24"/>
          <w:szCs w:val="24"/>
        </w:rPr>
        <w:t>,</w:t>
      </w:r>
      <w:r w:rsidRPr="00F75C15">
        <w:rPr>
          <w:rFonts w:ascii="Times New Roman" w:hAnsi="Times New Roman" w:cs="Simplified Arabic"/>
          <w:sz w:val="24"/>
          <w:szCs w:val="24"/>
        </w:rPr>
        <w:t xml:space="preserve"> the sons of al-‘Abb</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s ibn ‘Abd al-Mu</w:t>
      </w:r>
      <w:r w:rsidR="006C37EB" w:rsidRPr="00F75C15">
        <w:rPr>
          <w:rFonts w:ascii="Times New Roman" w:hAnsi="Times New Roman" w:cs="Simplified Arabic"/>
          <w:sz w:val="24"/>
          <w:szCs w:val="24"/>
        </w:rPr>
        <w:t>ṭṭ</w:t>
      </w:r>
      <w:r w:rsidRPr="00F75C15">
        <w:rPr>
          <w:rFonts w:ascii="Times New Roman" w:hAnsi="Times New Roman" w:cs="Simplified Arabic"/>
          <w:sz w:val="24"/>
          <w:szCs w:val="24"/>
        </w:rPr>
        <w:t>alib (</w:t>
      </w:r>
      <w:r w:rsidR="004B7227" w:rsidRPr="00F75C15">
        <w:rPr>
          <w:rFonts w:ascii="Times New Roman" w:hAnsi="Times New Roman" w:cs="Simplified Arabic"/>
          <w:sz w:val="24"/>
          <w:szCs w:val="24"/>
        </w:rPr>
        <w:t>may Allah be pleased with him</w:t>
      </w:r>
      <w:r w:rsidRPr="00F75C15">
        <w:rPr>
          <w:rFonts w:ascii="Times New Roman" w:hAnsi="Times New Roman" w:cs="Simplified Arabic"/>
          <w:sz w:val="24"/>
          <w:szCs w:val="24"/>
        </w:rPr>
        <w:t>):</w:t>
      </w:r>
    </w:p>
    <w:p w:rsidR="00290AF9" w:rsidRPr="00F75C15" w:rsidRDefault="00290AF9" w:rsidP="00BD79E7">
      <w:pPr>
        <w:pStyle w:val="NoSpacing"/>
        <w:spacing w:line="276" w:lineRule="auto"/>
        <w:ind w:left="794" w:hanging="397"/>
        <w:jc w:val="both"/>
        <w:rPr>
          <w:rFonts w:ascii="Times New Roman" w:hAnsi="Times New Roman" w:cs="Simplified Arabic"/>
          <w:sz w:val="24"/>
          <w:szCs w:val="24"/>
          <w:rtl/>
        </w:rPr>
      </w:pPr>
      <w:r w:rsidRPr="00F75C15">
        <w:rPr>
          <w:rFonts w:ascii="Times New Roman" w:hAnsi="Times New Roman" w:cs="Simplified Arabic"/>
          <w:sz w:val="24"/>
          <w:szCs w:val="24"/>
        </w:rPr>
        <w:t xml:space="preserve">The </w:t>
      </w:r>
      <w:r w:rsidR="00622D41" w:rsidRPr="00F75C15">
        <w:rPr>
          <w:rFonts w:ascii="Times New Roman" w:hAnsi="Times New Roman" w:cs="Simplified Arabic"/>
          <w:sz w:val="24"/>
          <w:szCs w:val="24"/>
        </w:rPr>
        <w:t>Ḥ</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fiµ</w:t>
      </w:r>
      <w:r w:rsidR="00C77BE6" w:rsidRPr="00F75C15">
        <w:rPr>
          <w:rFonts w:ascii="Times New Roman" w:hAnsi="Times New Roman" w:cs="Simplified Arabic"/>
          <w:sz w:val="24"/>
          <w:szCs w:val="24"/>
        </w:rPr>
        <w:t xml:space="preserve"> al-Dhahab</w:t>
      </w:r>
      <w:r w:rsidR="0013393F" w:rsidRPr="00F75C15">
        <w:rPr>
          <w:rFonts w:ascii="Times New Roman" w:hAnsi="Times New Roman" w:cs="Simplified Arabic"/>
          <w:sz w:val="24"/>
          <w:szCs w:val="24"/>
        </w:rPr>
        <w:t>ī</w:t>
      </w:r>
      <w:r w:rsidR="00C77BE6" w:rsidRPr="00F75C15">
        <w:rPr>
          <w:rFonts w:ascii="Times New Roman" w:hAnsi="Times New Roman" w:cs="Simplified Arabic"/>
          <w:sz w:val="24"/>
          <w:szCs w:val="24"/>
        </w:rPr>
        <w:t xml:space="preserve"> said about Qutham: </w:t>
      </w:r>
      <w:r w:rsidRPr="00F75C15">
        <w:rPr>
          <w:rFonts w:ascii="Times New Roman" w:hAnsi="Times New Roman" w:cs="Simplified Arabic"/>
          <w:sz w:val="24"/>
          <w:szCs w:val="24"/>
        </w:rPr>
        <w:t>He u</w:t>
      </w:r>
      <w:r w:rsidR="00C77BE6" w:rsidRPr="00F75C15">
        <w:rPr>
          <w:rFonts w:ascii="Times New Roman" w:hAnsi="Times New Roman" w:cs="Simplified Arabic"/>
          <w:sz w:val="24"/>
          <w:szCs w:val="24"/>
        </w:rPr>
        <w:t xml:space="preserve">sed to be like </w:t>
      </w:r>
      <w:r w:rsidRPr="00F75C15">
        <w:rPr>
          <w:rFonts w:ascii="Times New Roman" w:hAnsi="Times New Roman" w:cs="Simplified Arabic"/>
          <w:sz w:val="24"/>
          <w:szCs w:val="24"/>
        </w:rPr>
        <w:t xml:space="preserve">the Prophet </w:t>
      </w:r>
      <w:r w:rsidR="00A64FBF" w:rsidRPr="00F75C15">
        <w:rPr>
          <w:rFonts w:ascii="Times New Roman" w:hAnsi="Times New Roman" w:cs="Simplified Arabic"/>
          <w:sz w:val="24"/>
          <w:szCs w:val="24"/>
        </w:rPr>
        <w:t>(peace and blessings be upon him)</w:t>
      </w:r>
      <w:r w:rsidR="00ED62B0" w:rsidRPr="00F75C15">
        <w:rPr>
          <w:rFonts w:ascii="Times New Roman" w:hAnsi="Times New Roman" w:cs="Simplified Arabic"/>
          <w:sz w:val="24"/>
          <w:szCs w:val="24"/>
        </w:rPr>
        <w:t>,</w:t>
      </w:r>
      <w:r w:rsidR="00C77BE6" w:rsidRPr="00F75C15">
        <w:rPr>
          <w:rFonts w:ascii="Times New Roman" w:hAnsi="Times New Roman" w:cs="Simplified Arabic"/>
          <w:sz w:val="24"/>
          <w:szCs w:val="24"/>
        </w:rPr>
        <w:t xml:space="preserve"> he was a companion, but did not have children</w:t>
      </w:r>
      <w:r w:rsidRPr="00F75C15">
        <w:rPr>
          <w:rFonts w:ascii="Times New Roman" w:hAnsi="Times New Roman" w:cs="Simplified Arabic"/>
          <w:sz w:val="24"/>
          <w:szCs w:val="24"/>
        </w:rPr>
        <w:t>.</w:t>
      </w:r>
      <w:r w:rsidRPr="00F75C15">
        <w:rPr>
          <w:rStyle w:val="FootnoteReference"/>
          <w:rFonts w:ascii="Times New Roman" w:hAnsi="Times New Roman" w:cs="Simplified Arabic"/>
          <w:sz w:val="24"/>
          <w:szCs w:val="24"/>
        </w:rPr>
        <w:footnoteReference w:id="330"/>
      </w:r>
      <w:r w:rsidR="00C77BE6" w:rsidRPr="00F75C15">
        <w:rPr>
          <w:rFonts w:ascii="Times New Roman" w:hAnsi="Times New Roman" w:cs="Simplified Arabic"/>
          <w:sz w:val="24"/>
          <w:szCs w:val="24"/>
          <w:lang w:val="en-GB"/>
        </w:rPr>
        <w:t xml:space="preserve"> </w:t>
      </w:r>
      <w:r w:rsidRPr="00F75C15">
        <w:rPr>
          <w:rFonts w:ascii="Times New Roman" w:hAnsi="Times New Roman" w:cs="Simplified Arabic"/>
          <w:sz w:val="24"/>
          <w:szCs w:val="24"/>
        </w:rPr>
        <w:t>He a</w:t>
      </w:r>
      <w:r w:rsidR="00C77BE6" w:rsidRPr="00F75C15">
        <w:rPr>
          <w:rFonts w:ascii="Times New Roman" w:hAnsi="Times New Roman" w:cs="Simplified Arabic"/>
          <w:sz w:val="24"/>
          <w:szCs w:val="24"/>
        </w:rPr>
        <w:t>lso said about ‘Abd al-Ra</w:t>
      </w:r>
      <w:r w:rsidR="0013393F" w:rsidRPr="00F75C15">
        <w:rPr>
          <w:rFonts w:ascii="Times New Roman" w:hAnsi="Times New Roman" w:cs="Simplified Arabic"/>
          <w:sz w:val="24"/>
          <w:szCs w:val="24"/>
        </w:rPr>
        <w:t>ḥ</w:t>
      </w:r>
      <w:r w:rsidR="00C77BE6" w:rsidRPr="00F75C15">
        <w:rPr>
          <w:rFonts w:ascii="Times New Roman" w:hAnsi="Times New Roman" w:cs="Simplified Arabic"/>
          <w:sz w:val="24"/>
          <w:szCs w:val="24"/>
        </w:rPr>
        <w:t>m</w:t>
      </w:r>
      <w:r w:rsidR="0013393F" w:rsidRPr="00F75C15">
        <w:rPr>
          <w:rFonts w:ascii="Times New Roman" w:hAnsi="Times New Roman" w:cs="Simplified Arabic"/>
          <w:sz w:val="24"/>
          <w:szCs w:val="24"/>
        </w:rPr>
        <w:t>ā</w:t>
      </w:r>
      <w:r w:rsidR="00C77BE6" w:rsidRPr="00F75C15">
        <w:rPr>
          <w:rFonts w:ascii="Times New Roman" w:hAnsi="Times New Roman" w:cs="Simplified Arabic"/>
          <w:sz w:val="24"/>
          <w:szCs w:val="24"/>
        </w:rPr>
        <w:t xml:space="preserve">n: </w:t>
      </w:r>
      <w:r w:rsidRPr="00F75C15">
        <w:rPr>
          <w:rFonts w:ascii="Times New Roman" w:hAnsi="Times New Roman" w:cs="Simplified Arabic"/>
          <w:sz w:val="24"/>
          <w:szCs w:val="24"/>
        </w:rPr>
        <w:t>He died in the</w:t>
      </w:r>
      <w:r w:rsidR="00C77BE6" w:rsidRPr="00F75C15">
        <w:rPr>
          <w:rFonts w:ascii="Times New Roman" w:hAnsi="Times New Roman" w:cs="Simplified Arabic"/>
          <w:sz w:val="24"/>
          <w:szCs w:val="24"/>
        </w:rPr>
        <w:t xml:space="preserve"> Sh</w:t>
      </w:r>
      <w:r w:rsidR="0013393F" w:rsidRPr="00F75C15">
        <w:rPr>
          <w:rFonts w:ascii="Times New Roman" w:hAnsi="Times New Roman" w:cs="Simplified Arabic"/>
          <w:sz w:val="24"/>
          <w:szCs w:val="24"/>
        </w:rPr>
        <w:t>ā</w:t>
      </w:r>
      <w:r w:rsidR="00C77BE6" w:rsidRPr="00F75C15">
        <w:rPr>
          <w:rFonts w:ascii="Times New Roman" w:hAnsi="Times New Roman" w:cs="Simplified Arabic"/>
          <w:sz w:val="24"/>
          <w:szCs w:val="24"/>
        </w:rPr>
        <w:t>m and did not have children</w:t>
      </w:r>
      <w:r w:rsidRPr="00F75C15">
        <w:rPr>
          <w:rFonts w:ascii="Times New Roman" w:hAnsi="Times New Roman" w:cs="Simplified Arabic"/>
          <w:sz w:val="24"/>
          <w:szCs w:val="24"/>
        </w:rPr>
        <w:t>.</w:t>
      </w:r>
      <w:r w:rsidRPr="00F75C15">
        <w:rPr>
          <w:rStyle w:val="FootnoteReference"/>
          <w:rFonts w:ascii="Times New Roman" w:hAnsi="Times New Roman" w:cs="Simplified Arabic"/>
          <w:sz w:val="24"/>
          <w:szCs w:val="24"/>
        </w:rPr>
        <w:footnoteReference w:id="331"/>
      </w:r>
    </w:p>
    <w:p w:rsidR="00290AF9" w:rsidRPr="00F75C15" w:rsidRDefault="00290AF9" w:rsidP="00BD79E7">
      <w:pPr>
        <w:pStyle w:val="NoSpacing"/>
        <w:spacing w:line="276" w:lineRule="auto"/>
        <w:ind w:left="794" w:hanging="397"/>
        <w:jc w:val="both"/>
        <w:rPr>
          <w:rFonts w:ascii="Times New Roman" w:hAnsi="Times New Roman" w:cs="Simplified Arabic"/>
          <w:sz w:val="24"/>
          <w:szCs w:val="24"/>
          <w:rtl/>
        </w:rPr>
      </w:pPr>
      <w:proofErr w:type="gramStart"/>
      <w:r w:rsidRPr="00F75C15">
        <w:rPr>
          <w:rFonts w:ascii="Times New Roman" w:hAnsi="Times New Roman" w:cs="Simplified Arabic"/>
          <w:sz w:val="24"/>
          <w:szCs w:val="24"/>
        </w:rPr>
        <w:lastRenderedPageBreak/>
        <w:t>3- Ja</w:t>
      </w:r>
      <w:proofErr w:type="gramEnd"/>
      <w:r w:rsidRPr="00F75C15">
        <w:rPr>
          <w:rFonts w:ascii="Times New Roman" w:hAnsi="Times New Roman" w:cs="Simplified Arabic"/>
          <w:sz w:val="24"/>
          <w:szCs w:val="24"/>
        </w:rPr>
        <w:t xml:space="preserve">‘far and ‘Abd </w:t>
      </w:r>
      <w:r w:rsidR="00D31773" w:rsidRPr="00F75C15">
        <w:rPr>
          <w:rFonts w:ascii="Times New Roman" w:hAnsi="Times New Roman" w:cs="Simplified Arabic"/>
          <w:sz w:val="24"/>
          <w:szCs w:val="24"/>
        </w:rPr>
        <w:t>Allah</w:t>
      </w:r>
      <w:r w:rsidR="00C77BE6" w:rsidRPr="00F75C15">
        <w:rPr>
          <w:rFonts w:ascii="Times New Roman" w:hAnsi="Times New Roman" w:cs="Simplified Arabic"/>
          <w:sz w:val="24"/>
          <w:szCs w:val="24"/>
        </w:rPr>
        <w:t>,</w:t>
      </w:r>
      <w:r w:rsidRPr="00F75C15">
        <w:rPr>
          <w:rFonts w:ascii="Times New Roman" w:hAnsi="Times New Roman" w:cs="Simplified Arabic"/>
          <w:sz w:val="24"/>
          <w:szCs w:val="24"/>
        </w:rPr>
        <w:t xml:space="preserve"> the two sons of al-</w:t>
      </w:r>
      <w:r w:rsidR="00622D41" w:rsidRPr="00F75C15">
        <w:rPr>
          <w:rFonts w:ascii="Times New Roman" w:hAnsi="Times New Roman" w:cs="Simplified Arabic"/>
          <w:sz w:val="24"/>
          <w:szCs w:val="24"/>
        </w:rPr>
        <w:t>Ḥ</w:t>
      </w:r>
      <w:r w:rsidRPr="00F75C15">
        <w:rPr>
          <w:rFonts w:ascii="Times New Roman" w:hAnsi="Times New Roman" w:cs="Simplified Arabic"/>
          <w:sz w:val="24"/>
          <w:szCs w:val="24"/>
        </w:rPr>
        <w:t>ussain ibn ‘Al</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ibn Ab</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w:t>
      </w:r>
      <w:r w:rsidR="00AC4181" w:rsidRPr="00F75C15">
        <w:rPr>
          <w:rFonts w:ascii="Times New Roman" w:hAnsi="Times New Roman" w:cs="Simplified Arabic"/>
          <w:sz w:val="24"/>
          <w:szCs w:val="24"/>
        </w:rPr>
        <w:t>Ṭ</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lib</w:t>
      </w:r>
      <w:r w:rsidR="00C77BE6" w:rsidRPr="00F75C15">
        <w:rPr>
          <w:rFonts w:ascii="Times New Roman" w:hAnsi="Times New Roman" w:cs="Simplified Arabic"/>
          <w:sz w:val="24"/>
          <w:szCs w:val="24"/>
        </w:rPr>
        <w:t>.</w:t>
      </w:r>
      <w:r w:rsidRPr="00F75C15">
        <w:rPr>
          <w:rStyle w:val="FootnoteReference"/>
          <w:rFonts w:ascii="Times New Roman" w:hAnsi="Times New Roman" w:cs="Simplified Arabic"/>
          <w:sz w:val="24"/>
          <w:szCs w:val="24"/>
        </w:rPr>
        <w:footnoteReference w:id="332"/>
      </w:r>
    </w:p>
    <w:p w:rsidR="00290AF9" w:rsidRPr="00F75C15" w:rsidRDefault="00290AF9" w:rsidP="00BD79E7">
      <w:pPr>
        <w:pStyle w:val="NoSpacing"/>
        <w:spacing w:line="276" w:lineRule="auto"/>
        <w:ind w:left="794" w:hanging="397"/>
        <w:jc w:val="both"/>
        <w:rPr>
          <w:rFonts w:ascii="Times New Roman" w:hAnsi="Times New Roman" w:cs="Simplified Arabic"/>
          <w:sz w:val="24"/>
          <w:szCs w:val="24"/>
          <w:rtl/>
        </w:rPr>
      </w:pPr>
      <w:r w:rsidRPr="00F75C15">
        <w:rPr>
          <w:rFonts w:ascii="Times New Roman" w:hAnsi="Times New Roman" w:cs="Simplified Arabic"/>
          <w:sz w:val="24"/>
          <w:szCs w:val="24"/>
        </w:rPr>
        <w:t>4- Mu</w:t>
      </w:r>
      <w:r w:rsidR="0013393F" w:rsidRPr="00F75C15">
        <w:rPr>
          <w:rFonts w:ascii="Times New Roman" w:hAnsi="Times New Roman" w:cs="Simplified Arabic"/>
          <w:sz w:val="24"/>
          <w:szCs w:val="24"/>
        </w:rPr>
        <w:t>ḥ</w:t>
      </w:r>
      <w:r w:rsidRPr="00F75C15">
        <w:rPr>
          <w:rFonts w:ascii="Times New Roman" w:hAnsi="Times New Roman" w:cs="Simplified Arabic"/>
          <w:sz w:val="24"/>
          <w:szCs w:val="24"/>
        </w:rPr>
        <w:t>ammad al-Awsa</w:t>
      </w:r>
      <w:r w:rsidR="006C37EB" w:rsidRPr="00F75C15">
        <w:rPr>
          <w:rFonts w:ascii="Times New Roman" w:hAnsi="Times New Roman" w:cs="Simplified Arabic"/>
          <w:sz w:val="24"/>
          <w:szCs w:val="24"/>
        </w:rPr>
        <w:t>ṭ</w:t>
      </w:r>
      <w:r w:rsidRPr="00F75C15">
        <w:rPr>
          <w:rFonts w:ascii="Times New Roman" w:hAnsi="Times New Roman" w:cs="Simplified Arabic"/>
          <w:sz w:val="24"/>
          <w:szCs w:val="24"/>
        </w:rPr>
        <w:t xml:space="preserve"> and al-Q</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sim</w:t>
      </w:r>
      <w:r w:rsidR="00C77BE6" w:rsidRPr="00F75C15">
        <w:rPr>
          <w:rFonts w:ascii="Times New Roman" w:hAnsi="Times New Roman" w:cs="Simplified Arabic"/>
          <w:sz w:val="24"/>
          <w:szCs w:val="24"/>
        </w:rPr>
        <w:t>,</w:t>
      </w:r>
      <w:r w:rsidRPr="00F75C15">
        <w:rPr>
          <w:rFonts w:ascii="Times New Roman" w:hAnsi="Times New Roman" w:cs="Simplified Arabic"/>
          <w:sz w:val="24"/>
          <w:szCs w:val="24"/>
        </w:rPr>
        <w:t xml:space="preserve"> the two sons of ‘Al</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ib</w:t>
      </w:r>
      <w:r w:rsidR="00C77BE6" w:rsidRPr="00F75C15">
        <w:rPr>
          <w:rFonts w:ascii="Times New Roman" w:hAnsi="Times New Roman" w:cs="Simplified Arabic"/>
          <w:sz w:val="24"/>
          <w:szCs w:val="24"/>
        </w:rPr>
        <w:t>n al-</w:t>
      </w:r>
      <w:r w:rsidR="00622D41" w:rsidRPr="00F75C15">
        <w:rPr>
          <w:rFonts w:ascii="Times New Roman" w:hAnsi="Times New Roman" w:cs="Simplified Arabic"/>
          <w:sz w:val="24"/>
          <w:szCs w:val="24"/>
        </w:rPr>
        <w:t>Ḥ</w:t>
      </w:r>
      <w:r w:rsidR="00C77BE6" w:rsidRPr="00F75C15">
        <w:rPr>
          <w:rFonts w:ascii="Times New Roman" w:hAnsi="Times New Roman" w:cs="Simplified Arabic"/>
          <w:sz w:val="24"/>
          <w:szCs w:val="24"/>
        </w:rPr>
        <w:t>ussain (Z</w:t>
      </w:r>
      <w:r w:rsidR="0013393F" w:rsidRPr="00F75C15">
        <w:rPr>
          <w:rFonts w:ascii="Times New Roman" w:hAnsi="Times New Roman" w:cs="Simplified Arabic"/>
          <w:sz w:val="24"/>
          <w:szCs w:val="24"/>
        </w:rPr>
        <w:t>ī</w:t>
      </w:r>
      <w:r w:rsidR="00C77BE6" w:rsidRPr="00F75C15">
        <w:rPr>
          <w:rFonts w:ascii="Times New Roman" w:hAnsi="Times New Roman" w:cs="Simplified Arabic"/>
          <w:sz w:val="24"/>
          <w:szCs w:val="24"/>
        </w:rPr>
        <w:t>n al-‘</w:t>
      </w:r>
      <w:r w:rsidR="00C31F8D" w:rsidRPr="00F75C15">
        <w:rPr>
          <w:rFonts w:ascii="Times New Roman" w:hAnsi="Times New Roman" w:cs="Simplified Arabic"/>
          <w:sz w:val="24"/>
          <w:szCs w:val="24"/>
        </w:rPr>
        <w:t>Ā</w:t>
      </w:r>
      <w:r w:rsidR="00C77BE6" w:rsidRPr="00F75C15">
        <w:rPr>
          <w:rFonts w:ascii="Times New Roman" w:hAnsi="Times New Roman" w:cs="Simplified Arabic"/>
          <w:sz w:val="24"/>
          <w:szCs w:val="24"/>
        </w:rPr>
        <w:t>bid</w:t>
      </w:r>
      <w:r w:rsidR="0013393F" w:rsidRPr="00F75C15">
        <w:rPr>
          <w:rFonts w:ascii="Times New Roman" w:hAnsi="Times New Roman" w:cs="Simplified Arabic"/>
          <w:sz w:val="24"/>
          <w:szCs w:val="24"/>
        </w:rPr>
        <w:t>ī</w:t>
      </w:r>
      <w:r w:rsidR="00C77BE6" w:rsidRPr="00F75C15">
        <w:rPr>
          <w:rFonts w:ascii="Times New Roman" w:hAnsi="Times New Roman" w:cs="Simplified Arabic"/>
          <w:sz w:val="24"/>
          <w:szCs w:val="24"/>
        </w:rPr>
        <w:t>n).</w:t>
      </w:r>
      <w:r w:rsidRPr="00F75C15">
        <w:rPr>
          <w:rStyle w:val="FootnoteReference"/>
          <w:rFonts w:ascii="Times New Roman" w:hAnsi="Times New Roman" w:cs="Simplified Arabic"/>
          <w:sz w:val="24"/>
          <w:szCs w:val="24"/>
        </w:rPr>
        <w:footnoteReference w:id="333"/>
      </w:r>
    </w:p>
    <w:p w:rsidR="00290AF9" w:rsidRPr="00F75C15" w:rsidRDefault="00290AF9" w:rsidP="00BD79E7">
      <w:pPr>
        <w:pStyle w:val="NoSpacing"/>
        <w:spacing w:line="276" w:lineRule="auto"/>
        <w:ind w:left="794" w:hanging="397"/>
        <w:jc w:val="both"/>
        <w:rPr>
          <w:rFonts w:ascii="Times New Roman" w:hAnsi="Times New Roman" w:cs="Simplified Arabic"/>
          <w:sz w:val="24"/>
          <w:szCs w:val="24"/>
        </w:rPr>
      </w:pPr>
      <w:r w:rsidRPr="00F75C15">
        <w:rPr>
          <w:rFonts w:ascii="Times New Roman" w:hAnsi="Times New Roman" w:cs="Simplified Arabic"/>
          <w:sz w:val="24"/>
          <w:szCs w:val="24"/>
        </w:rPr>
        <w:t>5- Ya</w:t>
      </w:r>
      <w:r w:rsidR="0013393F" w:rsidRPr="00F75C15">
        <w:rPr>
          <w:rFonts w:ascii="Times New Roman" w:hAnsi="Times New Roman" w:cs="Simplified Arabic"/>
          <w:sz w:val="24"/>
          <w:szCs w:val="24"/>
        </w:rPr>
        <w:t>ḥ</w:t>
      </w:r>
      <w:r w:rsidRPr="00F75C15">
        <w:rPr>
          <w:rFonts w:ascii="Times New Roman" w:hAnsi="Times New Roman" w:cs="Simplified Arabic"/>
          <w:sz w:val="24"/>
          <w:szCs w:val="24"/>
        </w:rPr>
        <w:t>y</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 xml:space="preserve"> ibn Zaid ibn ‘Al</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ibn al-</w:t>
      </w:r>
      <w:r w:rsidR="00622D41" w:rsidRPr="00F75C15">
        <w:rPr>
          <w:rFonts w:ascii="Times New Roman" w:hAnsi="Times New Roman" w:cs="Simplified Arabic"/>
          <w:sz w:val="24"/>
          <w:szCs w:val="24"/>
        </w:rPr>
        <w:t>Ḥ</w:t>
      </w:r>
      <w:r w:rsidR="00C77BE6" w:rsidRPr="00F75C15">
        <w:rPr>
          <w:rFonts w:ascii="Times New Roman" w:hAnsi="Times New Roman" w:cs="Simplified Arabic"/>
          <w:sz w:val="24"/>
          <w:szCs w:val="24"/>
        </w:rPr>
        <w:t>ussain ibn ‘Al</w:t>
      </w:r>
      <w:r w:rsidR="0013393F" w:rsidRPr="00F75C15">
        <w:rPr>
          <w:rFonts w:ascii="Times New Roman" w:hAnsi="Times New Roman" w:cs="Simplified Arabic"/>
          <w:sz w:val="24"/>
          <w:szCs w:val="24"/>
        </w:rPr>
        <w:t>ī</w:t>
      </w:r>
      <w:r w:rsidR="00C77BE6" w:rsidRPr="00F75C15">
        <w:rPr>
          <w:rFonts w:ascii="Times New Roman" w:hAnsi="Times New Roman" w:cs="Simplified Arabic"/>
          <w:sz w:val="24"/>
          <w:szCs w:val="24"/>
        </w:rPr>
        <w:t xml:space="preserve"> ibn Ab</w:t>
      </w:r>
      <w:r w:rsidR="0013393F" w:rsidRPr="00F75C15">
        <w:rPr>
          <w:rFonts w:ascii="Times New Roman" w:hAnsi="Times New Roman" w:cs="Simplified Arabic"/>
          <w:sz w:val="24"/>
          <w:szCs w:val="24"/>
        </w:rPr>
        <w:t>ī</w:t>
      </w:r>
      <w:r w:rsidR="00C77BE6" w:rsidRPr="00F75C15">
        <w:rPr>
          <w:rFonts w:ascii="Times New Roman" w:hAnsi="Times New Roman" w:cs="Simplified Arabic"/>
          <w:sz w:val="24"/>
          <w:szCs w:val="24"/>
        </w:rPr>
        <w:t xml:space="preserve"> </w:t>
      </w:r>
      <w:r w:rsidR="00AC4181" w:rsidRPr="00F75C15">
        <w:rPr>
          <w:rFonts w:ascii="Times New Roman" w:hAnsi="Times New Roman" w:cs="Simplified Arabic"/>
          <w:sz w:val="24"/>
          <w:szCs w:val="24"/>
        </w:rPr>
        <w:t>Ṭ</w:t>
      </w:r>
      <w:r w:rsidR="0013393F" w:rsidRPr="00F75C15">
        <w:rPr>
          <w:rFonts w:ascii="Times New Roman" w:hAnsi="Times New Roman" w:cs="Simplified Arabic"/>
          <w:sz w:val="24"/>
          <w:szCs w:val="24"/>
        </w:rPr>
        <w:t>ā</w:t>
      </w:r>
      <w:r w:rsidR="00C77BE6" w:rsidRPr="00F75C15">
        <w:rPr>
          <w:rFonts w:ascii="Times New Roman" w:hAnsi="Times New Roman" w:cs="Simplified Arabic"/>
          <w:sz w:val="24"/>
          <w:szCs w:val="24"/>
        </w:rPr>
        <w:t>lib</w:t>
      </w:r>
      <w:r w:rsidRPr="00F75C15">
        <w:rPr>
          <w:rFonts w:ascii="Times New Roman" w:hAnsi="Times New Roman" w:cs="Simplified Arabic"/>
          <w:sz w:val="24"/>
          <w:szCs w:val="24"/>
        </w:rPr>
        <w:t>:</w:t>
      </w:r>
    </w:p>
    <w:p w:rsidR="00290AF9" w:rsidRPr="00F75C15" w:rsidRDefault="00C77BE6" w:rsidP="00BD79E7">
      <w:pPr>
        <w:pStyle w:val="NoSpacing"/>
        <w:spacing w:line="276" w:lineRule="auto"/>
        <w:ind w:left="794" w:hanging="397"/>
        <w:jc w:val="both"/>
        <w:rPr>
          <w:rFonts w:ascii="Times New Roman" w:hAnsi="Times New Roman" w:cs="Simplified Arabic"/>
          <w:sz w:val="24"/>
          <w:szCs w:val="24"/>
          <w:rtl/>
        </w:rPr>
      </w:pPr>
      <w:r w:rsidRPr="00F75C15">
        <w:rPr>
          <w:rFonts w:ascii="Times New Roman" w:hAnsi="Times New Roman" w:cs="Simplified Arabic"/>
          <w:sz w:val="24"/>
          <w:szCs w:val="24"/>
        </w:rPr>
        <w:t>Al-Dhahab</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said: </w:t>
      </w:r>
      <w:r w:rsidR="00290AF9" w:rsidRPr="00F75C15">
        <w:rPr>
          <w:rFonts w:ascii="Times New Roman" w:hAnsi="Times New Roman" w:cs="Simplified Arabic"/>
          <w:sz w:val="24"/>
          <w:szCs w:val="24"/>
        </w:rPr>
        <w:t>Ya</w:t>
      </w:r>
      <w:r w:rsidR="0013393F"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y</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 xml:space="preserve"> had to </w:t>
      </w:r>
      <w:r w:rsidR="007E4D4D" w:rsidRPr="00F75C15">
        <w:rPr>
          <w:rFonts w:ascii="Times New Roman" w:hAnsi="Times New Roman" w:cs="Simplified Arabic"/>
          <w:sz w:val="24"/>
          <w:szCs w:val="24"/>
        </w:rPr>
        <w:t xml:space="preserve">be </w:t>
      </w:r>
      <w:r w:rsidR="00290AF9" w:rsidRPr="00F75C15">
        <w:rPr>
          <w:rFonts w:ascii="Times New Roman" w:hAnsi="Times New Roman" w:cs="Simplified Arabic"/>
          <w:sz w:val="24"/>
          <w:szCs w:val="24"/>
        </w:rPr>
        <w:t xml:space="preserve">revolted </w:t>
      </w:r>
      <w:r w:rsidRPr="00F75C15">
        <w:rPr>
          <w:rFonts w:ascii="Times New Roman" w:hAnsi="Times New Roman" w:cs="Simplified Arabic"/>
          <w:sz w:val="24"/>
          <w:szCs w:val="24"/>
        </w:rPr>
        <w:t xml:space="preserve">against </w:t>
      </w:r>
      <w:r w:rsidR="00290AF9" w:rsidRPr="00F75C15">
        <w:rPr>
          <w:rFonts w:ascii="Times New Roman" w:hAnsi="Times New Roman" w:cs="Simplified Arabic"/>
          <w:sz w:val="24"/>
          <w:szCs w:val="24"/>
        </w:rPr>
        <w:t>in Khuras</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 xml:space="preserve">n and was about to rule. Ibn </w:t>
      </w:r>
      <w:proofErr w:type="gramStart"/>
      <w:r w:rsidR="00290AF9" w:rsidRPr="00F75C15">
        <w:rPr>
          <w:rFonts w:ascii="Times New Roman" w:hAnsi="Times New Roman" w:cs="Simplified Arabic"/>
          <w:sz w:val="24"/>
          <w:szCs w:val="24"/>
        </w:rPr>
        <w:t>Sa‘d</w:t>
      </w:r>
      <w:proofErr w:type="gramEnd"/>
      <w:r w:rsidR="00290AF9" w:rsidRPr="00F75C15">
        <w:rPr>
          <w:rFonts w:ascii="Times New Roman" w:hAnsi="Times New Roman" w:cs="Simplified Arabic"/>
          <w:sz w:val="24"/>
          <w:szCs w:val="24"/>
        </w:rPr>
        <w:t xml:space="preserve"> said: Salam ib</w:t>
      </w:r>
      <w:r w:rsidRPr="00F75C15">
        <w:rPr>
          <w:rFonts w:ascii="Times New Roman" w:hAnsi="Times New Roman" w:cs="Simplified Arabic"/>
          <w:sz w:val="24"/>
          <w:szCs w:val="24"/>
        </w:rPr>
        <w:t>n A</w:t>
      </w:r>
      <w:r w:rsidR="0013393F" w:rsidRPr="00F75C15">
        <w:rPr>
          <w:rFonts w:ascii="Times New Roman" w:hAnsi="Times New Roman" w:cs="Simplified Arabic"/>
          <w:sz w:val="24"/>
          <w:szCs w:val="24"/>
        </w:rPr>
        <w:t>ḥ</w:t>
      </w:r>
      <w:r w:rsidRPr="00F75C15">
        <w:rPr>
          <w:rFonts w:ascii="Times New Roman" w:hAnsi="Times New Roman" w:cs="Simplified Arabic"/>
          <w:sz w:val="24"/>
          <w:szCs w:val="24"/>
        </w:rPr>
        <w:t>waz killed him. His mother is R</w:t>
      </w:r>
      <w:r w:rsidR="00290AF9" w:rsidRPr="00F75C15">
        <w:rPr>
          <w:rFonts w:ascii="Times New Roman" w:hAnsi="Times New Roman" w:cs="Simplified Arabic"/>
          <w:sz w:val="24"/>
          <w:szCs w:val="24"/>
        </w:rPr>
        <w:t>ai</w:t>
      </w:r>
      <w:r w:rsidR="006C37EB" w:rsidRPr="00F75C15">
        <w:rPr>
          <w:rFonts w:ascii="Times New Roman" w:hAnsi="Times New Roman" w:cs="Simplified Arabic"/>
          <w:sz w:val="24"/>
          <w:szCs w:val="24"/>
        </w:rPr>
        <w:t>ṭ</w:t>
      </w:r>
      <w:r w:rsidR="00290AF9" w:rsidRPr="00F75C15">
        <w:rPr>
          <w:rFonts w:ascii="Times New Roman" w:hAnsi="Times New Roman" w:cs="Simplified Arabic"/>
          <w:sz w:val="24"/>
          <w:szCs w:val="24"/>
        </w:rPr>
        <w:t>ah</w:t>
      </w:r>
      <w:r w:rsidRPr="00F75C15">
        <w:rPr>
          <w:rFonts w:ascii="Times New Roman" w:hAnsi="Times New Roman" w:cs="Simplified Arabic"/>
          <w:sz w:val="24"/>
          <w:szCs w:val="24"/>
        </w:rPr>
        <w:t>,</w:t>
      </w:r>
      <w:r w:rsidR="00290AF9" w:rsidRPr="00F75C15">
        <w:rPr>
          <w:rFonts w:ascii="Times New Roman" w:hAnsi="Times New Roman" w:cs="Simplified Arabic"/>
          <w:sz w:val="24"/>
          <w:szCs w:val="24"/>
        </w:rPr>
        <w:t xml:space="preserve"> the daughter of ‘Abd </w:t>
      </w:r>
      <w:r w:rsidR="00D31773" w:rsidRPr="00F75C15">
        <w:rPr>
          <w:rFonts w:ascii="Times New Roman" w:hAnsi="Times New Roman" w:cs="Simplified Arabic"/>
          <w:sz w:val="24"/>
          <w:szCs w:val="24"/>
        </w:rPr>
        <w:t>Allah</w:t>
      </w:r>
      <w:r w:rsidR="00290AF9" w:rsidRPr="00F75C15">
        <w:rPr>
          <w:rFonts w:ascii="Times New Roman" w:hAnsi="Times New Roman" w:cs="Simplified Arabic"/>
          <w:sz w:val="24"/>
          <w:szCs w:val="24"/>
        </w:rPr>
        <w:t xml:space="preserve"> ibn Mu</w:t>
      </w:r>
      <w:r w:rsidR="0013393F"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ammad ibn al-</w:t>
      </w:r>
      <w:r w:rsidR="00622D41"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anafiyyah. And al-Hait</w:t>
      </w:r>
      <w:r w:rsidRPr="00F75C15">
        <w:rPr>
          <w:rFonts w:ascii="Times New Roman" w:hAnsi="Times New Roman" w:cs="Simplified Arabic"/>
          <w:sz w:val="24"/>
          <w:szCs w:val="24"/>
        </w:rPr>
        <w:t>ham said: Ya</w:t>
      </w:r>
      <w:r w:rsidR="0013393F" w:rsidRPr="00F75C15">
        <w:rPr>
          <w:rFonts w:ascii="Times New Roman" w:hAnsi="Times New Roman" w:cs="Simplified Arabic"/>
          <w:sz w:val="24"/>
          <w:szCs w:val="24"/>
        </w:rPr>
        <w:t>ḥ</w:t>
      </w:r>
      <w:r w:rsidRPr="00F75C15">
        <w:rPr>
          <w:rFonts w:ascii="Times New Roman" w:hAnsi="Times New Roman" w:cs="Simplified Arabic"/>
          <w:sz w:val="24"/>
          <w:szCs w:val="24"/>
        </w:rPr>
        <w:t>y</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 xml:space="preserve"> had no children</w:t>
      </w:r>
      <w:r w:rsidR="00290AF9" w:rsidRPr="00F75C15">
        <w:rPr>
          <w:rFonts w:ascii="Times New Roman" w:hAnsi="Times New Roman" w:cs="Simplified Arabic"/>
          <w:sz w:val="24"/>
          <w:szCs w:val="24"/>
        </w:rPr>
        <w:t>.</w:t>
      </w:r>
      <w:r w:rsidR="00290AF9" w:rsidRPr="00F75C15">
        <w:rPr>
          <w:rStyle w:val="FootnoteReference"/>
          <w:rFonts w:ascii="Times New Roman" w:hAnsi="Times New Roman" w:cs="Simplified Arabic"/>
          <w:sz w:val="24"/>
          <w:szCs w:val="24"/>
        </w:rPr>
        <w:footnoteReference w:id="334"/>
      </w:r>
    </w:p>
    <w:p w:rsidR="00290AF9" w:rsidRPr="00F75C15" w:rsidRDefault="00290AF9" w:rsidP="00BD79E7">
      <w:pPr>
        <w:pStyle w:val="NoSpacing"/>
        <w:spacing w:line="276" w:lineRule="auto"/>
        <w:ind w:left="794" w:hanging="397"/>
        <w:jc w:val="both"/>
        <w:rPr>
          <w:rFonts w:ascii="Times New Roman" w:hAnsi="Times New Roman" w:cs="Simplified Arabic"/>
          <w:sz w:val="24"/>
          <w:szCs w:val="24"/>
          <w:rtl/>
        </w:rPr>
      </w:pPr>
      <w:r w:rsidRPr="00F75C15">
        <w:rPr>
          <w:rFonts w:ascii="Times New Roman" w:hAnsi="Times New Roman" w:cs="Simplified Arabic"/>
          <w:sz w:val="24"/>
          <w:szCs w:val="24"/>
        </w:rPr>
        <w:t>6- Al-</w:t>
      </w:r>
      <w:r w:rsidR="00622D41" w:rsidRPr="00F75C15">
        <w:rPr>
          <w:rFonts w:ascii="Times New Roman" w:hAnsi="Times New Roman" w:cs="Simplified Arabic"/>
          <w:sz w:val="24"/>
          <w:szCs w:val="24"/>
        </w:rPr>
        <w:t>Ḥ</w:t>
      </w:r>
      <w:r w:rsidR="00D3392E" w:rsidRPr="00F75C15">
        <w:rPr>
          <w:rFonts w:ascii="Times New Roman" w:hAnsi="Times New Roman" w:cs="Simplified Arabic"/>
          <w:sz w:val="24"/>
          <w:szCs w:val="24"/>
        </w:rPr>
        <w:t>asan</w:t>
      </w:r>
      <w:r w:rsidRPr="00F75C15">
        <w:rPr>
          <w:rFonts w:ascii="Times New Roman" w:hAnsi="Times New Roman" w:cs="Simplified Arabic"/>
          <w:sz w:val="24"/>
          <w:szCs w:val="24"/>
        </w:rPr>
        <w:t xml:space="preserve"> (al-‘Askar</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ibn ‘Al</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ibn Mu</w:t>
      </w:r>
      <w:r w:rsidR="0013393F" w:rsidRPr="00F75C15">
        <w:rPr>
          <w:rFonts w:ascii="Times New Roman" w:hAnsi="Times New Roman" w:cs="Simplified Arabic"/>
          <w:sz w:val="24"/>
          <w:szCs w:val="24"/>
        </w:rPr>
        <w:t>ḥ</w:t>
      </w:r>
      <w:r w:rsidRPr="00F75C15">
        <w:rPr>
          <w:rFonts w:ascii="Times New Roman" w:hAnsi="Times New Roman" w:cs="Simplified Arabic"/>
          <w:sz w:val="24"/>
          <w:szCs w:val="24"/>
        </w:rPr>
        <w:t>ammad ibn ‘Al</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i</w:t>
      </w:r>
      <w:r w:rsidR="00C77BE6" w:rsidRPr="00F75C15">
        <w:rPr>
          <w:rFonts w:ascii="Times New Roman" w:hAnsi="Times New Roman" w:cs="Simplified Arabic"/>
          <w:sz w:val="24"/>
          <w:szCs w:val="24"/>
        </w:rPr>
        <w:t>bn M</w:t>
      </w:r>
      <w:r w:rsidR="006C37EB" w:rsidRPr="00F75C15">
        <w:rPr>
          <w:rFonts w:ascii="Times New Roman" w:hAnsi="Times New Roman" w:cs="Simplified Arabic"/>
          <w:sz w:val="24"/>
          <w:szCs w:val="24"/>
        </w:rPr>
        <w:t>ū</w:t>
      </w:r>
      <w:r w:rsidR="00C77BE6" w:rsidRPr="00F75C15">
        <w:rPr>
          <w:rFonts w:ascii="Times New Roman" w:hAnsi="Times New Roman" w:cs="Simplified Arabic"/>
          <w:sz w:val="24"/>
          <w:szCs w:val="24"/>
        </w:rPr>
        <w:t>s</w:t>
      </w:r>
      <w:r w:rsidR="0013393F" w:rsidRPr="00F75C15">
        <w:rPr>
          <w:rFonts w:ascii="Times New Roman" w:hAnsi="Times New Roman" w:cs="Simplified Arabic"/>
          <w:sz w:val="24"/>
          <w:szCs w:val="24"/>
        </w:rPr>
        <w:t>ā</w:t>
      </w:r>
      <w:r w:rsidR="00C77BE6" w:rsidRPr="00F75C15">
        <w:rPr>
          <w:rFonts w:ascii="Times New Roman" w:hAnsi="Times New Roman" w:cs="Simplified Arabic"/>
          <w:sz w:val="24"/>
          <w:szCs w:val="24"/>
        </w:rPr>
        <w:t xml:space="preserve"> ibn Ja‘far (al-</w:t>
      </w:r>
      <w:r w:rsidR="0013393F" w:rsidRPr="00F75C15">
        <w:rPr>
          <w:rFonts w:ascii="Times New Roman" w:hAnsi="Times New Roman" w:cs="Simplified Arabic"/>
          <w:sz w:val="24"/>
          <w:szCs w:val="24"/>
        </w:rPr>
        <w:t>Ṣā</w:t>
      </w:r>
      <w:r w:rsidR="00C77BE6" w:rsidRPr="00F75C15">
        <w:rPr>
          <w:rFonts w:ascii="Times New Roman" w:hAnsi="Times New Roman" w:cs="Simplified Arabic"/>
          <w:sz w:val="24"/>
          <w:szCs w:val="24"/>
        </w:rPr>
        <w:t>diq)</w:t>
      </w:r>
      <w:r w:rsidRPr="00F75C15">
        <w:rPr>
          <w:rFonts w:ascii="Times New Roman" w:hAnsi="Times New Roman" w:cs="Simplified Arabic"/>
          <w:sz w:val="24"/>
          <w:szCs w:val="24"/>
        </w:rPr>
        <w:t>:</w:t>
      </w:r>
    </w:p>
    <w:p w:rsidR="00290AF9" w:rsidRPr="00F75C15" w:rsidRDefault="00290AF9" w:rsidP="00BD79E7">
      <w:pPr>
        <w:pStyle w:val="NoSpacing"/>
        <w:spacing w:line="276" w:lineRule="auto"/>
        <w:ind w:left="794" w:hanging="74"/>
        <w:jc w:val="both"/>
        <w:rPr>
          <w:rFonts w:ascii="Times New Roman" w:hAnsi="Times New Roman" w:cs="Simplified Arabic"/>
          <w:sz w:val="24"/>
          <w:szCs w:val="24"/>
          <w:rtl/>
        </w:rPr>
      </w:pPr>
      <w:r w:rsidRPr="00F75C15">
        <w:rPr>
          <w:rFonts w:ascii="Times New Roman" w:hAnsi="Times New Roman" w:cs="Simplified Arabic"/>
          <w:sz w:val="24"/>
          <w:szCs w:val="24"/>
        </w:rPr>
        <w:t>Most people of knowledge</w:t>
      </w:r>
      <w:r w:rsidRPr="00F75C15">
        <w:rPr>
          <w:rStyle w:val="FootnoteReference"/>
          <w:rFonts w:ascii="Times New Roman" w:hAnsi="Times New Roman" w:cs="Simplified Arabic"/>
          <w:sz w:val="24"/>
          <w:szCs w:val="24"/>
        </w:rPr>
        <w:footnoteReference w:id="335"/>
      </w:r>
      <w:r w:rsidRPr="00F75C15">
        <w:rPr>
          <w:rFonts w:ascii="Times New Roman" w:hAnsi="Times New Roman" w:cs="Simplified Arabic"/>
          <w:sz w:val="24"/>
          <w:szCs w:val="24"/>
        </w:rPr>
        <w:t xml:space="preserve"> stated that he died without having children,</w:t>
      </w:r>
      <w:r w:rsidR="007E4D4D" w:rsidRPr="00F75C15">
        <w:rPr>
          <w:rFonts w:ascii="Times New Roman" w:hAnsi="Times New Roman" w:cs="Simplified Arabic"/>
          <w:sz w:val="24"/>
          <w:szCs w:val="24"/>
        </w:rPr>
        <w:t xml:space="preserve"> so</w:t>
      </w:r>
      <w:r w:rsidRPr="00F75C15">
        <w:rPr>
          <w:rFonts w:ascii="Times New Roman" w:hAnsi="Times New Roman" w:cs="Simplified Arabic"/>
          <w:sz w:val="24"/>
          <w:szCs w:val="24"/>
        </w:rPr>
        <w:t xml:space="preserve"> his brother </w:t>
      </w:r>
      <w:proofErr w:type="gramStart"/>
      <w:r w:rsidRPr="00F75C15">
        <w:rPr>
          <w:rFonts w:ascii="Times New Roman" w:hAnsi="Times New Roman" w:cs="Simplified Arabic"/>
          <w:sz w:val="24"/>
          <w:szCs w:val="24"/>
        </w:rPr>
        <w:t>Ja‘far</w:t>
      </w:r>
      <w:proofErr w:type="gramEnd"/>
      <w:r w:rsidRPr="00F75C15">
        <w:rPr>
          <w:rFonts w:ascii="Times New Roman" w:hAnsi="Times New Roman" w:cs="Simplified Arabic"/>
          <w:sz w:val="24"/>
          <w:szCs w:val="24"/>
        </w:rPr>
        <w:t xml:space="preserve"> (al-Zakiyy)</w:t>
      </w:r>
      <w:r w:rsidRPr="00F75C15">
        <w:rPr>
          <w:rStyle w:val="FootnoteReference"/>
          <w:rFonts w:ascii="Times New Roman" w:hAnsi="Times New Roman" w:cs="Simplified Arabic"/>
          <w:sz w:val="24"/>
          <w:szCs w:val="24"/>
        </w:rPr>
        <w:footnoteReference w:id="336"/>
      </w:r>
      <w:r w:rsidR="007E4D4D" w:rsidRPr="00F75C15">
        <w:rPr>
          <w:rFonts w:ascii="Times New Roman" w:hAnsi="Times New Roman" w:cs="Simplified Arabic"/>
          <w:sz w:val="24"/>
          <w:szCs w:val="24"/>
        </w:rPr>
        <w:t xml:space="preserve"> inherited exclusively</w:t>
      </w:r>
      <w:r w:rsidRPr="00F75C15">
        <w:rPr>
          <w:rFonts w:ascii="Times New Roman" w:hAnsi="Times New Roman" w:cs="Simplified Arabic"/>
          <w:sz w:val="24"/>
          <w:szCs w:val="24"/>
        </w:rPr>
        <w:t>.</w:t>
      </w:r>
    </w:p>
    <w:p w:rsidR="00290AF9" w:rsidRPr="00F75C15" w:rsidRDefault="00290AF9" w:rsidP="00F75C15">
      <w:pPr>
        <w:pStyle w:val="NoSpacing"/>
        <w:spacing w:line="276" w:lineRule="auto"/>
        <w:ind w:left="426" w:firstLine="397"/>
        <w:jc w:val="both"/>
        <w:rPr>
          <w:rFonts w:ascii="Times New Roman" w:hAnsi="Times New Roman" w:cs="Simplified Arabic"/>
          <w:sz w:val="24"/>
          <w:szCs w:val="24"/>
          <w:rtl/>
        </w:rPr>
      </w:pPr>
      <w:r w:rsidRPr="00F75C15">
        <w:rPr>
          <w:rFonts w:ascii="Times New Roman" w:hAnsi="Times New Roman" w:cs="Simplified Arabic"/>
          <w:sz w:val="24"/>
          <w:szCs w:val="24"/>
        </w:rPr>
        <w:t xml:space="preserve">Moreover, in his </w:t>
      </w:r>
      <w:r w:rsidRPr="00F75C15">
        <w:rPr>
          <w:rFonts w:ascii="Times New Roman" w:hAnsi="Times New Roman" w:cs="Simplified Arabic"/>
          <w:i/>
          <w:iCs/>
          <w:sz w:val="24"/>
          <w:szCs w:val="24"/>
        </w:rPr>
        <w:t>al-Khu</w:t>
      </w:r>
      <w:r w:rsidR="006C37EB" w:rsidRPr="00F75C15">
        <w:rPr>
          <w:rFonts w:ascii="Times New Roman" w:hAnsi="Times New Roman" w:cs="Simplified Arabic"/>
          <w:i/>
          <w:iCs/>
          <w:sz w:val="24"/>
          <w:szCs w:val="24"/>
        </w:rPr>
        <w:t>ṭūṭ</w:t>
      </w:r>
      <w:r w:rsidRPr="00F75C15">
        <w:rPr>
          <w:rFonts w:ascii="Times New Roman" w:hAnsi="Times New Roman" w:cs="Simplified Arabic"/>
          <w:i/>
          <w:iCs/>
          <w:sz w:val="24"/>
          <w:szCs w:val="24"/>
        </w:rPr>
        <w:t xml:space="preserve"> al-‘Ar</w:t>
      </w:r>
      <w:r w:rsidR="0013393F" w:rsidRPr="00F75C15">
        <w:rPr>
          <w:rFonts w:ascii="Times New Roman" w:hAnsi="Times New Roman" w:cs="Simplified Arabic"/>
          <w:i/>
          <w:iCs/>
          <w:sz w:val="24"/>
          <w:szCs w:val="24"/>
        </w:rPr>
        <w:t>ī</w:t>
      </w:r>
      <w:r w:rsidR="006137E3" w:rsidRPr="00F75C15">
        <w:rPr>
          <w:rFonts w:ascii="Times New Roman" w:hAnsi="Times New Roman" w:cs="Simplified Arabic"/>
          <w:i/>
          <w:iCs/>
          <w:sz w:val="24"/>
          <w:szCs w:val="24"/>
        </w:rPr>
        <w:t>ḍ</w:t>
      </w:r>
      <w:r w:rsidRPr="00F75C15">
        <w:rPr>
          <w:rFonts w:ascii="Times New Roman" w:hAnsi="Times New Roman" w:cs="Simplified Arabic"/>
          <w:i/>
          <w:iCs/>
          <w:sz w:val="24"/>
          <w:szCs w:val="24"/>
        </w:rPr>
        <w:t>ah</w:t>
      </w:r>
      <w:r w:rsidR="007E4D4D" w:rsidRPr="00F75C15">
        <w:rPr>
          <w:rFonts w:ascii="Times New Roman" w:hAnsi="Times New Roman" w:cs="Simplified Arabic"/>
          <w:sz w:val="24"/>
          <w:szCs w:val="24"/>
        </w:rPr>
        <w:t xml:space="preserve"> </w:t>
      </w:r>
      <w:r w:rsidR="004576E9" w:rsidRPr="00F75C15">
        <w:rPr>
          <w:rFonts w:ascii="Times New Roman" w:hAnsi="Times New Roman" w:cs="Simplified Arabic"/>
          <w:sz w:val="24"/>
          <w:szCs w:val="24"/>
        </w:rPr>
        <w:t>Shaykh</w:t>
      </w:r>
      <w:r w:rsidRPr="00F75C15">
        <w:rPr>
          <w:rFonts w:ascii="Times New Roman" w:hAnsi="Times New Roman" w:cs="Simplified Arabic"/>
          <w:sz w:val="24"/>
          <w:szCs w:val="24"/>
        </w:rPr>
        <w:t xml:space="preserve"> Mu</w:t>
      </w:r>
      <w:r w:rsidR="0013393F" w:rsidRPr="00F75C15">
        <w:rPr>
          <w:rFonts w:ascii="Times New Roman" w:hAnsi="Times New Roman" w:cs="Simplified Arabic"/>
          <w:sz w:val="24"/>
          <w:szCs w:val="24"/>
        </w:rPr>
        <w:t>ḥ</w:t>
      </w:r>
      <w:r w:rsidRPr="00F75C15">
        <w:rPr>
          <w:rFonts w:ascii="Times New Roman" w:hAnsi="Times New Roman" w:cs="Simplified Arabic"/>
          <w:sz w:val="24"/>
          <w:szCs w:val="24"/>
        </w:rPr>
        <w:t>ibb al-Kha</w:t>
      </w:r>
      <w:r w:rsidR="006C37EB" w:rsidRPr="00F75C15">
        <w:rPr>
          <w:rFonts w:ascii="Times New Roman" w:hAnsi="Times New Roman" w:cs="Simplified Arabic"/>
          <w:sz w:val="24"/>
          <w:szCs w:val="24"/>
        </w:rPr>
        <w:t>ṭ</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b (d. 1389</w:t>
      </w:r>
      <w:r w:rsidR="004C2629" w:rsidRPr="00F75C15">
        <w:rPr>
          <w:rFonts w:ascii="Times New Roman" w:hAnsi="Times New Roman" w:cs="Simplified Arabic"/>
          <w:sz w:val="24"/>
          <w:szCs w:val="24"/>
        </w:rPr>
        <w:t>A.H</w:t>
      </w:r>
      <w:proofErr w:type="gramStart"/>
      <w:r w:rsidR="004C2629" w:rsidRPr="00F75C15">
        <w:rPr>
          <w:rFonts w:ascii="Times New Roman" w:hAnsi="Times New Roman" w:cs="Simplified Arabic"/>
          <w:sz w:val="24"/>
          <w:szCs w:val="24"/>
        </w:rPr>
        <w:t>./</w:t>
      </w:r>
      <w:proofErr w:type="gramEnd"/>
      <w:r w:rsidRPr="00F75C15">
        <w:rPr>
          <w:rFonts w:ascii="Times New Roman" w:hAnsi="Times New Roman" w:cs="Simplified Arabic"/>
          <w:sz w:val="24"/>
          <w:szCs w:val="24"/>
        </w:rPr>
        <w:t>1969</w:t>
      </w:r>
      <w:r w:rsidR="007E4D4D" w:rsidRPr="00F75C15">
        <w:rPr>
          <w:rFonts w:ascii="Times New Roman" w:hAnsi="Times New Roman" w:cs="Simplified Arabic"/>
          <w:sz w:val="24"/>
          <w:szCs w:val="24"/>
        </w:rPr>
        <w:t>C.E.</w:t>
      </w:r>
      <w:r w:rsidRPr="00F75C15">
        <w:rPr>
          <w:rFonts w:ascii="Times New Roman" w:hAnsi="Times New Roman" w:cs="Simplified Arabic"/>
          <w:sz w:val="24"/>
          <w:szCs w:val="24"/>
        </w:rPr>
        <w:t>) commented on their view</w:t>
      </w:r>
      <w:r w:rsidR="00ED62B0" w:rsidRPr="00F75C15">
        <w:rPr>
          <w:rFonts w:ascii="Times New Roman" w:hAnsi="Times New Roman" w:cs="Simplified Arabic"/>
          <w:sz w:val="24"/>
          <w:szCs w:val="24"/>
        </w:rPr>
        <w:t xml:space="preserve"> by saying: </w:t>
      </w:r>
      <w:r w:rsidRPr="00F75C15">
        <w:rPr>
          <w:rFonts w:ascii="Times New Roman" w:hAnsi="Times New Roman" w:cs="Simplified Arabic"/>
          <w:sz w:val="24"/>
          <w:szCs w:val="24"/>
        </w:rPr>
        <w:t>Mu</w:t>
      </w:r>
      <w:r w:rsidR="0013393F" w:rsidRPr="00F75C15">
        <w:rPr>
          <w:rFonts w:ascii="Times New Roman" w:hAnsi="Times New Roman" w:cs="Simplified Arabic"/>
          <w:sz w:val="24"/>
          <w:szCs w:val="24"/>
        </w:rPr>
        <w:t>ḥ</w:t>
      </w:r>
      <w:r w:rsidRPr="00F75C15">
        <w:rPr>
          <w:rFonts w:ascii="Times New Roman" w:hAnsi="Times New Roman" w:cs="Simplified Arabic"/>
          <w:sz w:val="24"/>
          <w:szCs w:val="24"/>
        </w:rPr>
        <w:t>ammad ibn al-</w:t>
      </w:r>
      <w:r w:rsidR="00622D41" w:rsidRPr="00F75C15">
        <w:rPr>
          <w:rFonts w:ascii="Times New Roman" w:hAnsi="Times New Roman" w:cs="Simplified Arabic"/>
          <w:sz w:val="24"/>
          <w:szCs w:val="24"/>
        </w:rPr>
        <w:t>Ḥ</w:t>
      </w:r>
      <w:r w:rsidR="00D3392E" w:rsidRPr="00F75C15">
        <w:rPr>
          <w:rFonts w:ascii="Times New Roman" w:hAnsi="Times New Roman" w:cs="Simplified Arabic"/>
          <w:sz w:val="24"/>
          <w:szCs w:val="24"/>
        </w:rPr>
        <w:t>asan</w:t>
      </w:r>
      <w:r w:rsidR="002D219A" w:rsidRPr="00F75C15">
        <w:rPr>
          <w:rFonts w:ascii="Times New Roman" w:hAnsi="Times New Roman" w:cs="Simplified Arabic"/>
          <w:sz w:val="24"/>
          <w:szCs w:val="24"/>
        </w:rPr>
        <w:t xml:space="preserve"> al-‘Askar</w:t>
      </w:r>
      <w:r w:rsidR="0013393F" w:rsidRPr="00F75C15">
        <w:rPr>
          <w:rFonts w:ascii="Times New Roman" w:hAnsi="Times New Roman" w:cs="Simplified Arabic"/>
          <w:sz w:val="24"/>
          <w:szCs w:val="24"/>
        </w:rPr>
        <w:t>ī</w:t>
      </w:r>
      <w:r w:rsidR="002D219A" w:rsidRPr="00F75C15">
        <w:rPr>
          <w:rFonts w:ascii="Times New Roman" w:hAnsi="Times New Roman" w:cs="Simplified Arabic"/>
          <w:sz w:val="24"/>
          <w:szCs w:val="24"/>
        </w:rPr>
        <w:t>, is a divisive personality who</w:t>
      </w:r>
      <w:r w:rsidRPr="00F75C15">
        <w:rPr>
          <w:rFonts w:ascii="Times New Roman" w:hAnsi="Times New Roman" w:cs="Simplified Arabic"/>
          <w:sz w:val="24"/>
          <w:szCs w:val="24"/>
        </w:rPr>
        <w:t xml:space="preserve"> was related </w:t>
      </w:r>
      <w:r w:rsidR="002D219A" w:rsidRPr="00F75C15">
        <w:rPr>
          <w:rFonts w:ascii="Times New Roman" w:hAnsi="Times New Roman" w:cs="Simplified Arabic"/>
          <w:sz w:val="24"/>
          <w:szCs w:val="24"/>
        </w:rPr>
        <w:t>false</w:t>
      </w:r>
      <w:r w:rsidRPr="00F75C15">
        <w:rPr>
          <w:rFonts w:ascii="Times New Roman" w:hAnsi="Times New Roman" w:cs="Simplified Arabic"/>
          <w:sz w:val="24"/>
          <w:szCs w:val="24"/>
        </w:rPr>
        <w:t>ly to al-</w:t>
      </w:r>
      <w:r w:rsidR="00622D41" w:rsidRPr="00F75C15">
        <w:rPr>
          <w:rFonts w:ascii="Times New Roman" w:hAnsi="Times New Roman" w:cs="Simplified Arabic"/>
          <w:sz w:val="24"/>
          <w:szCs w:val="24"/>
        </w:rPr>
        <w:t>Ḥ</w:t>
      </w:r>
      <w:r w:rsidR="00D3392E" w:rsidRPr="00F75C15">
        <w:rPr>
          <w:rFonts w:ascii="Times New Roman" w:hAnsi="Times New Roman" w:cs="Simplified Arabic"/>
          <w:sz w:val="24"/>
          <w:szCs w:val="24"/>
        </w:rPr>
        <w:t>asan</w:t>
      </w:r>
      <w:r w:rsidRPr="00F75C15">
        <w:rPr>
          <w:rFonts w:ascii="Times New Roman" w:hAnsi="Times New Roman" w:cs="Simplified Arabic"/>
          <w:sz w:val="24"/>
          <w:szCs w:val="24"/>
        </w:rPr>
        <w:t xml:space="preserve"> al-‘Askar</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who died w</w:t>
      </w:r>
      <w:r w:rsidR="002D219A" w:rsidRPr="00F75C15">
        <w:rPr>
          <w:rFonts w:ascii="Times New Roman" w:hAnsi="Times New Roman" w:cs="Simplified Arabic"/>
          <w:sz w:val="24"/>
          <w:szCs w:val="24"/>
        </w:rPr>
        <w:t xml:space="preserve">ithout having children and </w:t>
      </w:r>
      <w:r w:rsidRPr="00F75C15">
        <w:rPr>
          <w:rFonts w:ascii="Times New Roman" w:hAnsi="Times New Roman" w:cs="Simplified Arabic"/>
          <w:sz w:val="24"/>
          <w:szCs w:val="24"/>
        </w:rPr>
        <w:t xml:space="preserve">his brother </w:t>
      </w:r>
      <w:r w:rsidR="002D219A" w:rsidRPr="00F75C15">
        <w:rPr>
          <w:rFonts w:ascii="Times New Roman" w:hAnsi="Times New Roman" w:cs="Simplified Arabic"/>
          <w:sz w:val="24"/>
          <w:szCs w:val="24"/>
        </w:rPr>
        <w:t xml:space="preserve">Ja‘far </w:t>
      </w:r>
      <w:r w:rsidR="00465C0A" w:rsidRPr="00F75C15">
        <w:rPr>
          <w:rFonts w:ascii="Times New Roman" w:hAnsi="Times New Roman" w:cs="Simplified Arabic"/>
          <w:sz w:val="24"/>
          <w:szCs w:val="24"/>
        </w:rPr>
        <w:t>received</w:t>
      </w:r>
      <w:r w:rsidRPr="00F75C15">
        <w:rPr>
          <w:rFonts w:ascii="Times New Roman" w:hAnsi="Times New Roman" w:cs="Simplified Arabic"/>
          <w:sz w:val="24"/>
          <w:szCs w:val="24"/>
        </w:rPr>
        <w:t xml:space="preserve"> his </w:t>
      </w:r>
      <w:r w:rsidR="002D219A" w:rsidRPr="00F75C15">
        <w:rPr>
          <w:rFonts w:ascii="Times New Roman" w:hAnsi="Times New Roman" w:cs="Simplified Arabic"/>
          <w:sz w:val="24"/>
          <w:szCs w:val="24"/>
        </w:rPr>
        <w:t>inheritance</w:t>
      </w:r>
      <w:r w:rsidRPr="00F75C15">
        <w:rPr>
          <w:rFonts w:ascii="Times New Roman" w:hAnsi="Times New Roman" w:cs="Simplified Arabic"/>
          <w:sz w:val="24"/>
          <w:szCs w:val="24"/>
        </w:rPr>
        <w:t xml:space="preserve">. </w:t>
      </w:r>
      <w:proofErr w:type="gramStart"/>
      <w:r w:rsidRPr="00F75C15">
        <w:rPr>
          <w:rFonts w:ascii="Times New Roman" w:hAnsi="Times New Roman" w:cs="Simplified Arabic"/>
          <w:sz w:val="24"/>
          <w:szCs w:val="24"/>
        </w:rPr>
        <w:t>Additionally, the ‘Alawis had a</w:t>
      </w:r>
      <w:r w:rsidR="002D219A" w:rsidRPr="00F75C15">
        <w:rPr>
          <w:rFonts w:ascii="Times New Roman" w:hAnsi="Times New Roman" w:cs="Simplified Arabic"/>
          <w:sz w:val="24"/>
          <w:szCs w:val="24"/>
        </w:rPr>
        <w:t xml:space="preserve">n official birth </w:t>
      </w:r>
      <w:r w:rsidRPr="00F75C15">
        <w:rPr>
          <w:rFonts w:ascii="Times New Roman" w:hAnsi="Times New Roman" w:cs="Simplified Arabic"/>
          <w:sz w:val="24"/>
          <w:szCs w:val="24"/>
        </w:rPr>
        <w:t xml:space="preserve">record book under the control of the president of those days </w:t>
      </w:r>
      <w:r w:rsidR="002D219A" w:rsidRPr="00F75C15">
        <w:rPr>
          <w:rFonts w:ascii="Times New Roman" w:hAnsi="Times New Roman" w:cs="Simplified Arabic"/>
          <w:sz w:val="24"/>
          <w:szCs w:val="24"/>
        </w:rPr>
        <w:t>and</w:t>
      </w:r>
      <w:r w:rsidRPr="00F75C15">
        <w:rPr>
          <w:rFonts w:ascii="Times New Roman" w:hAnsi="Times New Roman" w:cs="Simplified Arabic"/>
          <w:sz w:val="24"/>
          <w:szCs w:val="24"/>
        </w:rPr>
        <w:t xml:space="preserve"> no son of al-</w:t>
      </w:r>
      <w:r w:rsidR="00622D41" w:rsidRPr="00F75C15">
        <w:rPr>
          <w:rFonts w:ascii="Times New Roman" w:hAnsi="Times New Roman" w:cs="Simplified Arabic"/>
          <w:sz w:val="24"/>
          <w:szCs w:val="24"/>
        </w:rPr>
        <w:t>Ḥ</w:t>
      </w:r>
      <w:r w:rsidR="00D3392E" w:rsidRPr="00F75C15">
        <w:rPr>
          <w:rFonts w:ascii="Times New Roman" w:hAnsi="Times New Roman" w:cs="Simplified Arabic"/>
          <w:sz w:val="24"/>
          <w:szCs w:val="24"/>
        </w:rPr>
        <w:t>asan</w:t>
      </w:r>
      <w:r w:rsidRPr="00F75C15">
        <w:rPr>
          <w:rFonts w:ascii="Times New Roman" w:hAnsi="Times New Roman" w:cs="Simplified Arabic"/>
          <w:sz w:val="24"/>
          <w:szCs w:val="24"/>
        </w:rPr>
        <w:t xml:space="preserve"> al-‘Askar</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was registered in [that book]</w:t>
      </w:r>
      <w:r w:rsidR="002D219A" w:rsidRPr="00F75C15">
        <w:rPr>
          <w:rFonts w:ascii="Times New Roman" w:hAnsi="Times New Roman" w:cs="Simplified Arabic"/>
          <w:sz w:val="24"/>
          <w:szCs w:val="24"/>
        </w:rPr>
        <w:t>.</w:t>
      </w:r>
      <w:proofErr w:type="gramEnd"/>
      <w:r w:rsidR="002D219A" w:rsidRPr="00F75C15">
        <w:rPr>
          <w:rFonts w:ascii="Times New Roman" w:hAnsi="Times New Roman" w:cs="Simplified Arabic"/>
          <w:sz w:val="24"/>
          <w:szCs w:val="24"/>
        </w:rPr>
        <w:t xml:space="preserve"> A</w:t>
      </w:r>
      <w:r w:rsidRPr="00F75C15">
        <w:rPr>
          <w:rFonts w:ascii="Times New Roman" w:hAnsi="Times New Roman" w:cs="Simplified Arabic"/>
          <w:sz w:val="24"/>
          <w:szCs w:val="24"/>
        </w:rPr>
        <w:t xml:space="preserve">s well as </w:t>
      </w:r>
      <w:r w:rsidR="002D219A" w:rsidRPr="00F75C15">
        <w:rPr>
          <w:rFonts w:ascii="Times New Roman" w:hAnsi="Times New Roman" w:cs="Simplified Arabic"/>
          <w:sz w:val="24"/>
          <w:szCs w:val="24"/>
        </w:rPr>
        <w:t xml:space="preserve">this </w:t>
      </w:r>
      <w:r w:rsidRPr="00F75C15">
        <w:rPr>
          <w:rFonts w:ascii="Times New Roman" w:hAnsi="Times New Roman" w:cs="Simplified Arabic"/>
          <w:sz w:val="24"/>
          <w:szCs w:val="24"/>
        </w:rPr>
        <w:t>the conte</w:t>
      </w:r>
      <w:r w:rsidR="002D219A" w:rsidRPr="00F75C15">
        <w:rPr>
          <w:rFonts w:ascii="Times New Roman" w:hAnsi="Times New Roman" w:cs="Simplified Arabic"/>
          <w:sz w:val="24"/>
          <w:szCs w:val="24"/>
        </w:rPr>
        <w:t xml:space="preserve">mporary ‘Alawis acknowledge </w:t>
      </w:r>
      <w:r w:rsidRPr="00F75C15">
        <w:rPr>
          <w:rFonts w:ascii="Times New Roman" w:hAnsi="Times New Roman" w:cs="Simplified Arabic"/>
          <w:sz w:val="24"/>
          <w:szCs w:val="24"/>
        </w:rPr>
        <w:t>that al-</w:t>
      </w:r>
      <w:r w:rsidR="00622D41" w:rsidRPr="00F75C15">
        <w:rPr>
          <w:rFonts w:ascii="Times New Roman" w:hAnsi="Times New Roman" w:cs="Simplified Arabic"/>
          <w:sz w:val="24"/>
          <w:szCs w:val="24"/>
        </w:rPr>
        <w:t>Ḥ</w:t>
      </w:r>
      <w:r w:rsidR="00D3392E" w:rsidRPr="00F75C15">
        <w:rPr>
          <w:rFonts w:ascii="Times New Roman" w:hAnsi="Times New Roman" w:cs="Simplified Arabic"/>
          <w:sz w:val="24"/>
          <w:szCs w:val="24"/>
        </w:rPr>
        <w:t>asan</w:t>
      </w:r>
      <w:r w:rsidRPr="00F75C15">
        <w:rPr>
          <w:rFonts w:ascii="Times New Roman" w:hAnsi="Times New Roman" w:cs="Simplified Arabic"/>
          <w:sz w:val="24"/>
          <w:szCs w:val="24"/>
        </w:rPr>
        <w:t xml:space="preserve"> al-‘Askar</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died </w:t>
      </w:r>
      <w:r w:rsidR="002D219A" w:rsidRPr="00F75C15">
        <w:rPr>
          <w:rFonts w:ascii="Times New Roman" w:hAnsi="Times New Roman" w:cs="Simplified Arabic"/>
          <w:sz w:val="24"/>
          <w:szCs w:val="24"/>
        </w:rPr>
        <w:t>without leaving any son behind</w:t>
      </w:r>
      <w:r w:rsidRPr="00F75C15">
        <w:rPr>
          <w:rFonts w:ascii="Times New Roman" w:hAnsi="Times New Roman" w:cs="Simplified Arabic"/>
          <w:sz w:val="24"/>
          <w:szCs w:val="24"/>
        </w:rPr>
        <w:t>.</w:t>
      </w:r>
      <w:r w:rsidRPr="00F75C15">
        <w:rPr>
          <w:rStyle w:val="FootnoteReference"/>
          <w:rFonts w:ascii="Times New Roman" w:hAnsi="Times New Roman" w:cs="Simplified Arabic"/>
          <w:sz w:val="24"/>
          <w:szCs w:val="24"/>
        </w:rPr>
        <w:footnoteReference w:id="337"/>
      </w:r>
      <w:r w:rsidRPr="00F75C15">
        <w:rPr>
          <w:rFonts w:ascii="Times New Roman" w:hAnsi="Times New Roman" w:cs="Simplified Arabic"/>
          <w:sz w:val="24"/>
          <w:szCs w:val="24"/>
        </w:rPr>
        <w:t xml:space="preserve">    </w:t>
      </w:r>
    </w:p>
    <w:p w:rsidR="00290AF9" w:rsidRPr="00F75C15" w:rsidRDefault="00500FB6" w:rsidP="00F75C15">
      <w:pPr>
        <w:pStyle w:val="NoSpacing"/>
        <w:spacing w:line="276" w:lineRule="auto"/>
        <w:ind w:left="426" w:firstLine="397"/>
        <w:jc w:val="both"/>
        <w:rPr>
          <w:rFonts w:ascii="Times New Roman" w:hAnsi="Times New Roman" w:cs="Simplified Arabic"/>
          <w:sz w:val="24"/>
          <w:szCs w:val="24"/>
        </w:rPr>
      </w:pPr>
      <w:r w:rsidRPr="00F75C15">
        <w:rPr>
          <w:rFonts w:ascii="Times New Roman" w:hAnsi="Times New Roman" w:cs="Simplified Arabic"/>
          <w:sz w:val="24"/>
          <w:szCs w:val="24"/>
        </w:rPr>
        <w:t xml:space="preserve">What </w:t>
      </w:r>
      <w:r w:rsidR="004576E9" w:rsidRPr="00F75C15">
        <w:rPr>
          <w:rFonts w:ascii="Times New Roman" w:hAnsi="Times New Roman" w:cs="Simplified Arabic"/>
          <w:sz w:val="24"/>
          <w:szCs w:val="24"/>
        </w:rPr>
        <w:t>Shaykh</w:t>
      </w:r>
      <w:r w:rsidR="00290AF9" w:rsidRPr="00F75C15">
        <w:rPr>
          <w:rFonts w:ascii="Times New Roman" w:hAnsi="Times New Roman" w:cs="Simplified Arabic"/>
          <w:sz w:val="24"/>
          <w:szCs w:val="24"/>
        </w:rPr>
        <w:t xml:space="preserve"> Mu</w:t>
      </w:r>
      <w:r w:rsidR="0013393F"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ib al-D</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n</w:t>
      </w:r>
      <w:r w:rsidRPr="00F75C15">
        <w:rPr>
          <w:rFonts w:ascii="Times New Roman" w:hAnsi="Times New Roman" w:cs="Simplified Arabic"/>
          <w:sz w:val="24"/>
          <w:szCs w:val="24"/>
        </w:rPr>
        <w:t xml:space="preserve"> stated is noteworthy, this it wa</w:t>
      </w:r>
      <w:r w:rsidR="00290AF9" w:rsidRPr="00F75C15">
        <w:rPr>
          <w:rFonts w:ascii="Times New Roman" w:hAnsi="Times New Roman" w:cs="Simplified Arabic"/>
          <w:sz w:val="24"/>
          <w:szCs w:val="24"/>
        </w:rPr>
        <w:t xml:space="preserve">s impossible for the president </w:t>
      </w:r>
      <w:r w:rsidRPr="00F75C15">
        <w:rPr>
          <w:rFonts w:ascii="Times New Roman" w:hAnsi="Times New Roman" w:cs="Simplified Arabic"/>
          <w:sz w:val="24"/>
          <w:szCs w:val="24"/>
        </w:rPr>
        <w:t>of the ‘Alaw</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s in that time </w:t>
      </w:r>
      <w:r w:rsidR="00290AF9" w:rsidRPr="00F75C15">
        <w:rPr>
          <w:rFonts w:ascii="Times New Roman" w:hAnsi="Times New Roman" w:cs="Simplified Arabic"/>
          <w:sz w:val="24"/>
          <w:szCs w:val="24"/>
        </w:rPr>
        <w:t>to not have knowledge of the existence of the son of al-</w:t>
      </w:r>
      <w:r w:rsidR="00622D41" w:rsidRPr="00F75C15">
        <w:rPr>
          <w:rFonts w:ascii="Times New Roman" w:hAnsi="Times New Roman" w:cs="Simplified Arabic"/>
          <w:sz w:val="24"/>
          <w:szCs w:val="24"/>
        </w:rPr>
        <w:t>Ḥ</w:t>
      </w:r>
      <w:r w:rsidR="00D3392E" w:rsidRPr="00F75C15">
        <w:rPr>
          <w:rFonts w:ascii="Times New Roman" w:hAnsi="Times New Roman" w:cs="Simplified Arabic"/>
          <w:sz w:val="24"/>
          <w:szCs w:val="24"/>
        </w:rPr>
        <w:t>asan</w:t>
      </w:r>
      <w:r w:rsidR="00290AF9" w:rsidRPr="00F75C15">
        <w:rPr>
          <w:rFonts w:ascii="Times New Roman" w:hAnsi="Times New Roman" w:cs="Simplified Arabic"/>
          <w:sz w:val="24"/>
          <w:szCs w:val="24"/>
        </w:rPr>
        <w:t xml:space="preserve"> al-‘Askar</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 xml:space="preserve"> from one of his female-slaves, then after knowing that </w:t>
      </w:r>
      <w:r w:rsidRPr="00F75C15">
        <w:rPr>
          <w:rFonts w:ascii="Times New Roman" w:hAnsi="Times New Roman" w:cs="Simplified Arabic"/>
          <w:sz w:val="24"/>
          <w:szCs w:val="24"/>
        </w:rPr>
        <w:t xml:space="preserve">not </w:t>
      </w:r>
      <w:r w:rsidR="00290AF9" w:rsidRPr="00F75C15">
        <w:rPr>
          <w:rFonts w:ascii="Times New Roman" w:hAnsi="Times New Roman" w:cs="Simplified Arabic"/>
          <w:sz w:val="24"/>
          <w:szCs w:val="24"/>
        </w:rPr>
        <w:t xml:space="preserve">to inform </w:t>
      </w:r>
      <w:r w:rsidR="00290AF9" w:rsidRPr="00F75C15">
        <w:rPr>
          <w:rFonts w:ascii="Times New Roman" w:hAnsi="Times New Roman" w:cs="Simplified Arabic"/>
          <w:sz w:val="24"/>
          <w:szCs w:val="24"/>
        </w:rPr>
        <w:lastRenderedPageBreak/>
        <w:t xml:space="preserve">people such as </w:t>
      </w:r>
      <w:r w:rsidR="00622D41"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ak</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mah,</w:t>
      </w:r>
      <w:r w:rsidR="00290AF9" w:rsidRPr="00F75C15">
        <w:rPr>
          <w:rStyle w:val="FootnoteReference"/>
          <w:rFonts w:ascii="Times New Roman" w:hAnsi="Times New Roman" w:cs="Simplified Arabic"/>
          <w:sz w:val="24"/>
          <w:szCs w:val="24"/>
        </w:rPr>
        <w:footnoteReference w:id="338"/>
      </w:r>
      <w:r w:rsidRPr="00F75C15">
        <w:rPr>
          <w:rFonts w:ascii="Times New Roman" w:hAnsi="Times New Roman" w:cs="Simplified Arabic"/>
          <w:sz w:val="24"/>
          <w:szCs w:val="24"/>
        </w:rPr>
        <w:t xml:space="preserve"> o</w:t>
      </w:r>
      <w:r w:rsidR="00290AF9" w:rsidRPr="00F75C15">
        <w:rPr>
          <w:rFonts w:ascii="Times New Roman" w:hAnsi="Times New Roman" w:cs="Simplified Arabic"/>
          <w:sz w:val="24"/>
          <w:szCs w:val="24"/>
        </w:rPr>
        <w:t>r Mu</w:t>
      </w:r>
      <w:r w:rsidR="0013393F"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ammad ibn ‘Uthm</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n al-‘Amr</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w:t>
      </w:r>
      <w:r w:rsidR="00290AF9" w:rsidRPr="00F75C15">
        <w:rPr>
          <w:rStyle w:val="FootnoteReference"/>
          <w:rFonts w:ascii="Times New Roman" w:hAnsi="Times New Roman" w:cs="Simplified Arabic"/>
          <w:sz w:val="24"/>
          <w:szCs w:val="24"/>
        </w:rPr>
        <w:footnoteReference w:id="339"/>
      </w:r>
      <w:r w:rsidRPr="00F75C15">
        <w:rPr>
          <w:rFonts w:ascii="Times New Roman" w:hAnsi="Times New Roman" w:cs="Simplified Arabic"/>
          <w:sz w:val="24"/>
          <w:szCs w:val="24"/>
        </w:rPr>
        <w:t xml:space="preserve"> o</w:t>
      </w:r>
      <w:r w:rsidR="00290AF9" w:rsidRPr="00F75C15">
        <w:rPr>
          <w:rFonts w:ascii="Times New Roman" w:hAnsi="Times New Roman" w:cs="Simplified Arabic"/>
          <w:sz w:val="24"/>
          <w:szCs w:val="24"/>
        </w:rPr>
        <w:t>r al-</w:t>
      </w:r>
      <w:r w:rsidR="00622D41"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ussain ibn R</w:t>
      </w:r>
      <w:r w:rsidR="006C37EB" w:rsidRPr="00F75C15">
        <w:rPr>
          <w:rFonts w:ascii="Times New Roman" w:hAnsi="Times New Roman" w:cs="Simplified Arabic"/>
          <w:sz w:val="24"/>
          <w:szCs w:val="24"/>
        </w:rPr>
        <w:t>ū</w:t>
      </w:r>
      <w:r w:rsidR="0013393F" w:rsidRPr="00F75C15">
        <w:rPr>
          <w:rFonts w:ascii="Times New Roman" w:hAnsi="Times New Roman" w:cs="Simplified Arabic"/>
          <w:sz w:val="24"/>
          <w:szCs w:val="24"/>
        </w:rPr>
        <w:t>ḥ</w:t>
      </w:r>
      <w:r w:rsidR="00290AF9" w:rsidRPr="00F75C15">
        <w:rPr>
          <w:rStyle w:val="FootnoteReference"/>
          <w:rFonts w:ascii="Times New Roman" w:hAnsi="Times New Roman" w:cs="Simplified Arabic"/>
          <w:sz w:val="24"/>
          <w:szCs w:val="24"/>
        </w:rPr>
        <w:footnoteReference w:id="340"/>
      </w:r>
      <w:r w:rsidR="00290AF9" w:rsidRPr="00F75C15">
        <w:rPr>
          <w:rFonts w:ascii="Times New Roman" w:hAnsi="Times New Roman" w:cs="Simplified Arabic"/>
          <w:sz w:val="24"/>
          <w:szCs w:val="24"/>
        </w:rPr>
        <w:t xml:space="preserve"> and the like.</w:t>
      </w:r>
    </w:p>
    <w:p w:rsidR="00290AF9" w:rsidRPr="00F75C15" w:rsidRDefault="00290AF9" w:rsidP="00F75C15">
      <w:pPr>
        <w:spacing w:line="276" w:lineRule="auto"/>
        <w:ind w:left="426" w:firstLine="397"/>
        <w:rPr>
          <w:rFonts w:cs="Simplified Arabic"/>
          <w:color w:val="000000"/>
          <w:sz w:val="24"/>
          <w:szCs w:val="24"/>
          <w:rtl/>
        </w:rPr>
      </w:pPr>
      <w:r w:rsidRPr="00F75C15">
        <w:rPr>
          <w:rFonts w:cs="Simplified Arabic"/>
          <w:color w:val="000000"/>
          <w:sz w:val="24"/>
          <w:szCs w:val="24"/>
        </w:rPr>
        <w:t>And I have singled out in connection to this issue a treatise where I have discussed what is related to the personality of Mu</w:t>
      </w:r>
      <w:r w:rsidR="0013393F" w:rsidRPr="00F75C15">
        <w:rPr>
          <w:rFonts w:cs="Simplified Arabic"/>
          <w:color w:val="000000"/>
          <w:sz w:val="24"/>
          <w:szCs w:val="24"/>
        </w:rPr>
        <w:t>ḥ</w:t>
      </w:r>
      <w:r w:rsidRPr="00F75C15">
        <w:rPr>
          <w:rFonts w:cs="Simplified Arabic"/>
          <w:color w:val="000000"/>
          <w:sz w:val="24"/>
          <w:szCs w:val="24"/>
        </w:rPr>
        <w:t>ammad ibn al-</w:t>
      </w:r>
      <w:r w:rsidR="00622D41" w:rsidRPr="00F75C15">
        <w:rPr>
          <w:rFonts w:cs="Simplified Arabic"/>
          <w:color w:val="000000"/>
          <w:sz w:val="24"/>
          <w:szCs w:val="24"/>
        </w:rPr>
        <w:t>Ḥ</w:t>
      </w:r>
      <w:r w:rsidR="00D3392E" w:rsidRPr="00F75C15">
        <w:rPr>
          <w:rFonts w:cs="Simplified Arabic"/>
          <w:color w:val="000000"/>
          <w:sz w:val="24"/>
          <w:szCs w:val="24"/>
        </w:rPr>
        <w:t>asan</w:t>
      </w:r>
      <w:r w:rsidRPr="00F75C15">
        <w:rPr>
          <w:rFonts w:cs="Simplified Arabic"/>
          <w:color w:val="000000"/>
          <w:sz w:val="24"/>
          <w:szCs w:val="24"/>
        </w:rPr>
        <w:t xml:space="preserve"> al-‘Askar</w:t>
      </w:r>
      <w:r w:rsidR="0013393F" w:rsidRPr="00F75C15">
        <w:rPr>
          <w:rFonts w:cs="Simplified Arabic"/>
          <w:color w:val="000000"/>
          <w:sz w:val="24"/>
          <w:szCs w:val="24"/>
        </w:rPr>
        <w:t>ī</w:t>
      </w:r>
      <w:r w:rsidRPr="00F75C15">
        <w:rPr>
          <w:rFonts w:cs="Simplified Arabic"/>
          <w:color w:val="000000"/>
          <w:sz w:val="24"/>
          <w:szCs w:val="24"/>
        </w:rPr>
        <w:t xml:space="preserve"> by Ahl al-Sunnah wa al-Jam</w:t>
      </w:r>
      <w:r w:rsidR="0013393F" w:rsidRPr="00F75C15">
        <w:rPr>
          <w:rFonts w:cs="Simplified Arabic"/>
          <w:color w:val="000000"/>
          <w:sz w:val="24"/>
          <w:szCs w:val="24"/>
        </w:rPr>
        <w:t>ā</w:t>
      </w:r>
      <w:r w:rsidRPr="00F75C15">
        <w:rPr>
          <w:rFonts w:cs="Simplified Arabic"/>
          <w:color w:val="000000"/>
          <w:sz w:val="24"/>
          <w:szCs w:val="24"/>
        </w:rPr>
        <w:t xml:space="preserve">‘ah and the rest of </w:t>
      </w:r>
      <w:r w:rsidR="00500FB6" w:rsidRPr="00F75C15">
        <w:rPr>
          <w:rFonts w:cs="Simplified Arabic"/>
          <w:color w:val="000000"/>
          <w:sz w:val="24"/>
          <w:szCs w:val="24"/>
        </w:rPr>
        <w:t xml:space="preserve">the </w:t>
      </w:r>
      <w:r w:rsidRPr="00F75C15">
        <w:rPr>
          <w:rFonts w:cs="Simplified Arabic"/>
          <w:color w:val="000000"/>
          <w:sz w:val="24"/>
          <w:szCs w:val="24"/>
        </w:rPr>
        <w:t xml:space="preserve">groups, I ask </w:t>
      </w:r>
      <w:r w:rsidR="00D31773" w:rsidRPr="00F75C15">
        <w:rPr>
          <w:rFonts w:cs="Simplified Arabic"/>
          <w:color w:val="000000"/>
          <w:sz w:val="24"/>
          <w:szCs w:val="24"/>
        </w:rPr>
        <w:t>Allah</w:t>
      </w:r>
      <w:r w:rsidRPr="00F75C15">
        <w:rPr>
          <w:rFonts w:cs="Simplified Arabic"/>
          <w:color w:val="000000"/>
          <w:sz w:val="24"/>
          <w:szCs w:val="24"/>
        </w:rPr>
        <w:t>, the Most High to ease its publication.</w:t>
      </w:r>
    </w:p>
    <w:p w:rsidR="005C3CF2" w:rsidRPr="00F75C15" w:rsidRDefault="005C3CF2" w:rsidP="00F75C15">
      <w:pPr>
        <w:spacing w:line="276" w:lineRule="auto"/>
        <w:ind w:firstLine="397"/>
        <w:jc w:val="center"/>
        <w:rPr>
          <w:rFonts w:cs="Simplified Arabic"/>
          <w:color w:val="000000"/>
          <w:sz w:val="24"/>
          <w:szCs w:val="24"/>
        </w:rPr>
      </w:pPr>
    </w:p>
    <w:p w:rsidR="005C3CF2" w:rsidRPr="00F75C15" w:rsidRDefault="00335600" w:rsidP="006C142C">
      <w:pPr>
        <w:pStyle w:val="Heading1"/>
      </w:pPr>
      <w:bookmarkStart w:id="42" w:name="_Toc444469375"/>
      <w:r w:rsidRPr="00F75C15">
        <w:rPr>
          <w:rFonts w:cs="Times New Roman"/>
          <w:bCs/>
        </w:rPr>
        <w:lastRenderedPageBreak/>
        <w:t>Chapter Two:</w:t>
      </w:r>
      <w:r w:rsidR="006C142C">
        <w:rPr>
          <w:rFonts w:cs="Times New Roman"/>
          <w:bCs/>
        </w:rPr>
        <w:br/>
      </w:r>
      <w:r w:rsidR="006C142C" w:rsidRPr="00F75C15">
        <w:t xml:space="preserve"> </w:t>
      </w:r>
      <w:r w:rsidR="00521724" w:rsidRPr="00F75C15">
        <w:t>Ahl-al-Bait</w:t>
      </w:r>
      <w:r w:rsidR="0051311D" w:rsidRPr="00F75C15">
        <w:t xml:space="preserve"> and the </w:t>
      </w:r>
      <w:r w:rsidR="00D13A96" w:rsidRPr="00F75C15">
        <w:rPr>
          <w:i/>
        </w:rPr>
        <w:t>ghul</w:t>
      </w:r>
      <w:r w:rsidR="0013393F" w:rsidRPr="00F75C15">
        <w:rPr>
          <w:i/>
        </w:rPr>
        <w:t>ā</w:t>
      </w:r>
      <w:r w:rsidR="00D13A96" w:rsidRPr="00F75C15">
        <w:rPr>
          <w:i/>
        </w:rPr>
        <w:t>h</w:t>
      </w:r>
      <w:r w:rsidR="0051311D" w:rsidRPr="00F75C15">
        <w:t xml:space="preserve"> face to face</w:t>
      </w:r>
      <w:bookmarkEnd w:id="42"/>
    </w:p>
    <w:p w:rsidR="0051311D" w:rsidRPr="00F75C15" w:rsidRDefault="0051311D" w:rsidP="006C142C">
      <w:pPr>
        <w:pStyle w:val="Heading2"/>
        <w:rPr>
          <w:color w:val="000000"/>
          <w:rtl/>
        </w:rPr>
      </w:pPr>
      <w:bookmarkStart w:id="43" w:name="_Toc444469376"/>
      <w:r w:rsidRPr="00F75C15">
        <w:rPr>
          <w:lang w:bidi="ar-KW"/>
        </w:rPr>
        <w:t xml:space="preserve">The definition of the </w:t>
      </w:r>
      <w:r w:rsidRPr="00F75C15">
        <w:rPr>
          <w:i/>
          <w:iCs/>
          <w:lang w:bidi="ar-KW"/>
        </w:rPr>
        <w:t>ghuluw</w:t>
      </w:r>
      <w:bookmarkEnd w:id="43"/>
    </w:p>
    <w:p w:rsidR="0051311D" w:rsidRPr="00F75C15" w:rsidRDefault="0051311D" w:rsidP="00F75C15">
      <w:pPr>
        <w:spacing w:line="276" w:lineRule="auto"/>
        <w:ind w:firstLine="397"/>
        <w:jc w:val="both"/>
        <w:rPr>
          <w:rFonts w:cs="Simplified Arabic"/>
          <w:sz w:val="24"/>
          <w:szCs w:val="24"/>
          <w:rtl/>
          <w:lang w:bidi="ar-KW"/>
        </w:rPr>
      </w:pPr>
      <w:r w:rsidRPr="00F75C15">
        <w:rPr>
          <w:rFonts w:cs="Simplified Arabic"/>
          <w:sz w:val="24"/>
          <w:szCs w:val="24"/>
          <w:lang w:bidi="ar-KW"/>
        </w:rPr>
        <w:t xml:space="preserve">In </w:t>
      </w:r>
      <w:r w:rsidRPr="00F75C15">
        <w:rPr>
          <w:rFonts w:cs="Simplified Arabic"/>
          <w:i/>
          <w:iCs/>
          <w:sz w:val="24"/>
          <w:szCs w:val="24"/>
          <w:lang w:bidi="ar-KW"/>
        </w:rPr>
        <w:t>Lis</w:t>
      </w:r>
      <w:r w:rsidR="0013393F" w:rsidRPr="00F75C15">
        <w:rPr>
          <w:rFonts w:cs="Simplified Arabic"/>
          <w:i/>
          <w:iCs/>
          <w:sz w:val="24"/>
          <w:szCs w:val="24"/>
          <w:lang w:bidi="ar-KW"/>
        </w:rPr>
        <w:t>ā</w:t>
      </w:r>
      <w:r w:rsidRPr="00F75C15">
        <w:rPr>
          <w:rFonts w:cs="Simplified Arabic"/>
          <w:i/>
          <w:iCs/>
          <w:sz w:val="24"/>
          <w:szCs w:val="24"/>
          <w:lang w:bidi="ar-KW"/>
        </w:rPr>
        <w:t>n al-‘Arab</w:t>
      </w:r>
      <w:r w:rsidRPr="00F75C15">
        <w:rPr>
          <w:rFonts w:cs="Simplified Arabic"/>
          <w:sz w:val="24"/>
          <w:szCs w:val="24"/>
          <w:lang w:bidi="ar-KW"/>
        </w:rPr>
        <w:t xml:space="preserve"> Ibn Manµ</w:t>
      </w:r>
      <w:r w:rsidR="006C37EB" w:rsidRPr="00F75C15">
        <w:rPr>
          <w:rFonts w:cs="Simplified Arabic"/>
          <w:sz w:val="24"/>
          <w:szCs w:val="24"/>
          <w:lang w:bidi="ar-KW"/>
        </w:rPr>
        <w:t>ū</w:t>
      </w:r>
      <w:r w:rsidRPr="00F75C15">
        <w:rPr>
          <w:rFonts w:cs="Simplified Arabic"/>
          <w:sz w:val="24"/>
          <w:szCs w:val="24"/>
          <w:lang w:bidi="ar-KW"/>
        </w:rPr>
        <w:t xml:space="preserve">r said: </w:t>
      </w:r>
      <w:r w:rsidR="00B47EF6" w:rsidRPr="00F75C15">
        <w:rPr>
          <w:rFonts w:cs="Simplified Arabic"/>
          <w:sz w:val="24"/>
          <w:szCs w:val="24"/>
          <w:lang w:bidi="ar-KW"/>
        </w:rPr>
        <w:t>“</w:t>
      </w:r>
      <w:r w:rsidRPr="00F75C15">
        <w:rPr>
          <w:rFonts w:cs="Simplified Arabic"/>
          <w:i/>
          <w:iCs/>
          <w:sz w:val="24"/>
          <w:szCs w:val="24"/>
          <w:lang w:bidi="ar-KW"/>
        </w:rPr>
        <w:t>ghal</w:t>
      </w:r>
      <w:r w:rsidR="0013393F" w:rsidRPr="00F75C15">
        <w:rPr>
          <w:rFonts w:cs="Simplified Arabic"/>
          <w:i/>
          <w:iCs/>
          <w:sz w:val="24"/>
          <w:szCs w:val="24"/>
          <w:lang w:bidi="ar-KW"/>
        </w:rPr>
        <w:t>ā</w:t>
      </w:r>
      <w:r w:rsidRPr="00F75C15">
        <w:rPr>
          <w:rFonts w:cs="Simplified Arabic"/>
          <w:i/>
          <w:iCs/>
          <w:sz w:val="24"/>
          <w:szCs w:val="24"/>
          <w:lang w:bidi="ar-KW"/>
        </w:rPr>
        <w:t xml:space="preserve"> f</w:t>
      </w:r>
      <w:r w:rsidR="0013393F" w:rsidRPr="00F75C15">
        <w:rPr>
          <w:rFonts w:cs="Simplified Arabic"/>
          <w:i/>
          <w:iCs/>
          <w:sz w:val="24"/>
          <w:szCs w:val="24"/>
          <w:lang w:bidi="ar-KW"/>
        </w:rPr>
        <w:t>ī</w:t>
      </w:r>
      <w:r w:rsidRPr="00F75C15">
        <w:rPr>
          <w:rFonts w:cs="Simplified Arabic"/>
          <w:i/>
          <w:iCs/>
          <w:sz w:val="24"/>
          <w:szCs w:val="24"/>
          <w:lang w:bidi="ar-KW"/>
        </w:rPr>
        <w:t xml:space="preserve"> al-d</w:t>
      </w:r>
      <w:r w:rsidR="0013393F" w:rsidRPr="00F75C15">
        <w:rPr>
          <w:rFonts w:cs="Simplified Arabic"/>
          <w:i/>
          <w:iCs/>
          <w:sz w:val="24"/>
          <w:szCs w:val="24"/>
          <w:lang w:bidi="ar-KW"/>
        </w:rPr>
        <w:t>ī</w:t>
      </w:r>
      <w:r w:rsidRPr="00F75C15">
        <w:rPr>
          <w:rFonts w:cs="Simplified Arabic"/>
          <w:i/>
          <w:iCs/>
          <w:sz w:val="24"/>
          <w:szCs w:val="24"/>
          <w:lang w:bidi="ar-KW"/>
        </w:rPr>
        <w:t>n wa al-’amr</w:t>
      </w:r>
      <w:r w:rsidRPr="00F75C15">
        <w:rPr>
          <w:rFonts w:cs="Simplified Arabic"/>
          <w:sz w:val="24"/>
          <w:szCs w:val="24"/>
          <w:lang w:bidi="ar-KW"/>
        </w:rPr>
        <w:t xml:space="preserve">, </w:t>
      </w:r>
      <w:r w:rsidRPr="00F75C15">
        <w:rPr>
          <w:rFonts w:cs="Simplified Arabic"/>
          <w:i/>
          <w:iCs/>
          <w:sz w:val="24"/>
          <w:szCs w:val="24"/>
          <w:lang w:bidi="ar-KW"/>
        </w:rPr>
        <w:t>yaghl</w:t>
      </w:r>
      <w:r w:rsidR="006C37EB" w:rsidRPr="00F75C15">
        <w:rPr>
          <w:rFonts w:cs="Simplified Arabic"/>
          <w:i/>
          <w:iCs/>
          <w:sz w:val="24"/>
          <w:szCs w:val="24"/>
          <w:lang w:bidi="ar-KW"/>
        </w:rPr>
        <w:t>ū</w:t>
      </w:r>
      <w:r w:rsidRPr="00F75C15">
        <w:rPr>
          <w:rFonts w:cs="Simplified Arabic"/>
          <w:i/>
          <w:iCs/>
          <w:sz w:val="24"/>
          <w:szCs w:val="24"/>
          <w:lang w:bidi="ar-KW"/>
        </w:rPr>
        <w:t xml:space="preserve"> ghuluwwan</w:t>
      </w:r>
      <w:r w:rsidRPr="00F75C15">
        <w:rPr>
          <w:rFonts w:cs="Simplified Arabic"/>
          <w:sz w:val="24"/>
          <w:szCs w:val="24"/>
          <w:lang w:bidi="ar-KW"/>
        </w:rPr>
        <w:t>: He w</w:t>
      </w:r>
      <w:r w:rsidR="005C3CF2" w:rsidRPr="00F75C15">
        <w:rPr>
          <w:rFonts w:cs="Simplified Arabic"/>
          <w:sz w:val="24"/>
          <w:szCs w:val="24"/>
          <w:lang w:bidi="ar-KW"/>
        </w:rPr>
        <w:t>ent beyond its limits</w:t>
      </w:r>
      <w:r w:rsidRPr="00F75C15">
        <w:rPr>
          <w:rFonts w:cs="Simplified Arabic"/>
          <w:sz w:val="24"/>
          <w:szCs w:val="24"/>
          <w:lang w:bidi="ar-KW"/>
        </w:rPr>
        <w:t>.</w:t>
      </w:r>
      <w:r w:rsidR="00B47EF6" w:rsidRPr="00F75C15">
        <w:rPr>
          <w:rFonts w:cs="Simplified Arabic"/>
          <w:sz w:val="24"/>
          <w:szCs w:val="24"/>
          <w:lang w:bidi="ar-KW"/>
        </w:rPr>
        <w:t>”</w:t>
      </w:r>
      <w:r w:rsidR="00E5786C" w:rsidRPr="00F75C15">
        <w:rPr>
          <w:rStyle w:val="FootnoteReference"/>
          <w:rFonts w:cs="Simplified Arabic"/>
          <w:sz w:val="24"/>
          <w:szCs w:val="24"/>
          <w:lang w:bidi="ar-KW"/>
        </w:rPr>
        <w:footnoteReference w:id="341"/>
      </w:r>
    </w:p>
    <w:p w:rsidR="00290AF9" w:rsidRPr="00F75C15" w:rsidRDefault="00E5786C" w:rsidP="00F75C15">
      <w:pPr>
        <w:spacing w:line="276" w:lineRule="auto"/>
        <w:ind w:firstLine="397"/>
        <w:jc w:val="both"/>
        <w:rPr>
          <w:rFonts w:cs="Simplified Arabic"/>
          <w:sz w:val="24"/>
          <w:szCs w:val="24"/>
          <w:lang w:bidi="ar-KW"/>
        </w:rPr>
      </w:pPr>
      <w:r w:rsidRPr="00F75C15">
        <w:rPr>
          <w:rFonts w:cs="Simplified Arabic"/>
          <w:sz w:val="24"/>
          <w:szCs w:val="24"/>
          <w:lang w:bidi="ar-KW"/>
        </w:rPr>
        <w:t>The original lettering</w:t>
      </w:r>
      <w:r w:rsidR="00290AF9" w:rsidRPr="00F75C15">
        <w:rPr>
          <w:rFonts w:cs="Simplified Arabic"/>
          <w:sz w:val="24"/>
          <w:szCs w:val="24"/>
          <w:lang w:bidi="ar-KW"/>
        </w:rPr>
        <w:t xml:space="preserve"> of the word </w:t>
      </w:r>
      <w:r w:rsidR="00290AF9" w:rsidRPr="00F75C15">
        <w:rPr>
          <w:rFonts w:cs="Simplified Arabic"/>
          <w:i/>
          <w:iCs/>
          <w:sz w:val="24"/>
          <w:szCs w:val="24"/>
          <w:lang w:bidi="ar-KW"/>
        </w:rPr>
        <w:t>al-ghuluw</w:t>
      </w:r>
      <w:r w:rsidR="00290AF9" w:rsidRPr="00F75C15">
        <w:rPr>
          <w:rFonts w:cs="Simplified Arabic"/>
          <w:sz w:val="24"/>
          <w:szCs w:val="24"/>
          <w:lang w:bidi="ar-KW"/>
        </w:rPr>
        <w:t xml:space="preserve"> center ar</w:t>
      </w:r>
      <w:r w:rsidR="005C3CF2" w:rsidRPr="00F75C15">
        <w:rPr>
          <w:rFonts w:cs="Simplified Arabic"/>
          <w:sz w:val="24"/>
          <w:szCs w:val="24"/>
          <w:lang w:bidi="ar-KW"/>
        </w:rPr>
        <w:t>ound one meaning indicating exceeding the proper limit</w:t>
      </w:r>
      <w:r w:rsidRPr="00F75C15">
        <w:rPr>
          <w:rFonts w:cs="Simplified Arabic"/>
          <w:sz w:val="24"/>
          <w:szCs w:val="24"/>
          <w:lang w:bidi="ar-KW"/>
        </w:rPr>
        <w:t>. Ibn F</w:t>
      </w:r>
      <w:r w:rsidR="0013393F" w:rsidRPr="00F75C15">
        <w:rPr>
          <w:rFonts w:cs="Simplified Arabic"/>
          <w:sz w:val="24"/>
          <w:szCs w:val="24"/>
          <w:lang w:bidi="ar-KW"/>
        </w:rPr>
        <w:t>ā</w:t>
      </w:r>
      <w:r w:rsidRPr="00F75C15">
        <w:rPr>
          <w:rFonts w:cs="Simplified Arabic"/>
          <w:sz w:val="24"/>
          <w:szCs w:val="24"/>
          <w:lang w:bidi="ar-KW"/>
        </w:rPr>
        <w:t xml:space="preserve">ris said: </w:t>
      </w:r>
      <w:r w:rsidR="00290AF9" w:rsidRPr="00F75C15">
        <w:rPr>
          <w:rFonts w:cs="Simplified Arabic"/>
          <w:sz w:val="24"/>
          <w:szCs w:val="24"/>
          <w:lang w:bidi="ar-KW"/>
        </w:rPr>
        <w:t>The gh</w:t>
      </w:r>
      <w:r w:rsidRPr="00F75C15">
        <w:rPr>
          <w:rFonts w:cs="Simplified Arabic"/>
          <w:sz w:val="24"/>
          <w:szCs w:val="24"/>
          <w:lang w:bidi="ar-KW"/>
        </w:rPr>
        <w:t>a</w:t>
      </w:r>
      <w:r w:rsidR="00290AF9" w:rsidRPr="00F75C15">
        <w:rPr>
          <w:rFonts w:cs="Simplified Arabic"/>
          <w:sz w:val="24"/>
          <w:szCs w:val="24"/>
          <w:lang w:bidi="ar-KW"/>
        </w:rPr>
        <w:t>yn, the l</w:t>
      </w:r>
      <w:r w:rsidR="0013393F" w:rsidRPr="00F75C15">
        <w:rPr>
          <w:rFonts w:cs="Simplified Arabic"/>
          <w:sz w:val="24"/>
          <w:szCs w:val="24"/>
          <w:lang w:bidi="ar-KW"/>
        </w:rPr>
        <w:t>ā</w:t>
      </w:r>
      <w:r w:rsidR="00290AF9" w:rsidRPr="00F75C15">
        <w:rPr>
          <w:rFonts w:cs="Simplified Arabic"/>
          <w:sz w:val="24"/>
          <w:szCs w:val="24"/>
          <w:lang w:bidi="ar-KW"/>
        </w:rPr>
        <w:t xml:space="preserve">m and the </w:t>
      </w:r>
      <w:r w:rsidRPr="00F75C15">
        <w:rPr>
          <w:rFonts w:cs="Simplified Arabic"/>
          <w:sz w:val="24"/>
          <w:szCs w:val="24"/>
          <w:lang w:bidi="ar-KW"/>
        </w:rPr>
        <w:t>vocalic letter combied is a sound princi</w:t>
      </w:r>
      <w:r w:rsidR="00290AF9" w:rsidRPr="00F75C15">
        <w:rPr>
          <w:rFonts w:cs="Simplified Arabic"/>
          <w:sz w:val="24"/>
          <w:szCs w:val="24"/>
          <w:lang w:bidi="ar-KW"/>
        </w:rPr>
        <w:t>ple indicating the raising and the exceeding of [</w:t>
      </w:r>
      <w:r w:rsidRPr="00F75C15">
        <w:rPr>
          <w:rFonts w:cs="Simplified Arabic"/>
          <w:sz w:val="24"/>
          <w:szCs w:val="24"/>
          <w:lang w:bidi="ar-KW"/>
        </w:rPr>
        <w:t xml:space="preserve">a </w:t>
      </w:r>
      <w:r w:rsidR="00290AF9" w:rsidRPr="00F75C15">
        <w:rPr>
          <w:rFonts w:cs="Simplified Arabic"/>
          <w:sz w:val="24"/>
          <w:szCs w:val="24"/>
          <w:lang w:bidi="ar-KW"/>
        </w:rPr>
        <w:t>specific] d</w:t>
      </w:r>
      <w:r w:rsidRPr="00F75C15">
        <w:rPr>
          <w:rFonts w:cs="Simplified Arabic"/>
          <w:sz w:val="24"/>
          <w:szCs w:val="24"/>
          <w:lang w:bidi="ar-KW"/>
        </w:rPr>
        <w:t>e</w:t>
      </w:r>
      <w:r w:rsidR="00290AF9" w:rsidRPr="00F75C15">
        <w:rPr>
          <w:rFonts w:cs="Simplified Arabic"/>
          <w:sz w:val="24"/>
          <w:szCs w:val="24"/>
          <w:lang w:bidi="ar-KW"/>
        </w:rPr>
        <w:t xml:space="preserve">gree.  People say: </w:t>
      </w:r>
      <w:r w:rsidR="00290AF9" w:rsidRPr="00F75C15">
        <w:rPr>
          <w:rFonts w:cs="Simplified Arabic"/>
          <w:i/>
          <w:iCs/>
          <w:sz w:val="24"/>
          <w:szCs w:val="24"/>
          <w:lang w:bidi="ar-KW"/>
        </w:rPr>
        <w:t>ghal</w:t>
      </w:r>
      <w:r w:rsidR="0013393F" w:rsidRPr="00F75C15">
        <w:rPr>
          <w:rFonts w:cs="Simplified Arabic"/>
          <w:i/>
          <w:iCs/>
          <w:sz w:val="24"/>
          <w:szCs w:val="24"/>
          <w:lang w:bidi="ar-KW"/>
        </w:rPr>
        <w:t>ā</w:t>
      </w:r>
      <w:r w:rsidR="00290AF9" w:rsidRPr="00F75C15">
        <w:rPr>
          <w:rFonts w:cs="Simplified Arabic"/>
          <w:i/>
          <w:iCs/>
          <w:sz w:val="24"/>
          <w:szCs w:val="24"/>
          <w:lang w:bidi="ar-KW"/>
        </w:rPr>
        <w:t xml:space="preserve"> al-si‘r yaghl</w:t>
      </w:r>
      <w:r w:rsidR="006C37EB" w:rsidRPr="00F75C15">
        <w:rPr>
          <w:rFonts w:cs="Simplified Arabic"/>
          <w:i/>
          <w:iCs/>
          <w:sz w:val="24"/>
          <w:szCs w:val="24"/>
          <w:lang w:bidi="ar-KW"/>
        </w:rPr>
        <w:t>ū</w:t>
      </w:r>
      <w:r w:rsidR="00290AF9" w:rsidRPr="00F75C15">
        <w:rPr>
          <w:rFonts w:cs="Simplified Arabic"/>
          <w:i/>
          <w:iCs/>
          <w:sz w:val="24"/>
          <w:szCs w:val="24"/>
          <w:lang w:bidi="ar-KW"/>
        </w:rPr>
        <w:t xml:space="preserve"> ghal</w:t>
      </w:r>
      <w:r w:rsidR="0013393F" w:rsidRPr="00F75C15">
        <w:rPr>
          <w:rFonts w:cs="Simplified Arabic"/>
          <w:i/>
          <w:iCs/>
          <w:sz w:val="24"/>
          <w:szCs w:val="24"/>
          <w:lang w:bidi="ar-KW"/>
        </w:rPr>
        <w:t>ā</w:t>
      </w:r>
      <w:r w:rsidR="00290AF9" w:rsidRPr="00F75C15">
        <w:rPr>
          <w:rFonts w:cs="Simplified Arabic"/>
          <w:i/>
          <w:iCs/>
          <w:sz w:val="24"/>
          <w:szCs w:val="24"/>
          <w:lang w:bidi="ar-KW"/>
        </w:rPr>
        <w:t>’</w:t>
      </w:r>
      <w:r w:rsidRPr="00F75C15">
        <w:rPr>
          <w:rFonts w:cs="Simplified Arabic"/>
          <w:sz w:val="24"/>
          <w:szCs w:val="24"/>
          <w:lang w:bidi="ar-KW"/>
        </w:rPr>
        <w:t>, that it is</w:t>
      </w:r>
      <w:r w:rsidR="00290AF9" w:rsidRPr="00F75C15">
        <w:rPr>
          <w:rFonts w:cs="Simplified Arabic"/>
          <w:sz w:val="24"/>
          <w:szCs w:val="24"/>
          <w:lang w:bidi="ar-KW"/>
        </w:rPr>
        <w:t xml:space="preserve"> raised and </w:t>
      </w:r>
      <w:r w:rsidR="00290AF9" w:rsidRPr="00F75C15">
        <w:rPr>
          <w:rFonts w:cs="Simplified Arabic"/>
          <w:i/>
          <w:iCs/>
          <w:sz w:val="24"/>
          <w:szCs w:val="24"/>
          <w:lang w:bidi="ar-KW"/>
        </w:rPr>
        <w:t>ghal</w:t>
      </w:r>
      <w:r w:rsidR="0013393F" w:rsidRPr="00F75C15">
        <w:rPr>
          <w:rFonts w:cs="Simplified Arabic"/>
          <w:i/>
          <w:iCs/>
          <w:sz w:val="24"/>
          <w:szCs w:val="24"/>
          <w:lang w:bidi="ar-KW"/>
        </w:rPr>
        <w:t>ā</w:t>
      </w:r>
      <w:r w:rsidR="00290AF9" w:rsidRPr="00F75C15">
        <w:rPr>
          <w:rFonts w:cs="Simplified Arabic"/>
          <w:i/>
          <w:iCs/>
          <w:sz w:val="24"/>
          <w:szCs w:val="24"/>
          <w:lang w:bidi="ar-KW"/>
        </w:rPr>
        <w:t xml:space="preserve"> al-rajul f</w:t>
      </w:r>
      <w:r w:rsidR="0013393F" w:rsidRPr="00F75C15">
        <w:rPr>
          <w:rFonts w:cs="Simplified Arabic"/>
          <w:i/>
          <w:iCs/>
          <w:sz w:val="24"/>
          <w:szCs w:val="24"/>
          <w:lang w:bidi="ar-KW"/>
        </w:rPr>
        <w:t>ī</w:t>
      </w:r>
      <w:r w:rsidR="00290AF9" w:rsidRPr="00F75C15">
        <w:rPr>
          <w:rFonts w:cs="Simplified Arabic"/>
          <w:i/>
          <w:iCs/>
          <w:sz w:val="24"/>
          <w:szCs w:val="24"/>
          <w:lang w:bidi="ar-KW"/>
        </w:rPr>
        <w:t xml:space="preserve"> al-’amr</w:t>
      </w:r>
      <w:r w:rsidRPr="00F75C15">
        <w:rPr>
          <w:rFonts w:cs="Simplified Arabic"/>
          <w:sz w:val="24"/>
          <w:szCs w:val="24"/>
          <w:lang w:bidi="ar-KW"/>
        </w:rPr>
        <w:t>, if he exceeds its limits</w:t>
      </w:r>
      <w:r w:rsidR="00290AF9" w:rsidRPr="00F75C15">
        <w:rPr>
          <w:rFonts w:cs="Simplified Arabic"/>
          <w:sz w:val="24"/>
          <w:szCs w:val="24"/>
          <w:lang w:bidi="ar-KW"/>
        </w:rPr>
        <w:t>.</w:t>
      </w:r>
      <w:r w:rsidR="00290AF9" w:rsidRPr="00F75C15">
        <w:rPr>
          <w:rStyle w:val="FootnoteReference"/>
          <w:rFonts w:cs="Simplified Arabic"/>
          <w:sz w:val="24"/>
          <w:szCs w:val="24"/>
          <w:lang w:bidi="ar-KW"/>
        </w:rPr>
        <w:footnoteReference w:id="342"/>
      </w:r>
    </w:p>
    <w:p w:rsidR="00290AF9" w:rsidRPr="00F75C15" w:rsidRDefault="00E5786C" w:rsidP="00F75C15">
      <w:pPr>
        <w:spacing w:line="276" w:lineRule="auto"/>
        <w:ind w:firstLine="397"/>
        <w:jc w:val="both"/>
        <w:rPr>
          <w:rFonts w:cs="Simplified Arabic"/>
          <w:sz w:val="24"/>
          <w:szCs w:val="24"/>
          <w:rtl/>
          <w:lang w:bidi="ar-KW"/>
        </w:rPr>
      </w:pPr>
      <w:r w:rsidRPr="00F75C15">
        <w:rPr>
          <w:rFonts w:cs="Simplified Arabic"/>
          <w:sz w:val="24"/>
          <w:szCs w:val="24"/>
          <w:lang w:bidi="ar-KW"/>
        </w:rPr>
        <w:t>A</w:t>
      </w:r>
      <w:r w:rsidR="00290AF9" w:rsidRPr="00F75C15">
        <w:rPr>
          <w:rFonts w:cs="Simplified Arabic"/>
          <w:sz w:val="24"/>
          <w:szCs w:val="24"/>
          <w:lang w:bidi="ar-KW"/>
        </w:rPr>
        <w:t>l-Fa</w:t>
      </w:r>
      <w:r w:rsidR="006137E3" w:rsidRPr="00F75C15">
        <w:rPr>
          <w:rFonts w:cs="Simplified Arabic"/>
          <w:sz w:val="24"/>
          <w:szCs w:val="24"/>
          <w:lang w:bidi="ar-KW"/>
        </w:rPr>
        <w:t>ḍ</w:t>
      </w:r>
      <w:r w:rsidR="00290AF9" w:rsidRPr="00F75C15">
        <w:rPr>
          <w:rFonts w:cs="Simplified Arabic"/>
          <w:sz w:val="24"/>
          <w:szCs w:val="24"/>
          <w:lang w:bidi="ar-KW"/>
        </w:rPr>
        <w:t>l ibn Ziy</w:t>
      </w:r>
      <w:r w:rsidR="0013393F" w:rsidRPr="00F75C15">
        <w:rPr>
          <w:rFonts w:cs="Simplified Arabic"/>
          <w:sz w:val="24"/>
          <w:szCs w:val="24"/>
          <w:lang w:bidi="ar-KW"/>
        </w:rPr>
        <w:t>ā</w:t>
      </w:r>
      <w:r w:rsidRPr="00F75C15">
        <w:rPr>
          <w:rFonts w:cs="Simplified Arabic"/>
          <w:sz w:val="24"/>
          <w:szCs w:val="24"/>
          <w:lang w:bidi="ar-KW"/>
        </w:rPr>
        <w:t>d al-Qa</w:t>
      </w:r>
      <w:r w:rsidR="006C37EB" w:rsidRPr="00F75C15">
        <w:rPr>
          <w:rFonts w:cs="Simplified Arabic"/>
          <w:sz w:val="24"/>
          <w:szCs w:val="24"/>
          <w:lang w:bidi="ar-KW"/>
        </w:rPr>
        <w:t>ṭṭ</w:t>
      </w:r>
      <w:r w:rsidR="0013393F" w:rsidRPr="00F75C15">
        <w:rPr>
          <w:rFonts w:cs="Simplified Arabic"/>
          <w:sz w:val="24"/>
          <w:szCs w:val="24"/>
          <w:lang w:bidi="ar-KW"/>
        </w:rPr>
        <w:t>ā</w:t>
      </w:r>
      <w:r w:rsidRPr="00F75C15">
        <w:rPr>
          <w:rFonts w:cs="Simplified Arabic"/>
          <w:sz w:val="24"/>
          <w:szCs w:val="24"/>
          <w:lang w:bidi="ar-KW"/>
        </w:rPr>
        <w:t xml:space="preserve">n wrote to </w:t>
      </w:r>
      <w:r w:rsidR="00290AF9" w:rsidRPr="00F75C15">
        <w:rPr>
          <w:rFonts w:cs="Simplified Arabic"/>
          <w:sz w:val="24"/>
          <w:szCs w:val="24"/>
          <w:lang w:bidi="ar-KW"/>
        </w:rPr>
        <w:t>Im</w:t>
      </w:r>
      <w:r w:rsidR="0013393F" w:rsidRPr="00F75C15">
        <w:rPr>
          <w:rFonts w:cs="Simplified Arabic"/>
          <w:sz w:val="24"/>
          <w:szCs w:val="24"/>
          <w:lang w:bidi="ar-KW"/>
        </w:rPr>
        <w:t>ā</w:t>
      </w:r>
      <w:r w:rsidR="00290AF9" w:rsidRPr="00F75C15">
        <w:rPr>
          <w:rFonts w:cs="Simplified Arabic"/>
          <w:sz w:val="24"/>
          <w:szCs w:val="24"/>
          <w:lang w:bidi="ar-KW"/>
        </w:rPr>
        <w:t>m A</w:t>
      </w:r>
      <w:r w:rsidR="0013393F" w:rsidRPr="00F75C15">
        <w:rPr>
          <w:rFonts w:cs="Simplified Arabic"/>
          <w:sz w:val="24"/>
          <w:szCs w:val="24"/>
          <w:lang w:bidi="ar-KW"/>
        </w:rPr>
        <w:t>ḥ</w:t>
      </w:r>
      <w:r w:rsidR="00290AF9" w:rsidRPr="00F75C15">
        <w:rPr>
          <w:rFonts w:cs="Simplified Arabic"/>
          <w:sz w:val="24"/>
          <w:szCs w:val="24"/>
          <w:lang w:bidi="ar-KW"/>
        </w:rPr>
        <w:t xml:space="preserve">mad ibn </w:t>
      </w:r>
      <w:r w:rsidR="00622D41" w:rsidRPr="00F75C15">
        <w:rPr>
          <w:rFonts w:cs="Simplified Arabic"/>
          <w:sz w:val="24"/>
          <w:szCs w:val="24"/>
          <w:lang w:bidi="ar-KW"/>
        </w:rPr>
        <w:t>Ḥ</w:t>
      </w:r>
      <w:r w:rsidR="00290AF9" w:rsidRPr="00F75C15">
        <w:rPr>
          <w:rFonts w:cs="Simplified Arabic"/>
          <w:sz w:val="24"/>
          <w:szCs w:val="24"/>
          <w:lang w:bidi="ar-KW"/>
        </w:rPr>
        <w:t>anbal asking him a</w:t>
      </w:r>
      <w:r w:rsidRPr="00F75C15">
        <w:rPr>
          <w:rFonts w:cs="Simplified Arabic"/>
          <w:sz w:val="24"/>
          <w:szCs w:val="24"/>
          <w:lang w:bidi="ar-KW"/>
        </w:rPr>
        <w:t xml:space="preserve">bout the </w:t>
      </w:r>
      <w:r w:rsidR="0013393F" w:rsidRPr="00F75C15">
        <w:rPr>
          <w:rFonts w:cs="Simplified Arabic"/>
          <w:sz w:val="24"/>
          <w:szCs w:val="24"/>
          <w:lang w:bidi="ar-KW"/>
        </w:rPr>
        <w:t>ḥ</w:t>
      </w:r>
      <w:r w:rsidRPr="00F75C15">
        <w:rPr>
          <w:rFonts w:cs="Simplified Arabic"/>
          <w:sz w:val="24"/>
          <w:szCs w:val="24"/>
          <w:lang w:bidi="ar-KW"/>
        </w:rPr>
        <w:t>ad</w:t>
      </w:r>
      <w:r w:rsidR="0013393F" w:rsidRPr="00F75C15">
        <w:rPr>
          <w:rFonts w:cs="Simplified Arabic"/>
          <w:sz w:val="24"/>
          <w:szCs w:val="24"/>
          <w:lang w:bidi="ar-KW"/>
        </w:rPr>
        <w:t>ī</w:t>
      </w:r>
      <w:r w:rsidRPr="00F75C15">
        <w:rPr>
          <w:rFonts w:cs="Simplified Arabic"/>
          <w:sz w:val="24"/>
          <w:szCs w:val="24"/>
          <w:lang w:bidi="ar-KW"/>
        </w:rPr>
        <w:t>th of ibn ‘Abb</w:t>
      </w:r>
      <w:r w:rsidR="0013393F" w:rsidRPr="00F75C15">
        <w:rPr>
          <w:rFonts w:cs="Simplified Arabic"/>
          <w:sz w:val="24"/>
          <w:szCs w:val="24"/>
          <w:lang w:bidi="ar-KW"/>
        </w:rPr>
        <w:t>ā</w:t>
      </w:r>
      <w:r w:rsidRPr="00F75C15">
        <w:rPr>
          <w:rFonts w:cs="Simplified Arabic"/>
          <w:sz w:val="24"/>
          <w:szCs w:val="24"/>
          <w:lang w:bidi="ar-KW"/>
        </w:rPr>
        <w:t>s</w:t>
      </w:r>
      <w:r w:rsidR="00290AF9" w:rsidRPr="00F75C15">
        <w:rPr>
          <w:rFonts w:cs="Simplified Arabic"/>
          <w:sz w:val="24"/>
          <w:szCs w:val="24"/>
          <w:lang w:bidi="ar-KW"/>
        </w:rPr>
        <w:t xml:space="preserve">: </w:t>
      </w:r>
      <w:r w:rsidR="00B47EF6" w:rsidRPr="00F75C15">
        <w:rPr>
          <w:rFonts w:cs="Simplified Arabic"/>
          <w:sz w:val="24"/>
          <w:szCs w:val="24"/>
          <w:lang w:bidi="ar-KW"/>
        </w:rPr>
        <w:t>“</w:t>
      </w:r>
      <w:r w:rsidR="00290AF9" w:rsidRPr="00F75C15">
        <w:rPr>
          <w:rFonts w:cs="Simplified Arabic"/>
          <w:sz w:val="24"/>
          <w:szCs w:val="24"/>
          <w:lang w:bidi="ar-KW"/>
        </w:rPr>
        <w:t xml:space="preserve">Be aware of the </w:t>
      </w:r>
      <w:r w:rsidR="00290AF9" w:rsidRPr="00F75C15">
        <w:rPr>
          <w:rFonts w:cs="Simplified Arabic"/>
          <w:i/>
          <w:iCs/>
          <w:sz w:val="24"/>
          <w:szCs w:val="24"/>
          <w:lang w:bidi="ar-KW"/>
        </w:rPr>
        <w:t>ghuluw</w:t>
      </w:r>
      <w:r w:rsidRPr="00F75C15">
        <w:rPr>
          <w:rFonts w:cs="Simplified Arabic"/>
          <w:sz w:val="24"/>
          <w:szCs w:val="24"/>
          <w:lang w:bidi="ar-KW"/>
        </w:rPr>
        <w:t xml:space="preserve"> </w:t>
      </w:r>
      <w:r w:rsidR="00B47EF6" w:rsidRPr="00F75C15">
        <w:rPr>
          <w:rFonts w:cs="Simplified Arabic"/>
          <w:sz w:val="24"/>
          <w:szCs w:val="24"/>
          <w:lang w:bidi="ar-KW"/>
        </w:rPr>
        <w:t>”</w:t>
      </w:r>
      <w:r w:rsidR="00290AF9" w:rsidRPr="00F75C15">
        <w:rPr>
          <w:rFonts w:cs="Simplified Arabic"/>
          <w:sz w:val="24"/>
          <w:szCs w:val="24"/>
          <w:lang w:bidi="ar-KW"/>
        </w:rPr>
        <w:t xml:space="preserve">. What is the meaning of </w:t>
      </w:r>
      <w:r w:rsidR="00290AF9" w:rsidRPr="00F75C15">
        <w:rPr>
          <w:rFonts w:cs="Simplified Arabic"/>
          <w:i/>
          <w:iCs/>
          <w:sz w:val="24"/>
          <w:szCs w:val="24"/>
          <w:lang w:bidi="ar-KW"/>
        </w:rPr>
        <w:t>al-ghuluw</w:t>
      </w:r>
      <w:r w:rsidRPr="00F75C15">
        <w:rPr>
          <w:rFonts w:cs="Simplified Arabic"/>
          <w:sz w:val="24"/>
          <w:szCs w:val="24"/>
          <w:lang w:bidi="ar-KW"/>
        </w:rPr>
        <w:t>? The following</w:t>
      </w:r>
      <w:r w:rsidR="00290AF9" w:rsidRPr="00F75C15">
        <w:rPr>
          <w:rFonts w:cs="Simplified Arabic"/>
          <w:sz w:val="24"/>
          <w:szCs w:val="24"/>
          <w:lang w:bidi="ar-KW"/>
        </w:rPr>
        <w:t xml:space="preserve"> answer came to him: </w:t>
      </w:r>
      <w:r w:rsidR="00B47EF6" w:rsidRPr="00F75C15">
        <w:rPr>
          <w:rFonts w:cs="Simplified Arabic"/>
          <w:sz w:val="24"/>
          <w:szCs w:val="24"/>
          <w:lang w:bidi="ar-KW"/>
        </w:rPr>
        <w:t>“</w:t>
      </w:r>
      <w:r w:rsidR="00290AF9" w:rsidRPr="00F75C15">
        <w:rPr>
          <w:rFonts w:cs="Simplified Arabic"/>
          <w:sz w:val="24"/>
          <w:szCs w:val="24"/>
          <w:lang w:bidi="ar-KW"/>
        </w:rPr>
        <w:t>[When one] exceeds the proper limits in everything, in love and hatred</w:t>
      </w:r>
      <w:r w:rsidR="00B47EF6" w:rsidRPr="00F75C15">
        <w:rPr>
          <w:rFonts w:cs="Simplified Arabic"/>
          <w:sz w:val="24"/>
          <w:szCs w:val="24"/>
          <w:lang w:bidi="ar-KW"/>
        </w:rPr>
        <w:t>”</w:t>
      </w:r>
      <w:r w:rsidR="00290AF9" w:rsidRPr="00F75C15">
        <w:rPr>
          <w:rFonts w:cs="Simplified Arabic"/>
          <w:sz w:val="24"/>
          <w:szCs w:val="24"/>
          <w:lang w:bidi="ar-KW"/>
        </w:rPr>
        <w:t>.</w:t>
      </w:r>
      <w:r w:rsidR="00290AF9" w:rsidRPr="00F75C15">
        <w:rPr>
          <w:rStyle w:val="FootnoteReference"/>
          <w:rFonts w:cs="Simplified Arabic"/>
          <w:sz w:val="24"/>
          <w:szCs w:val="24"/>
          <w:lang w:bidi="ar-KW"/>
        </w:rPr>
        <w:footnoteReference w:id="343"/>
      </w:r>
    </w:p>
    <w:p w:rsidR="00290AF9" w:rsidRPr="00F75C15" w:rsidRDefault="00290AF9" w:rsidP="00F75C15">
      <w:pPr>
        <w:spacing w:line="276" w:lineRule="auto"/>
        <w:ind w:firstLine="397"/>
        <w:jc w:val="both"/>
        <w:rPr>
          <w:rFonts w:cs="Simplified Arabic"/>
          <w:sz w:val="24"/>
          <w:szCs w:val="24"/>
          <w:rtl/>
          <w:lang w:bidi="ar-KW"/>
        </w:rPr>
      </w:pPr>
      <w:r w:rsidRPr="00F75C15">
        <w:rPr>
          <w:rFonts w:cs="Simplified Arabic"/>
          <w:sz w:val="24"/>
          <w:szCs w:val="24"/>
          <w:lang w:bidi="ar-KW"/>
        </w:rPr>
        <w:t>Taqiy al-D</w:t>
      </w:r>
      <w:r w:rsidR="0013393F" w:rsidRPr="00F75C15">
        <w:rPr>
          <w:rFonts w:cs="Simplified Arabic"/>
          <w:sz w:val="24"/>
          <w:szCs w:val="24"/>
          <w:lang w:bidi="ar-KW"/>
        </w:rPr>
        <w:t>ī</w:t>
      </w:r>
      <w:r w:rsidRPr="00F75C15">
        <w:rPr>
          <w:rFonts w:cs="Simplified Arabic"/>
          <w:sz w:val="24"/>
          <w:szCs w:val="24"/>
          <w:lang w:bidi="ar-KW"/>
        </w:rPr>
        <w:t xml:space="preserve">n ibn </w:t>
      </w:r>
      <w:r w:rsidR="00E5786C" w:rsidRPr="00F75C15">
        <w:rPr>
          <w:rFonts w:cs="Simplified Arabic"/>
          <w:sz w:val="24"/>
          <w:szCs w:val="24"/>
          <w:lang w:bidi="ar-KW"/>
        </w:rPr>
        <w:t xml:space="preserve">Taymiyyah said: </w:t>
      </w:r>
      <w:r w:rsidRPr="00F75C15">
        <w:rPr>
          <w:rFonts w:cs="Simplified Arabic"/>
          <w:sz w:val="24"/>
          <w:szCs w:val="24"/>
          <w:lang w:bidi="ar-KW"/>
        </w:rPr>
        <w:t xml:space="preserve">The </w:t>
      </w:r>
      <w:r w:rsidRPr="00F75C15">
        <w:rPr>
          <w:rFonts w:cs="Simplified Arabic"/>
          <w:i/>
          <w:iCs/>
          <w:sz w:val="24"/>
          <w:szCs w:val="24"/>
          <w:lang w:bidi="ar-KW"/>
        </w:rPr>
        <w:t>ghuluw</w:t>
      </w:r>
      <w:r w:rsidR="00E5786C" w:rsidRPr="00F75C15">
        <w:rPr>
          <w:rFonts w:cs="Simplified Arabic"/>
          <w:sz w:val="24"/>
          <w:szCs w:val="24"/>
          <w:lang w:bidi="ar-KW"/>
        </w:rPr>
        <w:t xml:space="preserve"> i</w:t>
      </w:r>
      <w:r w:rsidRPr="00F75C15">
        <w:rPr>
          <w:rFonts w:cs="Simplified Arabic"/>
          <w:sz w:val="24"/>
          <w:szCs w:val="24"/>
          <w:lang w:bidi="ar-KW"/>
        </w:rPr>
        <w:t>s to exceed th</w:t>
      </w:r>
      <w:r w:rsidR="0009566F" w:rsidRPr="00F75C15">
        <w:rPr>
          <w:rFonts w:cs="Simplified Arabic"/>
          <w:sz w:val="24"/>
          <w:szCs w:val="24"/>
          <w:lang w:bidi="ar-KW"/>
        </w:rPr>
        <w:t>e limits</w:t>
      </w:r>
      <w:r w:rsidRPr="00F75C15">
        <w:rPr>
          <w:rFonts w:cs="Simplified Arabic"/>
          <w:sz w:val="24"/>
          <w:szCs w:val="24"/>
          <w:lang w:bidi="ar-KW"/>
        </w:rPr>
        <w:t xml:space="preserve"> when praising or </w:t>
      </w:r>
      <w:r w:rsidR="0009566F" w:rsidRPr="00F75C15">
        <w:rPr>
          <w:rFonts w:cs="Simplified Arabic"/>
          <w:sz w:val="24"/>
          <w:szCs w:val="24"/>
          <w:lang w:bidi="ar-KW"/>
        </w:rPr>
        <w:t>criticizing</w:t>
      </w:r>
      <w:r w:rsidR="001E2EC7" w:rsidRPr="00F75C15">
        <w:rPr>
          <w:rFonts w:cs="Simplified Arabic"/>
          <w:sz w:val="24"/>
          <w:szCs w:val="24"/>
          <w:lang w:bidi="ar-KW"/>
        </w:rPr>
        <w:t>,</w:t>
      </w:r>
      <w:r w:rsidRPr="00F75C15">
        <w:rPr>
          <w:rFonts w:cs="Simplified Arabic"/>
          <w:sz w:val="24"/>
          <w:szCs w:val="24"/>
          <w:lang w:bidi="ar-KW"/>
        </w:rPr>
        <w:t xml:space="preserve"> giving it mor</w:t>
      </w:r>
      <w:r w:rsidR="0009566F" w:rsidRPr="00F75C15">
        <w:rPr>
          <w:rFonts w:cs="Simplified Arabic"/>
          <w:sz w:val="24"/>
          <w:szCs w:val="24"/>
          <w:lang w:bidi="ar-KW"/>
        </w:rPr>
        <w:t>e than it deserves and the like</w:t>
      </w:r>
      <w:r w:rsidRPr="00F75C15">
        <w:rPr>
          <w:rFonts w:cs="Simplified Arabic"/>
          <w:sz w:val="24"/>
          <w:szCs w:val="24"/>
          <w:lang w:bidi="ar-KW"/>
        </w:rPr>
        <w:t>.</w:t>
      </w:r>
      <w:r w:rsidRPr="00F75C15">
        <w:rPr>
          <w:rStyle w:val="FootnoteReference"/>
          <w:rFonts w:cs="Simplified Arabic"/>
          <w:sz w:val="24"/>
          <w:szCs w:val="24"/>
          <w:lang w:bidi="ar-KW"/>
        </w:rPr>
        <w:footnoteReference w:id="344"/>
      </w:r>
      <w:r w:rsidRPr="00F75C15">
        <w:rPr>
          <w:rFonts w:cs="Simplified Arabic"/>
          <w:sz w:val="24"/>
          <w:szCs w:val="24"/>
          <w:lang w:bidi="ar-KW"/>
        </w:rPr>
        <w:t xml:space="preserve">  </w:t>
      </w:r>
    </w:p>
    <w:p w:rsidR="00290AF9" w:rsidRPr="00F75C15" w:rsidRDefault="00290AF9" w:rsidP="00F75C15">
      <w:pPr>
        <w:spacing w:line="276" w:lineRule="auto"/>
        <w:ind w:firstLine="397"/>
        <w:jc w:val="both"/>
        <w:rPr>
          <w:rFonts w:cs="Simplified Arabic"/>
          <w:sz w:val="24"/>
          <w:szCs w:val="24"/>
          <w:rtl/>
          <w:lang w:bidi="ar-KW"/>
        </w:rPr>
      </w:pPr>
      <w:r w:rsidRPr="00F75C15">
        <w:rPr>
          <w:rFonts w:cs="Simplified Arabic"/>
          <w:sz w:val="24"/>
          <w:szCs w:val="24"/>
          <w:lang w:bidi="ar-KW"/>
        </w:rPr>
        <w:t xml:space="preserve">Ibn </w:t>
      </w:r>
      <w:r w:rsidR="00622D41" w:rsidRPr="00F75C15">
        <w:rPr>
          <w:rFonts w:cs="Simplified Arabic"/>
          <w:sz w:val="24"/>
          <w:szCs w:val="24"/>
          <w:lang w:bidi="ar-KW"/>
        </w:rPr>
        <w:t>Ḥ</w:t>
      </w:r>
      <w:r w:rsidRPr="00F75C15">
        <w:rPr>
          <w:rFonts w:cs="Simplified Arabic"/>
          <w:sz w:val="24"/>
          <w:szCs w:val="24"/>
          <w:lang w:bidi="ar-KW"/>
        </w:rPr>
        <w:t>ajar al-‘Asqal</w:t>
      </w:r>
      <w:r w:rsidR="0013393F" w:rsidRPr="00F75C15">
        <w:rPr>
          <w:rFonts w:cs="Simplified Arabic"/>
          <w:sz w:val="24"/>
          <w:szCs w:val="24"/>
          <w:lang w:bidi="ar-KW"/>
        </w:rPr>
        <w:t>ā</w:t>
      </w:r>
      <w:r w:rsidRPr="00F75C15">
        <w:rPr>
          <w:rFonts w:cs="Simplified Arabic"/>
          <w:sz w:val="24"/>
          <w:szCs w:val="24"/>
          <w:lang w:bidi="ar-KW"/>
        </w:rPr>
        <w:t>n</w:t>
      </w:r>
      <w:r w:rsidR="0013393F" w:rsidRPr="00F75C15">
        <w:rPr>
          <w:rFonts w:cs="Simplified Arabic"/>
          <w:sz w:val="24"/>
          <w:szCs w:val="24"/>
          <w:lang w:bidi="ar-KW"/>
        </w:rPr>
        <w:t>ī</w:t>
      </w:r>
      <w:r w:rsidRPr="00F75C15">
        <w:rPr>
          <w:rFonts w:cs="Simplified Arabic"/>
          <w:sz w:val="24"/>
          <w:szCs w:val="24"/>
          <w:lang w:bidi="ar-KW"/>
        </w:rPr>
        <w:t xml:space="preserve"> </w:t>
      </w:r>
      <w:r w:rsidR="002F7C70" w:rsidRPr="00F75C15">
        <w:rPr>
          <w:rFonts w:cs="Simplified Arabic"/>
          <w:sz w:val="24"/>
          <w:szCs w:val="24"/>
          <w:lang w:bidi="ar-KW"/>
        </w:rPr>
        <w:t xml:space="preserve">defined the </w:t>
      </w:r>
      <w:r w:rsidR="002F7C70" w:rsidRPr="00F75C15">
        <w:rPr>
          <w:rFonts w:cs="Simplified Arabic"/>
          <w:i/>
          <w:iCs/>
          <w:sz w:val="24"/>
          <w:szCs w:val="24"/>
          <w:lang w:bidi="ar-KW"/>
        </w:rPr>
        <w:t>ghuluw</w:t>
      </w:r>
      <w:r w:rsidR="002F7C70" w:rsidRPr="00F75C15">
        <w:rPr>
          <w:rFonts w:cs="Simplified Arabic"/>
          <w:sz w:val="24"/>
          <w:szCs w:val="24"/>
          <w:lang w:bidi="ar-KW"/>
        </w:rPr>
        <w:t xml:space="preserve"> as: </w:t>
      </w:r>
      <w:r w:rsidRPr="00F75C15">
        <w:rPr>
          <w:rFonts w:cs="Simplified Arabic"/>
          <w:sz w:val="24"/>
          <w:szCs w:val="24"/>
          <w:lang w:bidi="ar-KW"/>
        </w:rPr>
        <w:t>to exaggerate in the t</w:t>
      </w:r>
      <w:r w:rsidR="002F7C70" w:rsidRPr="00F75C15">
        <w:rPr>
          <w:rFonts w:cs="Simplified Arabic"/>
          <w:sz w:val="24"/>
          <w:szCs w:val="24"/>
          <w:lang w:bidi="ar-KW"/>
        </w:rPr>
        <w:t>hing and to become severe by exceeding the limit</w:t>
      </w:r>
      <w:r w:rsidRPr="00F75C15">
        <w:rPr>
          <w:rFonts w:cs="Simplified Arabic"/>
          <w:sz w:val="24"/>
          <w:szCs w:val="24"/>
          <w:lang w:bidi="ar-KW"/>
        </w:rPr>
        <w:t>.</w:t>
      </w:r>
      <w:r w:rsidRPr="00F75C15">
        <w:rPr>
          <w:rStyle w:val="FootnoteReference"/>
          <w:rFonts w:cs="Simplified Arabic"/>
          <w:sz w:val="24"/>
          <w:szCs w:val="24"/>
          <w:lang w:bidi="ar-KW"/>
        </w:rPr>
        <w:footnoteReference w:id="345"/>
      </w:r>
    </w:p>
    <w:p w:rsidR="00290AF9" w:rsidRPr="00F75C15" w:rsidRDefault="004576E9" w:rsidP="00F75C15">
      <w:pPr>
        <w:spacing w:line="276" w:lineRule="auto"/>
        <w:ind w:firstLine="397"/>
        <w:jc w:val="both"/>
        <w:rPr>
          <w:rFonts w:cs="Simplified Arabic"/>
          <w:sz w:val="24"/>
          <w:szCs w:val="24"/>
          <w:rtl/>
          <w:lang w:bidi="ar-KW"/>
        </w:rPr>
      </w:pPr>
      <w:r w:rsidRPr="00F75C15">
        <w:rPr>
          <w:rFonts w:cs="Simplified Arabic"/>
          <w:sz w:val="24"/>
          <w:szCs w:val="24"/>
          <w:lang w:bidi="ar-KW"/>
        </w:rPr>
        <w:t>Shaykh</w:t>
      </w:r>
      <w:r w:rsidR="00290AF9" w:rsidRPr="00F75C15">
        <w:rPr>
          <w:rFonts w:cs="Simplified Arabic"/>
          <w:sz w:val="24"/>
          <w:szCs w:val="24"/>
          <w:lang w:bidi="ar-KW"/>
        </w:rPr>
        <w:t xml:space="preserve"> Sulaim</w:t>
      </w:r>
      <w:r w:rsidR="0013393F" w:rsidRPr="00F75C15">
        <w:rPr>
          <w:rFonts w:cs="Simplified Arabic"/>
          <w:sz w:val="24"/>
          <w:szCs w:val="24"/>
          <w:lang w:bidi="ar-KW"/>
        </w:rPr>
        <w:t>ā</w:t>
      </w:r>
      <w:r w:rsidR="00290AF9" w:rsidRPr="00F75C15">
        <w:rPr>
          <w:rFonts w:cs="Simplified Arabic"/>
          <w:sz w:val="24"/>
          <w:szCs w:val="24"/>
          <w:lang w:bidi="ar-KW"/>
        </w:rPr>
        <w:t xml:space="preserve">n ibn ‘Abd </w:t>
      </w:r>
      <w:r w:rsidR="00D31773" w:rsidRPr="00F75C15">
        <w:rPr>
          <w:rFonts w:cs="Simplified Arabic"/>
          <w:sz w:val="24"/>
          <w:szCs w:val="24"/>
          <w:lang w:bidi="ar-KW"/>
        </w:rPr>
        <w:t>Allah</w:t>
      </w:r>
      <w:r w:rsidR="00290AF9" w:rsidRPr="00F75C15">
        <w:rPr>
          <w:rFonts w:cs="Simplified Arabic"/>
          <w:sz w:val="24"/>
          <w:szCs w:val="24"/>
          <w:lang w:bidi="ar-KW"/>
        </w:rPr>
        <w:t xml:space="preserve"> </w:t>
      </w:r>
      <w:r w:rsidR="00FD1178" w:rsidRPr="00F75C15">
        <w:rPr>
          <w:rFonts w:cs="Simplified Arabic"/>
          <w:sz w:val="24"/>
          <w:szCs w:val="24"/>
          <w:lang w:bidi="ar-KW"/>
        </w:rPr>
        <w:t>Ahl-al-Bait</w:t>
      </w:r>
      <w:r w:rsidR="00290AF9" w:rsidRPr="00F75C15">
        <w:rPr>
          <w:rFonts w:cs="Simplified Arabic"/>
          <w:sz w:val="24"/>
          <w:szCs w:val="24"/>
          <w:lang w:bidi="ar-KW"/>
        </w:rPr>
        <w:t xml:space="preserve"> al-</w:t>
      </w:r>
      <w:r w:rsidRPr="00F75C15">
        <w:rPr>
          <w:rFonts w:cs="Simplified Arabic"/>
          <w:sz w:val="24"/>
          <w:szCs w:val="24"/>
          <w:lang w:bidi="ar-KW"/>
        </w:rPr>
        <w:t>Shaykh</w:t>
      </w:r>
      <w:r w:rsidR="002F7C70" w:rsidRPr="00F75C15">
        <w:rPr>
          <w:rFonts w:cs="Simplified Arabic"/>
          <w:sz w:val="24"/>
          <w:szCs w:val="24"/>
          <w:lang w:bidi="ar-KW"/>
        </w:rPr>
        <w:t xml:space="preserve"> </w:t>
      </w:r>
      <w:r w:rsidR="00290AF9" w:rsidRPr="00F75C15">
        <w:rPr>
          <w:rFonts w:cs="Simplified Arabic"/>
          <w:sz w:val="24"/>
          <w:szCs w:val="24"/>
          <w:lang w:bidi="ar-KW"/>
        </w:rPr>
        <w:t xml:space="preserve">determined the criterion by which the </w:t>
      </w:r>
      <w:r w:rsidR="00290AF9" w:rsidRPr="00F75C15">
        <w:rPr>
          <w:rFonts w:cs="Simplified Arabic"/>
          <w:i/>
          <w:iCs/>
          <w:sz w:val="24"/>
          <w:szCs w:val="24"/>
          <w:lang w:bidi="ar-KW"/>
        </w:rPr>
        <w:t xml:space="preserve">ghuluw </w:t>
      </w:r>
      <w:r w:rsidR="002F7C70" w:rsidRPr="00F75C15">
        <w:rPr>
          <w:rFonts w:cs="Simplified Arabic"/>
          <w:sz w:val="24"/>
          <w:szCs w:val="24"/>
          <w:lang w:bidi="ar-KW"/>
        </w:rPr>
        <w:t xml:space="preserve">can be undestood by </w:t>
      </w:r>
      <w:r w:rsidR="00290AF9" w:rsidRPr="00F75C15">
        <w:rPr>
          <w:rFonts w:cs="Simplified Arabic"/>
          <w:sz w:val="24"/>
          <w:szCs w:val="24"/>
          <w:lang w:bidi="ar-KW"/>
        </w:rPr>
        <w:t>sayi</w:t>
      </w:r>
      <w:r w:rsidR="002F7C70" w:rsidRPr="00F75C15">
        <w:rPr>
          <w:rFonts w:cs="Simplified Arabic"/>
          <w:sz w:val="24"/>
          <w:szCs w:val="24"/>
          <w:lang w:bidi="ar-KW"/>
        </w:rPr>
        <w:t>ng: Its measure is y</w:t>
      </w:r>
      <w:r w:rsidR="00290AF9" w:rsidRPr="00F75C15">
        <w:rPr>
          <w:rFonts w:cs="Simplified Arabic"/>
          <w:sz w:val="24"/>
          <w:szCs w:val="24"/>
          <w:lang w:bidi="ar-KW"/>
        </w:rPr>
        <w:t xml:space="preserve">o exceed that which </w:t>
      </w:r>
      <w:r w:rsidR="00D31773" w:rsidRPr="00F75C15">
        <w:rPr>
          <w:rFonts w:cs="Simplified Arabic"/>
          <w:sz w:val="24"/>
          <w:szCs w:val="24"/>
          <w:lang w:bidi="ar-KW"/>
        </w:rPr>
        <w:t>Allah</w:t>
      </w:r>
      <w:r w:rsidR="00290AF9" w:rsidRPr="00F75C15">
        <w:rPr>
          <w:rFonts w:cs="Simplified Arabic"/>
          <w:sz w:val="24"/>
          <w:szCs w:val="24"/>
          <w:lang w:bidi="ar-KW"/>
        </w:rPr>
        <w:t xml:space="preserve"> has ordered and that is the tyranny which </w:t>
      </w:r>
      <w:r w:rsidR="00D31773" w:rsidRPr="00F75C15">
        <w:rPr>
          <w:rFonts w:cs="Simplified Arabic"/>
          <w:sz w:val="24"/>
          <w:szCs w:val="24"/>
          <w:lang w:bidi="ar-KW"/>
        </w:rPr>
        <w:t>Allah</w:t>
      </w:r>
      <w:r w:rsidR="00290AF9" w:rsidRPr="00F75C15">
        <w:rPr>
          <w:rFonts w:cs="Simplified Arabic"/>
          <w:sz w:val="24"/>
          <w:szCs w:val="24"/>
          <w:lang w:bidi="ar-KW"/>
        </w:rPr>
        <w:t xml:space="preserve"> has forbid</w:t>
      </w:r>
      <w:r w:rsidR="002F7C70" w:rsidRPr="00F75C15">
        <w:rPr>
          <w:rFonts w:cs="Simplified Arabic"/>
          <w:sz w:val="24"/>
          <w:szCs w:val="24"/>
          <w:lang w:bidi="ar-KW"/>
        </w:rPr>
        <w:t>d</w:t>
      </w:r>
      <w:r w:rsidR="00290AF9" w:rsidRPr="00F75C15">
        <w:rPr>
          <w:rFonts w:cs="Simplified Arabic"/>
          <w:sz w:val="24"/>
          <w:szCs w:val="24"/>
          <w:lang w:bidi="ar-KW"/>
        </w:rPr>
        <w:t>en in His saying:</w:t>
      </w:r>
    </w:p>
    <w:p w:rsidR="002F7C70" w:rsidRPr="001E117F" w:rsidRDefault="002F7C70"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وَلَا تَطۡغَوۡاْ فِيهِ فَيَحِلَّ عَلَيۡكُمۡ غَضَبِى‌ۖ وَمَن يَحۡلِلۡ عَلَيۡهِ غَضَبِى فَقَدۡ هَوَىٰ</w:t>
      </w:r>
    </w:p>
    <w:p w:rsidR="00290AF9" w:rsidRPr="00F75C15" w:rsidRDefault="00290AF9" w:rsidP="00F75C15">
      <w:pPr>
        <w:spacing w:line="276" w:lineRule="auto"/>
        <w:ind w:firstLine="397"/>
        <w:jc w:val="both"/>
        <w:rPr>
          <w:rFonts w:cs="Simplified Arabic"/>
          <w:color w:val="000000"/>
          <w:sz w:val="24"/>
          <w:szCs w:val="24"/>
        </w:rPr>
      </w:pPr>
      <w:r w:rsidRPr="00F75C15">
        <w:rPr>
          <w:rFonts w:cs="Simplified Arabic"/>
          <w:color w:val="000000"/>
          <w:sz w:val="24"/>
          <w:szCs w:val="24"/>
        </w:rPr>
        <w:t>And commit no transgression or oppression therein, lest My Anger should justly descend on you.</w:t>
      </w:r>
      <w:r w:rsidRPr="00F75C15">
        <w:rPr>
          <w:rStyle w:val="FootnoteReference"/>
          <w:rFonts w:cs="Simplified Arabic"/>
          <w:color w:val="000000"/>
          <w:sz w:val="24"/>
          <w:szCs w:val="24"/>
        </w:rPr>
        <w:footnoteReference w:id="346"/>
      </w:r>
      <w:r w:rsidRPr="00F75C15">
        <w:rPr>
          <w:rFonts w:cs="Simplified Arabic"/>
          <w:color w:val="000000"/>
          <w:sz w:val="24"/>
          <w:szCs w:val="24"/>
        </w:rPr>
        <w:t xml:space="preserve"> </w:t>
      </w:r>
    </w:p>
    <w:p w:rsidR="002F7C70" w:rsidRPr="00F75C15" w:rsidRDefault="002F7C70" w:rsidP="00F75C15">
      <w:pPr>
        <w:spacing w:line="276" w:lineRule="auto"/>
        <w:ind w:firstLine="397"/>
        <w:jc w:val="both"/>
        <w:rPr>
          <w:rFonts w:cs="Simplified Arabic"/>
          <w:sz w:val="24"/>
          <w:szCs w:val="24"/>
        </w:rPr>
      </w:pPr>
    </w:p>
    <w:p w:rsidR="00290AF9" w:rsidRPr="00F75C15" w:rsidRDefault="002F7C70" w:rsidP="00F75C15">
      <w:pPr>
        <w:spacing w:line="276" w:lineRule="auto"/>
        <w:ind w:firstLine="397"/>
        <w:jc w:val="both"/>
        <w:rPr>
          <w:rFonts w:cs="Simplified Arabic"/>
          <w:sz w:val="24"/>
          <w:szCs w:val="24"/>
          <w:rtl/>
          <w:lang w:bidi="ar-KW"/>
        </w:rPr>
      </w:pPr>
      <w:r w:rsidRPr="00F75C15">
        <w:rPr>
          <w:rFonts w:cs="Simplified Arabic"/>
          <w:sz w:val="24"/>
          <w:szCs w:val="24"/>
          <w:lang w:bidi="ar-KW"/>
        </w:rPr>
        <w:lastRenderedPageBreak/>
        <w:t>T</w:t>
      </w:r>
      <w:r w:rsidR="00290AF9" w:rsidRPr="00F75C15">
        <w:rPr>
          <w:rFonts w:cs="Simplified Arabic"/>
          <w:sz w:val="24"/>
          <w:szCs w:val="24"/>
          <w:lang w:bidi="ar-KW"/>
        </w:rPr>
        <w:t xml:space="preserve">he truth is the middle between the </w:t>
      </w:r>
      <w:r w:rsidR="00290AF9" w:rsidRPr="00F75C15">
        <w:rPr>
          <w:rFonts w:cs="Simplified Arabic"/>
          <w:i/>
          <w:iCs/>
          <w:sz w:val="24"/>
          <w:szCs w:val="24"/>
          <w:lang w:bidi="ar-KW"/>
        </w:rPr>
        <w:t>ifr</w:t>
      </w:r>
      <w:r w:rsidR="0013393F" w:rsidRPr="00F75C15">
        <w:rPr>
          <w:rFonts w:cs="Simplified Arabic"/>
          <w:i/>
          <w:iCs/>
          <w:sz w:val="24"/>
          <w:szCs w:val="24"/>
          <w:lang w:bidi="ar-KW"/>
        </w:rPr>
        <w:t>ā</w:t>
      </w:r>
      <w:r w:rsidR="006C37EB" w:rsidRPr="00F75C15">
        <w:rPr>
          <w:rFonts w:cs="Simplified Arabic"/>
          <w:i/>
          <w:iCs/>
          <w:sz w:val="24"/>
          <w:szCs w:val="24"/>
          <w:lang w:bidi="ar-KW"/>
        </w:rPr>
        <w:t>ṭ</w:t>
      </w:r>
      <w:r w:rsidR="00290AF9" w:rsidRPr="00F75C15">
        <w:rPr>
          <w:rFonts w:cs="Simplified Arabic"/>
          <w:i/>
          <w:iCs/>
          <w:sz w:val="24"/>
          <w:szCs w:val="24"/>
          <w:lang w:bidi="ar-KW"/>
        </w:rPr>
        <w:t xml:space="preserve"> </w:t>
      </w:r>
      <w:r w:rsidR="00290AF9" w:rsidRPr="00F75C15">
        <w:rPr>
          <w:rFonts w:cs="Simplified Arabic"/>
          <w:sz w:val="24"/>
          <w:szCs w:val="24"/>
          <w:lang w:bidi="ar-KW"/>
        </w:rPr>
        <w:t xml:space="preserve">and </w:t>
      </w:r>
      <w:r w:rsidR="00290AF9" w:rsidRPr="00F75C15">
        <w:rPr>
          <w:rFonts w:cs="Simplified Arabic"/>
          <w:i/>
          <w:iCs/>
          <w:sz w:val="24"/>
          <w:szCs w:val="24"/>
          <w:lang w:bidi="ar-KW"/>
        </w:rPr>
        <w:t>tafr</w:t>
      </w:r>
      <w:r w:rsidR="0013393F" w:rsidRPr="00F75C15">
        <w:rPr>
          <w:rFonts w:cs="Simplified Arabic"/>
          <w:i/>
          <w:iCs/>
          <w:sz w:val="24"/>
          <w:szCs w:val="24"/>
          <w:lang w:bidi="ar-KW"/>
        </w:rPr>
        <w:t>ī</w:t>
      </w:r>
      <w:r w:rsidR="006C37EB" w:rsidRPr="00F75C15">
        <w:rPr>
          <w:rFonts w:cs="Simplified Arabic"/>
          <w:i/>
          <w:iCs/>
          <w:sz w:val="24"/>
          <w:szCs w:val="24"/>
          <w:lang w:bidi="ar-KW"/>
        </w:rPr>
        <w:t>ṭ</w:t>
      </w:r>
      <w:r w:rsidR="00290AF9" w:rsidRPr="00F75C15">
        <w:rPr>
          <w:rFonts w:cs="Simplified Arabic"/>
          <w:sz w:val="24"/>
          <w:szCs w:val="24"/>
          <w:lang w:bidi="ar-KW"/>
        </w:rPr>
        <w:t>.</w:t>
      </w:r>
    </w:p>
    <w:p w:rsidR="00D230B5" w:rsidRPr="00F75C15" w:rsidRDefault="00D230B5" w:rsidP="00F75C15">
      <w:pPr>
        <w:spacing w:line="276" w:lineRule="auto"/>
        <w:ind w:firstLine="397"/>
        <w:jc w:val="both"/>
        <w:rPr>
          <w:rFonts w:cs="Simplified Arabic"/>
          <w:sz w:val="24"/>
          <w:szCs w:val="24"/>
          <w:lang w:bidi="ar-KW"/>
        </w:rPr>
      </w:pPr>
    </w:p>
    <w:p w:rsidR="00290AF9" w:rsidRPr="00F75C15" w:rsidRDefault="00290AF9" w:rsidP="00F75C15">
      <w:pPr>
        <w:spacing w:line="276" w:lineRule="auto"/>
        <w:ind w:firstLine="397"/>
        <w:jc w:val="both"/>
        <w:rPr>
          <w:rFonts w:cs="Simplified Arabic"/>
          <w:sz w:val="24"/>
          <w:szCs w:val="24"/>
          <w:lang w:bidi="ar-KW"/>
        </w:rPr>
      </w:pPr>
      <w:r w:rsidRPr="00F75C15">
        <w:rPr>
          <w:rFonts w:cs="Simplified Arabic"/>
          <w:sz w:val="24"/>
          <w:szCs w:val="24"/>
          <w:lang w:bidi="ar-KW"/>
        </w:rPr>
        <w:t>In a letter which the caliph ‘Umar ibn ‘Abd al-‘Az</w:t>
      </w:r>
      <w:r w:rsidR="0013393F" w:rsidRPr="00F75C15">
        <w:rPr>
          <w:rFonts w:cs="Simplified Arabic"/>
          <w:sz w:val="24"/>
          <w:szCs w:val="24"/>
          <w:lang w:bidi="ar-KW"/>
        </w:rPr>
        <w:t>ī</w:t>
      </w:r>
      <w:r w:rsidRPr="00F75C15">
        <w:rPr>
          <w:rFonts w:cs="Simplified Arabic"/>
          <w:sz w:val="24"/>
          <w:szCs w:val="24"/>
          <w:lang w:bidi="ar-KW"/>
        </w:rPr>
        <w:t xml:space="preserve">z </w:t>
      </w:r>
      <w:r w:rsidR="00D230B5" w:rsidRPr="00F75C15">
        <w:rPr>
          <w:rFonts w:cs="Simplified Arabic"/>
          <w:sz w:val="24"/>
          <w:szCs w:val="24"/>
          <w:lang w:bidi="ar-KW"/>
        </w:rPr>
        <w:t xml:space="preserve">penned </w:t>
      </w:r>
      <w:r w:rsidRPr="00F75C15">
        <w:rPr>
          <w:rFonts w:cs="Simplified Arabic"/>
          <w:sz w:val="24"/>
          <w:szCs w:val="24"/>
          <w:lang w:bidi="ar-KW"/>
        </w:rPr>
        <w:t xml:space="preserve">to a man who had asked him about the </w:t>
      </w:r>
      <w:r w:rsidRPr="00F75C15">
        <w:rPr>
          <w:rFonts w:cs="Simplified Arabic"/>
          <w:i/>
          <w:iCs/>
          <w:sz w:val="24"/>
          <w:szCs w:val="24"/>
          <w:lang w:bidi="ar-KW"/>
        </w:rPr>
        <w:t xml:space="preserve">qadar </w:t>
      </w:r>
      <w:r w:rsidRPr="00F75C15">
        <w:rPr>
          <w:rFonts w:cs="Simplified Arabic"/>
          <w:sz w:val="24"/>
          <w:szCs w:val="24"/>
          <w:lang w:bidi="ar-KW"/>
        </w:rPr>
        <w:t>(destiny), t</w:t>
      </w:r>
      <w:r w:rsidR="00D230B5" w:rsidRPr="00F75C15">
        <w:rPr>
          <w:rFonts w:cs="Simplified Arabic"/>
          <w:sz w:val="24"/>
          <w:szCs w:val="24"/>
          <w:lang w:bidi="ar-KW"/>
        </w:rPr>
        <w:t>he following was stated: S</w:t>
      </w:r>
      <w:r w:rsidRPr="00F75C15">
        <w:rPr>
          <w:rFonts w:cs="Simplified Arabic"/>
          <w:sz w:val="24"/>
          <w:szCs w:val="24"/>
          <w:lang w:bidi="ar-KW"/>
        </w:rPr>
        <w:t>ome people other than them (t</w:t>
      </w:r>
      <w:r w:rsidR="00D230B5" w:rsidRPr="00F75C15">
        <w:rPr>
          <w:rFonts w:cs="Simplified Arabic"/>
          <w:sz w:val="24"/>
          <w:szCs w:val="24"/>
          <w:lang w:bidi="ar-KW"/>
        </w:rPr>
        <w:t>he companions) ha</w:t>
      </w:r>
      <w:r w:rsidRPr="00F75C15">
        <w:rPr>
          <w:rFonts w:cs="Simplified Arabic"/>
          <w:sz w:val="24"/>
          <w:szCs w:val="24"/>
          <w:lang w:bidi="ar-KW"/>
        </w:rPr>
        <w:t>ve been negligent so that they turned away [from the truth].</w:t>
      </w:r>
      <w:r w:rsidRPr="00F75C15">
        <w:rPr>
          <w:rStyle w:val="FootnoteReference"/>
          <w:rFonts w:cs="Simplified Arabic"/>
          <w:sz w:val="24"/>
          <w:szCs w:val="24"/>
          <w:lang w:bidi="ar-KW"/>
        </w:rPr>
        <w:footnoteReference w:id="347"/>
      </w:r>
    </w:p>
    <w:p w:rsidR="00290AF9" w:rsidRPr="00F75C15" w:rsidRDefault="00290AF9" w:rsidP="00F75C15">
      <w:pPr>
        <w:spacing w:line="276" w:lineRule="auto"/>
        <w:ind w:firstLine="397"/>
        <w:jc w:val="both"/>
        <w:rPr>
          <w:rFonts w:cs="Simplified Arabic"/>
          <w:sz w:val="24"/>
          <w:szCs w:val="24"/>
          <w:rtl/>
          <w:lang w:bidi="ar-KW"/>
        </w:rPr>
      </w:pPr>
      <w:r w:rsidRPr="00F75C15">
        <w:rPr>
          <w:rFonts w:cs="Simplified Arabic"/>
          <w:sz w:val="24"/>
          <w:szCs w:val="24"/>
          <w:lang w:bidi="ar-KW"/>
        </w:rPr>
        <w:t>The Im</w:t>
      </w:r>
      <w:r w:rsidR="0013393F" w:rsidRPr="00F75C15">
        <w:rPr>
          <w:rFonts w:cs="Simplified Arabic"/>
          <w:sz w:val="24"/>
          <w:szCs w:val="24"/>
          <w:lang w:bidi="ar-KW"/>
        </w:rPr>
        <w:t>ā</w:t>
      </w:r>
      <w:r w:rsidRPr="00F75C15">
        <w:rPr>
          <w:rFonts w:cs="Simplified Arabic"/>
          <w:sz w:val="24"/>
          <w:szCs w:val="24"/>
          <w:lang w:bidi="ar-KW"/>
        </w:rPr>
        <w:t>m al-</w:t>
      </w:r>
      <w:r w:rsidR="00622D41" w:rsidRPr="00F75C15">
        <w:rPr>
          <w:rFonts w:cs="Simplified Arabic"/>
          <w:sz w:val="24"/>
          <w:szCs w:val="24"/>
          <w:lang w:bidi="ar-KW"/>
        </w:rPr>
        <w:t>Ḥ</w:t>
      </w:r>
      <w:r w:rsidR="00D3392E" w:rsidRPr="00F75C15">
        <w:rPr>
          <w:rFonts w:cs="Simplified Arabic"/>
          <w:sz w:val="24"/>
          <w:szCs w:val="24"/>
          <w:lang w:bidi="ar-KW"/>
        </w:rPr>
        <w:t>asan</w:t>
      </w:r>
      <w:r w:rsidR="00D230B5" w:rsidRPr="00F75C15">
        <w:rPr>
          <w:rFonts w:cs="Simplified Arabic"/>
          <w:sz w:val="24"/>
          <w:szCs w:val="24"/>
          <w:lang w:bidi="ar-KW"/>
        </w:rPr>
        <w:t xml:space="preserve"> al-Ba</w:t>
      </w:r>
      <w:r w:rsidR="00622D41" w:rsidRPr="00F75C15">
        <w:rPr>
          <w:rFonts w:cs="Simplified Arabic"/>
          <w:sz w:val="24"/>
          <w:szCs w:val="24"/>
          <w:lang w:bidi="ar-KW"/>
        </w:rPr>
        <w:t>ṣ</w:t>
      </w:r>
      <w:r w:rsidR="00D230B5" w:rsidRPr="00F75C15">
        <w:rPr>
          <w:rFonts w:cs="Simplified Arabic"/>
          <w:sz w:val="24"/>
          <w:szCs w:val="24"/>
          <w:lang w:bidi="ar-KW"/>
        </w:rPr>
        <w:t>r</w:t>
      </w:r>
      <w:r w:rsidR="0013393F" w:rsidRPr="00F75C15">
        <w:rPr>
          <w:rFonts w:cs="Simplified Arabic"/>
          <w:sz w:val="24"/>
          <w:szCs w:val="24"/>
          <w:lang w:bidi="ar-KW"/>
        </w:rPr>
        <w:t>ī</w:t>
      </w:r>
      <w:r w:rsidR="00D230B5" w:rsidRPr="00F75C15">
        <w:rPr>
          <w:rFonts w:cs="Simplified Arabic"/>
          <w:sz w:val="24"/>
          <w:szCs w:val="24"/>
          <w:lang w:bidi="ar-KW"/>
        </w:rPr>
        <w:t xml:space="preserve"> said: </w:t>
      </w:r>
      <w:r w:rsidRPr="00F75C15">
        <w:rPr>
          <w:rFonts w:cs="Simplified Arabic"/>
          <w:sz w:val="24"/>
          <w:szCs w:val="24"/>
          <w:lang w:bidi="ar-KW"/>
        </w:rPr>
        <w:t xml:space="preserve">By </w:t>
      </w:r>
      <w:r w:rsidR="00D31773" w:rsidRPr="00F75C15">
        <w:rPr>
          <w:rFonts w:cs="Simplified Arabic"/>
          <w:sz w:val="24"/>
          <w:szCs w:val="24"/>
          <w:lang w:bidi="ar-KW"/>
        </w:rPr>
        <w:t>Allah</w:t>
      </w:r>
      <w:r w:rsidRPr="00F75C15">
        <w:rPr>
          <w:rFonts w:cs="Simplified Arabic"/>
          <w:sz w:val="24"/>
          <w:szCs w:val="24"/>
          <w:lang w:bidi="ar-KW"/>
        </w:rPr>
        <w:t xml:space="preserve"> whom there is </w:t>
      </w:r>
      <w:r w:rsidR="00D230B5" w:rsidRPr="00F75C15">
        <w:rPr>
          <w:rFonts w:cs="Simplified Arabic"/>
          <w:sz w:val="24"/>
          <w:szCs w:val="24"/>
          <w:lang w:bidi="ar-KW"/>
        </w:rPr>
        <w:t xml:space="preserve">no </w:t>
      </w:r>
      <w:r w:rsidRPr="00F75C15">
        <w:rPr>
          <w:rFonts w:cs="Simplified Arabic"/>
          <w:sz w:val="24"/>
          <w:szCs w:val="24"/>
          <w:lang w:bidi="ar-KW"/>
        </w:rPr>
        <w:t>deity worthy of worship! Your line of con</w:t>
      </w:r>
      <w:r w:rsidR="00D230B5" w:rsidRPr="00F75C15">
        <w:rPr>
          <w:rFonts w:cs="Simplified Arabic"/>
          <w:sz w:val="24"/>
          <w:szCs w:val="24"/>
          <w:lang w:bidi="ar-KW"/>
        </w:rPr>
        <w:t>duct is between the two of them, be</w:t>
      </w:r>
      <w:r w:rsidRPr="00F75C15">
        <w:rPr>
          <w:rFonts w:cs="Simplified Arabic"/>
          <w:sz w:val="24"/>
          <w:szCs w:val="24"/>
          <w:lang w:bidi="ar-KW"/>
        </w:rPr>
        <w:t xml:space="preserve">tween the </w:t>
      </w:r>
      <w:r w:rsidRPr="00F75C15">
        <w:rPr>
          <w:rFonts w:cs="Simplified Arabic"/>
          <w:i/>
          <w:iCs/>
          <w:sz w:val="24"/>
          <w:szCs w:val="24"/>
          <w:lang w:bidi="ar-KW"/>
        </w:rPr>
        <w:t>gh</w:t>
      </w:r>
      <w:r w:rsidR="0013393F" w:rsidRPr="00F75C15">
        <w:rPr>
          <w:rFonts w:cs="Simplified Arabic"/>
          <w:i/>
          <w:iCs/>
          <w:sz w:val="24"/>
          <w:szCs w:val="24"/>
          <w:lang w:bidi="ar-KW"/>
        </w:rPr>
        <w:t>ā</w:t>
      </w:r>
      <w:r w:rsidRPr="00F75C15">
        <w:rPr>
          <w:rFonts w:cs="Simplified Arabic"/>
          <w:i/>
          <w:iCs/>
          <w:sz w:val="24"/>
          <w:szCs w:val="24"/>
          <w:lang w:bidi="ar-KW"/>
        </w:rPr>
        <w:t>l</w:t>
      </w:r>
      <w:r w:rsidR="0013393F" w:rsidRPr="00F75C15">
        <w:rPr>
          <w:rFonts w:cs="Simplified Arabic"/>
          <w:i/>
          <w:iCs/>
          <w:sz w:val="24"/>
          <w:szCs w:val="24"/>
          <w:lang w:bidi="ar-KW"/>
        </w:rPr>
        <w:t>ī</w:t>
      </w:r>
      <w:r w:rsidRPr="00F75C15">
        <w:rPr>
          <w:rFonts w:cs="Simplified Arabic"/>
          <w:sz w:val="24"/>
          <w:szCs w:val="24"/>
          <w:lang w:bidi="ar-KW"/>
        </w:rPr>
        <w:t xml:space="preserve"> and al-</w:t>
      </w:r>
      <w:r w:rsidRPr="00F75C15">
        <w:rPr>
          <w:rFonts w:cs="Simplified Arabic"/>
          <w:i/>
          <w:iCs/>
          <w:sz w:val="24"/>
          <w:szCs w:val="24"/>
          <w:lang w:bidi="ar-KW"/>
        </w:rPr>
        <w:t>j</w:t>
      </w:r>
      <w:r w:rsidR="0013393F" w:rsidRPr="00F75C15">
        <w:rPr>
          <w:rFonts w:cs="Simplified Arabic"/>
          <w:i/>
          <w:iCs/>
          <w:sz w:val="24"/>
          <w:szCs w:val="24"/>
          <w:lang w:bidi="ar-KW"/>
        </w:rPr>
        <w:t>ā</w:t>
      </w:r>
      <w:r w:rsidRPr="00F75C15">
        <w:rPr>
          <w:rFonts w:cs="Simplified Arabic"/>
          <w:i/>
          <w:iCs/>
          <w:sz w:val="24"/>
          <w:szCs w:val="24"/>
          <w:lang w:bidi="ar-KW"/>
        </w:rPr>
        <w:t>f</w:t>
      </w:r>
      <w:r w:rsidR="0013393F" w:rsidRPr="00F75C15">
        <w:rPr>
          <w:rFonts w:cs="Simplified Arabic"/>
          <w:i/>
          <w:iCs/>
          <w:sz w:val="24"/>
          <w:szCs w:val="24"/>
          <w:lang w:bidi="ar-KW"/>
        </w:rPr>
        <w:t>ī</w:t>
      </w:r>
      <w:r w:rsidRPr="00F75C15">
        <w:rPr>
          <w:rFonts w:cs="Simplified Arabic"/>
          <w:sz w:val="24"/>
          <w:szCs w:val="24"/>
          <w:lang w:bidi="ar-KW"/>
        </w:rPr>
        <w:t>.</w:t>
      </w:r>
      <w:r w:rsidRPr="00F75C15">
        <w:rPr>
          <w:rStyle w:val="FootnoteReference"/>
          <w:rFonts w:cs="Simplified Arabic"/>
          <w:sz w:val="24"/>
          <w:szCs w:val="24"/>
          <w:lang w:bidi="ar-KW"/>
        </w:rPr>
        <w:footnoteReference w:id="348"/>
      </w:r>
    </w:p>
    <w:p w:rsidR="00290AF9" w:rsidRPr="00F75C15" w:rsidRDefault="00290AF9" w:rsidP="00F75C15">
      <w:pPr>
        <w:spacing w:line="276" w:lineRule="auto"/>
        <w:ind w:firstLine="397"/>
        <w:jc w:val="both"/>
        <w:rPr>
          <w:rFonts w:cs="Simplified Arabic"/>
          <w:sz w:val="24"/>
          <w:szCs w:val="24"/>
          <w:rtl/>
          <w:lang w:bidi="ar-KW"/>
        </w:rPr>
      </w:pPr>
      <w:r w:rsidRPr="00F75C15">
        <w:rPr>
          <w:rFonts w:cs="Simplified Arabic"/>
          <w:sz w:val="24"/>
          <w:szCs w:val="24"/>
          <w:lang w:bidi="ar-KW"/>
        </w:rPr>
        <w:t>I</w:t>
      </w:r>
      <w:r w:rsidR="00CA6BC8" w:rsidRPr="00F75C15">
        <w:rPr>
          <w:rFonts w:cs="Simplified Arabic"/>
          <w:sz w:val="24"/>
          <w:szCs w:val="24"/>
          <w:lang w:bidi="ar-KW"/>
        </w:rPr>
        <w:t xml:space="preserve">bn al-Qayyim said: </w:t>
      </w:r>
      <w:r w:rsidRPr="00F75C15">
        <w:rPr>
          <w:rFonts w:cs="Simplified Arabic"/>
          <w:sz w:val="24"/>
          <w:szCs w:val="24"/>
          <w:lang w:bidi="ar-KW"/>
        </w:rPr>
        <w:t>In that which Al</w:t>
      </w:r>
      <w:r w:rsidR="00CA6BC8" w:rsidRPr="00F75C15">
        <w:rPr>
          <w:rFonts w:cs="Simplified Arabic"/>
          <w:sz w:val="24"/>
          <w:szCs w:val="24"/>
          <w:lang w:bidi="ar-KW"/>
        </w:rPr>
        <w:t>l</w:t>
      </w:r>
      <w:r w:rsidR="0013393F" w:rsidRPr="00F75C15">
        <w:rPr>
          <w:rFonts w:cs="Simplified Arabic"/>
          <w:sz w:val="24"/>
          <w:szCs w:val="24"/>
          <w:lang w:bidi="ar-KW"/>
        </w:rPr>
        <w:t>ā</w:t>
      </w:r>
      <w:r w:rsidRPr="00F75C15">
        <w:rPr>
          <w:rFonts w:cs="Simplified Arabic"/>
          <w:sz w:val="24"/>
          <w:szCs w:val="24"/>
          <w:lang w:bidi="ar-KW"/>
        </w:rPr>
        <w:t>h comm</w:t>
      </w:r>
      <w:r w:rsidR="00CA6BC8" w:rsidRPr="00F75C15">
        <w:rPr>
          <w:rFonts w:cs="Simplified Arabic"/>
          <w:sz w:val="24"/>
          <w:szCs w:val="24"/>
          <w:lang w:bidi="ar-KW"/>
        </w:rPr>
        <w:t>a</w:t>
      </w:r>
      <w:r w:rsidRPr="00F75C15">
        <w:rPr>
          <w:rFonts w:cs="Simplified Arabic"/>
          <w:sz w:val="24"/>
          <w:szCs w:val="24"/>
          <w:lang w:bidi="ar-KW"/>
        </w:rPr>
        <w:t>nded the devil has two tendencie</w:t>
      </w:r>
      <w:r w:rsidR="00CA6BC8" w:rsidRPr="00F75C15">
        <w:rPr>
          <w:rFonts w:cs="Simplified Arabic"/>
          <w:sz w:val="24"/>
          <w:szCs w:val="24"/>
          <w:lang w:bidi="ar-KW"/>
        </w:rPr>
        <w:t xml:space="preserve">s, either towards the </w:t>
      </w:r>
      <w:r w:rsidR="00CA6BC8" w:rsidRPr="00F75C15">
        <w:rPr>
          <w:rFonts w:cs="Simplified Arabic"/>
          <w:i/>
          <w:iCs/>
          <w:sz w:val="24"/>
          <w:szCs w:val="24"/>
          <w:lang w:bidi="ar-KW"/>
        </w:rPr>
        <w:t>tafr</w:t>
      </w:r>
      <w:r w:rsidR="0013393F" w:rsidRPr="00F75C15">
        <w:rPr>
          <w:rFonts w:cs="Simplified Arabic"/>
          <w:i/>
          <w:iCs/>
          <w:sz w:val="24"/>
          <w:szCs w:val="24"/>
          <w:lang w:bidi="ar-KW"/>
        </w:rPr>
        <w:t>ī</w:t>
      </w:r>
      <w:r w:rsidR="006C37EB" w:rsidRPr="00F75C15">
        <w:rPr>
          <w:rFonts w:cs="Simplified Arabic"/>
          <w:i/>
          <w:iCs/>
          <w:sz w:val="24"/>
          <w:szCs w:val="24"/>
          <w:lang w:bidi="ar-KW"/>
        </w:rPr>
        <w:t>ṭ</w:t>
      </w:r>
      <w:r w:rsidR="00CA6BC8" w:rsidRPr="00F75C15">
        <w:rPr>
          <w:rFonts w:cs="Simplified Arabic"/>
          <w:sz w:val="24"/>
          <w:szCs w:val="24"/>
          <w:lang w:bidi="ar-KW"/>
        </w:rPr>
        <w:t xml:space="preserve"> an</w:t>
      </w:r>
      <w:r w:rsidRPr="00F75C15">
        <w:rPr>
          <w:rFonts w:cs="Simplified Arabic"/>
          <w:sz w:val="24"/>
          <w:szCs w:val="24"/>
          <w:lang w:bidi="ar-KW"/>
        </w:rPr>
        <w:t xml:space="preserve">d </w:t>
      </w:r>
      <w:r w:rsidRPr="00F75C15">
        <w:rPr>
          <w:rFonts w:cs="Simplified Arabic"/>
          <w:i/>
          <w:iCs/>
          <w:sz w:val="24"/>
          <w:szCs w:val="24"/>
          <w:lang w:bidi="ar-KW"/>
        </w:rPr>
        <w:t>wast</w:t>
      </w:r>
      <w:r w:rsidRPr="00F75C15">
        <w:rPr>
          <w:rFonts w:cs="Simplified Arabic"/>
          <w:sz w:val="24"/>
          <w:szCs w:val="24"/>
          <w:lang w:bidi="ar-KW"/>
        </w:rPr>
        <w:t xml:space="preserve"> or towards the </w:t>
      </w:r>
      <w:r w:rsidRPr="00F75C15">
        <w:rPr>
          <w:rFonts w:cs="Simplified Arabic"/>
          <w:i/>
          <w:iCs/>
          <w:sz w:val="24"/>
          <w:szCs w:val="24"/>
          <w:lang w:bidi="ar-KW"/>
        </w:rPr>
        <w:t>ifr</w:t>
      </w:r>
      <w:r w:rsidR="0013393F" w:rsidRPr="00F75C15">
        <w:rPr>
          <w:rFonts w:cs="Simplified Arabic"/>
          <w:i/>
          <w:iCs/>
          <w:sz w:val="24"/>
          <w:szCs w:val="24"/>
          <w:lang w:bidi="ar-KW"/>
        </w:rPr>
        <w:t>ā</w:t>
      </w:r>
      <w:r w:rsidR="006C37EB" w:rsidRPr="00F75C15">
        <w:rPr>
          <w:rFonts w:cs="Simplified Arabic"/>
          <w:i/>
          <w:iCs/>
          <w:sz w:val="24"/>
          <w:szCs w:val="24"/>
          <w:lang w:bidi="ar-KW"/>
        </w:rPr>
        <w:t>ṭ</w:t>
      </w:r>
      <w:r w:rsidRPr="00F75C15">
        <w:rPr>
          <w:rFonts w:cs="Simplified Arabic"/>
          <w:sz w:val="24"/>
          <w:szCs w:val="24"/>
          <w:lang w:bidi="ar-KW"/>
        </w:rPr>
        <w:t xml:space="preserve"> and the </w:t>
      </w:r>
      <w:r w:rsidRPr="00F75C15">
        <w:rPr>
          <w:rFonts w:cs="Simplified Arabic"/>
          <w:i/>
          <w:iCs/>
          <w:sz w:val="24"/>
          <w:szCs w:val="24"/>
          <w:lang w:bidi="ar-KW"/>
        </w:rPr>
        <w:t>ghuluw</w:t>
      </w:r>
      <w:r w:rsidR="00CA6BC8" w:rsidRPr="00F75C15">
        <w:rPr>
          <w:rFonts w:cs="Simplified Arabic"/>
          <w:sz w:val="24"/>
          <w:szCs w:val="24"/>
          <w:lang w:bidi="ar-KW"/>
        </w:rPr>
        <w:t>, whereas the re</w:t>
      </w:r>
      <w:r w:rsidRPr="00F75C15">
        <w:rPr>
          <w:rFonts w:cs="Simplified Arabic"/>
          <w:sz w:val="24"/>
          <w:szCs w:val="24"/>
          <w:lang w:bidi="ar-KW"/>
        </w:rPr>
        <w:t xml:space="preserve">ligion of </w:t>
      </w:r>
      <w:r w:rsidR="00D31773" w:rsidRPr="00F75C15">
        <w:rPr>
          <w:rFonts w:cs="Simplified Arabic"/>
          <w:sz w:val="24"/>
          <w:szCs w:val="24"/>
          <w:lang w:bidi="ar-KW"/>
        </w:rPr>
        <w:t>Allah</w:t>
      </w:r>
      <w:r w:rsidRPr="00F75C15">
        <w:rPr>
          <w:rFonts w:cs="Simplified Arabic"/>
          <w:sz w:val="24"/>
          <w:szCs w:val="24"/>
          <w:lang w:bidi="ar-KW"/>
        </w:rPr>
        <w:t xml:space="preserve"> is middle between the one who aban</w:t>
      </w:r>
      <w:r w:rsidR="00CA6BC8" w:rsidRPr="00F75C15">
        <w:rPr>
          <w:rFonts w:cs="Simplified Arabic"/>
          <w:sz w:val="24"/>
          <w:szCs w:val="24"/>
          <w:lang w:bidi="ar-KW"/>
        </w:rPr>
        <w:t>dons it and he who is extreme</w:t>
      </w:r>
      <w:r w:rsidRPr="00F75C15">
        <w:rPr>
          <w:rFonts w:cs="Simplified Arabic"/>
          <w:sz w:val="24"/>
          <w:szCs w:val="24"/>
          <w:lang w:bidi="ar-KW"/>
        </w:rPr>
        <w:t xml:space="preserve"> like the river between the two mountains and the guidance between two deceptions and the middle between two </w:t>
      </w:r>
      <w:r w:rsidR="00CA6BC8" w:rsidRPr="00F75C15">
        <w:rPr>
          <w:rFonts w:cs="Simplified Arabic"/>
          <w:sz w:val="24"/>
          <w:szCs w:val="24"/>
          <w:lang w:bidi="ar-KW"/>
        </w:rPr>
        <w:t>edges. A</w:t>
      </w:r>
      <w:r w:rsidRPr="00F75C15">
        <w:rPr>
          <w:rFonts w:cs="Simplified Arabic"/>
          <w:sz w:val="24"/>
          <w:szCs w:val="24"/>
          <w:lang w:bidi="ar-KW"/>
        </w:rPr>
        <w:t xml:space="preserve">s the the one who abandons </w:t>
      </w:r>
      <w:r w:rsidR="0000327D" w:rsidRPr="00F75C15">
        <w:rPr>
          <w:rFonts w:cs="Simplified Arabic"/>
          <w:sz w:val="24"/>
          <w:szCs w:val="24"/>
          <w:lang w:bidi="ar-KW"/>
        </w:rPr>
        <w:t>the affair he is wasting it and the extremist is likewise, the former by negle</w:t>
      </w:r>
      <w:r w:rsidRPr="00F75C15">
        <w:rPr>
          <w:rFonts w:cs="Simplified Arabic"/>
          <w:sz w:val="24"/>
          <w:szCs w:val="24"/>
          <w:lang w:bidi="ar-KW"/>
        </w:rPr>
        <w:t>cting the limit and t</w:t>
      </w:r>
      <w:r w:rsidR="0000327D" w:rsidRPr="00F75C15">
        <w:rPr>
          <w:rFonts w:cs="Simplified Arabic"/>
          <w:sz w:val="24"/>
          <w:szCs w:val="24"/>
          <w:lang w:bidi="ar-KW"/>
        </w:rPr>
        <w:t>he former by exceeding</w:t>
      </w:r>
      <w:r w:rsidRPr="00F75C15">
        <w:rPr>
          <w:rFonts w:cs="Simplified Arabic"/>
          <w:sz w:val="24"/>
          <w:szCs w:val="24"/>
          <w:lang w:bidi="ar-KW"/>
        </w:rPr>
        <w:t>.</w:t>
      </w:r>
      <w:r w:rsidRPr="00F75C15">
        <w:rPr>
          <w:rStyle w:val="FootnoteReference"/>
          <w:rFonts w:cs="Simplified Arabic"/>
          <w:sz w:val="24"/>
          <w:szCs w:val="24"/>
          <w:lang w:bidi="ar-KW"/>
        </w:rPr>
        <w:footnoteReference w:id="349"/>
      </w:r>
      <w:r w:rsidRPr="00F75C15">
        <w:rPr>
          <w:rFonts w:cs="Simplified Arabic"/>
          <w:sz w:val="24"/>
          <w:szCs w:val="24"/>
          <w:lang w:bidi="ar-KW"/>
        </w:rPr>
        <w:t xml:space="preserve"> </w:t>
      </w:r>
    </w:p>
    <w:p w:rsidR="00290AF9" w:rsidRPr="00F75C15" w:rsidRDefault="00943A36" w:rsidP="00F75C15">
      <w:pPr>
        <w:spacing w:line="276" w:lineRule="auto"/>
        <w:ind w:firstLine="397"/>
        <w:jc w:val="both"/>
        <w:rPr>
          <w:rFonts w:cs="Simplified Arabic"/>
          <w:sz w:val="24"/>
          <w:szCs w:val="24"/>
          <w:lang w:bidi="ar-KW"/>
        </w:rPr>
      </w:pPr>
      <w:r w:rsidRPr="00F75C15">
        <w:rPr>
          <w:rFonts w:cs="Simplified Arabic"/>
          <w:sz w:val="24"/>
          <w:szCs w:val="24"/>
          <w:lang w:bidi="ar-KW"/>
        </w:rPr>
        <w:t>Al-Shanq</w:t>
      </w:r>
      <w:r w:rsidR="0013393F" w:rsidRPr="00F75C15">
        <w:rPr>
          <w:rFonts w:cs="Simplified Arabic"/>
          <w:sz w:val="24"/>
          <w:szCs w:val="24"/>
          <w:lang w:bidi="ar-KW"/>
        </w:rPr>
        <w:t>ī</w:t>
      </w:r>
      <w:r w:rsidR="006C37EB" w:rsidRPr="00F75C15">
        <w:rPr>
          <w:rFonts w:cs="Simplified Arabic"/>
          <w:sz w:val="24"/>
          <w:szCs w:val="24"/>
          <w:lang w:bidi="ar-KW"/>
        </w:rPr>
        <w:t>ṭ</w:t>
      </w:r>
      <w:r w:rsidR="0013393F" w:rsidRPr="00F75C15">
        <w:rPr>
          <w:rFonts w:cs="Simplified Arabic"/>
          <w:sz w:val="24"/>
          <w:szCs w:val="24"/>
          <w:lang w:bidi="ar-KW"/>
        </w:rPr>
        <w:t>ī</w:t>
      </w:r>
      <w:r w:rsidRPr="00F75C15">
        <w:rPr>
          <w:rFonts w:cs="Simplified Arabic"/>
          <w:sz w:val="24"/>
          <w:szCs w:val="24"/>
          <w:lang w:bidi="ar-KW"/>
        </w:rPr>
        <w:t xml:space="preserve"> said: </w:t>
      </w:r>
      <w:r w:rsidR="00290AF9" w:rsidRPr="00F75C15">
        <w:rPr>
          <w:rFonts w:cs="Simplified Arabic"/>
          <w:sz w:val="24"/>
          <w:szCs w:val="24"/>
          <w:lang w:bidi="ar-KW"/>
        </w:rPr>
        <w:t xml:space="preserve">The scholars have determined </w:t>
      </w:r>
      <w:r w:rsidRPr="00F75C15">
        <w:rPr>
          <w:rFonts w:cs="Simplified Arabic"/>
          <w:sz w:val="24"/>
          <w:szCs w:val="24"/>
          <w:lang w:bidi="ar-KW"/>
        </w:rPr>
        <w:t>that the tru</w:t>
      </w:r>
      <w:r w:rsidR="00290AF9" w:rsidRPr="00F75C15">
        <w:rPr>
          <w:rFonts w:cs="Simplified Arabic"/>
          <w:sz w:val="24"/>
          <w:szCs w:val="24"/>
          <w:lang w:bidi="ar-KW"/>
        </w:rPr>
        <w:t xml:space="preserve">th is between the </w:t>
      </w:r>
      <w:r w:rsidR="00290AF9" w:rsidRPr="00F75C15">
        <w:rPr>
          <w:rFonts w:cs="Simplified Arabic"/>
          <w:i/>
          <w:iCs/>
          <w:sz w:val="24"/>
          <w:szCs w:val="24"/>
          <w:lang w:bidi="ar-KW"/>
        </w:rPr>
        <w:t>tafr</w:t>
      </w:r>
      <w:r w:rsidR="0013393F" w:rsidRPr="00F75C15">
        <w:rPr>
          <w:rFonts w:cs="Simplified Arabic"/>
          <w:i/>
          <w:iCs/>
          <w:sz w:val="24"/>
          <w:szCs w:val="24"/>
          <w:lang w:bidi="ar-KW"/>
        </w:rPr>
        <w:t>ī</w:t>
      </w:r>
      <w:r w:rsidR="006C37EB" w:rsidRPr="00F75C15">
        <w:rPr>
          <w:rFonts w:cs="Simplified Arabic"/>
          <w:i/>
          <w:iCs/>
          <w:sz w:val="24"/>
          <w:szCs w:val="24"/>
          <w:lang w:bidi="ar-KW"/>
        </w:rPr>
        <w:t>ṭ</w:t>
      </w:r>
      <w:r w:rsidR="00290AF9" w:rsidRPr="00F75C15">
        <w:rPr>
          <w:rFonts w:cs="Simplified Arabic"/>
          <w:sz w:val="24"/>
          <w:szCs w:val="24"/>
          <w:lang w:bidi="ar-KW"/>
        </w:rPr>
        <w:t xml:space="preserve"> and </w:t>
      </w:r>
      <w:r w:rsidR="00290AF9" w:rsidRPr="00F75C15">
        <w:rPr>
          <w:rFonts w:cs="Simplified Arabic"/>
          <w:i/>
          <w:iCs/>
          <w:sz w:val="24"/>
          <w:szCs w:val="24"/>
          <w:lang w:bidi="ar-KW"/>
        </w:rPr>
        <w:t>ifr</w:t>
      </w:r>
      <w:r w:rsidR="0013393F" w:rsidRPr="00F75C15">
        <w:rPr>
          <w:rFonts w:cs="Simplified Arabic"/>
          <w:i/>
          <w:iCs/>
          <w:sz w:val="24"/>
          <w:szCs w:val="24"/>
          <w:lang w:bidi="ar-KW"/>
        </w:rPr>
        <w:t>ā</w:t>
      </w:r>
      <w:r w:rsidR="00290AF9" w:rsidRPr="00F75C15">
        <w:rPr>
          <w:rFonts w:cs="Simplified Arabic"/>
          <w:i/>
          <w:iCs/>
          <w:sz w:val="24"/>
          <w:szCs w:val="24"/>
          <w:lang w:bidi="ar-KW"/>
        </w:rPr>
        <w:t>’</w:t>
      </w:r>
      <w:r w:rsidRPr="00F75C15">
        <w:rPr>
          <w:rFonts w:cs="Simplified Arabic"/>
          <w:sz w:val="24"/>
          <w:szCs w:val="24"/>
          <w:lang w:bidi="ar-KW"/>
        </w:rPr>
        <w:t xml:space="preserve"> and that</w:t>
      </w:r>
      <w:r w:rsidR="00290AF9" w:rsidRPr="00F75C15">
        <w:rPr>
          <w:rFonts w:cs="Simplified Arabic"/>
          <w:sz w:val="24"/>
          <w:szCs w:val="24"/>
          <w:lang w:bidi="ar-KW"/>
        </w:rPr>
        <w:t xml:space="preserve"> the meaning of Mu</w:t>
      </w:r>
      <w:r w:rsidR="006C37EB" w:rsidRPr="00F75C15">
        <w:rPr>
          <w:rFonts w:cs="Simplified Arabic"/>
          <w:sz w:val="24"/>
          <w:szCs w:val="24"/>
          <w:lang w:bidi="ar-KW"/>
        </w:rPr>
        <w:t>ṭ</w:t>
      </w:r>
      <w:r w:rsidR="00290AF9" w:rsidRPr="00F75C15">
        <w:rPr>
          <w:rFonts w:cs="Simplified Arabic"/>
          <w:sz w:val="24"/>
          <w:szCs w:val="24"/>
          <w:lang w:bidi="ar-KW"/>
        </w:rPr>
        <w:t>arrif ibn ‘</w:t>
      </w:r>
      <w:r w:rsidRPr="00F75C15">
        <w:rPr>
          <w:rFonts w:cs="Simplified Arabic"/>
          <w:sz w:val="24"/>
          <w:szCs w:val="24"/>
          <w:lang w:bidi="ar-KW"/>
        </w:rPr>
        <w:t>A</w:t>
      </w:r>
      <w:r w:rsidR="00290AF9" w:rsidRPr="00F75C15">
        <w:rPr>
          <w:rFonts w:cs="Simplified Arabic"/>
          <w:sz w:val="24"/>
          <w:szCs w:val="24"/>
          <w:lang w:bidi="ar-KW"/>
        </w:rPr>
        <w:t xml:space="preserve">bd </w:t>
      </w:r>
      <w:r w:rsidR="00D31773" w:rsidRPr="00F75C15">
        <w:rPr>
          <w:rFonts w:cs="Simplified Arabic"/>
          <w:sz w:val="24"/>
          <w:szCs w:val="24"/>
          <w:lang w:bidi="ar-KW"/>
        </w:rPr>
        <w:t>Allah</w:t>
      </w:r>
      <w:r w:rsidRPr="00F75C15">
        <w:rPr>
          <w:rFonts w:cs="Simplified Arabic"/>
          <w:sz w:val="24"/>
          <w:szCs w:val="24"/>
          <w:lang w:bidi="ar-KW"/>
        </w:rPr>
        <w:t>’s statement is that t</w:t>
      </w:r>
      <w:r w:rsidR="00290AF9" w:rsidRPr="00F75C15">
        <w:rPr>
          <w:rFonts w:cs="Simplified Arabic"/>
          <w:sz w:val="24"/>
          <w:szCs w:val="24"/>
          <w:lang w:bidi="ar-KW"/>
        </w:rPr>
        <w:t>he go</w:t>
      </w:r>
      <w:r w:rsidRPr="00F75C15">
        <w:rPr>
          <w:rFonts w:cs="Simplified Arabic"/>
          <w:sz w:val="24"/>
          <w:szCs w:val="24"/>
          <w:lang w:bidi="ar-KW"/>
        </w:rPr>
        <w:t>od deed is between the two sins</w:t>
      </w:r>
      <w:r w:rsidR="00290AF9" w:rsidRPr="00F75C15">
        <w:rPr>
          <w:rFonts w:cs="Simplified Arabic"/>
          <w:sz w:val="24"/>
          <w:szCs w:val="24"/>
          <w:lang w:bidi="ar-KW"/>
        </w:rPr>
        <w:t>.</w:t>
      </w:r>
      <w:r w:rsidR="00290AF9" w:rsidRPr="00F75C15">
        <w:rPr>
          <w:rStyle w:val="FootnoteReference"/>
          <w:rFonts w:cs="Simplified Arabic"/>
          <w:sz w:val="24"/>
          <w:szCs w:val="24"/>
          <w:lang w:bidi="ar-KW"/>
        </w:rPr>
        <w:footnoteReference w:id="350"/>
      </w:r>
    </w:p>
    <w:p w:rsidR="00943A36" w:rsidRPr="00F75C15" w:rsidRDefault="00943A36" w:rsidP="00F75C15">
      <w:pPr>
        <w:spacing w:line="276" w:lineRule="auto"/>
        <w:ind w:firstLine="397"/>
        <w:jc w:val="both"/>
        <w:rPr>
          <w:rFonts w:cs="Simplified Arabic"/>
          <w:sz w:val="24"/>
          <w:szCs w:val="24"/>
          <w:lang w:bidi="ar-KW"/>
        </w:rPr>
      </w:pPr>
    </w:p>
    <w:p w:rsidR="0073149A" w:rsidRPr="00F75C15" w:rsidRDefault="00290AF9" w:rsidP="00F75C15">
      <w:pPr>
        <w:spacing w:line="276" w:lineRule="auto"/>
        <w:ind w:firstLine="397"/>
        <w:jc w:val="both"/>
        <w:rPr>
          <w:rFonts w:cs="Simplified Arabic"/>
          <w:sz w:val="24"/>
          <w:szCs w:val="24"/>
          <w:rtl/>
          <w:lang w:bidi="ar-KW"/>
        </w:rPr>
      </w:pPr>
      <w:r w:rsidRPr="00F75C15">
        <w:rPr>
          <w:rFonts w:cs="Simplified Arabic"/>
          <w:sz w:val="24"/>
          <w:szCs w:val="24"/>
          <w:lang w:bidi="ar-KW"/>
        </w:rPr>
        <w:t xml:space="preserve">This way you </w:t>
      </w:r>
      <w:r w:rsidR="00943A36" w:rsidRPr="00F75C15">
        <w:rPr>
          <w:rFonts w:cs="Simplified Arabic"/>
          <w:sz w:val="24"/>
          <w:szCs w:val="24"/>
          <w:lang w:bidi="ar-KW"/>
        </w:rPr>
        <w:t>discover</w:t>
      </w:r>
      <w:r w:rsidRPr="00F75C15">
        <w:rPr>
          <w:rFonts w:cs="Simplified Arabic"/>
          <w:sz w:val="24"/>
          <w:szCs w:val="24"/>
          <w:lang w:bidi="ar-KW"/>
        </w:rPr>
        <w:t xml:space="preserve"> that whosoever avoids the </w:t>
      </w:r>
      <w:r w:rsidRPr="00F75C15">
        <w:rPr>
          <w:rFonts w:cs="Simplified Arabic"/>
          <w:i/>
          <w:iCs/>
          <w:sz w:val="24"/>
          <w:szCs w:val="24"/>
          <w:lang w:bidi="ar-KW"/>
        </w:rPr>
        <w:t>tafr</w:t>
      </w:r>
      <w:r w:rsidR="0013393F" w:rsidRPr="00F75C15">
        <w:rPr>
          <w:rFonts w:cs="Simplified Arabic"/>
          <w:i/>
          <w:iCs/>
          <w:sz w:val="24"/>
          <w:szCs w:val="24"/>
          <w:lang w:bidi="ar-KW"/>
        </w:rPr>
        <w:t>ī</w:t>
      </w:r>
      <w:r w:rsidR="006C37EB" w:rsidRPr="00F75C15">
        <w:rPr>
          <w:rFonts w:cs="Simplified Arabic"/>
          <w:i/>
          <w:iCs/>
          <w:sz w:val="24"/>
          <w:szCs w:val="24"/>
          <w:lang w:bidi="ar-KW"/>
        </w:rPr>
        <w:t>ṭ</w:t>
      </w:r>
      <w:r w:rsidRPr="00F75C15">
        <w:rPr>
          <w:rFonts w:cs="Simplified Arabic"/>
          <w:sz w:val="24"/>
          <w:szCs w:val="24"/>
          <w:lang w:bidi="ar-KW"/>
        </w:rPr>
        <w:t xml:space="preserve"> and the </w:t>
      </w:r>
      <w:r w:rsidRPr="00F75C15">
        <w:rPr>
          <w:rFonts w:cs="Simplified Arabic"/>
          <w:i/>
          <w:iCs/>
          <w:sz w:val="24"/>
          <w:szCs w:val="24"/>
          <w:lang w:bidi="ar-KW"/>
        </w:rPr>
        <w:t>ifr</w:t>
      </w:r>
      <w:r w:rsidR="0013393F" w:rsidRPr="00F75C15">
        <w:rPr>
          <w:rFonts w:cs="Simplified Arabic"/>
          <w:i/>
          <w:iCs/>
          <w:sz w:val="24"/>
          <w:szCs w:val="24"/>
          <w:lang w:bidi="ar-KW"/>
        </w:rPr>
        <w:t>ā</w:t>
      </w:r>
      <w:r w:rsidR="006C37EB" w:rsidRPr="00F75C15">
        <w:rPr>
          <w:rFonts w:cs="Simplified Arabic"/>
          <w:i/>
          <w:iCs/>
          <w:sz w:val="24"/>
          <w:szCs w:val="24"/>
          <w:lang w:bidi="ar-KW"/>
        </w:rPr>
        <w:t>ṭ</w:t>
      </w:r>
      <w:r w:rsidR="00943A36" w:rsidRPr="00F75C15">
        <w:rPr>
          <w:rFonts w:cs="Simplified Arabic"/>
          <w:sz w:val="24"/>
          <w:szCs w:val="24"/>
          <w:lang w:bidi="ar-KW"/>
        </w:rPr>
        <w:t xml:space="preserve"> is guided, and it was well </w:t>
      </w:r>
      <w:r w:rsidRPr="00F75C15">
        <w:rPr>
          <w:rFonts w:cs="Simplified Arabic"/>
          <w:sz w:val="24"/>
          <w:szCs w:val="24"/>
          <w:lang w:bidi="ar-KW"/>
        </w:rPr>
        <w:t xml:space="preserve">said: </w:t>
      </w:r>
      <w:r w:rsidR="0073149A" w:rsidRPr="00F75C15">
        <w:rPr>
          <w:rFonts w:cs="Simplified Arabic"/>
          <w:sz w:val="24"/>
          <w:szCs w:val="24"/>
          <w:lang w:bidi="ar-KW"/>
        </w:rPr>
        <w:t xml:space="preserve">Do not exceed the proper limits in any of the matters </w:t>
      </w:r>
      <w:r w:rsidR="00943A36" w:rsidRPr="00F75C15">
        <w:rPr>
          <w:rFonts w:cs="Simplified Arabic"/>
          <w:sz w:val="24"/>
          <w:szCs w:val="24"/>
          <w:lang w:bidi="ar-KW"/>
        </w:rPr>
        <w:t>and be in the middle</w:t>
      </w:r>
      <w:r w:rsidR="0073149A" w:rsidRPr="00F75C15">
        <w:rPr>
          <w:rFonts w:cs="Simplified Arabic"/>
          <w:sz w:val="24"/>
          <w:szCs w:val="24"/>
          <w:lang w:bidi="ar-KW"/>
        </w:rPr>
        <w:t>.</w:t>
      </w:r>
      <w:r w:rsidR="0073149A" w:rsidRPr="00F75C15">
        <w:rPr>
          <w:rStyle w:val="FootnoteReference"/>
          <w:rFonts w:cs="Simplified Arabic"/>
          <w:sz w:val="24"/>
          <w:szCs w:val="24"/>
          <w:lang w:bidi="ar-KW"/>
        </w:rPr>
        <w:footnoteReference w:id="351"/>
      </w:r>
      <w:r w:rsidR="0073149A" w:rsidRPr="00F75C15">
        <w:rPr>
          <w:rFonts w:cs="Simplified Arabic"/>
          <w:sz w:val="24"/>
          <w:szCs w:val="24"/>
          <w:lang w:bidi="ar-KW"/>
        </w:rPr>
        <w:t xml:space="preserve"> </w:t>
      </w:r>
    </w:p>
    <w:p w:rsidR="00290AF9" w:rsidRPr="00F75C15" w:rsidRDefault="00290AF9" w:rsidP="006C142C">
      <w:pPr>
        <w:pStyle w:val="Heading2"/>
        <w:rPr>
          <w:rtl/>
        </w:rPr>
      </w:pPr>
      <w:bookmarkStart w:id="44" w:name="_Toc444469377"/>
      <w:r w:rsidRPr="00F75C15">
        <w:t>The ghuluw in the religion is a dangerous situation</w:t>
      </w:r>
      <w:bookmarkEnd w:id="44"/>
    </w:p>
    <w:p w:rsidR="00290AF9" w:rsidRPr="00F75C15" w:rsidRDefault="00290AF9" w:rsidP="00F75C15">
      <w:pPr>
        <w:pStyle w:val="NoSpacing"/>
        <w:spacing w:line="276" w:lineRule="auto"/>
        <w:ind w:firstLine="397"/>
        <w:jc w:val="both"/>
        <w:rPr>
          <w:rFonts w:ascii="Times New Roman" w:hAnsi="Times New Roman" w:cs="Traditional Arabic"/>
          <w:sz w:val="24"/>
          <w:szCs w:val="24"/>
          <w:rtl/>
        </w:rPr>
      </w:pPr>
      <w:r w:rsidRPr="00F75C15">
        <w:rPr>
          <w:rFonts w:ascii="Times New Roman" w:hAnsi="Times New Roman" w:cs="Traditional Arabic"/>
          <w:sz w:val="24"/>
          <w:szCs w:val="24"/>
        </w:rPr>
        <w:t>Isl</w:t>
      </w:r>
      <w:r w:rsidR="0013393F" w:rsidRPr="00F75C15">
        <w:rPr>
          <w:rFonts w:ascii="Times New Roman" w:hAnsi="Times New Roman" w:cs="Traditional Arabic"/>
          <w:sz w:val="24"/>
          <w:szCs w:val="24"/>
        </w:rPr>
        <w:t>ā</w:t>
      </w:r>
      <w:r w:rsidRPr="00F75C15">
        <w:rPr>
          <w:rFonts w:ascii="Times New Roman" w:hAnsi="Times New Roman" w:cs="Traditional Arabic"/>
          <w:sz w:val="24"/>
          <w:szCs w:val="24"/>
        </w:rPr>
        <w:t>m came to free the human from the worship of the self and to break all forms of idols; and to remove them from the worship of the slaves to worship the Lord of the slaves and from the worship of the creation to the worship of the Creator.</w:t>
      </w:r>
    </w:p>
    <w:p w:rsidR="00290AF9" w:rsidRPr="00F75C15" w:rsidRDefault="002E75FD" w:rsidP="00F75C15">
      <w:pPr>
        <w:pStyle w:val="NoSpacing"/>
        <w:spacing w:line="276" w:lineRule="auto"/>
        <w:ind w:firstLine="397"/>
        <w:jc w:val="both"/>
        <w:rPr>
          <w:rFonts w:ascii="Times New Roman" w:hAnsi="Times New Roman" w:cs="Traditional Arabic"/>
          <w:color w:val="000000"/>
          <w:sz w:val="24"/>
          <w:szCs w:val="24"/>
          <w:rtl/>
        </w:rPr>
      </w:pPr>
      <w:r w:rsidRPr="00F75C15">
        <w:rPr>
          <w:rFonts w:ascii="Times New Roman" w:hAnsi="Times New Roman" w:cs="Traditional Arabic"/>
          <w:color w:val="000000"/>
          <w:sz w:val="24"/>
          <w:szCs w:val="24"/>
        </w:rPr>
        <w:lastRenderedPageBreak/>
        <w:t>T</w:t>
      </w:r>
      <w:r w:rsidR="00290AF9" w:rsidRPr="00F75C15">
        <w:rPr>
          <w:rFonts w:ascii="Times New Roman" w:hAnsi="Times New Roman" w:cs="Traditional Arabic"/>
          <w:color w:val="000000"/>
          <w:sz w:val="24"/>
          <w:szCs w:val="24"/>
        </w:rPr>
        <w:t>his is the meaning which was expressed by Rub‘</w:t>
      </w:r>
      <w:r w:rsidR="0013393F" w:rsidRPr="00F75C15">
        <w:rPr>
          <w:rFonts w:ascii="Times New Roman" w:hAnsi="Times New Roman" w:cs="Traditional Arabic"/>
          <w:color w:val="000000"/>
          <w:sz w:val="24"/>
          <w:szCs w:val="24"/>
        </w:rPr>
        <w:t>ī</w:t>
      </w:r>
      <w:r w:rsidR="00290AF9" w:rsidRPr="00F75C15">
        <w:rPr>
          <w:rFonts w:ascii="Times New Roman" w:hAnsi="Times New Roman" w:cs="Traditional Arabic"/>
          <w:color w:val="000000"/>
          <w:sz w:val="24"/>
          <w:szCs w:val="24"/>
        </w:rPr>
        <w:t xml:space="preserve"> ibn ‘</w:t>
      </w:r>
      <w:r w:rsidR="00C31F8D" w:rsidRPr="00F75C15">
        <w:rPr>
          <w:rFonts w:ascii="Times New Roman" w:hAnsi="Times New Roman" w:cs="Traditional Arabic"/>
          <w:color w:val="000000"/>
          <w:sz w:val="24"/>
          <w:szCs w:val="24"/>
        </w:rPr>
        <w:t>Ā</w:t>
      </w:r>
      <w:r w:rsidR="00290AF9" w:rsidRPr="00F75C15">
        <w:rPr>
          <w:rFonts w:ascii="Times New Roman" w:hAnsi="Times New Roman" w:cs="Traditional Arabic"/>
          <w:color w:val="000000"/>
          <w:sz w:val="24"/>
          <w:szCs w:val="24"/>
        </w:rPr>
        <w:t xml:space="preserve">mir in front of Rustum – the leader of the Persians </w:t>
      </w:r>
      <w:r w:rsidRPr="00F75C15">
        <w:rPr>
          <w:rFonts w:ascii="Times New Roman" w:hAnsi="Times New Roman" w:cs="Traditional Arabic"/>
          <w:color w:val="000000"/>
          <w:sz w:val="24"/>
          <w:szCs w:val="24"/>
        </w:rPr>
        <w:t xml:space="preserve">– when he said to him: </w:t>
      </w:r>
      <w:r w:rsidR="00D31773" w:rsidRPr="00F75C15">
        <w:rPr>
          <w:rFonts w:ascii="Times New Roman" w:hAnsi="Times New Roman" w:cs="Traditional Arabic"/>
          <w:color w:val="000000"/>
          <w:sz w:val="24"/>
          <w:szCs w:val="24"/>
        </w:rPr>
        <w:t>Allah</w:t>
      </w:r>
      <w:r w:rsidR="00290AF9" w:rsidRPr="00F75C15">
        <w:rPr>
          <w:rFonts w:ascii="Times New Roman" w:hAnsi="Times New Roman" w:cs="Traditional Arabic"/>
          <w:color w:val="000000"/>
          <w:sz w:val="24"/>
          <w:szCs w:val="24"/>
        </w:rPr>
        <w:t xml:space="preserve"> brought us and sent us to </w:t>
      </w:r>
      <w:r w:rsidRPr="00F75C15">
        <w:rPr>
          <w:rFonts w:ascii="Times New Roman" w:hAnsi="Times New Roman" w:cs="Traditional Arabic"/>
          <w:color w:val="000000"/>
          <w:sz w:val="24"/>
          <w:szCs w:val="24"/>
        </w:rPr>
        <w:t>bring</w:t>
      </w:r>
      <w:r w:rsidR="00290AF9" w:rsidRPr="00F75C15">
        <w:rPr>
          <w:rFonts w:ascii="Times New Roman" w:hAnsi="Times New Roman" w:cs="Traditional Arabic"/>
          <w:color w:val="000000"/>
          <w:sz w:val="24"/>
          <w:szCs w:val="24"/>
        </w:rPr>
        <w:t xml:space="preserve"> out whosoever He wills from the worship of the servants to the worship of </w:t>
      </w:r>
      <w:r w:rsidR="00D31773" w:rsidRPr="00F75C15">
        <w:rPr>
          <w:rFonts w:ascii="Times New Roman" w:hAnsi="Times New Roman" w:cs="Traditional Arabic"/>
          <w:color w:val="000000"/>
          <w:sz w:val="24"/>
          <w:szCs w:val="24"/>
        </w:rPr>
        <w:t>Allah</w:t>
      </w:r>
      <w:r w:rsidR="00290AF9" w:rsidRPr="00F75C15">
        <w:rPr>
          <w:rFonts w:ascii="Times New Roman" w:hAnsi="Times New Roman" w:cs="Traditional Arabic"/>
          <w:color w:val="000000"/>
          <w:sz w:val="24"/>
          <w:szCs w:val="24"/>
        </w:rPr>
        <w:t>, from the distress of this world to its affluence, and from injustice of re</w:t>
      </w:r>
      <w:r w:rsidRPr="00F75C15">
        <w:rPr>
          <w:rFonts w:ascii="Times New Roman" w:hAnsi="Times New Roman" w:cs="Traditional Arabic"/>
          <w:color w:val="000000"/>
          <w:sz w:val="24"/>
          <w:szCs w:val="24"/>
        </w:rPr>
        <w:t>ligions to the justice of Isl</w:t>
      </w:r>
      <w:r w:rsidR="0013393F" w:rsidRPr="00F75C15">
        <w:rPr>
          <w:rFonts w:ascii="Times New Roman" w:hAnsi="Times New Roman" w:cs="Traditional Arabic"/>
          <w:color w:val="000000"/>
          <w:sz w:val="24"/>
          <w:szCs w:val="24"/>
        </w:rPr>
        <w:t>ā</w:t>
      </w:r>
      <w:r w:rsidRPr="00F75C15">
        <w:rPr>
          <w:rFonts w:ascii="Times New Roman" w:hAnsi="Times New Roman" w:cs="Traditional Arabic"/>
          <w:color w:val="000000"/>
          <w:sz w:val="24"/>
          <w:szCs w:val="24"/>
        </w:rPr>
        <w:t>m</w:t>
      </w:r>
      <w:r w:rsidR="00290AF9" w:rsidRPr="00F75C15">
        <w:rPr>
          <w:rFonts w:ascii="Times New Roman" w:hAnsi="Times New Roman" w:cs="Traditional Arabic"/>
          <w:color w:val="000000"/>
          <w:sz w:val="24"/>
          <w:szCs w:val="24"/>
        </w:rPr>
        <w:t>.</w:t>
      </w:r>
      <w:r w:rsidR="00290AF9" w:rsidRPr="00F75C15">
        <w:rPr>
          <w:rStyle w:val="FootnoteReference"/>
          <w:rFonts w:ascii="Times New Roman" w:hAnsi="Times New Roman"/>
          <w:color w:val="000000"/>
          <w:sz w:val="24"/>
          <w:szCs w:val="24"/>
        </w:rPr>
        <w:footnoteReference w:id="352"/>
      </w:r>
    </w:p>
    <w:p w:rsidR="00290AF9" w:rsidRPr="00F75C15" w:rsidRDefault="00290AF9" w:rsidP="00F75C15">
      <w:pPr>
        <w:pStyle w:val="NoSpacing"/>
        <w:spacing w:line="276" w:lineRule="auto"/>
        <w:ind w:firstLine="397"/>
        <w:jc w:val="both"/>
        <w:rPr>
          <w:rFonts w:ascii="Times New Roman" w:hAnsi="Times New Roman" w:cs="Traditional Arabic"/>
          <w:sz w:val="24"/>
          <w:szCs w:val="24"/>
        </w:rPr>
      </w:pPr>
      <w:r w:rsidRPr="00F75C15">
        <w:rPr>
          <w:rFonts w:ascii="Times New Roman" w:hAnsi="Times New Roman" w:cs="Traditional Arabic"/>
          <w:sz w:val="24"/>
          <w:szCs w:val="24"/>
        </w:rPr>
        <w:t xml:space="preserve">You will not </w:t>
      </w:r>
      <w:r w:rsidR="002E75FD" w:rsidRPr="00F75C15">
        <w:rPr>
          <w:rFonts w:ascii="Times New Roman" w:hAnsi="Times New Roman" w:cs="Traditional Arabic"/>
          <w:sz w:val="24"/>
          <w:szCs w:val="24"/>
        </w:rPr>
        <w:t xml:space="preserve">find </w:t>
      </w:r>
      <w:r w:rsidRPr="00F75C15">
        <w:rPr>
          <w:rFonts w:ascii="Times New Roman" w:hAnsi="Times New Roman" w:cs="Traditional Arabic"/>
          <w:sz w:val="24"/>
          <w:szCs w:val="24"/>
        </w:rPr>
        <w:t xml:space="preserve">any book that has fought </w:t>
      </w:r>
      <w:r w:rsidRPr="00F75C15">
        <w:rPr>
          <w:rFonts w:ascii="Times New Roman" w:hAnsi="Times New Roman" w:cs="Traditional Arabic"/>
          <w:i/>
          <w:iCs/>
          <w:sz w:val="24"/>
          <w:szCs w:val="24"/>
        </w:rPr>
        <w:t xml:space="preserve">al-ghuliww </w:t>
      </w:r>
      <w:r w:rsidRPr="00F75C15">
        <w:rPr>
          <w:rFonts w:ascii="Times New Roman" w:hAnsi="Times New Roman" w:cs="Traditional Arabic"/>
          <w:sz w:val="24"/>
          <w:szCs w:val="24"/>
        </w:rPr>
        <w:t xml:space="preserve">(extravagance) </w:t>
      </w:r>
      <w:r w:rsidR="002E75FD" w:rsidRPr="00F75C15">
        <w:rPr>
          <w:rFonts w:ascii="Times New Roman" w:hAnsi="Times New Roman" w:cs="Traditional Arabic"/>
          <w:sz w:val="24"/>
          <w:szCs w:val="24"/>
        </w:rPr>
        <w:t>whilst sanctifying people</w:t>
      </w:r>
      <w:r w:rsidRPr="00F75C15">
        <w:rPr>
          <w:rFonts w:ascii="Times New Roman" w:hAnsi="Times New Roman" w:cs="Traditional Arabic"/>
          <w:sz w:val="24"/>
          <w:szCs w:val="24"/>
        </w:rPr>
        <w:t xml:space="preserve"> as did the Great Book of </w:t>
      </w:r>
      <w:r w:rsidR="00D31773" w:rsidRPr="00F75C15">
        <w:rPr>
          <w:rFonts w:ascii="Times New Roman" w:hAnsi="Times New Roman" w:cs="Traditional Arabic"/>
          <w:sz w:val="24"/>
          <w:szCs w:val="24"/>
        </w:rPr>
        <w:t>Allah</w:t>
      </w:r>
      <w:r w:rsidRPr="00F75C15">
        <w:rPr>
          <w:rFonts w:ascii="Times New Roman" w:hAnsi="Times New Roman" w:cs="Traditional Arabic"/>
          <w:sz w:val="24"/>
          <w:szCs w:val="24"/>
        </w:rPr>
        <w:t xml:space="preserve"> (the Qur’</w:t>
      </w:r>
      <w:r w:rsidR="0013393F" w:rsidRPr="00F75C15">
        <w:rPr>
          <w:rFonts w:ascii="Times New Roman" w:hAnsi="Times New Roman" w:cs="Traditional Arabic"/>
          <w:sz w:val="24"/>
          <w:szCs w:val="24"/>
        </w:rPr>
        <w:t>ā</w:t>
      </w:r>
      <w:r w:rsidRPr="00F75C15">
        <w:rPr>
          <w:rFonts w:ascii="Times New Roman" w:hAnsi="Times New Roman" w:cs="Traditional Arabic"/>
          <w:sz w:val="24"/>
          <w:szCs w:val="24"/>
        </w:rPr>
        <w:t>n), which ha</w:t>
      </w:r>
      <w:r w:rsidR="00420D8D" w:rsidRPr="00F75C15">
        <w:rPr>
          <w:rFonts w:ascii="Times New Roman" w:hAnsi="Times New Roman" w:cs="Traditional Arabic"/>
          <w:sz w:val="24"/>
          <w:szCs w:val="24"/>
        </w:rPr>
        <w:t>s called to the independence of</w:t>
      </w:r>
      <w:r w:rsidRPr="00F75C15">
        <w:rPr>
          <w:rFonts w:ascii="Times New Roman" w:hAnsi="Times New Roman" w:cs="Traditional Arabic"/>
          <w:sz w:val="24"/>
          <w:szCs w:val="24"/>
        </w:rPr>
        <w:t xml:space="preserve"> intellect from depending on fathers and grandfathers and </w:t>
      </w:r>
      <w:r w:rsidR="00420D8D" w:rsidRPr="00F75C15">
        <w:rPr>
          <w:rFonts w:ascii="Times New Roman" w:hAnsi="Times New Roman" w:cs="Traditional Arabic"/>
          <w:sz w:val="24"/>
          <w:szCs w:val="24"/>
        </w:rPr>
        <w:t>called out</w:t>
      </w:r>
      <w:r w:rsidRPr="00F75C15">
        <w:rPr>
          <w:rFonts w:ascii="Times New Roman" w:hAnsi="Times New Roman" w:cs="Traditional Arabic"/>
          <w:sz w:val="24"/>
          <w:szCs w:val="24"/>
        </w:rPr>
        <w:t xml:space="preserve"> to those who</w:t>
      </w:r>
      <w:r w:rsidRPr="00F75C15">
        <w:rPr>
          <w:rFonts w:ascii="Times New Roman" w:hAnsi="Times New Roman"/>
          <w:sz w:val="24"/>
          <w:szCs w:val="24"/>
        </w:rPr>
        <w:t xml:space="preserve"> </w:t>
      </w:r>
      <w:r w:rsidRPr="00F75C15">
        <w:rPr>
          <w:rFonts w:ascii="Times New Roman" w:hAnsi="Times New Roman" w:cs="Traditional Arabic"/>
          <w:sz w:val="24"/>
          <w:szCs w:val="24"/>
        </w:rPr>
        <w:t xml:space="preserve">deactivate their intellects </w:t>
      </w:r>
      <w:r w:rsidRPr="00F75C15">
        <w:rPr>
          <w:rFonts w:ascii="Times New Roman" w:hAnsi="Times New Roman" w:cs="Traditional Arabic"/>
          <w:color w:val="000000"/>
          <w:sz w:val="24"/>
          <w:szCs w:val="24"/>
          <w:lang w:val="en-GB"/>
        </w:rPr>
        <w:t>in many verses in His Book, and here are some of them:</w:t>
      </w:r>
    </w:p>
    <w:p w:rsidR="00E8556B" w:rsidRPr="00F75C15" w:rsidRDefault="00E8556B" w:rsidP="00F75C15">
      <w:pPr>
        <w:pStyle w:val="NoSpacing"/>
        <w:spacing w:line="276" w:lineRule="auto"/>
        <w:ind w:firstLine="397"/>
        <w:jc w:val="both"/>
        <w:rPr>
          <w:rFonts w:ascii="Times New Roman" w:hAnsi="Times New Roman" w:cs="Traditional Arabic"/>
          <w:sz w:val="24"/>
          <w:szCs w:val="24"/>
        </w:rPr>
      </w:pPr>
      <w:r w:rsidRPr="00F75C15">
        <w:rPr>
          <w:rFonts w:ascii="Times New Roman" w:hAnsi="Times New Roman" w:cs="Traditional Arabic"/>
          <w:sz w:val="24"/>
          <w:szCs w:val="24"/>
        </w:rPr>
        <w:t>His saying, the Most High:</w:t>
      </w:r>
    </w:p>
    <w:p w:rsidR="00E006E7" w:rsidRPr="001E117F" w:rsidRDefault="00E006E7" w:rsidP="00F75C15">
      <w:pPr>
        <w:pStyle w:val="NoSpacing"/>
        <w:ind w:firstLine="397"/>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إِنَّ شَرَّ ٱلدَّوَآبِّ عِندَ ٱللَّهِ ٱلصُّمُّ ٱلۡبُكۡمُ ٱلَّذِينَ لَا يَعۡقِلُونَ</w:t>
      </w:r>
      <w:r w:rsidRPr="001E117F">
        <w:rPr>
          <w:rFonts w:ascii="PDMS_IslamicFont" w:hAnsi="PDMS_IslamicFont" w:cs="_PDMS_Saleem_QuranFont"/>
          <w:color w:val="000000"/>
          <w:sz w:val="24"/>
          <w:szCs w:val="36"/>
        </w:rPr>
        <w:t xml:space="preserve"> </w:t>
      </w: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lang w:val="en-GB"/>
        </w:rPr>
      </w:pPr>
      <w:r w:rsidRPr="00F75C15">
        <w:rPr>
          <w:rFonts w:ascii="Times New Roman" w:hAnsi="Times New Roman" w:cs="Traditional Arabic"/>
          <w:color w:val="000000"/>
          <w:sz w:val="24"/>
          <w:szCs w:val="24"/>
          <w:lang w:val="en-GB"/>
        </w:rPr>
        <w:t>Verily! The worst of (moving) living creatures with Allâh are the deaf and the dumb, those who understand not (i.e. the disbelievers).</w:t>
      </w:r>
      <w:r w:rsidRPr="00F75C15">
        <w:rPr>
          <w:rStyle w:val="FootnoteReference"/>
          <w:rFonts w:ascii="Times New Roman" w:hAnsi="Times New Roman"/>
          <w:color w:val="000000"/>
          <w:sz w:val="24"/>
          <w:szCs w:val="24"/>
          <w:lang w:val="en-GB"/>
        </w:rPr>
        <w:footnoteReference w:id="353"/>
      </w:r>
    </w:p>
    <w:p w:rsidR="00E006E7" w:rsidRPr="00F75C15" w:rsidRDefault="00E006E7" w:rsidP="00F75C15">
      <w:pPr>
        <w:pStyle w:val="NoSpacing"/>
        <w:ind w:firstLine="397"/>
        <w:jc w:val="both"/>
        <w:rPr>
          <w:rFonts w:ascii="Times New Roman" w:hAnsi="Times New Roman" w:cs="Traditional Arabic"/>
          <w:color w:val="000000"/>
          <w:sz w:val="24"/>
          <w:szCs w:val="24"/>
          <w:lang w:val="en-GB"/>
        </w:rPr>
      </w:pPr>
      <w:r w:rsidRPr="001E117F">
        <w:rPr>
          <w:rFonts w:ascii="PDMS_IslamicFont" w:hAnsi="PDMS_IslamicFont" w:cs="_PDMS_Saleem_QuranFont"/>
          <w:color w:val="000000"/>
          <w:sz w:val="24"/>
          <w:szCs w:val="36"/>
          <w:rtl/>
        </w:rPr>
        <w:t>وَلَقَدۡ ذَرَأۡنَا لِجَهَنَّمَ ڪَثِيرً۬ا مِّنَ ٱلۡجِنِّ وَٱلۡإِنسِ‌ۖ لَهُمۡ قُلُوبٌ۬ لَّا يَفۡقَهُونَ بِہَا وَلَهُمۡ أَعۡيُنٌ۬ لَّا يُبۡصِرُونَ بِہَا وَلَهُمۡ ءَاذَانٌ۬ لَّا يَسۡمَعُونَ بِہَآ‌ۚ أُوْلَـٰٓٮِٕكَ كَٱلۡأَنۡعَـٰمِ بَلۡ هُمۡ أَضَلُّ‌ۚ أُوْلَـٰٓٮِٕكَ هُمُ ٱلۡغَـٰفِلُونَ</w:t>
      </w:r>
      <w:r w:rsidRPr="00F75C15">
        <w:rPr>
          <w:rFonts w:ascii="Times New Roman" w:hAnsi="Times New Roman" w:cs="Traditional Arabic"/>
          <w:color w:val="000000"/>
          <w:sz w:val="24"/>
          <w:szCs w:val="24"/>
          <w:lang w:val="en-GB"/>
        </w:rPr>
        <w:t xml:space="preserve"> </w:t>
      </w: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lang w:val="en-GB"/>
        </w:rPr>
      </w:pPr>
      <w:r w:rsidRPr="00F75C15">
        <w:rPr>
          <w:rFonts w:ascii="Times New Roman" w:hAnsi="Times New Roman" w:cs="Traditional Arabic"/>
          <w:color w:val="000000"/>
          <w:sz w:val="24"/>
          <w:szCs w:val="24"/>
          <w:lang w:val="en-GB"/>
        </w:rPr>
        <w:t xml:space="preserve">And surely, </w:t>
      </w:r>
      <w:proofErr w:type="gramStart"/>
      <w:r w:rsidRPr="00F75C15">
        <w:rPr>
          <w:rFonts w:ascii="Times New Roman" w:hAnsi="Times New Roman" w:cs="Traditional Arabic"/>
          <w:color w:val="000000"/>
          <w:sz w:val="24"/>
          <w:szCs w:val="24"/>
          <w:lang w:val="en-GB"/>
        </w:rPr>
        <w:t>We</w:t>
      </w:r>
      <w:proofErr w:type="gramEnd"/>
      <w:r w:rsidRPr="00F75C15">
        <w:rPr>
          <w:rFonts w:ascii="Times New Roman" w:hAnsi="Times New Roman" w:cs="Traditional Arabic"/>
          <w:color w:val="000000"/>
          <w:sz w:val="24"/>
          <w:szCs w:val="24"/>
          <w:lang w:val="en-GB"/>
        </w:rPr>
        <w:t xml:space="preserve"> have created many of the jinn and mankind for Hell.</w:t>
      </w:r>
      <w:r w:rsidR="00142481" w:rsidRPr="00F75C15">
        <w:rPr>
          <w:rFonts w:ascii="Times New Roman" w:hAnsi="Times New Roman" w:cs="Traditional Arabic"/>
          <w:color w:val="000000"/>
          <w:sz w:val="24"/>
          <w:szCs w:val="24"/>
          <w:lang w:val="en-GB"/>
        </w:rPr>
        <w:t xml:space="preserve"> They have hearts that</w:t>
      </w:r>
      <w:r w:rsidRPr="00F75C15">
        <w:rPr>
          <w:rFonts w:ascii="Times New Roman" w:hAnsi="Times New Roman" w:cs="Traditional Arabic"/>
          <w:color w:val="000000"/>
          <w:sz w:val="24"/>
          <w:szCs w:val="24"/>
          <w:lang w:val="en-GB"/>
        </w:rPr>
        <w:t xml:space="preserve"> understa</w:t>
      </w:r>
      <w:r w:rsidR="00142481" w:rsidRPr="00F75C15">
        <w:rPr>
          <w:rFonts w:ascii="Times New Roman" w:hAnsi="Times New Roman" w:cs="Traditional Arabic"/>
          <w:color w:val="000000"/>
          <w:sz w:val="24"/>
          <w:szCs w:val="24"/>
          <w:lang w:val="en-GB"/>
        </w:rPr>
        <w:t xml:space="preserve">nd not, and they have eyes </w:t>
      </w:r>
      <w:r w:rsidRPr="00F75C15">
        <w:rPr>
          <w:rFonts w:ascii="Times New Roman" w:hAnsi="Times New Roman" w:cs="Traditional Arabic"/>
          <w:color w:val="000000"/>
          <w:sz w:val="24"/>
          <w:szCs w:val="24"/>
          <w:lang w:val="en-GB"/>
        </w:rPr>
        <w:t xml:space="preserve">with </w:t>
      </w:r>
      <w:r w:rsidR="00142481" w:rsidRPr="00F75C15">
        <w:rPr>
          <w:rFonts w:ascii="Times New Roman" w:hAnsi="Times New Roman" w:cs="Traditional Arabic"/>
          <w:color w:val="000000"/>
          <w:sz w:val="24"/>
          <w:szCs w:val="24"/>
          <w:lang w:val="en-GB"/>
        </w:rPr>
        <w:t xml:space="preserve">which </w:t>
      </w:r>
      <w:r w:rsidRPr="00F75C15">
        <w:rPr>
          <w:rFonts w:ascii="Times New Roman" w:hAnsi="Times New Roman" w:cs="Traditional Arabic"/>
          <w:color w:val="000000"/>
          <w:sz w:val="24"/>
          <w:szCs w:val="24"/>
          <w:lang w:val="en-GB"/>
        </w:rPr>
        <w:t>they see not, a</w:t>
      </w:r>
      <w:r w:rsidR="00142481" w:rsidRPr="00F75C15">
        <w:rPr>
          <w:rFonts w:ascii="Times New Roman" w:hAnsi="Times New Roman" w:cs="Traditional Arabic"/>
          <w:color w:val="000000"/>
          <w:sz w:val="24"/>
          <w:szCs w:val="24"/>
          <w:lang w:val="en-GB"/>
        </w:rPr>
        <w:t>nd they have ears that</w:t>
      </w:r>
      <w:r w:rsidRPr="00F75C15">
        <w:rPr>
          <w:rFonts w:ascii="Times New Roman" w:hAnsi="Times New Roman" w:cs="Traditional Arabic"/>
          <w:color w:val="000000"/>
          <w:sz w:val="24"/>
          <w:szCs w:val="24"/>
          <w:lang w:val="en-GB"/>
        </w:rPr>
        <w:t xml:space="preserve"> hear not (the truth). They are like cattle, nay even more astray; those! They are the heedless ones.</w:t>
      </w:r>
      <w:r w:rsidRPr="00F75C15">
        <w:rPr>
          <w:rStyle w:val="FootnoteReference"/>
          <w:rFonts w:ascii="Times New Roman" w:hAnsi="Times New Roman"/>
          <w:color w:val="000000"/>
          <w:sz w:val="24"/>
          <w:szCs w:val="24"/>
          <w:lang w:val="en-GB"/>
        </w:rPr>
        <w:footnoteReference w:id="354"/>
      </w:r>
    </w:p>
    <w:p w:rsidR="00956D30" w:rsidRPr="00F75C15" w:rsidRDefault="00956D30" w:rsidP="00F75C15">
      <w:pPr>
        <w:pStyle w:val="NoSpacing"/>
        <w:ind w:firstLine="397"/>
        <w:jc w:val="both"/>
        <w:rPr>
          <w:rFonts w:ascii="Times New Roman" w:hAnsi="Times New Roman" w:cs="Traditional Arabic"/>
          <w:color w:val="000000"/>
          <w:sz w:val="24"/>
          <w:szCs w:val="24"/>
          <w:lang w:val="en-GB"/>
        </w:rPr>
      </w:pPr>
      <w:r w:rsidRPr="001E117F">
        <w:rPr>
          <w:rFonts w:ascii="PDMS_IslamicFont" w:hAnsi="PDMS_IslamicFont" w:cs="_PDMS_Saleem_QuranFont"/>
          <w:color w:val="000000"/>
          <w:sz w:val="24"/>
          <w:szCs w:val="36"/>
          <w:rtl/>
        </w:rPr>
        <w:t>أَمۡ تَحۡسَبُ أَنَّ أَڪۡثَرَهُمۡ يَسۡمَعُونَ أَوۡ يَعۡقِلُونَ‌ۚ إِنۡ هُمۡ إِلَّا كَٱلۡأَنۡعَـٰمِ‌ۖ بَلۡ هُمۡ أَضَلُّ سَبِيلاً</w:t>
      </w:r>
      <w:r w:rsidRPr="00F75C15">
        <w:rPr>
          <w:rFonts w:ascii="Times New Roman" w:hAnsi="Times New Roman" w:cs="Traditional Arabic"/>
          <w:color w:val="000000"/>
          <w:sz w:val="24"/>
          <w:szCs w:val="24"/>
          <w:lang w:val="en-GB"/>
        </w:rPr>
        <w:t xml:space="preserve"> </w:t>
      </w: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lang w:val="en-GB"/>
        </w:rPr>
      </w:pPr>
      <w:r w:rsidRPr="00F75C15">
        <w:rPr>
          <w:rFonts w:ascii="Times New Roman" w:hAnsi="Times New Roman" w:cs="Traditional Arabic"/>
          <w:color w:val="000000"/>
          <w:sz w:val="24"/>
          <w:szCs w:val="24"/>
          <w:lang w:val="en-GB"/>
        </w:rPr>
        <w:lastRenderedPageBreak/>
        <w:t>Or do you think that most of them hear or understand? They are only like cattle</w:t>
      </w:r>
      <w:r w:rsidR="00956D30" w:rsidRPr="00F75C15">
        <w:rPr>
          <w:rFonts w:ascii="Times New Roman" w:hAnsi="Times New Roman" w:cs="Traditional Arabic"/>
          <w:color w:val="000000"/>
          <w:sz w:val="24"/>
          <w:szCs w:val="24"/>
          <w:lang w:val="en-GB"/>
        </w:rPr>
        <w:t xml:space="preserve"> - </w:t>
      </w:r>
      <w:r w:rsidRPr="00F75C15">
        <w:rPr>
          <w:rFonts w:ascii="Times New Roman" w:hAnsi="Times New Roman" w:cs="Traditional Arabic"/>
          <w:color w:val="000000"/>
          <w:sz w:val="24"/>
          <w:szCs w:val="24"/>
          <w:lang w:val="en-GB"/>
        </w:rPr>
        <w:t>nay, they are ev</w:t>
      </w:r>
      <w:r w:rsidR="00956D30" w:rsidRPr="00F75C15">
        <w:rPr>
          <w:rFonts w:ascii="Times New Roman" w:hAnsi="Times New Roman" w:cs="Traditional Arabic"/>
          <w:color w:val="000000"/>
          <w:sz w:val="24"/>
          <w:szCs w:val="24"/>
          <w:lang w:val="en-GB"/>
        </w:rPr>
        <w:t>en farther astray from the Path</w:t>
      </w:r>
      <w:r w:rsidRPr="00F75C15">
        <w:rPr>
          <w:rFonts w:ascii="Times New Roman" w:hAnsi="Times New Roman" w:cs="Traditional Arabic"/>
          <w:color w:val="000000"/>
          <w:sz w:val="24"/>
          <w:szCs w:val="24"/>
          <w:lang w:val="en-GB"/>
        </w:rPr>
        <w:t xml:space="preserve"> (i.e. even </w:t>
      </w:r>
      <w:r w:rsidR="00465C0A" w:rsidRPr="00F75C15">
        <w:rPr>
          <w:rFonts w:ascii="Times New Roman" w:hAnsi="Times New Roman" w:cs="Traditional Arabic"/>
          <w:color w:val="000000"/>
          <w:sz w:val="24"/>
          <w:szCs w:val="24"/>
          <w:lang w:val="en-GB"/>
        </w:rPr>
        <w:t>worse</w:t>
      </w:r>
      <w:r w:rsidRPr="00F75C15">
        <w:rPr>
          <w:rFonts w:ascii="Times New Roman" w:hAnsi="Times New Roman" w:cs="Traditional Arabic"/>
          <w:color w:val="000000"/>
          <w:sz w:val="24"/>
          <w:szCs w:val="24"/>
          <w:lang w:val="en-GB"/>
        </w:rPr>
        <w:t xml:space="preserve"> than cattle)</w:t>
      </w:r>
      <w:r w:rsidRPr="00F75C15">
        <w:rPr>
          <w:rStyle w:val="FootnoteReference"/>
          <w:rFonts w:ascii="Times New Roman" w:hAnsi="Times New Roman"/>
          <w:color w:val="000000"/>
          <w:sz w:val="24"/>
          <w:szCs w:val="24"/>
          <w:lang w:val="en-GB"/>
        </w:rPr>
        <w:footnoteReference w:id="355"/>
      </w:r>
    </w:p>
    <w:p w:rsidR="00956D30" w:rsidRPr="00F75C15" w:rsidRDefault="00956D30" w:rsidP="00F75C15">
      <w:pPr>
        <w:pStyle w:val="NoSpacing"/>
        <w:spacing w:line="276" w:lineRule="auto"/>
        <w:ind w:firstLine="397"/>
        <w:jc w:val="both"/>
        <w:rPr>
          <w:rFonts w:ascii="Times New Roman" w:hAnsi="Times New Roman" w:cs="Traditional Arabic"/>
          <w:color w:val="000000"/>
          <w:sz w:val="24"/>
          <w:szCs w:val="24"/>
          <w:lang w:bidi="ar-KW"/>
        </w:rPr>
      </w:pP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rtl/>
          <w:lang w:bidi="ar-KW"/>
        </w:rPr>
      </w:pPr>
      <w:r w:rsidRPr="00F75C15">
        <w:rPr>
          <w:rFonts w:ascii="Times New Roman" w:hAnsi="Times New Roman" w:cs="Traditional Arabic"/>
          <w:color w:val="000000"/>
          <w:sz w:val="24"/>
          <w:szCs w:val="24"/>
          <w:lang w:bidi="ar-KW"/>
        </w:rPr>
        <w:t xml:space="preserve">The warning from </w:t>
      </w:r>
      <w:r w:rsidRPr="00F75C15">
        <w:rPr>
          <w:rFonts w:ascii="Times New Roman" w:hAnsi="Times New Roman" w:cs="Traditional Arabic"/>
          <w:i/>
          <w:iCs/>
          <w:color w:val="000000"/>
          <w:sz w:val="24"/>
          <w:szCs w:val="24"/>
          <w:lang w:bidi="ar-KW"/>
        </w:rPr>
        <w:t>al-ghuluw</w:t>
      </w:r>
      <w:r w:rsidRPr="00F75C15">
        <w:rPr>
          <w:rFonts w:ascii="Times New Roman" w:hAnsi="Times New Roman" w:cs="Traditional Arabic"/>
          <w:color w:val="000000"/>
          <w:sz w:val="24"/>
          <w:szCs w:val="24"/>
          <w:lang w:bidi="ar-KW"/>
        </w:rPr>
        <w:t xml:space="preserve"> (exceeding of proper bounds) in religion becomes clear</w:t>
      </w:r>
      <w:r w:rsidR="00956D30" w:rsidRPr="00F75C15">
        <w:rPr>
          <w:rFonts w:ascii="Times New Roman" w:hAnsi="Times New Roman" w:cs="Traditional Arabic"/>
          <w:color w:val="000000"/>
          <w:sz w:val="24"/>
          <w:szCs w:val="24"/>
          <w:lang w:bidi="ar-KW"/>
        </w:rPr>
        <w:t xml:space="preserve"> in the noble prophetic Sunnah i</w:t>
      </w:r>
      <w:r w:rsidRPr="00F75C15">
        <w:rPr>
          <w:rFonts w:ascii="Times New Roman" w:hAnsi="Times New Roman" w:cs="Traditional Arabic"/>
          <w:color w:val="000000"/>
          <w:sz w:val="24"/>
          <w:szCs w:val="24"/>
          <w:lang w:bidi="ar-KW"/>
        </w:rPr>
        <w:t xml:space="preserve">n several </w:t>
      </w:r>
      <w:r w:rsidR="0013393F" w:rsidRPr="00F75C15">
        <w:rPr>
          <w:rFonts w:ascii="Times New Roman" w:hAnsi="Times New Roman" w:cs="Traditional Arabic"/>
          <w:i/>
          <w:iCs/>
          <w:color w:val="000000"/>
          <w:sz w:val="24"/>
          <w:szCs w:val="24"/>
          <w:lang w:bidi="ar-KW"/>
        </w:rPr>
        <w:t>ḥ</w:t>
      </w:r>
      <w:r w:rsidRPr="00F75C15">
        <w:rPr>
          <w:rFonts w:ascii="Times New Roman" w:hAnsi="Times New Roman" w:cs="Traditional Arabic"/>
          <w:i/>
          <w:iCs/>
          <w:color w:val="000000"/>
          <w:sz w:val="24"/>
          <w:szCs w:val="24"/>
          <w:lang w:bidi="ar-KW"/>
        </w:rPr>
        <w:t>ad</w:t>
      </w:r>
      <w:r w:rsidR="0013393F" w:rsidRPr="00F75C15">
        <w:rPr>
          <w:rFonts w:ascii="Times New Roman" w:hAnsi="Times New Roman" w:cs="Traditional Arabic"/>
          <w:i/>
          <w:iCs/>
          <w:color w:val="000000"/>
          <w:sz w:val="24"/>
          <w:szCs w:val="24"/>
          <w:lang w:bidi="ar-KW"/>
        </w:rPr>
        <w:t>ī</w:t>
      </w:r>
      <w:r w:rsidRPr="00F75C15">
        <w:rPr>
          <w:rFonts w:ascii="Times New Roman" w:hAnsi="Times New Roman" w:cs="Traditional Arabic"/>
          <w:i/>
          <w:iCs/>
          <w:color w:val="000000"/>
          <w:sz w:val="24"/>
          <w:szCs w:val="24"/>
          <w:lang w:bidi="ar-KW"/>
        </w:rPr>
        <w:t>ths</w:t>
      </w:r>
      <w:r w:rsidRPr="00F75C15">
        <w:rPr>
          <w:rFonts w:ascii="Times New Roman" w:hAnsi="Times New Roman" w:cs="Traditional Arabic"/>
          <w:color w:val="000000"/>
          <w:sz w:val="24"/>
          <w:szCs w:val="24"/>
          <w:lang w:bidi="ar-KW"/>
        </w:rPr>
        <w:t xml:space="preserve">, and here are some of them:   </w:t>
      </w:r>
    </w:p>
    <w:p w:rsidR="00290AF9" w:rsidRPr="00F75C15" w:rsidRDefault="00290AF9" w:rsidP="00F75C15">
      <w:pPr>
        <w:pStyle w:val="NoSpacing"/>
        <w:spacing w:line="276" w:lineRule="auto"/>
        <w:ind w:firstLine="397"/>
        <w:jc w:val="both"/>
        <w:rPr>
          <w:rFonts w:ascii="Times New Roman" w:hAnsi="Times New Roman" w:cs="Traditional Arabic"/>
          <w:sz w:val="24"/>
          <w:szCs w:val="24"/>
          <w:lang w:bidi="ar-KW"/>
        </w:rPr>
      </w:pPr>
      <w:r w:rsidRPr="00F75C15">
        <w:rPr>
          <w:rFonts w:ascii="Times New Roman" w:hAnsi="Times New Roman" w:cs="Traditional Arabic"/>
          <w:sz w:val="24"/>
          <w:szCs w:val="24"/>
          <w:lang w:bidi="ar-KW"/>
        </w:rPr>
        <w:t xml:space="preserve">That which </w:t>
      </w:r>
      <w:r w:rsidR="00956D30" w:rsidRPr="00F75C15">
        <w:rPr>
          <w:rFonts w:ascii="Times New Roman" w:hAnsi="Times New Roman" w:cs="Traditional Arabic"/>
          <w:sz w:val="24"/>
          <w:szCs w:val="24"/>
          <w:lang w:bidi="ar-KW"/>
        </w:rPr>
        <w:t xml:space="preserve">was </w:t>
      </w:r>
      <w:r w:rsidRPr="00F75C15">
        <w:rPr>
          <w:rFonts w:ascii="Times New Roman" w:hAnsi="Times New Roman" w:cs="Traditional Arabic"/>
          <w:sz w:val="24"/>
          <w:szCs w:val="24"/>
          <w:lang w:bidi="ar-KW"/>
        </w:rPr>
        <w:t>reported by A</w:t>
      </w:r>
      <w:r w:rsidR="0013393F" w:rsidRPr="00F75C15">
        <w:rPr>
          <w:rFonts w:ascii="Times New Roman" w:hAnsi="Times New Roman" w:cs="Traditional Arabic"/>
          <w:sz w:val="24"/>
          <w:szCs w:val="24"/>
          <w:lang w:bidi="ar-KW"/>
        </w:rPr>
        <w:t>ḥ</w:t>
      </w:r>
      <w:r w:rsidRPr="00F75C15">
        <w:rPr>
          <w:rFonts w:ascii="Times New Roman" w:hAnsi="Times New Roman" w:cs="Traditional Arabic"/>
          <w:sz w:val="24"/>
          <w:szCs w:val="24"/>
          <w:lang w:bidi="ar-KW"/>
        </w:rPr>
        <w:t>mad in his Musnad, al-Nis</w:t>
      </w:r>
      <w:r w:rsidR="0013393F" w:rsidRPr="00F75C15">
        <w:rPr>
          <w:rFonts w:ascii="Times New Roman" w:hAnsi="Times New Roman" w:cs="Traditional Arabic"/>
          <w:sz w:val="24"/>
          <w:szCs w:val="24"/>
          <w:lang w:bidi="ar-KW"/>
        </w:rPr>
        <w:t>ā</w:t>
      </w:r>
      <w:r w:rsidRPr="00F75C15">
        <w:rPr>
          <w:rFonts w:ascii="Times New Roman" w:hAnsi="Times New Roman" w:cs="Traditional Arabic"/>
          <w:sz w:val="24"/>
          <w:szCs w:val="24"/>
          <w:lang w:bidi="ar-KW"/>
        </w:rPr>
        <w:t>’</w:t>
      </w:r>
      <w:r w:rsidR="0013393F" w:rsidRPr="00F75C15">
        <w:rPr>
          <w:rFonts w:ascii="Times New Roman" w:hAnsi="Times New Roman" w:cs="Traditional Arabic"/>
          <w:sz w:val="24"/>
          <w:szCs w:val="24"/>
          <w:lang w:bidi="ar-KW"/>
        </w:rPr>
        <w:t>ī</w:t>
      </w:r>
      <w:r w:rsidRPr="00F75C15">
        <w:rPr>
          <w:rFonts w:ascii="Times New Roman" w:hAnsi="Times New Roman" w:cs="Traditional Arabic"/>
          <w:sz w:val="24"/>
          <w:szCs w:val="24"/>
          <w:lang w:bidi="ar-KW"/>
        </w:rPr>
        <w:t xml:space="preserve"> and Ibn M</w:t>
      </w:r>
      <w:r w:rsidR="0013393F" w:rsidRPr="00F75C15">
        <w:rPr>
          <w:rFonts w:ascii="Times New Roman" w:hAnsi="Times New Roman" w:cs="Traditional Arabic"/>
          <w:sz w:val="24"/>
          <w:szCs w:val="24"/>
          <w:lang w:bidi="ar-KW"/>
        </w:rPr>
        <w:t>ā</w:t>
      </w:r>
      <w:r w:rsidRPr="00F75C15">
        <w:rPr>
          <w:rFonts w:ascii="Times New Roman" w:hAnsi="Times New Roman" w:cs="Traditional Arabic"/>
          <w:sz w:val="24"/>
          <w:szCs w:val="24"/>
          <w:lang w:bidi="ar-KW"/>
        </w:rPr>
        <w:t>jah in their Sunan, from Ibn ‘Abb</w:t>
      </w:r>
      <w:r w:rsidR="0013393F" w:rsidRPr="00F75C15">
        <w:rPr>
          <w:rFonts w:ascii="Times New Roman" w:hAnsi="Times New Roman" w:cs="Traditional Arabic"/>
          <w:sz w:val="24"/>
          <w:szCs w:val="24"/>
          <w:lang w:bidi="ar-KW"/>
        </w:rPr>
        <w:t>ā</w:t>
      </w:r>
      <w:r w:rsidRPr="00F75C15">
        <w:rPr>
          <w:rFonts w:ascii="Times New Roman" w:hAnsi="Times New Roman" w:cs="Traditional Arabic"/>
          <w:sz w:val="24"/>
          <w:szCs w:val="24"/>
          <w:lang w:bidi="ar-KW"/>
        </w:rPr>
        <w:t xml:space="preserve">s that the Prophet </w:t>
      </w:r>
      <w:r w:rsidR="00A64FBF" w:rsidRPr="00F75C15">
        <w:rPr>
          <w:rFonts w:ascii="Times New Roman" w:hAnsi="Times New Roman" w:cs="Traditional Arabic"/>
          <w:sz w:val="24"/>
          <w:szCs w:val="24"/>
          <w:lang w:bidi="ar-KW"/>
        </w:rPr>
        <w:t>(peace and blessings be upon him)</w:t>
      </w:r>
      <w:r w:rsidR="00956D30" w:rsidRPr="00F75C15">
        <w:rPr>
          <w:rFonts w:ascii="Times New Roman" w:hAnsi="Times New Roman" w:cs="Traditional Arabic"/>
          <w:sz w:val="24"/>
          <w:szCs w:val="24"/>
          <w:lang w:bidi="ar-KW"/>
        </w:rPr>
        <w:t xml:space="preserve"> said: </w:t>
      </w:r>
      <w:r w:rsidRPr="00F75C15">
        <w:rPr>
          <w:rFonts w:ascii="Times New Roman" w:hAnsi="Times New Roman" w:cs="Traditional Arabic"/>
          <w:sz w:val="24"/>
          <w:szCs w:val="24"/>
          <w:lang w:bidi="ar-KW"/>
        </w:rPr>
        <w:t xml:space="preserve">Be careful with the </w:t>
      </w:r>
      <w:r w:rsidRPr="00F75C15">
        <w:rPr>
          <w:rFonts w:ascii="Times New Roman" w:hAnsi="Times New Roman" w:cs="Traditional Arabic"/>
          <w:i/>
          <w:iCs/>
          <w:sz w:val="24"/>
          <w:szCs w:val="24"/>
          <w:lang w:bidi="ar-KW"/>
        </w:rPr>
        <w:t>ghuluw</w:t>
      </w:r>
      <w:r w:rsidR="00956D30" w:rsidRPr="00F75C15">
        <w:rPr>
          <w:rFonts w:ascii="Times New Roman" w:hAnsi="Times New Roman" w:cs="Traditional Arabic"/>
          <w:sz w:val="24"/>
          <w:szCs w:val="24"/>
          <w:lang w:bidi="ar-KW"/>
        </w:rPr>
        <w:t xml:space="preserve">, </w:t>
      </w:r>
      <w:r w:rsidRPr="00F75C15">
        <w:rPr>
          <w:rFonts w:ascii="Times New Roman" w:hAnsi="Times New Roman" w:cs="Traditional Arabic"/>
          <w:sz w:val="24"/>
          <w:szCs w:val="24"/>
          <w:lang w:bidi="ar-KW"/>
        </w:rPr>
        <w:t xml:space="preserve">indeed those before you were not destroyed with anything but the </w:t>
      </w:r>
      <w:r w:rsidRPr="00F75C15">
        <w:rPr>
          <w:rFonts w:ascii="Times New Roman" w:hAnsi="Times New Roman" w:cs="Traditional Arabic"/>
          <w:i/>
          <w:iCs/>
          <w:sz w:val="24"/>
          <w:szCs w:val="24"/>
          <w:lang w:bidi="ar-KW"/>
        </w:rPr>
        <w:t>ghuluw</w:t>
      </w:r>
      <w:r w:rsidR="00956D30" w:rsidRPr="00F75C15">
        <w:rPr>
          <w:rFonts w:ascii="Times New Roman" w:hAnsi="Times New Roman" w:cs="Traditional Arabic"/>
          <w:sz w:val="24"/>
          <w:szCs w:val="24"/>
          <w:lang w:bidi="ar-KW"/>
        </w:rPr>
        <w:t xml:space="preserve"> in religion</w:t>
      </w:r>
      <w:r w:rsidRPr="00F75C15">
        <w:rPr>
          <w:rFonts w:ascii="Times New Roman" w:hAnsi="Times New Roman" w:cs="Traditional Arabic"/>
          <w:sz w:val="24"/>
          <w:szCs w:val="24"/>
          <w:lang w:bidi="ar-KW"/>
        </w:rPr>
        <w:t>.</w:t>
      </w:r>
      <w:r w:rsidRPr="00F75C15">
        <w:rPr>
          <w:rStyle w:val="FootnoteReference"/>
          <w:rFonts w:ascii="Times New Roman" w:hAnsi="Times New Roman"/>
          <w:sz w:val="24"/>
          <w:szCs w:val="24"/>
          <w:lang w:bidi="ar-KW"/>
        </w:rPr>
        <w:footnoteReference w:id="356"/>
      </w:r>
    </w:p>
    <w:p w:rsidR="007D756D" w:rsidRPr="00F75C15" w:rsidRDefault="007D756D" w:rsidP="00F75C15">
      <w:pPr>
        <w:pStyle w:val="NoSpacing"/>
        <w:spacing w:line="276" w:lineRule="auto"/>
        <w:ind w:firstLine="397"/>
        <w:jc w:val="both"/>
        <w:rPr>
          <w:rFonts w:ascii="Times New Roman" w:hAnsi="Times New Roman" w:cs="Traditional Arabic"/>
          <w:sz w:val="24"/>
          <w:szCs w:val="24"/>
        </w:rPr>
      </w:pPr>
    </w:p>
    <w:p w:rsidR="00290AF9" w:rsidRPr="00F75C15" w:rsidRDefault="00290AF9" w:rsidP="00F75C15">
      <w:pPr>
        <w:pStyle w:val="NoSpacing"/>
        <w:spacing w:line="276" w:lineRule="auto"/>
        <w:ind w:firstLine="397"/>
        <w:jc w:val="both"/>
        <w:rPr>
          <w:rFonts w:ascii="Times New Roman" w:hAnsi="Times New Roman" w:cs="Traditional Arabic"/>
          <w:sz w:val="24"/>
          <w:szCs w:val="24"/>
        </w:rPr>
      </w:pPr>
      <w:r w:rsidRPr="00F75C15">
        <w:rPr>
          <w:rFonts w:ascii="Times New Roman" w:hAnsi="Times New Roman" w:cs="Traditional Arabic"/>
          <w:sz w:val="24"/>
          <w:szCs w:val="24"/>
        </w:rPr>
        <w:t>And reported al-Bukh</w:t>
      </w:r>
      <w:r w:rsidR="0013393F" w:rsidRPr="00F75C15">
        <w:rPr>
          <w:rFonts w:ascii="Times New Roman" w:hAnsi="Times New Roman" w:cs="Traditional Arabic"/>
          <w:sz w:val="24"/>
          <w:szCs w:val="24"/>
        </w:rPr>
        <w:t>ā</w:t>
      </w:r>
      <w:r w:rsidRPr="00F75C15">
        <w:rPr>
          <w:rFonts w:ascii="Times New Roman" w:hAnsi="Times New Roman" w:cs="Traditional Arabic"/>
          <w:sz w:val="24"/>
          <w:szCs w:val="24"/>
        </w:rPr>
        <w:t>r</w:t>
      </w:r>
      <w:r w:rsidR="0013393F" w:rsidRPr="00F75C15">
        <w:rPr>
          <w:rFonts w:ascii="Times New Roman" w:hAnsi="Times New Roman" w:cs="Traditional Arabic"/>
          <w:sz w:val="24"/>
          <w:szCs w:val="24"/>
        </w:rPr>
        <w:t>ī</w:t>
      </w:r>
      <w:r w:rsidRPr="00F75C15">
        <w:rPr>
          <w:rFonts w:ascii="Times New Roman" w:hAnsi="Times New Roman" w:cs="Traditional Arabic"/>
          <w:sz w:val="24"/>
          <w:szCs w:val="24"/>
        </w:rPr>
        <w:t xml:space="preserve"> in his </w:t>
      </w:r>
      <w:r w:rsidR="0013393F" w:rsidRPr="00F75C15">
        <w:rPr>
          <w:rFonts w:ascii="Times New Roman" w:hAnsi="Times New Roman" w:cs="Traditional Arabic"/>
          <w:sz w:val="24"/>
          <w:szCs w:val="24"/>
        </w:rPr>
        <w:t>Ṣ</w:t>
      </w:r>
      <w:r w:rsidRPr="00F75C15">
        <w:rPr>
          <w:rFonts w:ascii="Times New Roman" w:hAnsi="Times New Roman" w:cs="Traditional Arabic"/>
          <w:sz w:val="24"/>
          <w:szCs w:val="24"/>
        </w:rPr>
        <w:t>a</w:t>
      </w:r>
      <w:r w:rsidR="0013393F" w:rsidRPr="00F75C15">
        <w:rPr>
          <w:rFonts w:ascii="Times New Roman" w:hAnsi="Times New Roman" w:cs="Traditional Arabic"/>
          <w:sz w:val="24"/>
          <w:szCs w:val="24"/>
        </w:rPr>
        <w:t>ḥīḥ</w:t>
      </w:r>
      <w:r w:rsidRPr="00F75C15">
        <w:rPr>
          <w:rFonts w:ascii="Times New Roman" w:hAnsi="Times New Roman" w:cs="Traditional Arabic"/>
          <w:sz w:val="24"/>
          <w:szCs w:val="24"/>
        </w:rPr>
        <w:t xml:space="preserve"> from ‘Abd </w:t>
      </w:r>
      <w:r w:rsidR="00D31773" w:rsidRPr="00F75C15">
        <w:rPr>
          <w:rFonts w:ascii="Times New Roman" w:hAnsi="Times New Roman" w:cs="Traditional Arabic"/>
          <w:sz w:val="24"/>
          <w:szCs w:val="24"/>
        </w:rPr>
        <w:t>Allah</w:t>
      </w:r>
      <w:r w:rsidRPr="00F75C15">
        <w:rPr>
          <w:rFonts w:ascii="Times New Roman" w:hAnsi="Times New Roman" w:cs="Traditional Arabic"/>
          <w:sz w:val="24"/>
          <w:szCs w:val="24"/>
        </w:rPr>
        <w:t xml:space="preserve"> ibn ‘Abb</w:t>
      </w:r>
      <w:r w:rsidR="0013393F" w:rsidRPr="00F75C15">
        <w:rPr>
          <w:rFonts w:ascii="Times New Roman" w:hAnsi="Times New Roman" w:cs="Traditional Arabic"/>
          <w:sz w:val="24"/>
          <w:szCs w:val="24"/>
        </w:rPr>
        <w:t>ā</w:t>
      </w:r>
      <w:r w:rsidRPr="00F75C15">
        <w:rPr>
          <w:rFonts w:ascii="Times New Roman" w:hAnsi="Times New Roman" w:cs="Traditional Arabic"/>
          <w:sz w:val="24"/>
          <w:szCs w:val="24"/>
        </w:rPr>
        <w:t xml:space="preserve">s that he </w:t>
      </w:r>
      <w:r w:rsidR="007D756D" w:rsidRPr="00F75C15">
        <w:rPr>
          <w:rFonts w:ascii="Times New Roman" w:hAnsi="Times New Roman" w:cs="Traditional Arabic"/>
          <w:sz w:val="24"/>
          <w:szCs w:val="24"/>
        </w:rPr>
        <w:t>witnessed</w:t>
      </w:r>
      <w:r w:rsidRPr="00F75C15">
        <w:rPr>
          <w:rFonts w:ascii="Times New Roman" w:hAnsi="Times New Roman" w:cs="Traditional Arabic"/>
          <w:sz w:val="24"/>
          <w:szCs w:val="24"/>
        </w:rPr>
        <w:t xml:space="preserve"> ‘Umar ib</w:t>
      </w:r>
      <w:r w:rsidR="007D756D" w:rsidRPr="00F75C15">
        <w:rPr>
          <w:rFonts w:ascii="Times New Roman" w:hAnsi="Times New Roman" w:cs="Traditional Arabic"/>
          <w:sz w:val="24"/>
          <w:szCs w:val="24"/>
        </w:rPr>
        <w:t>n al-Kha</w:t>
      </w:r>
      <w:r w:rsidR="006C37EB" w:rsidRPr="00F75C15">
        <w:rPr>
          <w:rFonts w:ascii="Times New Roman" w:hAnsi="Times New Roman" w:cs="Traditional Arabic"/>
          <w:sz w:val="24"/>
          <w:szCs w:val="24"/>
        </w:rPr>
        <w:t>ṭṭ</w:t>
      </w:r>
      <w:r w:rsidR="0013393F" w:rsidRPr="00F75C15">
        <w:rPr>
          <w:rFonts w:ascii="Times New Roman" w:hAnsi="Times New Roman" w:cs="Traditional Arabic"/>
          <w:sz w:val="24"/>
          <w:szCs w:val="24"/>
        </w:rPr>
        <w:t>ā</w:t>
      </w:r>
      <w:r w:rsidR="007D756D" w:rsidRPr="00F75C15">
        <w:rPr>
          <w:rFonts w:ascii="Times New Roman" w:hAnsi="Times New Roman" w:cs="Traditional Arabic"/>
          <w:sz w:val="24"/>
          <w:szCs w:val="24"/>
        </w:rPr>
        <w:t xml:space="preserve">b </w:t>
      </w:r>
      <w:r w:rsidRPr="00F75C15">
        <w:rPr>
          <w:rFonts w:ascii="Times New Roman" w:hAnsi="Times New Roman" w:cs="Traditional Arabic"/>
          <w:sz w:val="24"/>
          <w:szCs w:val="24"/>
        </w:rPr>
        <w:t xml:space="preserve">saying on the </w:t>
      </w:r>
      <w:r w:rsidRPr="00F75C15">
        <w:rPr>
          <w:rFonts w:ascii="Times New Roman" w:hAnsi="Times New Roman" w:cs="Traditional Arabic"/>
          <w:i/>
          <w:iCs/>
          <w:sz w:val="24"/>
          <w:szCs w:val="24"/>
        </w:rPr>
        <w:t>minbar</w:t>
      </w:r>
      <w:r w:rsidR="007D756D" w:rsidRPr="00F75C15">
        <w:rPr>
          <w:rFonts w:ascii="Times New Roman" w:hAnsi="Times New Roman" w:cs="Traditional Arabic"/>
          <w:sz w:val="24"/>
          <w:szCs w:val="24"/>
        </w:rPr>
        <w:t xml:space="preserve"> (platform): I heard the Prophet saying: Do not over</w:t>
      </w:r>
      <w:r w:rsidRPr="00F75C15">
        <w:rPr>
          <w:rFonts w:ascii="Times New Roman" w:hAnsi="Times New Roman" w:cs="Traditional Arabic"/>
          <w:sz w:val="24"/>
          <w:szCs w:val="24"/>
        </w:rPr>
        <w:t>praise me as the Chris</w:t>
      </w:r>
      <w:r w:rsidR="007D756D" w:rsidRPr="00F75C15">
        <w:rPr>
          <w:rFonts w:ascii="Times New Roman" w:hAnsi="Times New Roman" w:cs="Traditional Arabic"/>
          <w:sz w:val="24"/>
          <w:szCs w:val="24"/>
        </w:rPr>
        <w:t xml:space="preserve">tians did with Ibn Maryam, </w:t>
      </w:r>
      <w:r w:rsidRPr="00F75C15">
        <w:rPr>
          <w:rFonts w:ascii="Times New Roman" w:hAnsi="Times New Roman" w:cs="Traditional Arabic"/>
          <w:sz w:val="24"/>
          <w:szCs w:val="24"/>
        </w:rPr>
        <w:t xml:space="preserve">indeed I am His servant, so say: The servant of </w:t>
      </w:r>
      <w:r w:rsidR="00D31773" w:rsidRPr="00F75C15">
        <w:rPr>
          <w:rFonts w:ascii="Times New Roman" w:hAnsi="Times New Roman" w:cs="Traditional Arabic"/>
          <w:sz w:val="24"/>
          <w:szCs w:val="24"/>
        </w:rPr>
        <w:t>Allah</w:t>
      </w:r>
      <w:r w:rsidR="007D756D" w:rsidRPr="00F75C15">
        <w:rPr>
          <w:rFonts w:ascii="Times New Roman" w:hAnsi="Times New Roman" w:cs="Traditional Arabic"/>
          <w:sz w:val="24"/>
          <w:szCs w:val="24"/>
        </w:rPr>
        <w:t xml:space="preserve"> and His Messenger</w:t>
      </w:r>
      <w:r w:rsidRPr="00F75C15">
        <w:rPr>
          <w:rFonts w:ascii="Times New Roman" w:hAnsi="Times New Roman" w:cs="Traditional Arabic"/>
          <w:sz w:val="24"/>
          <w:szCs w:val="24"/>
        </w:rPr>
        <w:t>.</w:t>
      </w:r>
      <w:r w:rsidRPr="00F75C15">
        <w:rPr>
          <w:rStyle w:val="FootnoteReference"/>
          <w:rFonts w:ascii="Times New Roman" w:hAnsi="Times New Roman"/>
          <w:sz w:val="24"/>
          <w:szCs w:val="24"/>
        </w:rPr>
        <w:footnoteReference w:id="357"/>
      </w:r>
      <w:r w:rsidRPr="00F75C15">
        <w:rPr>
          <w:rFonts w:ascii="Times New Roman" w:hAnsi="Times New Roman" w:cs="Traditional Arabic"/>
          <w:sz w:val="24"/>
          <w:szCs w:val="24"/>
        </w:rPr>
        <w:t xml:space="preserve"> </w:t>
      </w:r>
    </w:p>
    <w:p w:rsidR="00290AF9" w:rsidRPr="00F75C15" w:rsidRDefault="00290AF9" w:rsidP="00F75C15">
      <w:pPr>
        <w:pStyle w:val="NoSpacing"/>
        <w:spacing w:line="276" w:lineRule="auto"/>
        <w:ind w:firstLine="397"/>
        <w:jc w:val="both"/>
        <w:rPr>
          <w:rFonts w:ascii="Times New Roman" w:hAnsi="Times New Roman" w:cs="Traditional Arabic"/>
          <w:sz w:val="24"/>
          <w:szCs w:val="24"/>
        </w:rPr>
      </w:pPr>
      <w:r w:rsidRPr="00F75C15">
        <w:rPr>
          <w:rFonts w:ascii="Times New Roman" w:hAnsi="Times New Roman" w:cs="Traditional Arabic"/>
          <w:sz w:val="24"/>
          <w:szCs w:val="24"/>
        </w:rPr>
        <w:t xml:space="preserve">And what He </w:t>
      </w:r>
      <w:r w:rsidR="00A64FBF" w:rsidRPr="00F75C15">
        <w:rPr>
          <w:rFonts w:ascii="Times New Roman" w:hAnsi="Times New Roman" w:cs="Traditional Arabic"/>
          <w:sz w:val="24"/>
          <w:szCs w:val="24"/>
        </w:rPr>
        <w:t>(peace and blessings be upon him)</w:t>
      </w:r>
      <w:r w:rsidRPr="00F75C15">
        <w:rPr>
          <w:rFonts w:ascii="Times New Roman" w:hAnsi="Times New Roman" w:cs="Traditional Arabic"/>
          <w:sz w:val="24"/>
          <w:szCs w:val="24"/>
        </w:rPr>
        <w:t xml:space="preserve"> meant to say with this</w:t>
      </w:r>
      <w:r w:rsidR="007D756D" w:rsidRPr="00F75C15">
        <w:rPr>
          <w:rFonts w:ascii="Times New Roman" w:hAnsi="Times New Roman" w:cs="Traditional Arabic"/>
          <w:sz w:val="24"/>
          <w:szCs w:val="24"/>
        </w:rPr>
        <w:t xml:space="preserve"> was: D</w:t>
      </w:r>
      <w:r w:rsidRPr="00F75C15">
        <w:rPr>
          <w:rFonts w:ascii="Times New Roman" w:hAnsi="Times New Roman" w:cs="Traditional Arabic"/>
          <w:sz w:val="24"/>
          <w:szCs w:val="24"/>
        </w:rPr>
        <w:t xml:space="preserve">o not exceed the proper </w:t>
      </w:r>
      <w:r w:rsidR="007D756D" w:rsidRPr="00F75C15">
        <w:rPr>
          <w:rFonts w:ascii="Times New Roman" w:hAnsi="Times New Roman" w:cs="Traditional Arabic"/>
          <w:sz w:val="24"/>
          <w:szCs w:val="24"/>
        </w:rPr>
        <w:t>bound</w:t>
      </w:r>
      <w:r w:rsidRPr="00F75C15">
        <w:rPr>
          <w:rFonts w:ascii="Times New Roman" w:hAnsi="Times New Roman" w:cs="Traditional Arabic"/>
          <w:sz w:val="24"/>
          <w:szCs w:val="24"/>
        </w:rPr>
        <w:t>s in praising me as the Christians did with ‘</w:t>
      </w:r>
      <w:r w:rsidR="006A634F" w:rsidRPr="00F75C15">
        <w:rPr>
          <w:rFonts w:ascii="Times New Roman" w:hAnsi="Times New Roman" w:cs="Times New Roman"/>
          <w:sz w:val="24"/>
          <w:szCs w:val="24"/>
        </w:rPr>
        <w:t>Ī</w:t>
      </w:r>
      <w:r w:rsidR="000743BF" w:rsidRPr="00F75C15">
        <w:rPr>
          <w:rFonts w:ascii="Times New Roman" w:hAnsi="Times New Roman" w:cs="Traditional Arabic"/>
          <w:sz w:val="24"/>
          <w:szCs w:val="24"/>
        </w:rPr>
        <w:t>es</w:t>
      </w:r>
      <w:r w:rsidR="0013393F" w:rsidRPr="00F75C15">
        <w:rPr>
          <w:rFonts w:ascii="Times New Roman" w:hAnsi="Times New Roman" w:cs="Traditional Arabic"/>
          <w:sz w:val="24"/>
          <w:szCs w:val="24"/>
        </w:rPr>
        <w:t>ā</w:t>
      </w:r>
      <w:r w:rsidRPr="00F75C15">
        <w:rPr>
          <w:rFonts w:ascii="Times New Roman" w:hAnsi="Times New Roman" w:cs="Traditional Arabic"/>
          <w:sz w:val="24"/>
          <w:szCs w:val="24"/>
        </w:rPr>
        <w:t xml:space="preserve"> (</w:t>
      </w:r>
      <w:r w:rsidR="007D756D" w:rsidRPr="00F75C15">
        <w:rPr>
          <w:rFonts w:ascii="Times New Roman" w:hAnsi="Times New Roman" w:cs="Traditional Arabic"/>
          <w:sz w:val="24"/>
          <w:szCs w:val="24"/>
        </w:rPr>
        <w:t>peace be upon him</w:t>
      </w:r>
      <w:r w:rsidRPr="00F75C15">
        <w:rPr>
          <w:rFonts w:ascii="Times New Roman" w:hAnsi="Times New Roman" w:cs="Traditional Arabic"/>
          <w:sz w:val="24"/>
          <w:szCs w:val="24"/>
        </w:rPr>
        <w:t>) so they have cla</w:t>
      </w:r>
      <w:r w:rsidR="007D756D" w:rsidRPr="00F75C15">
        <w:rPr>
          <w:rFonts w:ascii="Times New Roman" w:hAnsi="Times New Roman" w:cs="Traditional Arabic"/>
          <w:sz w:val="24"/>
          <w:szCs w:val="24"/>
        </w:rPr>
        <w:t>i</w:t>
      </w:r>
      <w:r w:rsidRPr="00F75C15">
        <w:rPr>
          <w:rFonts w:ascii="Times New Roman" w:hAnsi="Times New Roman" w:cs="Traditional Arabic"/>
          <w:sz w:val="24"/>
          <w:szCs w:val="24"/>
        </w:rPr>
        <w:t>med that there is divinity within him. Rather describe with that my Lord has</w:t>
      </w:r>
      <w:r w:rsidR="007D756D" w:rsidRPr="00F75C15">
        <w:rPr>
          <w:rFonts w:ascii="Times New Roman" w:hAnsi="Times New Roman" w:cs="Traditional Arabic"/>
          <w:sz w:val="24"/>
          <w:szCs w:val="24"/>
        </w:rPr>
        <w:t xml:space="preserve"> described with, and</w:t>
      </w:r>
      <w:r w:rsidRPr="00F75C15">
        <w:rPr>
          <w:rFonts w:ascii="Times New Roman" w:hAnsi="Times New Roman" w:cs="Traditional Arabic"/>
          <w:sz w:val="24"/>
          <w:szCs w:val="24"/>
        </w:rPr>
        <w:t xml:space="preserve"> say: the servant of </w:t>
      </w:r>
      <w:r w:rsidR="00D31773" w:rsidRPr="00F75C15">
        <w:rPr>
          <w:rFonts w:ascii="Times New Roman" w:hAnsi="Times New Roman" w:cs="Traditional Arabic"/>
          <w:sz w:val="24"/>
          <w:szCs w:val="24"/>
        </w:rPr>
        <w:t>Allah</w:t>
      </w:r>
      <w:r w:rsidRPr="00F75C15">
        <w:rPr>
          <w:rFonts w:ascii="Times New Roman" w:hAnsi="Times New Roman" w:cs="Traditional Arabic"/>
          <w:sz w:val="24"/>
          <w:szCs w:val="24"/>
        </w:rPr>
        <w:t xml:space="preserve"> and His Messenger. </w:t>
      </w:r>
    </w:p>
    <w:p w:rsidR="00290AF9" w:rsidRPr="00F75C15" w:rsidRDefault="00290AF9" w:rsidP="00F75C15">
      <w:pPr>
        <w:pStyle w:val="NoSpacing"/>
        <w:spacing w:line="276" w:lineRule="auto"/>
        <w:ind w:firstLine="397"/>
        <w:jc w:val="both"/>
        <w:rPr>
          <w:rFonts w:ascii="Times New Roman" w:hAnsi="Times New Roman" w:cs="Traditional Arabic"/>
          <w:sz w:val="24"/>
          <w:szCs w:val="24"/>
        </w:rPr>
      </w:pPr>
      <w:r w:rsidRPr="00F75C15">
        <w:rPr>
          <w:rFonts w:ascii="Times New Roman" w:hAnsi="Times New Roman" w:cs="Traditional Arabic"/>
          <w:sz w:val="24"/>
          <w:szCs w:val="24"/>
        </w:rPr>
        <w:t xml:space="preserve">In his </w:t>
      </w:r>
      <w:r w:rsidR="00FC4A62" w:rsidRPr="00F75C15">
        <w:rPr>
          <w:rFonts w:ascii="Times New Roman" w:hAnsi="Times New Roman" w:cs="Traditional Arabic"/>
          <w:sz w:val="24"/>
          <w:szCs w:val="24"/>
        </w:rPr>
        <w:t>explanation</w:t>
      </w:r>
      <w:r w:rsidR="00EB04AC" w:rsidRPr="00F75C15">
        <w:rPr>
          <w:rFonts w:ascii="Times New Roman" w:hAnsi="Times New Roman" w:cs="Traditional Arabic"/>
          <w:sz w:val="24"/>
          <w:szCs w:val="24"/>
        </w:rPr>
        <w:t xml:space="preserve"> </w:t>
      </w:r>
      <w:r w:rsidR="007D756D" w:rsidRPr="00F75C15">
        <w:rPr>
          <w:rFonts w:ascii="Times New Roman" w:hAnsi="Times New Roman" w:cs="Traditional Arabic"/>
          <w:sz w:val="24"/>
          <w:szCs w:val="24"/>
        </w:rPr>
        <w:t>to the word</w:t>
      </w:r>
      <w:r w:rsidRPr="00F75C15">
        <w:rPr>
          <w:rFonts w:ascii="Times New Roman" w:hAnsi="Times New Roman" w:cs="Traditional Arabic"/>
          <w:sz w:val="24"/>
          <w:szCs w:val="24"/>
        </w:rPr>
        <w:t xml:space="preserve"> </w:t>
      </w:r>
      <w:r w:rsidRPr="00F75C15">
        <w:rPr>
          <w:rFonts w:ascii="Times New Roman" w:hAnsi="Times New Roman" w:cs="Traditional Arabic"/>
          <w:i/>
          <w:iCs/>
          <w:sz w:val="24"/>
          <w:szCs w:val="24"/>
        </w:rPr>
        <w:t>al-i</w:t>
      </w:r>
      <w:r w:rsidR="006C37EB" w:rsidRPr="00F75C15">
        <w:rPr>
          <w:rFonts w:ascii="Times New Roman" w:hAnsi="Times New Roman" w:cs="Traditional Arabic"/>
          <w:i/>
          <w:iCs/>
          <w:sz w:val="24"/>
          <w:szCs w:val="24"/>
        </w:rPr>
        <w:t>ṭ</w:t>
      </w:r>
      <w:r w:rsidRPr="00F75C15">
        <w:rPr>
          <w:rFonts w:ascii="Times New Roman" w:hAnsi="Times New Roman" w:cs="Traditional Arabic"/>
          <w:i/>
          <w:iCs/>
          <w:sz w:val="24"/>
          <w:szCs w:val="24"/>
        </w:rPr>
        <w:t>r</w:t>
      </w:r>
      <w:r w:rsidR="0013393F" w:rsidRPr="00F75C15">
        <w:rPr>
          <w:rFonts w:ascii="Times New Roman" w:hAnsi="Times New Roman" w:cs="Traditional Arabic"/>
          <w:i/>
          <w:iCs/>
          <w:sz w:val="24"/>
          <w:szCs w:val="24"/>
        </w:rPr>
        <w:t>ā</w:t>
      </w:r>
      <w:r w:rsidRPr="00F75C15">
        <w:rPr>
          <w:rFonts w:ascii="Times New Roman" w:hAnsi="Times New Roman" w:cs="Traditional Arabic"/>
          <w:i/>
          <w:iCs/>
          <w:sz w:val="24"/>
          <w:szCs w:val="24"/>
        </w:rPr>
        <w:t>’</w:t>
      </w:r>
      <w:r w:rsidRPr="00F75C15">
        <w:rPr>
          <w:rFonts w:ascii="Times New Roman" w:hAnsi="Times New Roman" w:cs="Traditional Arabic"/>
          <w:sz w:val="24"/>
          <w:szCs w:val="24"/>
        </w:rPr>
        <w:t xml:space="preserve"> Ibn al-</w:t>
      </w:r>
      <w:r w:rsidR="007D756D" w:rsidRPr="00F75C15">
        <w:rPr>
          <w:rFonts w:ascii="Times New Roman" w:hAnsi="Times New Roman" w:cs="Traditional Arabic"/>
          <w:sz w:val="24"/>
          <w:szCs w:val="24"/>
        </w:rPr>
        <w:t>Ka</w:t>
      </w:r>
      <w:r w:rsidRPr="00F75C15">
        <w:rPr>
          <w:rFonts w:ascii="Times New Roman" w:hAnsi="Times New Roman" w:cs="Traditional Arabic"/>
          <w:sz w:val="24"/>
          <w:szCs w:val="24"/>
        </w:rPr>
        <w:t>th</w:t>
      </w:r>
      <w:r w:rsidR="0013393F" w:rsidRPr="00F75C15">
        <w:rPr>
          <w:rFonts w:ascii="Times New Roman" w:hAnsi="Times New Roman" w:cs="Traditional Arabic"/>
          <w:sz w:val="24"/>
          <w:szCs w:val="24"/>
        </w:rPr>
        <w:t>ī</w:t>
      </w:r>
      <w:r w:rsidRPr="00F75C15">
        <w:rPr>
          <w:rFonts w:ascii="Times New Roman" w:hAnsi="Times New Roman" w:cs="Traditional Arabic"/>
          <w:sz w:val="24"/>
          <w:szCs w:val="24"/>
        </w:rPr>
        <w:t xml:space="preserve">r said: </w:t>
      </w:r>
      <w:r w:rsidRPr="00F75C15">
        <w:rPr>
          <w:rFonts w:ascii="Times New Roman" w:hAnsi="Times New Roman" w:cs="Traditional Arabic"/>
          <w:i/>
          <w:iCs/>
          <w:sz w:val="24"/>
          <w:szCs w:val="24"/>
        </w:rPr>
        <w:t>al-i</w:t>
      </w:r>
      <w:r w:rsidR="006C37EB" w:rsidRPr="00F75C15">
        <w:rPr>
          <w:rFonts w:ascii="Times New Roman" w:hAnsi="Times New Roman" w:cs="Traditional Arabic"/>
          <w:i/>
          <w:iCs/>
          <w:sz w:val="24"/>
          <w:szCs w:val="24"/>
        </w:rPr>
        <w:t>ṭ</w:t>
      </w:r>
      <w:r w:rsidRPr="00F75C15">
        <w:rPr>
          <w:rFonts w:ascii="Times New Roman" w:hAnsi="Times New Roman" w:cs="Traditional Arabic"/>
          <w:i/>
          <w:iCs/>
          <w:sz w:val="24"/>
          <w:szCs w:val="24"/>
        </w:rPr>
        <w:t>r</w:t>
      </w:r>
      <w:r w:rsidR="0013393F" w:rsidRPr="00F75C15">
        <w:rPr>
          <w:rFonts w:ascii="Times New Roman" w:hAnsi="Times New Roman" w:cs="Traditional Arabic"/>
          <w:i/>
          <w:iCs/>
          <w:sz w:val="24"/>
          <w:szCs w:val="24"/>
        </w:rPr>
        <w:t>ā</w:t>
      </w:r>
      <w:r w:rsidRPr="00F75C15">
        <w:rPr>
          <w:rFonts w:ascii="Times New Roman" w:hAnsi="Times New Roman" w:cs="Traditional Arabic"/>
          <w:i/>
          <w:iCs/>
          <w:sz w:val="24"/>
          <w:szCs w:val="24"/>
        </w:rPr>
        <w:t>’</w:t>
      </w:r>
      <w:r w:rsidR="007D756D" w:rsidRPr="00F75C15">
        <w:rPr>
          <w:rFonts w:ascii="Times New Roman" w:hAnsi="Times New Roman" w:cs="Traditional Arabic"/>
          <w:sz w:val="24"/>
          <w:szCs w:val="24"/>
        </w:rPr>
        <w:t xml:space="preserve"> is</w:t>
      </w:r>
      <w:r w:rsidRPr="00F75C15">
        <w:rPr>
          <w:rFonts w:ascii="Times New Roman" w:hAnsi="Times New Roman" w:cs="Traditional Arabic"/>
          <w:sz w:val="24"/>
          <w:szCs w:val="24"/>
        </w:rPr>
        <w:t xml:space="preserve"> to go </w:t>
      </w:r>
      <w:r w:rsidR="007D756D" w:rsidRPr="00F75C15">
        <w:rPr>
          <w:rFonts w:ascii="Times New Roman" w:hAnsi="Times New Roman" w:cs="Traditional Arabic"/>
          <w:sz w:val="24"/>
          <w:szCs w:val="24"/>
        </w:rPr>
        <w:t xml:space="preserve">beyond the limit in praising, containing </w:t>
      </w:r>
      <w:r w:rsidRPr="00F75C15">
        <w:rPr>
          <w:rFonts w:ascii="Times New Roman" w:hAnsi="Times New Roman" w:cs="Traditional Arabic"/>
          <w:sz w:val="24"/>
          <w:szCs w:val="24"/>
        </w:rPr>
        <w:t>lying therein.</w:t>
      </w:r>
      <w:r w:rsidRPr="00F75C15">
        <w:rPr>
          <w:rStyle w:val="FootnoteReference"/>
          <w:rFonts w:ascii="Times New Roman" w:hAnsi="Times New Roman"/>
          <w:sz w:val="24"/>
          <w:szCs w:val="24"/>
        </w:rPr>
        <w:footnoteReference w:id="358"/>
      </w:r>
      <w:r w:rsidRPr="00F75C15">
        <w:rPr>
          <w:rFonts w:ascii="Times New Roman" w:hAnsi="Times New Roman" w:cs="Traditional Arabic"/>
          <w:sz w:val="24"/>
          <w:szCs w:val="24"/>
        </w:rPr>
        <w:t xml:space="preserve"> </w:t>
      </w: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rtl/>
          <w:lang w:val="en-GB" w:bidi="ar-KW"/>
        </w:rPr>
      </w:pPr>
      <w:r w:rsidRPr="00F75C15">
        <w:rPr>
          <w:rFonts w:ascii="Times New Roman" w:hAnsi="Times New Roman" w:cs="Traditional Arabic"/>
          <w:color w:val="000000"/>
          <w:sz w:val="24"/>
          <w:szCs w:val="24"/>
          <w:lang w:val="en-GB" w:bidi="ar-KW"/>
        </w:rPr>
        <w:t>Therefore, when some of the delegation of Ban</w:t>
      </w:r>
      <w:r w:rsidR="0013393F" w:rsidRPr="00F75C15">
        <w:rPr>
          <w:rFonts w:ascii="Times New Roman" w:hAnsi="Times New Roman" w:cs="Traditional Arabic"/>
          <w:color w:val="000000"/>
          <w:sz w:val="24"/>
          <w:szCs w:val="24"/>
          <w:lang w:val="en-GB" w:bidi="ar-KW"/>
        </w:rPr>
        <w:t>ī</w:t>
      </w:r>
      <w:r w:rsidRPr="00F75C15">
        <w:rPr>
          <w:rFonts w:ascii="Times New Roman" w:hAnsi="Times New Roman" w:cs="Traditional Arabic"/>
          <w:color w:val="000000"/>
          <w:sz w:val="24"/>
          <w:szCs w:val="24"/>
          <w:lang w:val="en-GB" w:bidi="ar-KW"/>
        </w:rPr>
        <w:t xml:space="preserve"> ‘</w:t>
      </w:r>
      <w:r w:rsidR="00C31F8D" w:rsidRPr="00F75C15">
        <w:rPr>
          <w:rFonts w:ascii="Times New Roman" w:hAnsi="Times New Roman" w:cs="Traditional Arabic"/>
          <w:color w:val="000000"/>
          <w:sz w:val="24"/>
          <w:szCs w:val="24"/>
          <w:lang w:val="en-GB" w:bidi="ar-KW"/>
        </w:rPr>
        <w:t>Ā</w:t>
      </w:r>
      <w:r w:rsidRPr="00F75C15">
        <w:rPr>
          <w:rFonts w:ascii="Times New Roman" w:hAnsi="Times New Roman" w:cs="Traditional Arabic"/>
          <w:color w:val="000000"/>
          <w:sz w:val="24"/>
          <w:szCs w:val="24"/>
          <w:lang w:val="en-GB" w:bidi="ar-KW"/>
        </w:rPr>
        <w:t xml:space="preserve">mir said to him: You are our </w:t>
      </w:r>
      <w:r w:rsidRPr="00F75C15">
        <w:rPr>
          <w:rFonts w:ascii="Times New Roman" w:hAnsi="Times New Roman" w:cs="Traditional Arabic"/>
          <w:i/>
          <w:iCs/>
          <w:color w:val="000000"/>
          <w:sz w:val="24"/>
          <w:szCs w:val="24"/>
          <w:lang w:val="en-GB" w:bidi="ar-KW"/>
        </w:rPr>
        <w:t>Sayyid</w:t>
      </w:r>
      <w:r w:rsidR="007D756D" w:rsidRPr="00F75C15">
        <w:rPr>
          <w:rFonts w:ascii="Times New Roman" w:hAnsi="Times New Roman" w:cs="Traditional Arabic"/>
          <w:color w:val="000000"/>
          <w:sz w:val="24"/>
          <w:szCs w:val="24"/>
          <w:lang w:val="en-GB" w:bidi="ar-KW"/>
        </w:rPr>
        <w:t xml:space="preserve"> (master</w:t>
      </w:r>
      <w:r w:rsidRPr="00F75C15">
        <w:rPr>
          <w:rFonts w:ascii="Times New Roman" w:hAnsi="Times New Roman" w:cs="Traditional Arabic"/>
          <w:color w:val="000000"/>
          <w:sz w:val="24"/>
          <w:szCs w:val="24"/>
          <w:lang w:val="en-GB" w:bidi="ar-KW"/>
        </w:rPr>
        <w:t xml:space="preserve">), he </w:t>
      </w:r>
      <w:r w:rsidR="00A64FBF" w:rsidRPr="00F75C15">
        <w:rPr>
          <w:rFonts w:ascii="Times New Roman" w:hAnsi="Times New Roman" w:cs="Traditional Arabic"/>
          <w:color w:val="000000"/>
          <w:sz w:val="24"/>
          <w:szCs w:val="24"/>
          <w:lang w:val="en-GB" w:bidi="ar-KW"/>
        </w:rPr>
        <w:t>(peace and blessings be upon him)</w:t>
      </w:r>
      <w:r w:rsidRPr="00F75C15">
        <w:rPr>
          <w:rFonts w:ascii="Times New Roman" w:hAnsi="Times New Roman" w:cs="Traditional Arabic"/>
          <w:color w:val="000000"/>
          <w:sz w:val="24"/>
          <w:szCs w:val="24"/>
          <w:lang w:val="en-GB" w:bidi="ar-KW"/>
        </w:rPr>
        <w:t xml:space="preserve"> </w:t>
      </w:r>
      <w:r w:rsidR="007D756D" w:rsidRPr="00F75C15">
        <w:rPr>
          <w:rFonts w:ascii="Times New Roman" w:hAnsi="Times New Roman" w:cs="Traditional Arabic"/>
          <w:color w:val="000000"/>
          <w:sz w:val="24"/>
          <w:szCs w:val="24"/>
          <w:lang w:val="en-GB" w:bidi="ar-KW"/>
        </w:rPr>
        <w:t xml:space="preserve">replied </w:t>
      </w:r>
      <w:r w:rsidRPr="00F75C15">
        <w:rPr>
          <w:rFonts w:ascii="Times New Roman" w:hAnsi="Times New Roman" w:cs="Traditional Arabic"/>
          <w:color w:val="000000"/>
          <w:sz w:val="24"/>
          <w:szCs w:val="24"/>
          <w:lang w:val="en-GB" w:bidi="ar-KW"/>
        </w:rPr>
        <w:t xml:space="preserve">to them: </w:t>
      </w:r>
      <w:r w:rsidR="00B47EF6" w:rsidRPr="00F75C15">
        <w:rPr>
          <w:rFonts w:ascii="Times New Roman" w:hAnsi="Times New Roman" w:cs="Traditional Arabic"/>
          <w:color w:val="000000"/>
          <w:sz w:val="24"/>
          <w:szCs w:val="24"/>
          <w:lang w:val="en-GB" w:bidi="ar-KW"/>
        </w:rPr>
        <w:t>“</w:t>
      </w:r>
      <w:r w:rsidRPr="00F75C15">
        <w:rPr>
          <w:rFonts w:ascii="Times New Roman" w:hAnsi="Times New Roman" w:cs="Traditional Arabic"/>
          <w:color w:val="000000"/>
          <w:sz w:val="24"/>
          <w:szCs w:val="24"/>
          <w:lang w:val="en-GB" w:bidi="ar-KW"/>
        </w:rPr>
        <w:t>The one who deser</w:t>
      </w:r>
      <w:r w:rsidR="007D756D" w:rsidRPr="00F75C15">
        <w:rPr>
          <w:rFonts w:ascii="Times New Roman" w:hAnsi="Times New Roman" w:cs="Traditional Arabic"/>
          <w:color w:val="000000"/>
          <w:sz w:val="24"/>
          <w:szCs w:val="24"/>
          <w:lang w:val="en-GB" w:bidi="ar-KW"/>
        </w:rPr>
        <w:t>ves to be (called with this name)</w:t>
      </w:r>
      <w:r w:rsidRPr="00F75C15">
        <w:rPr>
          <w:rFonts w:ascii="Times New Roman" w:hAnsi="Times New Roman" w:cs="Traditional Arabic"/>
          <w:color w:val="000000"/>
          <w:sz w:val="24"/>
          <w:szCs w:val="24"/>
          <w:lang w:val="en-GB" w:bidi="ar-KW"/>
        </w:rPr>
        <w:t xml:space="preserve"> Al-Sayyid is </w:t>
      </w:r>
      <w:r w:rsidR="00D31773" w:rsidRPr="00F75C15">
        <w:rPr>
          <w:rFonts w:ascii="Times New Roman" w:hAnsi="Times New Roman" w:cs="Traditional Arabic"/>
          <w:color w:val="000000"/>
          <w:sz w:val="24"/>
          <w:szCs w:val="24"/>
          <w:lang w:val="en-GB" w:bidi="ar-KW"/>
        </w:rPr>
        <w:t>Allah</w:t>
      </w:r>
      <w:r w:rsidR="007D756D" w:rsidRPr="00F75C15">
        <w:rPr>
          <w:rFonts w:ascii="Times New Roman" w:hAnsi="Times New Roman" w:cs="Traditional Arabic"/>
          <w:color w:val="000000"/>
          <w:sz w:val="24"/>
          <w:szCs w:val="24"/>
          <w:lang w:val="en-GB" w:bidi="ar-KW"/>
        </w:rPr>
        <w:t>, the</w:t>
      </w:r>
      <w:r w:rsidRPr="00F75C15">
        <w:rPr>
          <w:rFonts w:ascii="Times New Roman" w:hAnsi="Times New Roman" w:cs="Traditional Arabic"/>
          <w:color w:val="000000"/>
          <w:sz w:val="24"/>
          <w:szCs w:val="24"/>
          <w:lang w:val="en-GB" w:bidi="ar-KW"/>
        </w:rPr>
        <w:t xml:space="preserve"> Exalted</w:t>
      </w:r>
      <w:r w:rsidR="00B47EF6" w:rsidRPr="00F75C15">
        <w:rPr>
          <w:rFonts w:ascii="Times New Roman" w:hAnsi="Times New Roman" w:cs="Traditional Arabic"/>
          <w:color w:val="000000"/>
          <w:sz w:val="24"/>
          <w:szCs w:val="24"/>
          <w:lang w:val="en-GB" w:bidi="ar-KW"/>
        </w:rPr>
        <w:t>”</w:t>
      </w:r>
      <w:r w:rsidR="007D756D" w:rsidRPr="00F75C15">
        <w:rPr>
          <w:rFonts w:ascii="Times New Roman" w:hAnsi="Times New Roman" w:cs="Traditional Arabic"/>
          <w:color w:val="000000"/>
          <w:sz w:val="24"/>
          <w:szCs w:val="24"/>
          <w:lang w:val="en-GB" w:bidi="ar-KW"/>
        </w:rPr>
        <w:t xml:space="preserve"> to which</w:t>
      </w:r>
      <w:r w:rsidRPr="00F75C15">
        <w:rPr>
          <w:rFonts w:ascii="Times New Roman" w:hAnsi="Times New Roman" w:cs="Traditional Arabic"/>
          <w:color w:val="000000"/>
          <w:sz w:val="24"/>
          <w:szCs w:val="24"/>
          <w:lang w:val="en-GB" w:bidi="ar-KW"/>
        </w:rPr>
        <w:t xml:space="preserve"> they said: And you are the best </w:t>
      </w:r>
      <w:r w:rsidRPr="00F75C15">
        <w:rPr>
          <w:rFonts w:ascii="Times New Roman" w:hAnsi="Times New Roman" w:cs="Traditional Arabic"/>
          <w:color w:val="000000"/>
          <w:sz w:val="24"/>
          <w:szCs w:val="24"/>
          <w:lang w:val="en-GB" w:bidi="ar-KW"/>
        </w:rPr>
        <w:lastRenderedPageBreak/>
        <w:t>among us in terms of merit and rank, and the most significa</w:t>
      </w:r>
      <w:r w:rsidR="007D756D" w:rsidRPr="00F75C15">
        <w:rPr>
          <w:rFonts w:ascii="Times New Roman" w:hAnsi="Times New Roman" w:cs="Traditional Arabic"/>
          <w:color w:val="000000"/>
          <w:sz w:val="24"/>
          <w:szCs w:val="24"/>
          <w:lang w:val="en-GB" w:bidi="ar-KW"/>
        </w:rPr>
        <w:t>nt in might and wealth. H</w:t>
      </w:r>
      <w:r w:rsidRPr="00F75C15">
        <w:rPr>
          <w:rFonts w:ascii="Times New Roman" w:hAnsi="Times New Roman" w:cs="Traditional Arabic"/>
          <w:color w:val="000000"/>
          <w:sz w:val="24"/>
          <w:szCs w:val="24"/>
          <w:lang w:val="en-GB" w:bidi="ar-KW"/>
        </w:rPr>
        <w:t xml:space="preserve">e said to them: </w:t>
      </w:r>
      <w:r w:rsidR="00B47EF6" w:rsidRPr="00F75C15">
        <w:rPr>
          <w:rFonts w:ascii="Times New Roman" w:hAnsi="Times New Roman" w:cs="Traditional Arabic"/>
          <w:color w:val="000000"/>
          <w:sz w:val="24"/>
          <w:szCs w:val="24"/>
          <w:lang w:val="en-GB" w:bidi="ar-KW"/>
        </w:rPr>
        <w:t>“</w:t>
      </w:r>
      <w:r w:rsidRPr="00F75C15">
        <w:rPr>
          <w:rFonts w:ascii="Times New Roman" w:hAnsi="Times New Roman" w:cs="Traditional Arabic"/>
          <w:color w:val="000000"/>
          <w:sz w:val="24"/>
          <w:szCs w:val="24"/>
          <w:lang w:val="en-GB" w:bidi="ar-KW"/>
        </w:rPr>
        <w:t xml:space="preserve">You can say that or just some </w:t>
      </w:r>
      <w:r w:rsidR="007D756D" w:rsidRPr="00F75C15">
        <w:rPr>
          <w:rFonts w:ascii="Times New Roman" w:hAnsi="Times New Roman" w:cs="Traditional Arabic"/>
          <w:color w:val="000000"/>
          <w:sz w:val="24"/>
          <w:szCs w:val="24"/>
          <w:lang w:val="en-GB" w:bidi="ar-KW"/>
        </w:rPr>
        <w:t xml:space="preserve">of </w:t>
      </w:r>
      <w:r w:rsidRPr="00F75C15">
        <w:rPr>
          <w:rFonts w:ascii="Times New Roman" w:hAnsi="Times New Roman" w:cs="Traditional Arabic"/>
          <w:color w:val="000000"/>
          <w:sz w:val="24"/>
          <w:szCs w:val="24"/>
          <w:lang w:val="en-GB" w:bidi="ar-KW"/>
        </w:rPr>
        <w:t>it without a need to exceed the limit</w:t>
      </w:r>
      <w:r w:rsidR="007D756D" w:rsidRPr="00F75C15">
        <w:rPr>
          <w:rFonts w:ascii="Times New Roman" w:hAnsi="Times New Roman" w:cs="Traditional Arabic"/>
          <w:color w:val="000000"/>
          <w:sz w:val="24"/>
          <w:szCs w:val="24"/>
          <w:lang w:val="en-GB" w:bidi="ar-KW"/>
        </w:rPr>
        <w:t>s, and do not let the devil run</w:t>
      </w:r>
      <w:r w:rsidRPr="00F75C15">
        <w:rPr>
          <w:rFonts w:ascii="Times New Roman" w:hAnsi="Times New Roman" w:cs="Traditional Arabic"/>
          <w:color w:val="000000"/>
          <w:sz w:val="24"/>
          <w:szCs w:val="24"/>
          <w:lang w:val="en-GB" w:bidi="ar-KW"/>
        </w:rPr>
        <w:t xml:space="preserve"> after him, follow his steps and to have courage</w:t>
      </w:r>
      <w:r w:rsidRPr="00F75C15">
        <w:rPr>
          <w:rFonts w:ascii="Times New Roman" w:hAnsi="Times New Roman" w:cs="Traditional Arabic"/>
          <w:b/>
          <w:bCs/>
          <w:color w:val="000000"/>
          <w:sz w:val="24"/>
          <w:szCs w:val="24"/>
          <w:lang w:val="en-GB" w:bidi="ar-KW"/>
        </w:rPr>
        <w:t xml:space="preserve"> </w:t>
      </w:r>
      <w:r w:rsidRPr="00F75C15">
        <w:rPr>
          <w:rFonts w:ascii="Times New Roman" w:hAnsi="Times New Roman" w:cs="Traditional Arabic"/>
          <w:color w:val="000000"/>
          <w:sz w:val="24"/>
          <w:szCs w:val="24"/>
          <w:lang w:val="en-GB" w:bidi="ar-KW"/>
        </w:rPr>
        <w:t>to utter</w:t>
      </w:r>
      <w:r w:rsidRPr="00F75C15">
        <w:rPr>
          <w:rFonts w:ascii="Times New Roman" w:hAnsi="Times New Roman" w:cs="Traditional Arabic"/>
          <w:b/>
          <w:bCs/>
          <w:color w:val="000000"/>
          <w:sz w:val="24"/>
          <w:szCs w:val="24"/>
          <w:lang w:val="en-GB" w:bidi="ar-KW"/>
        </w:rPr>
        <w:t xml:space="preserve"> </w:t>
      </w:r>
      <w:r w:rsidRPr="00F75C15">
        <w:rPr>
          <w:rFonts w:ascii="Times New Roman" w:hAnsi="Times New Roman" w:cs="Traditional Arabic"/>
          <w:color w:val="000000"/>
          <w:sz w:val="24"/>
          <w:szCs w:val="24"/>
          <w:lang w:val="en-GB" w:bidi="ar-KW"/>
        </w:rPr>
        <w:t>that which is not allowed</w:t>
      </w:r>
      <w:r w:rsidR="00B47EF6" w:rsidRPr="00F75C15">
        <w:rPr>
          <w:rFonts w:ascii="Times New Roman" w:hAnsi="Times New Roman" w:cs="Traditional Arabic"/>
          <w:color w:val="000000"/>
          <w:sz w:val="24"/>
          <w:szCs w:val="24"/>
          <w:lang w:val="en-GB" w:bidi="ar-KW"/>
        </w:rPr>
        <w:t>”</w:t>
      </w:r>
      <w:r w:rsidRPr="00F75C15">
        <w:rPr>
          <w:rFonts w:ascii="Times New Roman" w:hAnsi="Times New Roman" w:cs="Traditional Arabic"/>
          <w:color w:val="000000"/>
          <w:sz w:val="24"/>
          <w:szCs w:val="24"/>
          <w:lang w:val="en-GB" w:bidi="ar-KW"/>
        </w:rPr>
        <w:t>.</w:t>
      </w:r>
      <w:r w:rsidRPr="00F75C15">
        <w:rPr>
          <w:rStyle w:val="FootnoteReference"/>
          <w:rFonts w:ascii="Times New Roman" w:hAnsi="Times New Roman"/>
          <w:color w:val="000000"/>
          <w:sz w:val="24"/>
          <w:szCs w:val="24"/>
          <w:lang w:val="en-GB" w:bidi="ar-KW"/>
        </w:rPr>
        <w:footnoteReference w:id="359"/>
      </w: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lang w:val="en-GB"/>
        </w:rPr>
      </w:pPr>
      <w:r w:rsidRPr="00F75C15">
        <w:rPr>
          <w:rFonts w:ascii="Times New Roman" w:hAnsi="Times New Roman" w:cs="Traditional Arabic"/>
          <w:color w:val="000000"/>
          <w:sz w:val="24"/>
          <w:szCs w:val="24"/>
          <w:lang w:val="en-GB"/>
        </w:rPr>
        <w:t xml:space="preserve">He </w:t>
      </w:r>
      <w:r w:rsidR="007D756D" w:rsidRPr="00F75C15">
        <w:rPr>
          <w:rFonts w:ascii="Times New Roman" w:hAnsi="Times New Roman" w:cs="Traditional Arabic"/>
          <w:color w:val="000000"/>
          <w:sz w:val="24"/>
          <w:szCs w:val="24"/>
          <w:lang w:val="en-GB"/>
        </w:rPr>
        <w:t xml:space="preserve">(peace </w:t>
      </w:r>
      <w:r w:rsidR="00A64FBF" w:rsidRPr="00F75C15">
        <w:rPr>
          <w:rFonts w:ascii="Times New Roman" w:hAnsi="Times New Roman" w:cs="Traditional Arabic"/>
          <w:color w:val="000000"/>
          <w:sz w:val="24"/>
          <w:szCs w:val="24"/>
          <w:lang w:val="en-GB"/>
        </w:rPr>
        <w:t>be upon him)</w:t>
      </w:r>
      <w:r w:rsidRPr="00F75C15">
        <w:rPr>
          <w:rFonts w:ascii="Times New Roman" w:hAnsi="Times New Roman" w:cs="Traditional Arabic"/>
          <w:color w:val="000000"/>
          <w:sz w:val="24"/>
          <w:szCs w:val="24"/>
          <w:lang w:val="en-GB"/>
        </w:rPr>
        <w:t xml:space="preserve"> did not prohibit them </w:t>
      </w:r>
      <w:r w:rsidR="007D756D" w:rsidRPr="00F75C15">
        <w:rPr>
          <w:rFonts w:ascii="Times New Roman" w:hAnsi="Times New Roman" w:cs="Traditional Arabic"/>
          <w:color w:val="000000"/>
          <w:sz w:val="24"/>
          <w:szCs w:val="24"/>
          <w:lang w:val="en-GB"/>
        </w:rPr>
        <w:t>from praising</w:t>
      </w:r>
      <w:r w:rsidRPr="00F75C15">
        <w:rPr>
          <w:rFonts w:ascii="Times New Roman" w:hAnsi="Times New Roman" w:cs="Traditional Arabic"/>
          <w:color w:val="000000"/>
          <w:sz w:val="24"/>
          <w:szCs w:val="24"/>
          <w:lang w:val="en-GB"/>
        </w:rPr>
        <w:t xml:space="preserve"> him with these expressions</w:t>
      </w:r>
      <w:r w:rsidR="007D756D" w:rsidRPr="00F75C15">
        <w:rPr>
          <w:rFonts w:ascii="Times New Roman" w:hAnsi="Times New Roman" w:cs="Traditional Arabic"/>
          <w:color w:val="000000"/>
          <w:sz w:val="24"/>
          <w:szCs w:val="24"/>
          <w:lang w:val="en-GB"/>
        </w:rPr>
        <w:t>,</w:t>
      </w:r>
      <w:r w:rsidRPr="00F75C15">
        <w:rPr>
          <w:rFonts w:ascii="Times New Roman" w:hAnsi="Times New Roman" w:cs="Traditional Arabic"/>
          <w:color w:val="000000"/>
          <w:sz w:val="24"/>
          <w:szCs w:val="24"/>
          <w:lang w:val="en-GB"/>
        </w:rPr>
        <w:t xml:space="preserve"> but rather he stopped them </w:t>
      </w:r>
      <w:r w:rsidR="007D756D" w:rsidRPr="00F75C15">
        <w:rPr>
          <w:rFonts w:ascii="Times New Roman" w:hAnsi="Times New Roman" w:cs="Traditional Arabic"/>
          <w:color w:val="000000"/>
          <w:sz w:val="24"/>
          <w:szCs w:val="24"/>
          <w:lang w:val="en-GB"/>
        </w:rPr>
        <w:t xml:space="preserve">at a point </w:t>
      </w:r>
      <w:r w:rsidRPr="00F75C15">
        <w:rPr>
          <w:rFonts w:ascii="Times New Roman" w:hAnsi="Times New Roman" w:cs="Traditional Arabic"/>
          <w:color w:val="000000"/>
          <w:sz w:val="24"/>
          <w:szCs w:val="24"/>
          <w:lang w:val="en-GB"/>
        </w:rPr>
        <w:t>so that the devil would not entice them.</w:t>
      </w: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lang w:val="en-GB" w:bidi="ar-KW"/>
        </w:rPr>
      </w:pPr>
      <w:r w:rsidRPr="00F75C15">
        <w:rPr>
          <w:rFonts w:ascii="Times New Roman" w:hAnsi="Times New Roman" w:cs="Traditional Arabic"/>
          <w:sz w:val="24"/>
          <w:szCs w:val="24"/>
        </w:rPr>
        <w:t>Anas ibn M</w:t>
      </w:r>
      <w:r w:rsidR="0013393F" w:rsidRPr="00F75C15">
        <w:rPr>
          <w:rFonts w:ascii="Times New Roman" w:hAnsi="Times New Roman" w:cs="Traditional Arabic"/>
          <w:sz w:val="24"/>
          <w:szCs w:val="24"/>
        </w:rPr>
        <w:t>ā</w:t>
      </w:r>
      <w:r w:rsidRPr="00F75C15">
        <w:rPr>
          <w:rFonts w:ascii="Times New Roman" w:hAnsi="Times New Roman" w:cs="Traditional Arabic"/>
          <w:sz w:val="24"/>
          <w:szCs w:val="24"/>
        </w:rPr>
        <w:t>lik (</w:t>
      </w:r>
      <w:r w:rsidR="007D756D" w:rsidRPr="00F75C15">
        <w:rPr>
          <w:rFonts w:ascii="Times New Roman" w:hAnsi="Times New Roman" w:cs="Traditional Arabic"/>
          <w:sz w:val="24"/>
          <w:szCs w:val="24"/>
        </w:rPr>
        <w:t>may Allah be pleased with him</w:t>
      </w:r>
      <w:r w:rsidRPr="00F75C15">
        <w:rPr>
          <w:rFonts w:ascii="Times New Roman" w:hAnsi="Times New Roman" w:cs="Traditional Arabic"/>
          <w:sz w:val="24"/>
          <w:szCs w:val="24"/>
        </w:rPr>
        <w:t>)</w:t>
      </w:r>
      <w:r w:rsidR="007D756D" w:rsidRPr="00F75C15">
        <w:rPr>
          <w:rFonts w:ascii="Times New Roman" w:hAnsi="Times New Roman" w:cs="Traditional Arabic"/>
          <w:sz w:val="24"/>
          <w:szCs w:val="24"/>
        </w:rPr>
        <w:t xml:space="preserve"> recalled</w:t>
      </w:r>
      <w:r w:rsidRPr="00F75C15">
        <w:rPr>
          <w:rFonts w:ascii="Times New Roman" w:hAnsi="Times New Roman" w:cs="Traditional Arabic"/>
          <w:sz w:val="24"/>
          <w:szCs w:val="24"/>
        </w:rPr>
        <w:t xml:space="preserve"> that some people said to the Messenger of </w:t>
      </w:r>
      <w:r w:rsidR="00D31773" w:rsidRPr="00F75C15">
        <w:rPr>
          <w:rFonts w:ascii="Times New Roman" w:hAnsi="Times New Roman" w:cs="Traditional Arabic"/>
          <w:sz w:val="24"/>
          <w:szCs w:val="24"/>
        </w:rPr>
        <w:t>Allah</w:t>
      </w:r>
      <w:r w:rsidR="007D756D" w:rsidRPr="00F75C15">
        <w:rPr>
          <w:rFonts w:ascii="Times New Roman" w:hAnsi="Times New Roman" w:cs="Traditional Arabic"/>
          <w:sz w:val="24"/>
          <w:szCs w:val="24"/>
        </w:rPr>
        <w:t xml:space="preserve">: </w:t>
      </w:r>
      <w:r w:rsidRPr="00F75C15">
        <w:rPr>
          <w:rFonts w:ascii="Times New Roman" w:hAnsi="Times New Roman" w:cs="Traditional Arabic"/>
          <w:sz w:val="24"/>
          <w:szCs w:val="24"/>
        </w:rPr>
        <w:t>O our best and the son of our best, and O our master</w:t>
      </w:r>
      <w:r w:rsidR="009E5AFA" w:rsidRPr="00F75C15">
        <w:rPr>
          <w:rFonts w:ascii="Times New Roman" w:hAnsi="Times New Roman" w:cs="Traditional Arabic"/>
          <w:sz w:val="24"/>
          <w:szCs w:val="24"/>
        </w:rPr>
        <w:t xml:space="preserve"> and the son of our master, whereupon</w:t>
      </w:r>
      <w:r w:rsidRPr="00F75C15">
        <w:rPr>
          <w:rFonts w:ascii="Times New Roman" w:hAnsi="Times New Roman" w:cs="Traditional Arabic"/>
          <w:sz w:val="24"/>
          <w:szCs w:val="24"/>
        </w:rPr>
        <w:t xml:space="preserve"> the Messenger of </w:t>
      </w:r>
      <w:r w:rsidR="00D31773" w:rsidRPr="00F75C15">
        <w:rPr>
          <w:rFonts w:ascii="Times New Roman" w:hAnsi="Times New Roman" w:cs="Traditional Arabic"/>
          <w:sz w:val="24"/>
          <w:szCs w:val="24"/>
        </w:rPr>
        <w:t>Allah</w:t>
      </w:r>
      <w:r w:rsidRPr="00F75C15">
        <w:rPr>
          <w:rFonts w:ascii="Times New Roman" w:hAnsi="Times New Roman" w:cs="Traditional Arabic"/>
          <w:sz w:val="24"/>
          <w:szCs w:val="24"/>
        </w:rPr>
        <w:t xml:space="preserve"> </w:t>
      </w:r>
      <w:r w:rsidR="009E5AFA" w:rsidRPr="00F75C15">
        <w:rPr>
          <w:rFonts w:ascii="Times New Roman" w:hAnsi="Times New Roman" w:cs="Traditional Arabic"/>
          <w:sz w:val="24"/>
          <w:szCs w:val="24"/>
        </w:rPr>
        <w:t xml:space="preserve">said: </w:t>
      </w:r>
      <w:r w:rsidRPr="00F75C15">
        <w:rPr>
          <w:rFonts w:ascii="Times New Roman" w:hAnsi="Times New Roman" w:cs="Traditional Arabic"/>
          <w:sz w:val="24"/>
          <w:szCs w:val="24"/>
        </w:rPr>
        <w:t xml:space="preserve">O people! </w:t>
      </w:r>
      <w:r w:rsidRPr="00F75C15">
        <w:rPr>
          <w:rFonts w:ascii="Times New Roman" w:hAnsi="Times New Roman" w:cs="Traditional Arabic"/>
          <w:color w:val="000000"/>
          <w:sz w:val="24"/>
          <w:szCs w:val="24"/>
          <w:lang w:val="en-GB" w:bidi="ar-KW"/>
        </w:rPr>
        <w:t xml:space="preserve">You can say that or just some </w:t>
      </w:r>
      <w:r w:rsidR="009E5AFA" w:rsidRPr="00F75C15">
        <w:rPr>
          <w:rFonts w:ascii="Times New Roman" w:hAnsi="Times New Roman" w:cs="Traditional Arabic"/>
          <w:color w:val="000000"/>
          <w:sz w:val="24"/>
          <w:szCs w:val="24"/>
          <w:lang w:val="en-GB" w:bidi="ar-KW"/>
        </w:rPr>
        <w:t xml:space="preserve">of </w:t>
      </w:r>
      <w:r w:rsidRPr="00F75C15">
        <w:rPr>
          <w:rFonts w:ascii="Times New Roman" w:hAnsi="Times New Roman" w:cs="Traditional Arabic"/>
          <w:color w:val="000000"/>
          <w:sz w:val="24"/>
          <w:szCs w:val="24"/>
          <w:lang w:val="en-GB" w:bidi="ar-KW"/>
        </w:rPr>
        <w:t xml:space="preserve">it without a need to exceed the limits, and let not the devil go with your thinking and intellect, confuse you and adorn your desire. I indeed do not want you to raise me above my rank which </w:t>
      </w:r>
      <w:r w:rsidR="00D31773" w:rsidRPr="00F75C15">
        <w:rPr>
          <w:rFonts w:ascii="Times New Roman" w:hAnsi="Times New Roman" w:cs="Traditional Arabic"/>
          <w:color w:val="000000"/>
          <w:sz w:val="24"/>
          <w:szCs w:val="24"/>
          <w:lang w:val="en-GB" w:bidi="ar-KW"/>
        </w:rPr>
        <w:t>Allah</w:t>
      </w:r>
      <w:r w:rsidRPr="00F75C15">
        <w:rPr>
          <w:rFonts w:ascii="Times New Roman" w:hAnsi="Times New Roman" w:cs="Traditional Arabic"/>
          <w:color w:val="000000"/>
          <w:sz w:val="24"/>
          <w:szCs w:val="24"/>
          <w:lang w:val="en-GB" w:bidi="ar-KW"/>
        </w:rPr>
        <w:t xml:space="preserve">, the Most High has </w:t>
      </w:r>
      <w:r w:rsidR="009E5AFA" w:rsidRPr="00F75C15">
        <w:rPr>
          <w:rFonts w:ascii="Times New Roman" w:hAnsi="Times New Roman" w:cs="Traditional Arabic"/>
          <w:color w:val="000000"/>
          <w:sz w:val="24"/>
          <w:szCs w:val="24"/>
          <w:lang w:val="en-GB" w:bidi="ar-KW"/>
        </w:rPr>
        <w:t>raised me to</w:t>
      </w:r>
      <w:r w:rsidRPr="00F75C15">
        <w:rPr>
          <w:rFonts w:ascii="Times New Roman" w:hAnsi="Times New Roman" w:cs="Traditional Arabic"/>
          <w:color w:val="000000"/>
          <w:sz w:val="24"/>
          <w:szCs w:val="24"/>
          <w:lang w:val="en-GB" w:bidi="ar-KW"/>
        </w:rPr>
        <w:t>; I am Mu</w:t>
      </w:r>
      <w:r w:rsidR="0013393F" w:rsidRPr="00F75C15">
        <w:rPr>
          <w:rFonts w:ascii="Times New Roman" w:hAnsi="Times New Roman" w:cs="Traditional Arabic"/>
          <w:color w:val="000000"/>
          <w:sz w:val="24"/>
          <w:szCs w:val="24"/>
          <w:lang w:val="en-GB" w:bidi="ar-KW"/>
        </w:rPr>
        <w:t>ḥ</w:t>
      </w:r>
      <w:r w:rsidRPr="00F75C15">
        <w:rPr>
          <w:rFonts w:ascii="Times New Roman" w:hAnsi="Times New Roman" w:cs="Traditional Arabic"/>
          <w:color w:val="000000"/>
          <w:sz w:val="24"/>
          <w:szCs w:val="24"/>
          <w:lang w:val="en-GB" w:bidi="ar-KW"/>
        </w:rPr>
        <w:t xml:space="preserve">ammad the son of ‘Abd </w:t>
      </w:r>
      <w:r w:rsidR="00D31773" w:rsidRPr="00F75C15">
        <w:rPr>
          <w:rFonts w:ascii="Times New Roman" w:hAnsi="Times New Roman" w:cs="Traditional Arabic"/>
          <w:color w:val="000000"/>
          <w:sz w:val="24"/>
          <w:szCs w:val="24"/>
          <w:lang w:val="en-GB" w:bidi="ar-KW"/>
        </w:rPr>
        <w:t>Allah</w:t>
      </w:r>
      <w:r w:rsidRPr="00F75C15">
        <w:rPr>
          <w:rFonts w:ascii="Times New Roman" w:hAnsi="Times New Roman" w:cs="Traditional Arabic"/>
          <w:color w:val="000000"/>
          <w:sz w:val="24"/>
          <w:szCs w:val="24"/>
          <w:lang w:val="en-GB" w:bidi="ar-KW"/>
        </w:rPr>
        <w:t>, His servant and Messenger.</w:t>
      </w:r>
      <w:r w:rsidRPr="00F75C15">
        <w:rPr>
          <w:rStyle w:val="FootnoteReference"/>
          <w:rFonts w:ascii="Times New Roman" w:hAnsi="Times New Roman"/>
          <w:color w:val="000000"/>
          <w:sz w:val="24"/>
          <w:szCs w:val="24"/>
          <w:lang w:val="en-GB" w:bidi="ar-KW"/>
        </w:rPr>
        <w:footnoteReference w:id="360"/>
      </w:r>
    </w:p>
    <w:p w:rsidR="00290AF9" w:rsidRPr="00F75C15" w:rsidRDefault="009B4E15" w:rsidP="00F75C15">
      <w:pPr>
        <w:pStyle w:val="NoSpacing"/>
        <w:spacing w:line="276" w:lineRule="auto"/>
        <w:ind w:firstLine="397"/>
        <w:jc w:val="both"/>
        <w:rPr>
          <w:rFonts w:ascii="Times New Roman" w:hAnsi="Times New Roman" w:cs="Traditional Arabic"/>
          <w:sz w:val="24"/>
          <w:szCs w:val="24"/>
          <w:lang w:bidi="ar-KW"/>
        </w:rPr>
      </w:pPr>
      <w:r w:rsidRPr="00F75C15">
        <w:rPr>
          <w:rFonts w:ascii="Times New Roman" w:hAnsi="Times New Roman" w:cs="Traditional Arabic"/>
          <w:sz w:val="24"/>
          <w:szCs w:val="24"/>
          <w:lang w:bidi="ar-KW"/>
        </w:rPr>
        <w:t>It beco</w:t>
      </w:r>
      <w:r w:rsidR="00290AF9" w:rsidRPr="00F75C15">
        <w:rPr>
          <w:rFonts w:ascii="Times New Roman" w:hAnsi="Times New Roman" w:cs="Traditional Arabic"/>
          <w:sz w:val="24"/>
          <w:szCs w:val="24"/>
          <w:lang w:bidi="ar-KW"/>
        </w:rPr>
        <w:t>me</w:t>
      </w:r>
      <w:r w:rsidRPr="00F75C15">
        <w:rPr>
          <w:rFonts w:ascii="Times New Roman" w:hAnsi="Times New Roman" w:cs="Traditional Arabic"/>
          <w:sz w:val="24"/>
          <w:szCs w:val="24"/>
          <w:lang w:bidi="ar-KW"/>
        </w:rPr>
        <w:t>s</w:t>
      </w:r>
      <w:r w:rsidR="00290AF9" w:rsidRPr="00F75C15">
        <w:rPr>
          <w:rFonts w:ascii="Times New Roman" w:hAnsi="Times New Roman" w:cs="Traditional Arabic"/>
          <w:sz w:val="24"/>
          <w:szCs w:val="24"/>
          <w:lang w:bidi="ar-KW"/>
        </w:rPr>
        <w:t xml:space="preserve"> clear from this </w:t>
      </w:r>
      <w:r w:rsidR="0013393F" w:rsidRPr="00F75C15">
        <w:rPr>
          <w:rFonts w:ascii="Times New Roman" w:hAnsi="Times New Roman" w:cs="Traditional Arabic"/>
          <w:sz w:val="24"/>
          <w:szCs w:val="24"/>
          <w:lang w:bidi="ar-KW"/>
        </w:rPr>
        <w:t>ḥ</w:t>
      </w:r>
      <w:r w:rsidR="00290AF9" w:rsidRPr="00F75C15">
        <w:rPr>
          <w:rFonts w:ascii="Times New Roman" w:hAnsi="Times New Roman" w:cs="Traditional Arabic"/>
          <w:sz w:val="24"/>
          <w:szCs w:val="24"/>
          <w:lang w:bidi="ar-KW"/>
        </w:rPr>
        <w:t>ad</w:t>
      </w:r>
      <w:r w:rsidR="0013393F" w:rsidRPr="00F75C15">
        <w:rPr>
          <w:rFonts w:ascii="Times New Roman" w:hAnsi="Times New Roman" w:cs="Traditional Arabic"/>
          <w:sz w:val="24"/>
          <w:szCs w:val="24"/>
          <w:lang w:bidi="ar-KW"/>
        </w:rPr>
        <w:t>ī</w:t>
      </w:r>
      <w:r w:rsidR="00290AF9" w:rsidRPr="00F75C15">
        <w:rPr>
          <w:rFonts w:ascii="Times New Roman" w:hAnsi="Times New Roman" w:cs="Traditional Arabic"/>
          <w:sz w:val="24"/>
          <w:szCs w:val="24"/>
          <w:lang w:bidi="ar-KW"/>
        </w:rPr>
        <w:t xml:space="preserve">th that the most </w:t>
      </w:r>
      <w:r w:rsidR="001E5696" w:rsidRPr="00F75C15">
        <w:rPr>
          <w:rFonts w:ascii="Times New Roman" w:hAnsi="Times New Roman" w:cs="Traditional Arabic"/>
          <w:sz w:val="24"/>
          <w:szCs w:val="24"/>
          <w:lang w:bidi="ar-KW"/>
        </w:rPr>
        <w:t>honour</w:t>
      </w:r>
      <w:r w:rsidR="00290AF9" w:rsidRPr="00F75C15">
        <w:rPr>
          <w:rFonts w:ascii="Times New Roman" w:hAnsi="Times New Roman" w:cs="Traditional Arabic"/>
          <w:sz w:val="24"/>
          <w:szCs w:val="24"/>
          <w:lang w:bidi="ar-KW"/>
        </w:rPr>
        <w:t xml:space="preserve">ed standing of the Prophet </w:t>
      </w:r>
      <w:r w:rsidR="00A64FBF" w:rsidRPr="00F75C15">
        <w:rPr>
          <w:rFonts w:ascii="Times New Roman" w:hAnsi="Times New Roman" w:cs="Traditional Arabic"/>
          <w:sz w:val="24"/>
          <w:szCs w:val="24"/>
          <w:lang w:bidi="ar-KW"/>
        </w:rPr>
        <w:t>(peace and blessings be upon him)</w:t>
      </w:r>
      <w:r w:rsidR="00290AF9" w:rsidRPr="00F75C15">
        <w:rPr>
          <w:rFonts w:ascii="Times New Roman" w:hAnsi="Times New Roman" w:cs="Traditional Arabic"/>
          <w:sz w:val="24"/>
          <w:szCs w:val="24"/>
          <w:lang w:bidi="ar-KW"/>
        </w:rPr>
        <w:t xml:space="preserve"> is that of worship </w:t>
      </w:r>
      <w:r w:rsidRPr="00F75C15">
        <w:rPr>
          <w:rFonts w:ascii="Times New Roman" w:hAnsi="Times New Roman" w:cs="Traditional Arabic"/>
          <w:sz w:val="24"/>
          <w:szCs w:val="24"/>
          <w:lang w:bidi="ar-KW"/>
        </w:rPr>
        <w:t xml:space="preserve">of Allah </w:t>
      </w:r>
      <w:r w:rsidR="00290AF9" w:rsidRPr="00F75C15">
        <w:rPr>
          <w:rFonts w:ascii="Times New Roman" w:hAnsi="Times New Roman" w:cs="Traditional Arabic"/>
          <w:sz w:val="24"/>
          <w:szCs w:val="24"/>
          <w:lang w:bidi="ar-KW"/>
        </w:rPr>
        <w:t xml:space="preserve">and conveying the </w:t>
      </w:r>
      <w:r w:rsidR="00FC1646" w:rsidRPr="00F75C15">
        <w:rPr>
          <w:rFonts w:ascii="Times New Roman" w:hAnsi="Times New Roman" w:cs="Traditional Arabic"/>
          <w:sz w:val="24"/>
          <w:szCs w:val="24"/>
          <w:lang w:bidi="ar-KW"/>
        </w:rPr>
        <w:t>M</w:t>
      </w:r>
      <w:r w:rsidR="00290AF9" w:rsidRPr="00F75C15">
        <w:rPr>
          <w:rFonts w:ascii="Times New Roman" w:hAnsi="Times New Roman" w:cs="Traditional Arabic"/>
          <w:sz w:val="24"/>
          <w:szCs w:val="24"/>
          <w:lang w:bidi="ar-KW"/>
        </w:rPr>
        <w:t>essage</w:t>
      </w:r>
      <w:r w:rsidRPr="00F75C15">
        <w:rPr>
          <w:rFonts w:ascii="Times New Roman" w:hAnsi="Times New Roman" w:cs="Traditional Arabic"/>
          <w:sz w:val="24"/>
          <w:szCs w:val="24"/>
          <w:lang w:bidi="ar-KW"/>
        </w:rPr>
        <w:t>,</w:t>
      </w:r>
      <w:r w:rsidR="00290AF9" w:rsidRPr="00F75C15">
        <w:rPr>
          <w:rFonts w:ascii="Times New Roman" w:hAnsi="Times New Roman" w:cs="Traditional Arabic"/>
          <w:sz w:val="24"/>
          <w:szCs w:val="24"/>
          <w:lang w:bidi="ar-KW"/>
        </w:rPr>
        <w:t xml:space="preserve"> therefore </w:t>
      </w:r>
      <w:r w:rsidR="00D31773" w:rsidRPr="00F75C15">
        <w:rPr>
          <w:rFonts w:ascii="Times New Roman" w:hAnsi="Times New Roman" w:cs="Traditional Arabic"/>
          <w:sz w:val="24"/>
          <w:szCs w:val="24"/>
          <w:lang w:bidi="ar-KW"/>
        </w:rPr>
        <w:t>Allah</w:t>
      </w:r>
      <w:r w:rsidR="00290AF9" w:rsidRPr="00F75C15">
        <w:rPr>
          <w:rFonts w:ascii="Times New Roman" w:hAnsi="Times New Roman" w:cs="Traditional Arabic"/>
          <w:sz w:val="24"/>
          <w:szCs w:val="24"/>
          <w:lang w:bidi="ar-KW"/>
        </w:rPr>
        <w:t xml:space="preserve"> </w:t>
      </w:r>
      <w:r w:rsidR="001E5696" w:rsidRPr="00F75C15">
        <w:rPr>
          <w:rFonts w:ascii="Times New Roman" w:hAnsi="Times New Roman" w:cs="Traditional Arabic"/>
          <w:sz w:val="24"/>
          <w:szCs w:val="24"/>
          <w:lang w:bidi="ar-KW"/>
        </w:rPr>
        <w:t>honour</w:t>
      </w:r>
      <w:r w:rsidRPr="00F75C15">
        <w:rPr>
          <w:rFonts w:ascii="Times New Roman" w:hAnsi="Times New Roman" w:cs="Traditional Arabic"/>
          <w:sz w:val="24"/>
          <w:szCs w:val="24"/>
          <w:lang w:bidi="ar-KW"/>
        </w:rPr>
        <w:t>ed him with both of these traits</w:t>
      </w:r>
      <w:r w:rsidR="00290AF9" w:rsidRPr="00F75C15">
        <w:rPr>
          <w:rFonts w:ascii="Times New Roman" w:hAnsi="Times New Roman" w:cs="Traditional Arabic"/>
          <w:sz w:val="24"/>
          <w:szCs w:val="24"/>
          <w:lang w:bidi="ar-KW"/>
        </w:rPr>
        <w:t>:</w:t>
      </w:r>
    </w:p>
    <w:p w:rsidR="00990E42" w:rsidRPr="00F75C15" w:rsidRDefault="00990E42" w:rsidP="00F75C15">
      <w:pPr>
        <w:pStyle w:val="NoSpacing"/>
        <w:ind w:firstLine="397"/>
        <w:jc w:val="both"/>
        <w:rPr>
          <w:rFonts w:ascii="Times New Roman" w:hAnsi="Times New Roman" w:cs="Traditional Arabic"/>
          <w:color w:val="000000"/>
          <w:sz w:val="24"/>
          <w:szCs w:val="24"/>
          <w:lang w:bidi="ar-KW"/>
        </w:rPr>
      </w:pPr>
      <w:r w:rsidRPr="001E117F">
        <w:rPr>
          <w:rFonts w:ascii="PDMS_IslamicFont" w:hAnsi="PDMS_IslamicFont" w:cs="_PDMS_Saleem_QuranFont"/>
          <w:color w:val="000000"/>
          <w:sz w:val="24"/>
          <w:szCs w:val="36"/>
          <w:rtl/>
        </w:rPr>
        <w:t>وَإِن ڪُنتُمۡ فِى رَيۡبٍ۬ مِّمَّا نَزَّلۡنَا عَلَىٰ عَبۡدِنَا فَأۡتُواْ بِسُورَةٍ۬ مِّن مِّثۡلِهِۦ وَٱدۡعُواْ شُهَدَآءَكُم مِّن دُونِ ٱللَّهِ</w:t>
      </w:r>
      <w:r w:rsidRPr="00F75C15">
        <w:rPr>
          <w:rFonts w:ascii="Times New Roman" w:hAnsi="Times New Roman" w:cs="Traditional Arabic"/>
          <w:color w:val="000000"/>
          <w:sz w:val="24"/>
          <w:szCs w:val="24"/>
          <w:lang w:bidi="ar-KW"/>
        </w:rPr>
        <w:t xml:space="preserve"> </w:t>
      </w: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lang w:bidi="ar-KW"/>
        </w:rPr>
      </w:pPr>
      <w:r w:rsidRPr="00F75C15">
        <w:rPr>
          <w:rFonts w:ascii="Times New Roman" w:hAnsi="Times New Roman" w:cs="Traditional Arabic"/>
          <w:color w:val="000000"/>
          <w:sz w:val="24"/>
          <w:szCs w:val="24"/>
          <w:lang w:bidi="ar-KW"/>
        </w:rPr>
        <w:t xml:space="preserve">And if you (Arab pagans, Jews, and Christians) are in doubt concerning that which </w:t>
      </w:r>
      <w:proofErr w:type="gramStart"/>
      <w:r w:rsidRPr="00F75C15">
        <w:rPr>
          <w:rFonts w:ascii="Times New Roman" w:hAnsi="Times New Roman" w:cs="Traditional Arabic"/>
          <w:color w:val="000000"/>
          <w:sz w:val="24"/>
          <w:szCs w:val="24"/>
          <w:lang w:bidi="ar-KW"/>
        </w:rPr>
        <w:t>We</w:t>
      </w:r>
      <w:proofErr w:type="gramEnd"/>
      <w:r w:rsidRPr="00F75C15">
        <w:rPr>
          <w:rFonts w:ascii="Times New Roman" w:hAnsi="Times New Roman" w:cs="Traditional Arabic"/>
          <w:color w:val="000000"/>
          <w:sz w:val="24"/>
          <w:szCs w:val="24"/>
          <w:lang w:bidi="ar-KW"/>
        </w:rPr>
        <w:t xml:space="preserve"> have sent down (i.e. the Qur'ân) to Our sl</w:t>
      </w:r>
      <w:r w:rsidR="00990E42" w:rsidRPr="00F75C15">
        <w:rPr>
          <w:rFonts w:ascii="Times New Roman" w:hAnsi="Times New Roman" w:cs="Traditional Arabic"/>
          <w:color w:val="000000"/>
          <w:sz w:val="24"/>
          <w:szCs w:val="24"/>
          <w:lang w:bidi="ar-KW"/>
        </w:rPr>
        <w:t>ave (Muhammad) then produce a Sûrah</w:t>
      </w:r>
      <w:r w:rsidRPr="00F75C15">
        <w:rPr>
          <w:rFonts w:ascii="Times New Roman" w:hAnsi="Times New Roman" w:cs="Traditional Arabic"/>
          <w:color w:val="000000"/>
          <w:sz w:val="24"/>
          <w:szCs w:val="24"/>
          <w:lang w:bidi="ar-KW"/>
        </w:rPr>
        <w:t xml:space="preserve"> of the like thereof.</w:t>
      </w:r>
      <w:r w:rsidRPr="00F75C15">
        <w:rPr>
          <w:rStyle w:val="FootnoteReference"/>
          <w:rFonts w:ascii="Times New Roman" w:hAnsi="Times New Roman"/>
          <w:color w:val="000000"/>
          <w:sz w:val="24"/>
          <w:szCs w:val="24"/>
          <w:lang w:bidi="ar-KW"/>
        </w:rPr>
        <w:footnoteReference w:id="361"/>
      </w:r>
    </w:p>
    <w:p w:rsidR="00990E42" w:rsidRPr="00F75C15" w:rsidRDefault="00990E42" w:rsidP="00F75C15">
      <w:pPr>
        <w:pStyle w:val="NoSpacing"/>
        <w:spacing w:line="276" w:lineRule="auto"/>
        <w:ind w:firstLine="397"/>
        <w:jc w:val="both"/>
        <w:rPr>
          <w:rFonts w:ascii="Times New Roman" w:hAnsi="Times New Roman" w:cs="Traditional Arabic"/>
          <w:color w:val="000000"/>
          <w:sz w:val="24"/>
          <w:szCs w:val="24"/>
          <w:lang w:bidi="ar-KW"/>
        </w:rPr>
      </w:pPr>
    </w:p>
    <w:p w:rsidR="00290AF9" w:rsidRPr="00F75C15" w:rsidRDefault="00290AF9" w:rsidP="00F75C15">
      <w:pPr>
        <w:pStyle w:val="NoSpacing"/>
        <w:spacing w:line="276" w:lineRule="auto"/>
        <w:ind w:firstLine="397"/>
        <w:jc w:val="both"/>
        <w:rPr>
          <w:rFonts w:ascii="Times New Roman" w:hAnsi="Times New Roman" w:cs="Traditional Arabic"/>
          <w:sz w:val="24"/>
          <w:szCs w:val="24"/>
          <w:lang w:bidi="ar-KW"/>
        </w:rPr>
      </w:pPr>
      <w:r w:rsidRPr="00F75C15">
        <w:rPr>
          <w:rFonts w:ascii="Times New Roman" w:hAnsi="Times New Roman" w:cs="Traditional Arabic"/>
          <w:sz w:val="24"/>
          <w:szCs w:val="24"/>
          <w:lang w:bidi="ar-KW"/>
        </w:rPr>
        <w:t>And He, the Most High said:</w:t>
      </w:r>
    </w:p>
    <w:p w:rsidR="00D47674" w:rsidRPr="00F75C15" w:rsidRDefault="00D47674" w:rsidP="00F75C15">
      <w:pPr>
        <w:pStyle w:val="NoSpacing"/>
        <w:ind w:firstLine="397"/>
        <w:jc w:val="both"/>
        <w:rPr>
          <w:rFonts w:ascii="Times New Roman" w:hAnsi="Times New Roman" w:cs="Traditional Arabic"/>
          <w:color w:val="000000"/>
          <w:sz w:val="24"/>
          <w:szCs w:val="24"/>
        </w:rPr>
      </w:pPr>
      <w:r w:rsidRPr="001E117F">
        <w:rPr>
          <w:rFonts w:ascii="PDMS_IslamicFont" w:hAnsi="PDMS_IslamicFont" w:cs="_PDMS_Saleem_QuranFont"/>
          <w:color w:val="000000"/>
          <w:sz w:val="24"/>
          <w:szCs w:val="36"/>
          <w:rtl/>
        </w:rPr>
        <w:lastRenderedPageBreak/>
        <w:t>سُبۡحَـٰنَ ٱلَّذِىٓ أَسۡرَىٰ بِعَبۡدِهِۦ لَيۡلاً۬ مِّنَ ٱلۡمَسۡجِدِ ٱلۡحَرَامِ</w:t>
      </w:r>
      <w:r w:rsidRPr="00F75C15">
        <w:rPr>
          <w:rFonts w:ascii="Times New Roman" w:hAnsi="Times New Roman" w:cs="Traditional Arabic"/>
          <w:color w:val="000000"/>
          <w:sz w:val="24"/>
          <w:szCs w:val="24"/>
        </w:rPr>
        <w:t xml:space="preserve"> </w:t>
      </w:r>
    </w:p>
    <w:p w:rsidR="00D47674" w:rsidRPr="00F75C15" w:rsidRDefault="00290AF9" w:rsidP="00F75C15">
      <w:pPr>
        <w:pStyle w:val="NoSpacing"/>
        <w:spacing w:line="276" w:lineRule="auto"/>
        <w:ind w:firstLine="397"/>
        <w:jc w:val="both"/>
        <w:rPr>
          <w:rFonts w:ascii="Times New Roman" w:hAnsi="Times New Roman" w:cs="Traditional Arabic"/>
          <w:color w:val="000000"/>
          <w:sz w:val="24"/>
          <w:szCs w:val="24"/>
        </w:rPr>
      </w:pPr>
      <w:r w:rsidRPr="00F75C15">
        <w:rPr>
          <w:rFonts w:ascii="Times New Roman" w:hAnsi="Times New Roman" w:cs="Traditional Arabic"/>
          <w:color w:val="000000"/>
          <w:sz w:val="24"/>
          <w:szCs w:val="24"/>
        </w:rPr>
        <w:t xml:space="preserve">Glorified (and </w:t>
      </w:r>
      <w:proofErr w:type="gramStart"/>
      <w:r w:rsidRPr="00F75C15">
        <w:rPr>
          <w:rFonts w:ascii="Times New Roman" w:hAnsi="Times New Roman" w:cs="Traditional Arabic"/>
          <w:color w:val="000000"/>
          <w:sz w:val="24"/>
          <w:szCs w:val="24"/>
        </w:rPr>
        <w:t>Exalted</w:t>
      </w:r>
      <w:proofErr w:type="gramEnd"/>
      <w:r w:rsidRPr="00F75C15">
        <w:rPr>
          <w:rFonts w:ascii="Times New Roman" w:hAnsi="Times New Roman" w:cs="Traditional Arabic"/>
          <w:color w:val="000000"/>
          <w:sz w:val="24"/>
          <w:szCs w:val="24"/>
        </w:rPr>
        <w:t>) is H</w:t>
      </w:r>
      <w:r w:rsidR="000A1EAD" w:rsidRPr="00F75C15">
        <w:rPr>
          <w:rFonts w:ascii="Times New Roman" w:hAnsi="Times New Roman" w:cs="Traditional Arabic"/>
          <w:color w:val="000000"/>
          <w:sz w:val="24"/>
          <w:szCs w:val="24"/>
        </w:rPr>
        <w:t>e (Allâh) (above all that evil</w:t>
      </w:r>
      <w:r w:rsidRPr="00F75C15">
        <w:rPr>
          <w:rFonts w:ascii="Times New Roman" w:hAnsi="Times New Roman" w:cs="Traditional Arabic"/>
          <w:color w:val="000000"/>
          <w:sz w:val="24"/>
          <w:szCs w:val="24"/>
        </w:rPr>
        <w:t xml:space="preserve"> they associate with Him) Who did take His servant for a Journey by night from the Sacred Mosque.</w:t>
      </w:r>
      <w:r w:rsidRPr="00F75C15">
        <w:rPr>
          <w:rStyle w:val="FootnoteReference"/>
          <w:rFonts w:ascii="Times New Roman" w:hAnsi="Times New Roman"/>
          <w:color w:val="000000"/>
          <w:sz w:val="24"/>
          <w:szCs w:val="24"/>
        </w:rPr>
        <w:footnoteReference w:id="362"/>
      </w:r>
    </w:p>
    <w:p w:rsidR="00D47674" w:rsidRPr="00F75C15" w:rsidRDefault="00D47674" w:rsidP="00F75C15">
      <w:pPr>
        <w:pStyle w:val="NoSpacing"/>
        <w:spacing w:line="276" w:lineRule="auto"/>
        <w:ind w:firstLine="397"/>
        <w:jc w:val="both"/>
        <w:rPr>
          <w:rFonts w:ascii="Times New Roman" w:hAnsi="Times New Roman" w:cs="Traditional Arabic"/>
          <w:color w:val="000000"/>
          <w:sz w:val="24"/>
          <w:szCs w:val="24"/>
        </w:rPr>
      </w:pP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rPr>
      </w:pPr>
      <w:r w:rsidRPr="00F75C15">
        <w:rPr>
          <w:rFonts w:ascii="Times New Roman" w:hAnsi="Times New Roman" w:cs="Traditional Arabic"/>
          <w:sz w:val="24"/>
          <w:szCs w:val="24"/>
        </w:rPr>
        <w:t>And He, the Most High said:</w:t>
      </w:r>
    </w:p>
    <w:p w:rsidR="000A1EAD" w:rsidRPr="00F75C15" w:rsidRDefault="000A1EAD" w:rsidP="00F75C15">
      <w:pPr>
        <w:pStyle w:val="NoSpacing"/>
        <w:ind w:firstLine="397"/>
        <w:jc w:val="both"/>
        <w:rPr>
          <w:rFonts w:ascii="Times New Roman" w:hAnsi="Times New Roman" w:cs="Traditional Arabic"/>
          <w:color w:val="000000"/>
          <w:sz w:val="24"/>
          <w:szCs w:val="24"/>
        </w:rPr>
      </w:pPr>
      <w:r w:rsidRPr="001E117F">
        <w:rPr>
          <w:rFonts w:ascii="PDMS_IslamicFont" w:hAnsi="PDMS_IslamicFont" w:cs="_PDMS_Saleem_QuranFont"/>
          <w:color w:val="000000"/>
          <w:sz w:val="24"/>
          <w:szCs w:val="36"/>
          <w:rtl/>
        </w:rPr>
        <w:t>ٱلۡحَمۡدُ لِلَّهِ ٱلَّذِىٓ أَنزَلَ عَلَىٰ عَبۡدِهِ ٱلۡكِتَـٰبَ</w:t>
      </w:r>
      <w:r w:rsidRPr="00F75C15">
        <w:rPr>
          <w:rFonts w:ascii="Times New Roman" w:hAnsi="Times New Roman" w:cs="Traditional Arabic"/>
          <w:color w:val="000000"/>
          <w:sz w:val="24"/>
          <w:szCs w:val="24"/>
        </w:rPr>
        <w:t xml:space="preserve"> </w:t>
      </w:r>
    </w:p>
    <w:p w:rsidR="00290AF9" w:rsidRPr="00F75C15" w:rsidRDefault="000A1EAD" w:rsidP="00F75C15">
      <w:pPr>
        <w:pStyle w:val="NoSpacing"/>
        <w:spacing w:line="276" w:lineRule="auto"/>
        <w:ind w:firstLine="397"/>
        <w:jc w:val="both"/>
        <w:rPr>
          <w:rFonts w:ascii="Times New Roman" w:hAnsi="Times New Roman" w:cs="Traditional Arabic"/>
          <w:color w:val="000000"/>
          <w:sz w:val="24"/>
          <w:szCs w:val="24"/>
        </w:rPr>
      </w:pPr>
      <w:r w:rsidRPr="00F75C15">
        <w:rPr>
          <w:rFonts w:ascii="Times New Roman" w:hAnsi="Times New Roman" w:cs="Traditional Arabic"/>
          <w:color w:val="000000"/>
          <w:sz w:val="24"/>
          <w:szCs w:val="24"/>
        </w:rPr>
        <w:t xml:space="preserve">All </w:t>
      </w:r>
      <w:r w:rsidR="00290AF9" w:rsidRPr="00F75C15">
        <w:rPr>
          <w:rFonts w:ascii="Times New Roman" w:hAnsi="Times New Roman" w:cs="Traditional Arabic"/>
          <w:color w:val="000000"/>
          <w:sz w:val="24"/>
          <w:szCs w:val="24"/>
        </w:rPr>
        <w:t>praises and thanks are to Allâh, Who has sent down to His sla</w:t>
      </w:r>
      <w:r w:rsidRPr="00F75C15">
        <w:rPr>
          <w:rFonts w:ascii="Times New Roman" w:hAnsi="Times New Roman" w:cs="Traditional Arabic"/>
          <w:color w:val="000000"/>
          <w:sz w:val="24"/>
          <w:szCs w:val="24"/>
        </w:rPr>
        <w:t>ve (Muhammad</w:t>
      </w:r>
      <w:r w:rsidR="00290AF9" w:rsidRPr="00F75C15">
        <w:rPr>
          <w:rFonts w:ascii="Times New Roman" w:hAnsi="Times New Roman" w:cs="Traditional Arabic"/>
          <w:color w:val="000000"/>
          <w:sz w:val="24"/>
          <w:szCs w:val="24"/>
        </w:rPr>
        <w:t>) the Book (the Qur'ân).</w:t>
      </w:r>
      <w:r w:rsidR="00290AF9" w:rsidRPr="00F75C15">
        <w:rPr>
          <w:rStyle w:val="FootnoteReference"/>
          <w:rFonts w:ascii="Times New Roman" w:hAnsi="Times New Roman"/>
          <w:color w:val="000000"/>
          <w:sz w:val="24"/>
          <w:szCs w:val="24"/>
        </w:rPr>
        <w:footnoteReference w:id="363"/>
      </w:r>
    </w:p>
    <w:p w:rsidR="002504CA" w:rsidRPr="00F75C15" w:rsidRDefault="002504CA" w:rsidP="00F75C15">
      <w:pPr>
        <w:pStyle w:val="NoSpacing"/>
        <w:spacing w:line="276" w:lineRule="auto"/>
        <w:ind w:firstLine="397"/>
        <w:jc w:val="both"/>
        <w:rPr>
          <w:rFonts w:ascii="Times New Roman" w:hAnsi="Times New Roman" w:cs="Traditional Arabic"/>
          <w:sz w:val="24"/>
          <w:szCs w:val="24"/>
        </w:rPr>
      </w:pPr>
    </w:p>
    <w:p w:rsidR="00290AF9" w:rsidRPr="00F75C15" w:rsidRDefault="002504CA" w:rsidP="00F75C15">
      <w:pPr>
        <w:pStyle w:val="NoSpacing"/>
        <w:spacing w:line="276" w:lineRule="auto"/>
        <w:ind w:firstLine="397"/>
        <w:jc w:val="both"/>
        <w:rPr>
          <w:rFonts w:ascii="Times New Roman" w:hAnsi="Times New Roman" w:cs="Traditional Arabic"/>
          <w:sz w:val="24"/>
          <w:szCs w:val="24"/>
        </w:rPr>
      </w:pPr>
      <w:r w:rsidRPr="00F75C15">
        <w:rPr>
          <w:rFonts w:ascii="Times New Roman" w:hAnsi="Times New Roman" w:cs="Traditional Arabic"/>
          <w:sz w:val="24"/>
          <w:szCs w:val="24"/>
        </w:rPr>
        <w:t xml:space="preserve">And He </w:t>
      </w:r>
      <w:r w:rsidR="00290AF9" w:rsidRPr="00F75C15">
        <w:rPr>
          <w:rFonts w:ascii="Times New Roman" w:hAnsi="Times New Roman" w:cs="Traditional Arabic"/>
          <w:sz w:val="24"/>
          <w:szCs w:val="24"/>
        </w:rPr>
        <w:t>said:</w:t>
      </w:r>
    </w:p>
    <w:p w:rsidR="006A1CB3" w:rsidRPr="001E117F" w:rsidRDefault="006A1CB3"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تَبَارَكَ ٱلَّذِى نَزَّلَ ٱلۡفُرۡقَانَ عَلَىٰ عَبۡدِهِۦ لِيَكُونَ لِلۡعَـٰلَمِينَ نَذِيرًا</w:t>
      </w:r>
      <w:r w:rsidRPr="001E117F">
        <w:rPr>
          <w:rFonts w:ascii="PDMS_IslamicFont" w:hAnsi="PDMS_IslamicFont" w:cs="_PDMS_Saleem_QuranFont"/>
          <w:color w:val="000000"/>
          <w:sz w:val="24"/>
          <w:szCs w:val="36"/>
        </w:rPr>
        <w:t xml:space="preserve"> </w:t>
      </w: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rPr>
      </w:pPr>
      <w:r w:rsidRPr="00F75C15">
        <w:rPr>
          <w:rFonts w:ascii="Times New Roman" w:hAnsi="Times New Roman" w:cs="Traditional Arabic"/>
          <w:color w:val="000000"/>
          <w:sz w:val="24"/>
          <w:szCs w:val="24"/>
        </w:rPr>
        <w:t>Blessed is He Who sent down the criterion (of right and wrong, i.e. this Qur'ân) to His sla</w:t>
      </w:r>
      <w:r w:rsidR="006A1CB3" w:rsidRPr="00F75C15">
        <w:rPr>
          <w:rFonts w:ascii="Times New Roman" w:hAnsi="Times New Roman" w:cs="Traditional Arabic"/>
          <w:color w:val="000000"/>
          <w:sz w:val="24"/>
          <w:szCs w:val="24"/>
        </w:rPr>
        <w:t>ve (Muhammad</w:t>
      </w:r>
      <w:r w:rsidRPr="00F75C15">
        <w:rPr>
          <w:rFonts w:ascii="Times New Roman" w:hAnsi="Times New Roman" w:cs="Traditional Arabic"/>
          <w:color w:val="000000"/>
          <w:sz w:val="24"/>
          <w:szCs w:val="24"/>
        </w:rPr>
        <w:t>) that he may be a warner to the 'Alamîn (mankind and jinn).</w:t>
      </w:r>
      <w:r w:rsidRPr="00F75C15">
        <w:rPr>
          <w:rStyle w:val="FootnoteReference"/>
          <w:rFonts w:ascii="Times New Roman" w:hAnsi="Times New Roman"/>
          <w:color w:val="000000"/>
          <w:sz w:val="24"/>
          <w:szCs w:val="24"/>
        </w:rPr>
        <w:footnoteReference w:id="364"/>
      </w:r>
    </w:p>
    <w:p w:rsidR="006A1CB3" w:rsidRPr="00F75C15" w:rsidRDefault="006A1CB3" w:rsidP="00F75C15">
      <w:pPr>
        <w:pStyle w:val="NoSpacing"/>
        <w:spacing w:line="276" w:lineRule="auto"/>
        <w:ind w:firstLine="397"/>
        <w:jc w:val="both"/>
        <w:rPr>
          <w:rFonts w:ascii="Times New Roman" w:hAnsi="Times New Roman" w:cs="Traditional Arabic"/>
          <w:color w:val="000000"/>
          <w:sz w:val="24"/>
          <w:szCs w:val="24"/>
        </w:rPr>
      </w:pPr>
    </w:p>
    <w:p w:rsidR="00290AF9" w:rsidRPr="00F75C15" w:rsidRDefault="006A1CB3" w:rsidP="00F75C15">
      <w:pPr>
        <w:pStyle w:val="NoSpacing"/>
        <w:spacing w:line="276" w:lineRule="auto"/>
        <w:ind w:firstLine="397"/>
        <w:jc w:val="both"/>
        <w:rPr>
          <w:rFonts w:ascii="Times New Roman" w:hAnsi="Times New Roman" w:cs="Traditional Arabic"/>
          <w:sz w:val="24"/>
          <w:szCs w:val="24"/>
        </w:rPr>
      </w:pPr>
      <w:r w:rsidRPr="00F75C15">
        <w:rPr>
          <w:rFonts w:ascii="Times New Roman" w:hAnsi="Times New Roman" w:cs="Traditional Arabic"/>
          <w:sz w:val="24"/>
          <w:szCs w:val="24"/>
        </w:rPr>
        <w:t>And</w:t>
      </w:r>
      <w:r w:rsidR="00290AF9" w:rsidRPr="00F75C15">
        <w:rPr>
          <w:rFonts w:ascii="Times New Roman" w:hAnsi="Times New Roman" w:cs="Traditional Arabic"/>
          <w:sz w:val="24"/>
          <w:szCs w:val="24"/>
        </w:rPr>
        <w:t>:</w:t>
      </w:r>
    </w:p>
    <w:p w:rsidR="003E15B6" w:rsidRPr="001E117F" w:rsidRDefault="003E15B6"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مُّحَمَّدٌ۬ رَّسُولُ ٱللَّهِ‌ۚ</w:t>
      </w:r>
      <w:r w:rsidRPr="001E117F">
        <w:rPr>
          <w:rFonts w:ascii="PDMS_IslamicFont" w:hAnsi="PDMS_IslamicFont" w:cs="_PDMS_Saleem_QuranFont"/>
          <w:color w:val="000000"/>
          <w:sz w:val="24"/>
          <w:szCs w:val="36"/>
        </w:rPr>
        <w:t xml:space="preserve"> </w:t>
      </w:r>
    </w:p>
    <w:p w:rsidR="00290AF9" w:rsidRPr="00F75C15" w:rsidRDefault="00290AF9" w:rsidP="00F75C15">
      <w:pPr>
        <w:pStyle w:val="NoSpacing"/>
        <w:spacing w:line="276" w:lineRule="auto"/>
        <w:ind w:firstLine="397"/>
        <w:jc w:val="both"/>
        <w:rPr>
          <w:rFonts w:ascii="Times New Roman" w:hAnsi="Times New Roman" w:cs="Traditional Arabic"/>
          <w:sz w:val="24"/>
          <w:szCs w:val="24"/>
        </w:rPr>
      </w:pPr>
      <w:r w:rsidRPr="00F75C15">
        <w:rPr>
          <w:rFonts w:ascii="Times New Roman" w:hAnsi="Times New Roman" w:cs="Traditional Arabic"/>
          <w:color w:val="000000"/>
          <w:sz w:val="24"/>
          <w:szCs w:val="24"/>
        </w:rPr>
        <w:t>Muhammad (peace be upon him) is the Messenger of Allâh.</w:t>
      </w:r>
      <w:r w:rsidRPr="00F75C15">
        <w:rPr>
          <w:rStyle w:val="FootnoteReference"/>
          <w:rFonts w:ascii="Times New Roman" w:hAnsi="Times New Roman"/>
          <w:color w:val="000000"/>
          <w:sz w:val="24"/>
          <w:szCs w:val="24"/>
        </w:rPr>
        <w:footnoteReference w:id="365"/>
      </w:r>
      <w:r w:rsidRPr="00F75C15">
        <w:rPr>
          <w:rFonts w:ascii="Times New Roman" w:hAnsi="Times New Roman" w:cs="Traditional Arabic"/>
          <w:color w:val="000000"/>
          <w:sz w:val="24"/>
          <w:szCs w:val="24"/>
        </w:rPr>
        <w:t xml:space="preserve"> </w:t>
      </w:r>
    </w:p>
    <w:p w:rsidR="003E15B6" w:rsidRPr="00F75C15" w:rsidRDefault="003E15B6" w:rsidP="00F75C15">
      <w:pPr>
        <w:pStyle w:val="NoSpacing"/>
        <w:spacing w:line="276" w:lineRule="auto"/>
        <w:ind w:firstLine="397"/>
        <w:jc w:val="both"/>
        <w:rPr>
          <w:rFonts w:ascii="Times New Roman" w:hAnsi="Times New Roman" w:cs="Traditional Arabic"/>
          <w:sz w:val="24"/>
          <w:szCs w:val="24"/>
          <w:lang w:bidi="ar-KW"/>
        </w:rPr>
      </w:pPr>
    </w:p>
    <w:p w:rsidR="00290AF9" w:rsidRPr="00F75C15" w:rsidRDefault="00290AF9" w:rsidP="00F75C15">
      <w:pPr>
        <w:pStyle w:val="NoSpacing"/>
        <w:spacing w:line="276" w:lineRule="auto"/>
        <w:ind w:firstLine="397"/>
        <w:jc w:val="both"/>
        <w:rPr>
          <w:rFonts w:ascii="Times New Roman" w:hAnsi="Times New Roman" w:cs="Traditional Arabic"/>
          <w:sz w:val="24"/>
          <w:szCs w:val="24"/>
          <w:lang w:bidi="ar-KW"/>
        </w:rPr>
      </w:pPr>
      <w:r w:rsidRPr="00F75C15">
        <w:rPr>
          <w:rFonts w:ascii="Times New Roman" w:hAnsi="Times New Roman" w:cs="Traditional Arabic"/>
          <w:sz w:val="24"/>
          <w:szCs w:val="24"/>
          <w:lang w:bidi="ar-KW"/>
        </w:rPr>
        <w:t>And He, the Most High said:</w:t>
      </w:r>
    </w:p>
    <w:p w:rsidR="00305E4F" w:rsidRPr="001E117F" w:rsidRDefault="00305E4F"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وَأَنَّهُ ۥ لَمَّا قَامَ عَبۡدُ ٱللَّهِ يَدۡعُوهُ</w:t>
      </w:r>
      <w:r w:rsidRPr="001E117F">
        <w:rPr>
          <w:rFonts w:ascii="PDMS_IslamicFont" w:hAnsi="PDMS_IslamicFont" w:cs="_PDMS_Saleem_QuranFont"/>
          <w:color w:val="000000"/>
          <w:sz w:val="24"/>
          <w:szCs w:val="36"/>
        </w:rPr>
        <w:t xml:space="preserve"> </w:t>
      </w: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rPr>
      </w:pPr>
      <w:proofErr w:type="gramStart"/>
      <w:r w:rsidRPr="00F75C15">
        <w:rPr>
          <w:rFonts w:ascii="Times New Roman" w:hAnsi="Times New Roman" w:cs="Traditional Arabic"/>
          <w:color w:val="000000"/>
          <w:sz w:val="24"/>
          <w:szCs w:val="24"/>
        </w:rPr>
        <w:t>And when the slave of All</w:t>
      </w:r>
      <w:r w:rsidR="00305E4F" w:rsidRPr="00F75C15">
        <w:rPr>
          <w:rFonts w:ascii="Times New Roman" w:hAnsi="Times New Roman" w:cs="Traditional Arabic"/>
          <w:color w:val="000000"/>
          <w:sz w:val="24"/>
          <w:szCs w:val="24"/>
        </w:rPr>
        <w:t>âh (Muhammad</w:t>
      </w:r>
      <w:r w:rsidRPr="00F75C15">
        <w:rPr>
          <w:rFonts w:ascii="Times New Roman" w:hAnsi="Times New Roman" w:cs="Traditional Arabic"/>
          <w:color w:val="000000"/>
          <w:sz w:val="24"/>
          <w:szCs w:val="24"/>
        </w:rPr>
        <w:t>) stood up i</w:t>
      </w:r>
      <w:r w:rsidR="00305E4F" w:rsidRPr="00F75C15">
        <w:rPr>
          <w:rFonts w:ascii="Times New Roman" w:hAnsi="Times New Roman" w:cs="Traditional Arabic"/>
          <w:color w:val="000000"/>
          <w:sz w:val="24"/>
          <w:szCs w:val="24"/>
        </w:rPr>
        <w:t>nvoking (his Lord</w:t>
      </w:r>
      <w:r w:rsidRPr="00F75C15">
        <w:rPr>
          <w:rFonts w:ascii="Times New Roman" w:hAnsi="Times New Roman" w:cs="Traditional Arabic"/>
          <w:color w:val="000000"/>
          <w:sz w:val="24"/>
          <w:szCs w:val="24"/>
        </w:rPr>
        <w:t>) in prayer.</w:t>
      </w:r>
      <w:proofErr w:type="gramEnd"/>
      <w:r w:rsidRPr="00F75C15">
        <w:rPr>
          <w:rStyle w:val="FootnoteReference"/>
          <w:rFonts w:ascii="Times New Roman" w:hAnsi="Times New Roman"/>
          <w:color w:val="000000"/>
          <w:sz w:val="24"/>
          <w:szCs w:val="24"/>
        </w:rPr>
        <w:footnoteReference w:id="366"/>
      </w:r>
    </w:p>
    <w:p w:rsidR="00305E4F" w:rsidRPr="00F75C15" w:rsidRDefault="00305E4F" w:rsidP="00F75C15">
      <w:pPr>
        <w:pStyle w:val="NoSpacing"/>
        <w:spacing w:line="276" w:lineRule="auto"/>
        <w:ind w:firstLine="397"/>
        <w:jc w:val="both"/>
        <w:rPr>
          <w:rFonts w:ascii="Times New Roman" w:hAnsi="Times New Roman" w:cs="Traditional Arabic"/>
          <w:color w:val="000000"/>
          <w:sz w:val="24"/>
          <w:szCs w:val="24"/>
        </w:rPr>
      </w:pPr>
    </w:p>
    <w:p w:rsidR="00290AF9" w:rsidRPr="00F75C15" w:rsidRDefault="00290AF9" w:rsidP="00F75C15">
      <w:pPr>
        <w:pStyle w:val="NoSpacing"/>
        <w:spacing w:line="276" w:lineRule="auto"/>
        <w:ind w:firstLine="397"/>
        <w:jc w:val="both"/>
        <w:rPr>
          <w:rFonts w:ascii="Times New Roman" w:hAnsi="Times New Roman" w:cs="Traditional Arabic"/>
          <w:sz w:val="24"/>
          <w:szCs w:val="24"/>
          <w:lang w:val="en-GB"/>
        </w:rPr>
      </w:pPr>
      <w:r w:rsidRPr="00F75C15">
        <w:rPr>
          <w:rFonts w:ascii="Times New Roman" w:hAnsi="Times New Roman" w:cs="Traditional Arabic"/>
          <w:sz w:val="24"/>
          <w:szCs w:val="24"/>
          <w:lang w:val="en-GB" w:bidi="ar-KW"/>
        </w:rPr>
        <w:lastRenderedPageBreak/>
        <w:t xml:space="preserve">Hence, honouring him </w:t>
      </w:r>
      <w:r w:rsidR="00A64FBF" w:rsidRPr="00F75C15">
        <w:rPr>
          <w:rFonts w:ascii="Times New Roman" w:hAnsi="Times New Roman" w:cs="Traditional Arabic"/>
          <w:sz w:val="24"/>
          <w:szCs w:val="24"/>
          <w:lang w:val="en-GB" w:bidi="ar-KW"/>
        </w:rPr>
        <w:t>(peace and blessings be upon him)</w:t>
      </w:r>
      <w:r w:rsidRPr="00F75C15">
        <w:rPr>
          <w:rFonts w:ascii="Times New Roman" w:hAnsi="Times New Roman" w:cs="Traditional Arabic"/>
          <w:sz w:val="24"/>
          <w:szCs w:val="24"/>
          <w:lang w:val="en-GB" w:bidi="ar-KW"/>
        </w:rPr>
        <w:t xml:space="preserve"> takes place</w:t>
      </w:r>
      <w:r w:rsidR="003956BB" w:rsidRPr="00F75C15">
        <w:rPr>
          <w:rFonts w:ascii="Times New Roman" w:hAnsi="Times New Roman" w:cs="Traditional Arabic"/>
          <w:sz w:val="24"/>
          <w:szCs w:val="24"/>
          <w:lang w:val="en-GB" w:bidi="ar-KW"/>
        </w:rPr>
        <w:t xml:space="preserve"> indeed by obeying him and abiding</w:t>
      </w:r>
      <w:r w:rsidRPr="00F75C15">
        <w:rPr>
          <w:rFonts w:ascii="Times New Roman" w:hAnsi="Times New Roman" w:cs="Traditional Arabic"/>
          <w:sz w:val="24"/>
          <w:szCs w:val="24"/>
          <w:lang w:val="en-GB" w:bidi="ar-KW"/>
        </w:rPr>
        <w:t xml:space="preserve"> by his orders and abstain</w:t>
      </w:r>
      <w:r w:rsidR="003956BB" w:rsidRPr="00F75C15">
        <w:rPr>
          <w:rFonts w:ascii="Times New Roman" w:hAnsi="Times New Roman" w:cs="Traditional Arabic"/>
          <w:sz w:val="24"/>
          <w:szCs w:val="24"/>
          <w:lang w:val="en-GB" w:bidi="ar-KW"/>
        </w:rPr>
        <w:t>ing</w:t>
      </w:r>
      <w:r w:rsidRPr="00F75C15">
        <w:rPr>
          <w:rFonts w:ascii="Times New Roman" w:hAnsi="Times New Roman" w:cs="Traditional Arabic"/>
          <w:sz w:val="24"/>
          <w:szCs w:val="24"/>
          <w:lang w:val="en-GB" w:bidi="ar-KW"/>
        </w:rPr>
        <w:t xml:space="preserve"> fro</w:t>
      </w:r>
      <w:r w:rsidR="003956BB" w:rsidRPr="00F75C15">
        <w:rPr>
          <w:rFonts w:ascii="Times New Roman" w:hAnsi="Times New Roman" w:cs="Traditional Arabic"/>
          <w:sz w:val="24"/>
          <w:szCs w:val="24"/>
          <w:lang w:val="en-GB" w:bidi="ar-KW"/>
        </w:rPr>
        <w:t xml:space="preserve">m that he prohibited, </w:t>
      </w:r>
      <w:proofErr w:type="gramStart"/>
      <w:r w:rsidR="003956BB" w:rsidRPr="00F75C15">
        <w:rPr>
          <w:rFonts w:ascii="Times New Roman" w:hAnsi="Times New Roman" w:cs="Traditional Arabic"/>
          <w:sz w:val="24"/>
          <w:szCs w:val="24"/>
          <w:lang w:val="en-GB" w:bidi="ar-KW"/>
        </w:rPr>
        <w:t>to continue</w:t>
      </w:r>
      <w:proofErr w:type="gramEnd"/>
      <w:r w:rsidR="003956BB" w:rsidRPr="00F75C15">
        <w:rPr>
          <w:rFonts w:ascii="Times New Roman" w:hAnsi="Times New Roman" w:cs="Traditional Arabic"/>
          <w:sz w:val="24"/>
          <w:szCs w:val="24"/>
          <w:lang w:val="en-GB" w:bidi="ar-KW"/>
        </w:rPr>
        <w:t xml:space="preserve"> following him, giving</w:t>
      </w:r>
      <w:r w:rsidRPr="00F75C15">
        <w:rPr>
          <w:rFonts w:ascii="Times New Roman" w:hAnsi="Times New Roman" w:cs="Traditional Arabic"/>
          <w:sz w:val="24"/>
          <w:szCs w:val="24"/>
          <w:lang w:val="en-GB" w:bidi="ar-KW"/>
        </w:rPr>
        <w:t xml:space="preserve"> preference to his statements over any of the creation</w:t>
      </w:r>
      <w:r w:rsidR="003956BB" w:rsidRPr="00F75C15">
        <w:rPr>
          <w:rFonts w:ascii="Times New Roman" w:hAnsi="Times New Roman" w:cs="Traditional Arabic"/>
          <w:sz w:val="24"/>
          <w:szCs w:val="24"/>
          <w:lang w:val="en-GB"/>
        </w:rPr>
        <w:t>. So may the Blessing and P</w:t>
      </w:r>
      <w:r w:rsidRPr="00F75C15">
        <w:rPr>
          <w:rFonts w:ascii="Times New Roman" w:hAnsi="Times New Roman" w:cs="Traditional Arabic"/>
          <w:sz w:val="24"/>
          <w:szCs w:val="24"/>
          <w:lang w:val="en-GB"/>
        </w:rPr>
        <w:t xml:space="preserve">eace of </w:t>
      </w:r>
      <w:r w:rsidR="00D31773" w:rsidRPr="00F75C15">
        <w:rPr>
          <w:rFonts w:ascii="Times New Roman" w:hAnsi="Times New Roman" w:cs="Traditional Arabic"/>
          <w:sz w:val="24"/>
          <w:szCs w:val="24"/>
          <w:lang w:val="en-GB"/>
        </w:rPr>
        <w:t>Allah</w:t>
      </w:r>
      <w:r w:rsidRPr="00F75C15">
        <w:rPr>
          <w:rFonts w:ascii="Times New Roman" w:hAnsi="Times New Roman" w:cs="Traditional Arabic"/>
          <w:sz w:val="24"/>
          <w:szCs w:val="24"/>
          <w:lang w:val="en-GB"/>
        </w:rPr>
        <w:t xml:space="preserve"> be upon him as he advised the nation, removed the grief, accomplished that which he had been entrusted with, conveyed the </w:t>
      </w:r>
      <w:r w:rsidR="003956BB" w:rsidRPr="00F75C15">
        <w:rPr>
          <w:rFonts w:ascii="Times New Roman" w:hAnsi="Times New Roman" w:cs="Traditional Arabic"/>
          <w:sz w:val="24"/>
          <w:szCs w:val="24"/>
          <w:lang w:val="en-GB"/>
        </w:rPr>
        <w:t>M</w:t>
      </w:r>
      <w:r w:rsidR="00B076A3" w:rsidRPr="00F75C15">
        <w:rPr>
          <w:rFonts w:ascii="Times New Roman" w:hAnsi="Times New Roman" w:cs="Traditional Arabic"/>
          <w:sz w:val="24"/>
          <w:szCs w:val="24"/>
          <w:lang w:val="en-GB"/>
        </w:rPr>
        <w:t>essage, cut off the</w:t>
      </w:r>
      <w:r w:rsidRPr="00F75C15">
        <w:rPr>
          <w:rFonts w:ascii="Times New Roman" w:hAnsi="Times New Roman" w:cs="Traditional Arabic"/>
          <w:sz w:val="24"/>
          <w:szCs w:val="24"/>
          <w:lang w:val="en-GB"/>
        </w:rPr>
        <w:t xml:space="preserve"> excuse</w:t>
      </w:r>
      <w:r w:rsidR="00B076A3" w:rsidRPr="00F75C15">
        <w:rPr>
          <w:rFonts w:ascii="Times New Roman" w:hAnsi="Times New Roman" w:cs="Traditional Arabic"/>
          <w:sz w:val="24"/>
          <w:szCs w:val="24"/>
          <w:lang w:val="en-GB"/>
        </w:rPr>
        <w:t>s</w:t>
      </w:r>
      <w:r w:rsidRPr="00F75C15">
        <w:rPr>
          <w:rFonts w:ascii="Times New Roman" w:hAnsi="Times New Roman" w:cs="Traditional Arabic"/>
          <w:sz w:val="24"/>
          <w:szCs w:val="24"/>
          <w:lang w:val="en-GB"/>
        </w:rPr>
        <w:t xml:space="preserve"> that lead to exceeding the limit with exaggeration and over praising him </w:t>
      </w:r>
      <w:r w:rsidR="00A64FBF" w:rsidRPr="00F75C15">
        <w:rPr>
          <w:rFonts w:ascii="Times New Roman" w:hAnsi="Times New Roman" w:cs="Traditional Arabic"/>
          <w:sz w:val="24"/>
          <w:szCs w:val="24"/>
          <w:lang w:val="en-GB"/>
        </w:rPr>
        <w:t>(peace and blessings be upon him)</w:t>
      </w:r>
      <w:r w:rsidR="00B076A3" w:rsidRPr="00F75C15">
        <w:rPr>
          <w:rFonts w:ascii="Times New Roman" w:hAnsi="Times New Roman" w:cs="Traditional Arabic"/>
          <w:sz w:val="24"/>
          <w:szCs w:val="24"/>
          <w:lang w:val="en-GB"/>
        </w:rPr>
        <w:t xml:space="preserve"> as the Christians d</w:t>
      </w:r>
      <w:r w:rsidRPr="00F75C15">
        <w:rPr>
          <w:rFonts w:ascii="Times New Roman" w:hAnsi="Times New Roman" w:cs="Traditional Arabic"/>
          <w:sz w:val="24"/>
          <w:szCs w:val="24"/>
          <w:lang w:val="en-GB"/>
        </w:rPr>
        <w:t>id with ‘</w:t>
      </w:r>
      <w:r w:rsidR="006A634F" w:rsidRPr="00F75C15">
        <w:rPr>
          <w:rFonts w:ascii="Times New Roman" w:hAnsi="Times New Roman" w:cs="Traditional Arabic"/>
          <w:sz w:val="24"/>
          <w:szCs w:val="24"/>
          <w:lang w:val="en-GB"/>
        </w:rPr>
        <w:t>Ī</w:t>
      </w:r>
      <w:r w:rsidR="000743BF" w:rsidRPr="00F75C15">
        <w:rPr>
          <w:rFonts w:ascii="Times New Roman" w:hAnsi="Times New Roman" w:cs="Traditional Arabic"/>
          <w:sz w:val="24"/>
          <w:szCs w:val="24"/>
          <w:lang w:val="en-GB"/>
        </w:rPr>
        <w:t>es</w:t>
      </w:r>
      <w:r w:rsidR="0013393F" w:rsidRPr="00F75C15">
        <w:rPr>
          <w:rFonts w:ascii="Times New Roman" w:hAnsi="Times New Roman" w:cs="Traditional Arabic"/>
          <w:sz w:val="24"/>
          <w:szCs w:val="24"/>
          <w:lang w:val="en-GB"/>
        </w:rPr>
        <w:t>ā</w:t>
      </w:r>
      <w:r w:rsidRPr="00F75C15">
        <w:rPr>
          <w:rFonts w:ascii="Times New Roman" w:hAnsi="Times New Roman" w:cs="Traditional Arabic"/>
          <w:sz w:val="24"/>
          <w:szCs w:val="24"/>
          <w:lang w:val="en-GB"/>
        </w:rPr>
        <w:t xml:space="preserve"> ibn Maryam. They went to extremes towards him so that they </w:t>
      </w:r>
      <w:r w:rsidR="00B076A3" w:rsidRPr="00F75C15">
        <w:rPr>
          <w:rFonts w:ascii="Times New Roman" w:hAnsi="Times New Roman" w:cs="Traditional Arabic"/>
          <w:sz w:val="24"/>
          <w:szCs w:val="24"/>
          <w:lang w:val="en-GB"/>
        </w:rPr>
        <w:t>claimed</w:t>
      </w:r>
      <w:r w:rsidRPr="00F75C15">
        <w:rPr>
          <w:rFonts w:ascii="Times New Roman" w:hAnsi="Times New Roman" w:cs="Traditional Arabic"/>
          <w:sz w:val="24"/>
          <w:szCs w:val="24"/>
          <w:lang w:val="en-GB"/>
        </w:rPr>
        <w:t xml:space="preserve"> his</w:t>
      </w:r>
      <w:r w:rsidR="00B076A3" w:rsidRPr="00F75C15">
        <w:rPr>
          <w:rFonts w:ascii="Times New Roman" w:hAnsi="Times New Roman" w:cs="Traditional Arabic"/>
          <w:sz w:val="24"/>
          <w:szCs w:val="24"/>
          <w:lang w:val="en-GB"/>
        </w:rPr>
        <w:t xml:space="preserve"> divinity and that he is </w:t>
      </w:r>
      <w:r w:rsidR="00D31773" w:rsidRPr="00F75C15">
        <w:rPr>
          <w:rFonts w:ascii="Times New Roman" w:hAnsi="Times New Roman" w:cs="Traditional Arabic"/>
          <w:sz w:val="24"/>
          <w:szCs w:val="24"/>
          <w:lang w:val="en-GB"/>
        </w:rPr>
        <w:t>Allah</w:t>
      </w:r>
      <w:r w:rsidRPr="00F75C15">
        <w:rPr>
          <w:rFonts w:ascii="Times New Roman" w:hAnsi="Times New Roman" w:cs="Traditional Arabic"/>
          <w:sz w:val="24"/>
          <w:szCs w:val="24"/>
          <w:lang w:val="en-GB"/>
        </w:rPr>
        <w:t xml:space="preserve"> or the son of </w:t>
      </w:r>
      <w:r w:rsidR="00D31773" w:rsidRPr="00F75C15">
        <w:rPr>
          <w:rFonts w:ascii="Times New Roman" w:hAnsi="Times New Roman" w:cs="Traditional Arabic"/>
          <w:sz w:val="24"/>
          <w:szCs w:val="24"/>
          <w:lang w:val="en-GB"/>
        </w:rPr>
        <w:t>Allah</w:t>
      </w:r>
      <w:r w:rsidRPr="00F75C15">
        <w:rPr>
          <w:rFonts w:ascii="Times New Roman" w:hAnsi="Times New Roman" w:cs="Traditional Arabic"/>
          <w:sz w:val="24"/>
          <w:szCs w:val="24"/>
          <w:lang w:val="en-GB"/>
        </w:rPr>
        <w:t xml:space="preserve"> or one of the three that </w:t>
      </w:r>
      <w:r w:rsidR="00D31773" w:rsidRPr="00F75C15">
        <w:rPr>
          <w:rFonts w:ascii="Times New Roman" w:hAnsi="Times New Roman" w:cs="Traditional Arabic"/>
          <w:sz w:val="24"/>
          <w:szCs w:val="24"/>
          <w:lang w:val="en-GB"/>
        </w:rPr>
        <w:t>Allah</w:t>
      </w:r>
      <w:r w:rsidRPr="00F75C15">
        <w:rPr>
          <w:rFonts w:ascii="Times New Roman" w:hAnsi="Times New Roman" w:cs="Traditional Arabic"/>
          <w:sz w:val="24"/>
          <w:szCs w:val="24"/>
          <w:lang w:val="en-GB"/>
        </w:rPr>
        <w:t xml:space="preserve"> is far above.</w:t>
      </w:r>
      <w:r w:rsidRPr="00F75C15">
        <w:rPr>
          <w:rStyle w:val="FootnoteReference"/>
          <w:rFonts w:ascii="Times New Roman" w:hAnsi="Times New Roman"/>
          <w:sz w:val="24"/>
          <w:szCs w:val="24"/>
          <w:lang w:val="en-GB"/>
        </w:rPr>
        <w:footnoteReference w:id="367"/>
      </w:r>
    </w:p>
    <w:p w:rsidR="00290AF9" w:rsidRPr="00F75C15" w:rsidRDefault="00290AF9" w:rsidP="00F75C15">
      <w:pPr>
        <w:pStyle w:val="NoSpacing"/>
        <w:spacing w:line="276" w:lineRule="auto"/>
        <w:ind w:firstLine="397"/>
        <w:jc w:val="both"/>
        <w:rPr>
          <w:rFonts w:ascii="Times New Roman" w:hAnsi="Times New Roman" w:cs="Traditional Arabic"/>
          <w:b/>
          <w:bCs/>
          <w:sz w:val="24"/>
          <w:szCs w:val="24"/>
          <w:lang w:bidi="ar-KW"/>
        </w:rPr>
      </w:pPr>
      <w:r w:rsidRPr="00F75C15">
        <w:rPr>
          <w:rFonts w:ascii="Times New Roman" w:hAnsi="Times New Roman" w:cs="Traditional Arabic"/>
          <w:sz w:val="24"/>
          <w:szCs w:val="24"/>
          <w:lang w:bidi="ar-KW"/>
        </w:rPr>
        <w:t xml:space="preserve">In his book </w:t>
      </w:r>
      <w:r w:rsidRPr="00F75C15">
        <w:rPr>
          <w:rFonts w:ascii="Times New Roman" w:hAnsi="Times New Roman" w:cs="Traditional Arabic"/>
          <w:i/>
          <w:iCs/>
          <w:sz w:val="24"/>
          <w:szCs w:val="24"/>
          <w:lang w:bidi="ar-KW"/>
        </w:rPr>
        <w:t>al-Istiq</w:t>
      </w:r>
      <w:r w:rsidR="0013393F" w:rsidRPr="00F75C15">
        <w:rPr>
          <w:rFonts w:ascii="Times New Roman" w:hAnsi="Times New Roman" w:cs="Traditional Arabic"/>
          <w:i/>
          <w:iCs/>
          <w:sz w:val="24"/>
          <w:szCs w:val="24"/>
          <w:lang w:bidi="ar-KW"/>
        </w:rPr>
        <w:t>ā</w:t>
      </w:r>
      <w:r w:rsidRPr="00F75C15">
        <w:rPr>
          <w:rFonts w:ascii="Times New Roman" w:hAnsi="Times New Roman" w:cs="Traditional Arabic"/>
          <w:i/>
          <w:iCs/>
          <w:sz w:val="24"/>
          <w:szCs w:val="24"/>
          <w:lang w:bidi="ar-KW"/>
        </w:rPr>
        <w:t>mah</w:t>
      </w:r>
      <w:proofErr w:type="gramStart"/>
      <w:r w:rsidRPr="00F75C15">
        <w:rPr>
          <w:rFonts w:ascii="Times New Roman" w:hAnsi="Times New Roman" w:cs="Traditional Arabic"/>
          <w:sz w:val="24"/>
          <w:szCs w:val="24"/>
          <w:lang w:bidi="ar-KW"/>
        </w:rPr>
        <w:t>,</w:t>
      </w:r>
      <w:r w:rsidR="001A1D35" w:rsidRPr="00F75C15">
        <w:rPr>
          <w:rFonts w:ascii="Times New Roman" w:hAnsi="Times New Roman" w:cs="Traditional Arabic"/>
          <w:sz w:val="24"/>
          <w:szCs w:val="24"/>
          <w:lang w:bidi="ar-KW"/>
        </w:rPr>
        <w:t xml:space="preserve">  </w:t>
      </w:r>
      <w:r w:rsidR="00696657" w:rsidRPr="00F75C15">
        <w:rPr>
          <w:rFonts w:ascii="Times New Roman" w:hAnsi="Times New Roman" w:cs="Traditional Arabic"/>
          <w:sz w:val="24"/>
          <w:szCs w:val="24"/>
          <w:lang w:bidi="ar-KW"/>
        </w:rPr>
        <w:t>Im</w:t>
      </w:r>
      <w:r w:rsidR="0013393F" w:rsidRPr="00F75C15">
        <w:rPr>
          <w:rFonts w:ascii="Times New Roman" w:hAnsi="Times New Roman" w:cs="Traditional Arabic"/>
          <w:sz w:val="24"/>
          <w:szCs w:val="24"/>
          <w:lang w:bidi="ar-KW"/>
        </w:rPr>
        <w:t>ā</w:t>
      </w:r>
      <w:r w:rsidR="00696657" w:rsidRPr="00F75C15">
        <w:rPr>
          <w:rFonts w:ascii="Times New Roman" w:hAnsi="Times New Roman" w:cs="Traditional Arabic"/>
          <w:sz w:val="24"/>
          <w:szCs w:val="24"/>
          <w:lang w:bidi="ar-KW"/>
        </w:rPr>
        <w:t>m</w:t>
      </w:r>
      <w:proofErr w:type="gramEnd"/>
      <w:r w:rsidR="00696657" w:rsidRPr="00F75C15">
        <w:rPr>
          <w:rFonts w:ascii="Times New Roman" w:hAnsi="Times New Roman" w:cs="Traditional Arabic"/>
          <w:sz w:val="24"/>
          <w:szCs w:val="24"/>
          <w:lang w:bidi="ar-KW"/>
        </w:rPr>
        <w:t xml:space="preserve"> Taqiyy al-D</w:t>
      </w:r>
      <w:r w:rsidR="0013393F" w:rsidRPr="00F75C15">
        <w:rPr>
          <w:rFonts w:ascii="Times New Roman" w:hAnsi="Times New Roman" w:cs="Traditional Arabic"/>
          <w:sz w:val="24"/>
          <w:szCs w:val="24"/>
          <w:lang w:bidi="ar-KW"/>
        </w:rPr>
        <w:t>ī</w:t>
      </w:r>
      <w:r w:rsidR="00696657" w:rsidRPr="00F75C15">
        <w:rPr>
          <w:rFonts w:ascii="Times New Roman" w:hAnsi="Times New Roman" w:cs="Traditional Arabic"/>
          <w:sz w:val="24"/>
          <w:szCs w:val="24"/>
          <w:lang w:bidi="ar-KW"/>
        </w:rPr>
        <w:t>n Ibn Tay</w:t>
      </w:r>
      <w:r w:rsidRPr="00F75C15">
        <w:rPr>
          <w:rFonts w:ascii="Times New Roman" w:hAnsi="Times New Roman" w:cs="Traditional Arabic"/>
          <w:sz w:val="24"/>
          <w:szCs w:val="24"/>
          <w:lang w:bidi="ar-KW"/>
        </w:rPr>
        <w:t>miyyah stated that</w:t>
      </w:r>
      <w:r w:rsidR="001A1D35" w:rsidRPr="00F75C15">
        <w:rPr>
          <w:rFonts w:ascii="Times New Roman" w:hAnsi="Times New Roman" w:cs="Traditional Arabic"/>
          <w:sz w:val="24"/>
          <w:szCs w:val="24"/>
          <w:lang w:bidi="ar-KW"/>
        </w:rPr>
        <w:t xml:space="preserve"> some of the pious are not immune</w:t>
      </w:r>
      <w:r w:rsidRPr="00F75C15">
        <w:rPr>
          <w:rFonts w:ascii="Times New Roman" w:hAnsi="Times New Roman" w:cs="Traditional Arabic"/>
          <w:sz w:val="24"/>
          <w:szCs w:val="24"/>
          <w:lang w:bidi="ar-KW"/>
        </w:rPr>
        <w:t xml:space="preserve"> from the tr</w:t>
      </w:r>
      <w:r w:rsidR="001A1D35" w:rsidRPr="00F75C15">
        <w:rPr>
          <w:rFonts w:ascii="Times New Roman" w:hAnsi="Times New Roman" w:cs="Traditional Arabic"/>
          <w:sz w:val="24"/>
          <w:szCs w:val="24"/>
          <w:lang w:bidi="ar-KW"/>
        </w:rPr>
        <w:t>ial of having</w:t>
      </w:r>
      <w:r w:rsidRPr="00F75C15">
        <w:rPr>
          <w:rFonts w:ascii="Times New Roman" w:hAnsi="Times New Roman" w:cs="Traditional Arabic"/>
          <w:sz w:val="24"/>
          <w:szCs w:val="24"/>
          <w:lang w:bidi="ar-KW"/>
        </w:rPr>
        <w:t xml:space="preserve"> </w:t>
      </w:r>
      <w:r w:rsidR="001A1D35" w:rsidRPr="00F75C15">
        <w:rPr>
          <w:rFonts w:ascii="Times New Roman" w:hAnsi="Times New Roman" w:cs="Traditional Arabic"/>
          <w:i/>
          <w:iCs/>
          <w:sz w:val="24"/>
          <w:szCs w:val="24"/>
          <w:lang w:bidi="ar-KW"/>
        </w:rPr>
        <w:t>ghulu</w:t>
      </w:r>
      <w:r w:rsidRPr="00F75C15">
        <w:rPr>
          <w:rFonts w:ascii="Times New Roman" w:hAnsi="Times New Roman" w:cs="Traditional Arabic"/>
          <w:i/>
          <w:iCs/>
          <w:sz w:val="24"/>
          <w:szCs w:val="24"/>
          <w:lang w:bidi="ar-KW"/>
        </w:rPr>
        <w:t>w</w:t>
      </w:r>
      <w:r w:rsidR="001A1D35" w:rsidRPr="00F75C15">
        <w:rPr>
          <w:rFonts w:ascii="Times New Roman" w:hAnsi="Times New Roman" w:cs="Traditional Arabic"/>
          <w:sz w:val="24"/>
          <w:szCs w:val="24"/>
          <w:lang w:bidi="ar-KW"/>
        </w:rPr>
        <w:t xml:space="preserve"> i</w:t>
      </w:r>
      <w:r w:rsidRPr="00F75C15">
        <w:rPr>
          <w:rFonts w:ascii="Times New Roman" w:hAnsi="Times New Roman" w:cs="Traditional Arabic"/>
          <w:sz w:val="24"/>
          <w:szCs w:val="24"/>
          <w:lang w:bidi="ar-KW"/>
        </w:rPr>
        <w:t>n the religion</w:t>
      </w:r>
      <w:r w:rsidR="001A1D35" w:rsidRPr="00F75C15">
        <w:rPr>
          <w:rFonts w:ascii="Times New Roman" w:hAnsi="Times New Roman" w:cs="Traditional Arabic"/>
          <w:sz w:val="24"/>
          <w:szCs w:val="24"/>
          <w:lang w:bidi="ar-KW"/>
        </w:rPr>
        <w:t xml:space="preserve">: </w:t>
      </w:r>
      <w:r w:rsidRPr="00F75C15">
        <w:rPr>
          <w:rFonts w:ascii="Times New Roman" w:hAnsi="Times New Roman" w:cs="Traditional Arabic"/>
          <w:sz w:val="24"/>
          <w:szCs w:val="24"/>
          <w:lang w:bidi="ar-KW"/>
        </w:rPr>
        <w:t xml:space="preserve">Often the people of </w:t>
      </w:r>
      <w:r w:rsidRPr="00F75C15">
        <w:rPr>
          <w:rFonts w:ascii="Times New Roman" w:hAnsi="Times New Roman" w:cs="Traditional Arabic"/>
          <w:i/>
          <w:iCs/>
          <w:sz w:val="24"/>
          <w:szCs w:val="24"/>
          <w:lang w:bidi="ar-KW"/>
        </w:rPr>
        <w:t>sam</w:t>
      </w:r>
      <w:r w:rsidR="0013393F" w:rsidRPr="00F75C15">
        <w:rPr>
          <w:rFonts w:ascii="Times New Roman" w:hAnsi="Times New Roman" w:cs="Traditional Arabic"/>
          <w:i/>
          <w:iCs/>
          <w:sz w:val="24"/>
          <w:szCs w:val="24"/>
          <w:lang w:bidi="ar-KW"/>
        </w:rPr>
        <w:t>ā</w:t>
      </w:r>
      <w:r w:rsidRPr="00F75C15">
        <w:rPr>
          <w:rFonts w:ascii="Times New Roman" w:hAnsi="Times New Roman" w:cs="Traditional Arabic"/>
          <w:i/>
          <w:iCs/>
          <w:sz w:val="24"/>
          <w:szCs w:val="24"/>
          <w:lang w:bidi="ar-KW"/>
        </w:rPr>
        <w:t>‘</w:t>
      </w:r>
      <w:r w:rsidRPr="00F75C15">
        <w:rPr>
          <w:rFonts w:ascii="Times New Roman" w:hAnsi="Times New Roman" w:cs="Traditional Arabic"/>
          <w:sz w:val="24"/>
          <w:szCs w:val="24"/>
          <w:lang w:bidi="ar-KW"/>
        </w:rPr>
        <w:t xml:space="preserve"> can be trialed with a </w:t>
      </w:r>
      <w:r w:rsidR="001A1D35" w:rsidRPr="00F75C15">
        <w:rPr>
          <w:rFonts w:ascii="Times New Roman" w:hAnsi="Times New Roman" w:cs="Traditional Arabic"/>
          <w:sz w:val="24"/>
          <w:szCs w:val="24"/>
          <w:lang w:bidi="ar-KW"/>
        </w:rPr>
        <w:t>part</w:t>
      </w:r>
      <w:r w:rsidRPr="00F75C15">
        <w:rPr>
          <w:rFonts w:ascii="Times New Roman" w:hAnsi="Times New Roman" w:cs="Traditional Arabic"/>
          <w:sz w:val="24"/>
          <w:szCs w:val="24"/>
          <w:lang w:bidi="ar-KW"/>
        </w:rPr>
        <w:t xml:space="preserve"> of the condition of the Christians in terms of the </w:t>
      </w:r>
      <w:r w:rsidRPr="00F75C15">
        <w:rPr>
          <w:rFonts w:ascii="Times New Roman" w:hAnsi="Times New Roman" w:cs="Traditional Arabic"/>
          <w:i/>
          <w:iCs/>
          <w:sz w:val="24"/>
          <w:szCs w:val="24"/>
          <w:lang w:bidi="ar-KW"/>
        </w:rPr>
        <w:t>ghuluw</w:t>
      </w:r>
      <w:r w:rsidRPr="00F75C15">
        <w:rPr>
          <w:rFonts w:ascii="Times New Roman" w:hAnsi="Times New Roman" w:cs="Traditional Arabic"/>
          <w:sz w:val="24"/>
          <w:szCs w:val="24"/>
          <w:lang w:bidi="ar-KW"/>
        </w:rPr>
        <w:t xml:space="preserve"> in the religion and following the desires of a people who were misguided before, even if among </w:t>
      </w:r>
      <w:r w:rsidR="001A1D35" w:rsidRPr="00F75C15">
        <w:rPr>
          <w:rFonts w:ascii="Times New Roman" w:hAnsi="Times New Roman" w:cs="Traditional Arabic"/>
          <w:sz w:val="24"/>
          <w:szCs w:val="24"/>
          <w:lang w:bidi="ar-KW"/>
        </w:rPr>
        <w:t>them there were those known for</w:t>
      </w:r>
      <w:r w:rsidRPr="00F75C15">
        <w:rPr>
          <w:rFonts w:ascii="Times New Roman" w:hAnsi="Times New Roman" w:cs="Traditional Arabic"/>
          <w:sz w:val="24"/>
          <w:szCs w:val="24"/>
          <w:lang w:bidi="ar-KW"/>
        </w:rPr>
        <w:t xml:space="preserve"> me</w:t>
      </w:r>
      <w:r w:rsidR="001A1D35" w:rsidRPr="00F75C15">
        <w:rPr>
          <w:rFonts w:ascii="Times New Roman" w:hAnsi="Times New Roman" w:cs="Traditional Arabic"/>
          <w:sz w:val="24"/>
          <w:szCs w:val="24"/>
          <w:lang w:bidi="ar-KW"/>
        </w:rPr>
        <w:t>rits and righteousness. I</w:t>
      </w:r>
      <w:r w:rsidRPr="00F75C15">
        <w:rPr>
          <w:rFonts w:ascii="Times New Roman" w:hAnsi="Times New Roman" w:cs="Traditional Arabic"/>
          <w:sz w:val="24"/>
          <w:szCs w:val="24"/>
          <w:lang w:bidi="ar-KW"/>
        </w:rPr>
        <w:t xml:space="preserve">n that which they had innovated </w:t>
      </w:r>
      <w:r w:rsidR="001A1D35" w:rsidRPr="00F75C15">
        <w:rPr>
          <w:rFonts w:ascii="Times New Roman" w:hAnsi="Times New Roman" w:cs="Traditional Arabic"/>
          <w:sz w:val="24"/>
          <w:szCs w:val="24"/>
          <w:lang w:bidi="ar-KW"/>
        </w:rPr>
        <w:t xml:space="preserve">they </w:t>
      </w:r>
      <w:r w:rsidRPr="00F75C15">
        <w:rPr>
          <w:rFonts w:ascii="Times New Roman" w:hAnsi="Times New Roman" w:cs="Traditional Arabic"/>
          <w:sz w:val="24"/>
          <w:szCs w:val="24"/>
          <w:lang w:bidi="ar-KW"/>
        </w:rPr>
        <w:t xml:space="preserve">are misguided from the way of </w:t>
      </w:r>
      <w:r w:rsidR="00D31773" w:rsidRPr="00F75C15">
        <w:rPr>
          <w:rFonts w:ascii="Times New Roman" w:hAnsi="Times New Roman" w:cs="Traditional Arabic"/>
          <w:sz w:val="24"/>
          <w:szCs w:val="24"/>
          <w:lang w:bidi="ar-KW"/>
        </w:rPr>
        <w:t>Allah</w:t>
      </w:r>
      <w:r w:rsidRPr="00F75C15">
        <w:rPr>
          <w:rFonts w:ascii="Times New Roman" w:hAnsi="Times New Roman" w:cs="Traditional Arabic"/>
          <w:sz w:val="24"/>
          <w:szCs w:val="24"/>
          <w:lang w:bidi="ar-KW"/>
        </w:rPr>
        <w:t xml:space="preserve">, </w:t>
      </w:r>
      <w:r w:rsidR="001A1D35" w:rsidRPr="00F75C15">
        <w:rPr>
          <w:rFonts w:ascii="Times New Roman" w:hAnsi="Times New Roman" w:cs="Traditional Arabic"/>
          <w:sz w:val="24"/>
          <w:szCs w:val="24"/>
          <w:lang w:bidi="ar-KW"/>
        </w:rPr>
        <w:t>thinking this</w:t>
      </w:r>
      <w:r w:rsidRPr="00F75C15">
        <w:rPr>
          <w:rFonts w:ascii="Times New Roman" w:hAnsi="Times New Roman" w:cs="Traditional Arabic"/>
          <w:sz w:val="24"/>
          <w:szCs w:val="24"/>
          <w:lang w:bidi="ar-KW"/>
        </w:rPr>
        <w:t xml:space="preserve"> might guide them to the love of </w:t>
      </w:r>
      <w:r w:rsidR="00D31773" w:rsidRPr="00F75C15">
        <w:rPr>
          <w:rFonts w:ascii="Times New Roman" w:hAnsi="Times New Roman" w:cs="Traditional Arabic"/>
          <w:sz w:val="24"/>
          <w:szCs w:val="24"/>
          <w:lang w:bidi="ar-KW"/>
        </w:rPr>
        <w:t>Allah</w:t>
      </w:r>
      <w:r w:rsidRPr="00F75C15">
        <w:rPr>
          <w:rFonts w:ascii="Times New Roman" w:hAnsi="Times New Roman" w:cs="Traditional Arabic"/>
          <w:sz w:val="24"/>
          <w:szCs w:val="24"/>
          <w:lang w:bidi="ar-KW"/>
        </w:rPr>
        <w:t xml:space="preserve"> where it </w:t>
      </w:r>
      <w:r w:rsidR="001A1D35" w:rsidRPr="00F75C15">
        <w:rPr>
          <w:rFonts w:ascii="Times New Roman" w:hAnsi="Times New Roman" w:cs="Traditional Arabic"/>
          <w:sz w:val="24"/>
          <w:szCs w:val="24"/>
          <w:lang w:bidi="ar-KW"/>
        </w:rPr>
        <w:t xml:space="preserve">in fact drives </w:t>
      </w:r>
      <w:r w:rsidRPr="00F75C15">
        <w:rPr>
          <w:rFonts w:ascii="Times New Roman" w:hAnsi="Times New Roman" w:cs="Traditional Arabic"/>
          <w:sz w:val="24"/>
          <w:szCs w:val="24"/>
          <w:lang w:bidi="ar-KW"/>
        </w:rPr>
        <w:t xml:space="preserve">from the way of </w:t>
      </w:r>
      <w:r w:rsidR="00D31773" w:rsidRPr="00F75C15">
        <w:rPr>
          <w:rFonts w:ascii="Times New Roman" w:hAnsi="Times New Roman" w:cs="Traditional Arabic"/>
          <w:sz w:val="24"/>
          <w:szCs w:val="24"/>
          <w:lang w:bidi="ar-KW"/>
        </w:rPr>
        <w:t>Allah</w:t>
      </w:r>
      <w:r w:rsidR="001A1D35" w:rsidRPr="00F75C15">
        <w:rPr>
          <w:rFonts w:ascii="Times New Roman" w:hAnsi="Times New Roman" w:cs="Traditional Arabic"/>
          <w:sz w:val="24"/>
          <w:szCs w:val="24"/>
          <w:lang w:bidi="ar-KW"/>
        </w:rPr>
        <w:t xml:space="preserve">. They </w:t>
      </w:r>
      <w:r w:rsidRPr="00F75C15">
        <w:rPr>
          <w:rFonts w:ascii="Times New Roman" w:hAnsi="Times New Roman" w:cs="Traditional Arabic"/>
          <w:sz w:val="24"/>
          <w:szCs w:val="24"/>
          <w:lang w:bidi="ar-KW"/>
        </w:rPr>
        <w:t xml:space="preserve">become dim-sighted from the remembrance of </w:t>
      </w:r>
      <w:r w:rsidR="00D31773" w:rsidRPr="00F75C15">
        <w:rPr>
          <w:rFonts w:ascii="Times New Roman" w:hAnsi="Times New Roman" w:cs="Traditional Arabic"/>
          <w:sz w:val="24"/>
          <w:szCs w:val="24"/>
          <w:lang w:bidi="ar-KW"/>
        </w:rPr>
        <w:t>Allah</w:t>
      </w:r>
      <w:r w:rsidRPr="00F75C15">
        <w:rPr>
          <w:rFonts w:ascii="Times New Roman" w:hAnsi="Times New Roman" w:cs="Traditional Arabic"/>
          <w:sz w:val="24"/>
          <w:szCs w:val="24"/>
          <w:lang w:bidi="ar-KW"/>
        </w:rPr>
        <w:t xml:space="preserve"> which is His Book, namely to listen to it, to reflect on and follow it.</w:t>
      </w:r>
      <w:r w:rsidR="001A1D35" w:rsidRPr="00F75C15">
        <w:rPr>
          <w:rFonts w:ascii="Times New Roman" w:hAnsi="Times New Roman" w:cs="Traditional Arabic"/>
          <w:b/>
          <w:bCs/>
          <w:sz w:val="24"/>
          <w:szCs w:val="24"/>
          <w:lang w:bidi="ar-KW"/>
        </w:rPr>
        <w:t xml:space="preserve"> </w:t>
      </w:r>
      <w:r w:rsidRPr="00F75C15">
        <w:rPr>
          <w:rFonts w:ascii="Times New Roman" w:hAnsi="Times New Roman" w:cs="Traditional Arabic"/>
          <w:sz w:val="24"/>
          <w:szCs w:val="24"/>
          <w:lang w:bidi="ar-KW"/>
        </w:rPr>
        <w:t>And He, the Most High said:</w:t>
      </w:r>
    </w:p>
    <w:p w:rsidR="00443478" w:rsidRPr="001E117F" w:rsidRDefault="00443478"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وَمَن يَعۡشُ عَن ذِكۡرِ ٱلرَّحۡمَـٰنِ نُقَيِّضۡ لَهُ ۥ شَيۡطَـٰنً۬ا فَهُوَ لَهُ ۥ قَرِينٌ۬</w:t>
      </w:r>
      <w:r w:rsidRPr="001E117F">
        <w:rPr>
          <w:rFonts w:ascii="PDMS_IslamicFont" w:hAnsi="PDMS_IslamicFont" w:cs="_PDMS_Saleem_QuranFont"/>
          <w:color w:val="000000"/>
          <w:sz w:val="24"/>
          <w:szCs w:val="36"/>
        </w:rPr>
        <w:t xml:space="preserve"> </w:t>
      </w: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lang w:val="en-GB"/>
        </w:rPr>
      </w:pPr>
      <w:r w:rsidRPr="00F75C15">
        <w:rPr>
          <w:rFonts w:ascii="Times New Roman" w:hAnsi="Times New Roman" w:cs="Traditional Arabic"/>
          <w:color w:val="000000"/>
          <w:sz w:val="24"/>
          <w:szCs w:val="24"/>
          <w:lang w:val="en-GB"/>
        </w:rPr>
        <w:t>And whosoever turns away blindly from the remembrance of the Most Grac</w:t>
      </w:r>
      <w:r w:rsidR="00443478" w:rsidRPr="00F75C15">
        <w:rPr>
          <w:rFonts w:ascii="Times New Roman" w:hAnsi="Times New Roman" w:cs="Traditional Arabic"/>
          <w:color w:val="000000"/>
          <w:sz w:val="24"/>
          <w:szCs w:val="24"/>
          <w:lang w:val="en-GB"/>
        </w:rPr>
        <w:t>ious (Allâh)</w:t>
      </w:r>
      <w:r w:rsidRPr="00F75C15">
        <w:rPr>
          <w:rFonts w:ascii="Times New Roman" w:hAnsi="Times New Roman" w:cs="Traditional Arabic"/>
          <w:color w:val="000000"/>
          <w:sz w:val="24"/>
          <w:szCs w:val="24"/>
          <w:lang w:val="en-GB"/>
        </w:rPr>
        <w:t xml:space="preserve">, </w:t>
      </w:r>
      <w:proofErr w:type="gramStart"/>
      <w:r w:rsidRPr="00F75C15">
        <w:rPr>
          <w:rFonts w:ascii="Times New Roman" w:hAnsi="Times New Roman" w:cs="Traditional Arabic"/>
          <w:color w:val="000000"/>
          <w:sz w:val="24"/>
          <w:szCs w:val="24"/>
          <w:lang w:val="en-GB"/>
        </w:rPr>
        <w:t>We</w:t>
      </w:r>
      <w:proofErr w:type="gramEnd"/>
      <w:r w:rsidRPr="00F75C15">
        <w:rPr>
          <w:rFonts w:ascii="Times New Roman" w:hAnsi="Times New Roman" w:cs="Traditional Arabic"/>
          <w:color w:val="000000"/>
          <w:sz w:val="24"/>
          <w:szCs w:val="24"/>
          <w:lang w:val="en-GB"/>
        </w:rPr>
        <w:t xml:space="preserve"> appoint</w:t>
      </w:r>
      <w:r w:rsidR="00443478" w:rsidRPr="00F75C15">
        <w:rPr>
          <w:rFonts w:ascii="Times New Roman" w:hAnsi="Times New Roman" w:cs="Traditional Arabic"/>
          <w:color w:val="000000"/>
          <w:sz w:val="24"/>
          <w:szCs w:val="24"/>
          <w:lang w:val="en-GB"/>
        </w:rPr>
        <w:t xml:space="preserve"> for him Shaitân</w:t>
      </w:r>
      <w:r w:rsidRPr="00F75C15">
        <w:rPr>
          <w:rFonts w:ascii="Times New Roman" w:hAnsi="Times New Roman" w:cs="Traditional Arabic"/>
          <w:color w:val="000000"/>
          <w:sz w:val="24"/>
          <w:szCs w:val="24"/>
          <w:lang w:val="en-GB"/>
        </w:rPr>
        <w:t xml:space="preserve"> to be a </w:t>
      </w:r>
      <w:r w:rsidRPr="00F75C15">
        <w:rPr>
          <w:rFonts w:ascii="Times New Roman" w:hAnsi="Times New Roman" w:cs="Traditional Arabic"/>
          <w:i/>
          <w:iCs/>
          <w:color w:val="000000"/>
          <w:sz w:val="24"/>
          <w:szCs w:val="24"/>
          <w:lang w:val="en-GB"/>
        </w:rPr>
        <w:t>Qarîn</w:t>
      </w:r>
      <w:r w:rsidRPr="00F75C15">
        <w:rPr>
          <w:rFonts w:ascii="Times New Roman" w:hAnsi="Times New Roman" w:cs="Traditional Arabic"/>
          <w:color w:val="000000"/>
          <w:sz w:val="24"/>
          <w:szCs w:val="24"/>
          <w:lang w:val="en-GB"/>
        </w:rPr>
        <w:t xml:space="preserve"> (a companion) to him.</w:t>
      </w:r>
    </w:p>
    <w:p w:rsidR="009C5D42" w:rsidRPr="00F75C15" w:rsidRDefault="009C5D42" w:rsidP="00F75C15">
      <w:pPr>
        <w:pStyle w:val="NoSpacing"/>
        <w:ind w:firstLine="397"/>
        <w:jc w:val="both"/>
        <w:rPr>
          <w:rFonts w:ascii="Times New Roman" w:hAnsi="Times New Roman" w:cs="Traditional Arabic"/>
          <w:color w:val="000000"/>
          <w:sz w:val="24"/>
          <w:szCs w:val="24"/>
          <w:lang w:val="en-GB"/>
        </w:rPr>
      </w:pPr>
      <w:r w:rsidRPr="001E117F">
        <w:rPr>
          <w:rFonts w:ascii="PDMS_IslamicFont" w:hAnsi="PDMS_IslamicFont" w:cs="_PDMS_Saleem_QuranFont"/>
          <w:color w:val="000000"/>
          <w:sz w:val="24"/>
          <w:szCs w:val="36"/>
          <w:rtl/>
        </w:rPr>
        <w:t>وَإِنَّہُمۡ لَيَصُدُّونَہُمۡ عَنِ ٱلسَّبِيلِ وَيَحۡسَبُونَ أَنَّہُم مُّهۡتَدُونَ</w:t>
      </w:r>
      <w:r w:rsidRPr="00F75C15">
        <w:rPr>
          <w:rFonts w:ascii="Times New Roman" w:hAnsi="Times New Roman" w:cs="Traditional Arabic"/>
          <w:color w:val="000000"/>
          <w:sz w:val="24"/>
          <w:szCs w:val="24"/>
          <w:lang w:val="en-GB"/>
        </w:rPr>
        <w:t xml:space="preserve"> </w:t>
      </w:r>
    </w:p>
    <w:p w:rsidR="00290AF9" w:rsidRPr="00F75C15" w:rsidRDefault="001A1D35" w:rsidP="00F75C15">
      <w:pPr>
        <w:pStyle w:val="NoSpacing"/>
        <w:spacing w:line="276" w:lineRule="auto"/>
        <w:ind w:firstLine="397"/>
        <w:jc w:val="both"/>
        <w:rPr>
          <w:rFonts w:ascii="Times New Roman" w:hAnsi="Times New Roman" w:cs="Traditional Arabic"/>
          <w:color w:val="000000"/>
          <w:sz w:val="24"/>
          <w:szCs w:val="24"/>
          <w:lang w:val="en-GB"/>
        </w:rPr>
      </w:pPr>
      <w:r w:rsidRPr="00F75C15">
        <w:rPr>
          <w:rFonts w:ascii="Times New Roman" w:hAnsi="Times New Roman" w:cs="Traditional Arabic"/>
          <w:color w:val="000000"/>
          <w:sz w:val="24"/>
          <w:szCs w:val="24"/>
          <w:lang w:val="en-GB"/>
        </w:rPr>
        <w:t>And verily, they (</w:t>
      </w:r>
      <w:r w:rsidR="00290AF9" w:rsidRPr="00F75C15">
        <w:rPr>
          <w:rFonts w:ascii="Times New Roman" w:hAnsi="Times New Roman" w:cs="Traditional Arabic"/>
          <w:color w:val="000000"/>
          <w:sz w:val="24"/>
          <w:szCs w:val="24"/>
          <w:lang w:val="en-GB"/>
        </w:rPr>
        <w:t>devils) hinder them from the Path (of Allâh), but they think that they are guided aright!</w:t>
      </w:r>
    </w:p>
    <w:p w:rsidR="00477B85" w:rsidRPr="00F75C15" w:rsidRDefault="00477B85" w:rsidP="00F75C15">
      <w:pPr>
        <w:pStyle w:val="NoSpacing"/>
        <w:ind w:firstLine="397"/>
        <w:jc w:val="both"/>
        <w:rPr>
          <w:rFonts w:ascii="Times New Roman" w:hAnsi="Times New Roman" w:cs="Traditional Arabic"/>
          <w:color w:val="000000"/>
          <w:sz w:val="24"/>
          <w:szCs w:val="24"/>
          <w:lang w:val="en-GB"/>
        </w:rPr>
      </w:pPr>
      <w:r w:rsidRPr="001E117F">
        <w:rPr>
          <w:rFonts w:ascii="PDMS_IslamicFont" w:hAnsi="PDMS_IslamicFont" w:cs="_PDMS_Saleem_QuranFont"/>
          <w:color w:val="000000"/>
          <w:sz w:val="24"/>
          <w:szCs w:val="36"/>
          <w:rtl/>
        </w:rPr>
        <w:t>حَتَّىٰٓ إِذَا جَآءَنَا قَالَ يَـٰلَيۡتَ بَيۡنِى وَبَيۡنَكَ بُعۡدَ ٱلۡمَشۡرِقَيۡنِ فَبِئۡسَ ٱلۡقَرِينُ</w:t>
      </w:r>
      <w:r w:rsidRPr="00F75C15">
        <w:rPr>
          <w:rFonts w:ascii="Times New Roman" w:hAnsi="Times New Roman" w:cs="Traditional Arabic"/>
          <w:color w:val="000000"/>
          <w:sz w:val="24"/>
          <w:szCs w:val="24"/>
          <w:lang w:val="en-GB"/>
        </w:rPr>
        <w:t xml:space="preserve"> </w:t>
      </w: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lang w:val="en-GB"/>
        </w:rPr>
      </w:pPr>
      <w:r w:rsidRPr="00F75C15">
        <w:rPr>
          <w:rFonts w:ascii="Times New Roman" w:hAnsi="Times New Roman" w:cs="Traditional Arabic"/>
          <w:color w:val="000000"/>
          <w:sz w:val="24"/>
          <w:szCs w:val="24"/>
          <w:lang w:val="en-GB"/>
        </w:rPr>
        <w:lastRenderedPageBreak/>
        <w:t xml:space="preserve">Till, when (such a one) comes to </w:t>
      </w:r>
      <w:proofErr w:type="gramStart"/>
      <w:r w:rsidR="00752F77" w:rsidRPr="00F75C15">
        <w:rPr>
          <w:rFonts w:ascii="Times New Roman" w:hAnsi="Times New Roman" w:cs="Traditional Arabic"/>
          <w:color w:val="000000"/>
          <w:sz w:val="24"/>
          <w:szCs w:val="24"/>
          <w:lang w:val="en-GB"/>
        </w:rPr>
        <w:t>Us</w:t>
      </w:r>
      <w:proofErr w:type="gramEnd"/>
      <w:r w:rsidR="00752F77" w:rsidRPr="00F75C15">
        <w:rPr>
          <w:rFonts w:ascii="Times New Roman" w:hAnsi="Times New Roman" w:cs="Traditional Arabic"/>
          <w:color w:val="000000"/>
          <w:sz w:val="24"/>
          <w:szCs w:val="24"/>
          <w:lang w:val="en-GB"/>
        </w:rPr>
        <w:t xml:space="preserve">, he says (to his </w:t>
      </w:r>
      <w:r w:rsidR="00752F77" w:rsidRPr="00F75C15">
        <w:rPr>
          <w:rFonts w:ascii="Times New Roman" w:hAnsi="Times New Roman" w:cs="Traditional Arabic"/>
          <w:i/>
          <w:iCs/>
          <w:color w:val="000000"/>
          <w:sz w:val="24"/>
          <w:szCs w:val="24"/>
          <w:lang w:val="en-GB"/>
        </w:rPr>
        <w:t>Qarîn</w:t>
      </w:r>
      <w:r w:rsidR="00752F77" w:rsidRPr="00F75C15">
        <w:rPr>
          <w:rFonts w:ascii="Times New Roman" w:hAnsi="Times New Roman" w:cs="Traditional Arabic"/>
          <w:color w:val="000000"/>
          <w:sz w:val="24"/>
          <w:szCs w:val="24"/>
          <w:lang w:val="en-GB"/>
        </w:rPr>
        <w:t xml:space="preserve"> companion</w:t>
      </w:r>
      <w:r w:rsidRPr="00F75C15">
        <w:rPr>
          <w:rFonts w:ascii="Times New Roman" w:hAnsi="Times New Roman" w:cs="Traditional Arabic"/>
          <w:color w:val="000000"/>
          <w:sz w:val="24"/>
          <w:szCs w:val="24"/>
          <w:lang w:val="en-GB"/>
        </w:rPr>
        <w:t xml:space="preserve">) </w:t>
      </w:r>
      <w:r w:rsidR="00B47EF6" w:rsidRPr="00F75C15">
        <w:rPr>
          <w:rFonts w:ascii="Times New Roman" w:hAnsi="Times New Roman" w:cs="Traditional Arabic"/>
          <w:color w:val="000000"/>
          <w:sz w:val="24"/>
          <w:szCs w:val="24"/>
          <w:lang w:val="en-GB"/>
        </w:rPr>
        <w:t>“</w:t>
      </w:r>
      <w:r w:rsidRPr="00F75C15">
        <w:rPr>
          <w:rFonts w:ascii="Times New Roman" w:hAnsi="Times New Roman" w:cs="Traditional Arabic"/>
          <w:color w:val="000000"/>
          <w:sz w:val="24"/>
          <w:szCs w:val="24"/>
          <w:lang w:val="en-GB"/>
        </w:rPr>
        <w:t>Would that between me and you were the distance of the two east</w:t>
      </w:r>
      <w:r w:rsidR="00477B85" w:rsidRPr="00F75C15">
        <w:rPr>
          <w:rFonts w:ascii="Times New Roman" w:hAnsi="Times New Roman" w:cs="Traditional Arabic"/>
          <w:color w:val="000000"/>
          <w:sz w:val="24"/>
          <w:szCs w:val="24"/>
          <w:lang w:val="en-GB"/>
        </w:rPr>
        <w:t>s</w:t>
      </w:r>
      <w:r w:rsidRPr="00F75C15">
        <w:rPr>
          <w:rFonts w:ascii="Times New Roman" w:hAnsi="Times New Roman" w:cs="Traditional Arabic"/>
          <w:color w:val="000000"/>
          <w:sz w:val="24"/>
          <w:szCs w:val="24"/>
          <w:lang w:val="en-GB"/>
        </w:rPr>
        <w:t xml:space="preserve"> (or the east and west)</w:t>
      </w:r>
      <w:r w:rsidR="00B47EF6" w:rsidRPr="00F75C15">
        <w:rPr>
          <w:rFonts w:ascii="Times New Roman" w:hAnsi="Times New Roman" w:cs="Traditional Arabic"/>
          <w:color w:val="000000"/>
          <w:sz w:val="24"/>
          <w:szCs w:val="24"/>
          <w:lang w:val="en-GB"/>
        </w:rPr>
        <w:t>”</w:t>
      </w:r>
      <w:r w:rsidRPr="00F75C15">
        <w:rPr>
          <w:rFonts w:ascii="Times New Roman" w:hAnsi="Times New Roman" w:cs="Traditional Arabic"/>
          <w:color w:val="000000"/>
          <w:sz w:val="24"/>
          <w:szCs w:val="24"/>
          <w:lang w:val="en-GB"/>
        </w:rPr>
        <w:t xml:space="preserve"> - a worst (type of) companion (indeed)! </w:t>
      </w:r>
    </w:p>
    <w:p w:rsidR="00640F6C" w:rsidRPr="00F75C15" w:rsidRDefault="00640F6C" w:rsidP="00F75C15">
      <w:pPr>
        <w:pStyle w:val="NoSpacing"/>
        <w:ind w:firstLine="397"/>
        <w:jc w:val="both"/>
        <w:rPr>
          <w:rFonts w:ascii="Times New Roman" w:hAnsi="Times New Roman" w:cs="Traditional Arabic"/>
          <w:color w:val="000000"/>
          <w:sz w:val="24"/>
          <w:szCs w:val="24"/>
          <w:lang w:val="en-GB"/>
        </w:rPr>
      </w:pPr>
      <w:r w:rsidRPr="001E117F">
        <w:rPr>
          <w:rFonts w:ascii="PDMS_IslamicFont" w:hAnsi="PDMS_IslamicFont" w:cs="_PDMS_Saleem_QuranFont"/>
          <w:color w:val="000000"/>
          <w:sz w:val="24"/>
          <w:szCs w:val="36"/>
          <w:rtl/>
        </w:rPr>
        <w:t>وَلَن يَنفَعَڪُمُ ٱلۡيَوۡمَ إِذ ظَّلَمۡتُمۡ أَنَّكُمۡ فِى ٱلۡعَذَابِ مُشۡتَرِكُونَ</w:t>
      </w:r>
      <w:r w:rsidRPr="00F75C15">
        <w:rPr>
          <w:rFonts w:ascii="Times New Roman" w:hAnsi="Times New Roman" w:cs="Traditional Arabic"/>
          <w:color w:val="000000"/>
          <w:sz w:val="24"/>
          <w:szCs w:val="24"/>
          <w:lang w:val="en-GB"/>
        </w:rPr>
        <w:t xml:space="preserve"> </w:t>
      </w: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lang w:val="en-GB"/>
        </w:rPr>
      </w:pPr>
      <w:r w:rsidRPr="00F75C15">
        <w:rPr>
          <w:rFonts w:ascii="Times New Roman" w:hAnsi="Times New Roman" w:cs="Traditional Arabic"/>
          <w:color w:val="000000"/>
          <w:sz w:val="24"/>
          <w:szCs w:val="24"/>
          <w:lang w:val="en-GB"/>
        </w:rPr>
        <w:t xml:space="preserve">It will profit you not this Day (O you who turn away from </w:t>
      </w:r>
      <w:r w:rsidRPr="00F75C15">
        <w:rPr>
          <w:rFonts w:asciiTheme="majorBidi" w:hAnsiTheme="majorBidi" w:cstheme="majorBidi"/>
          <w:color w:val="000000"/>
          <w:sz w:val="24"/>
          <w:szCs w:val="24"/>
          <w:lang w:val="en-GB"/>
        </w:rPr>
        <w:t>All</w:t>
      </w:r>
      <w:r w:rsidR="00AD6FA0" w:rsidRPr="00F75C15">
        <w:rPr>
          <w:rFonts w:asciiTheme="majorBidi" w:hAnsiTheme="majorBidi" w:cstheme="majorBidi"/>
          <w:color w:val="000000"/>
          <w:sz w:val="24"/>
          <w:szCs w:val="24"/>
          <w:lang w:val="en-GB"/>
        </w:rPr>
        <w:t>ā</w:t>
      </w:r>
      <w:r w:rsidRPr="00F75C15">
        <w:rPr>
          <w:rFonts w:asciiTheme="majorBidi" w:hAnsiTheme="majorBidi" w:cstheme="majorBidi"/>
          <w:color w:val="000000"/>
          <w:sz w:val="24"/>
          <w:szCs w:val="24"/>
          <w:lang w:val="en-GB"/>
        </w:rPr>
        <w:t>h's</w:t>
      </w:r>
      <w:r w:rsidRPr="00F75C15">
        <w:rPr>
          <w:rFonts w:ascii="Times New Roman" w:hAnsi="Times New Roman" w:cs="Traditional Arabic"/>
          <w:color w:val="000000"/>
          <w:sz w:val="24"/>
          <w:szCs w:val="24"/>
          <w:lang w:val="en-GB"/>
        </w:rPr>
        <w:t xml:space="preserve"> remembrance and His worship) as you did wrong, (and) that you will be sharers (you and your Qarîn) in the punishment.</w:t>
      </w:r>
      <w:r w:rsidRPr="00F75C15">
        <w:rPr>
          <w:rStyle w:val="FootnoteReference"/>
          <w:rFonts w:ascii="Times New Roman" w:hAnsi="Times New Roman"/>
          <w:color w:val="000000"/>
          <w:sz w:val="24"/>
          <w:szCs w:val="24"/>
          <w:lang w:val="en-GB"/>
        </w:rPr>
        <w:footnoteReference w:id="368"/>
      </w:r>
    </w:p>
    <w:p w:rsidR="00640F6C" w:rsidRPr="00F75C15" w:rsidRDefault="00640F6C" w:rsidP="00F75C15">
      <w:pPr>
        <w:pStyle w:val="NoSpacing"/>
        <w:spacing w:line="276" w:lineRule="auto"/>
        <w:ind w:firstLine="397"/>
        <w:jc w:val="both"/>
        <w:rPr>
          <w:rFonts w:ascii="Times New Roman" w:hAnsi="Times New Roman" w:cs="Traditional Arabic"/>
          <w:sz w:val="24"/>
          <w:szCs w:val="24"/>
          <w:lang w:bidi="ar-KW"/>
        </w:rPr>
      </w:pPr>
    </w:p>
    <w:p w:rsidR="00290AF9" w:rsidRPr="00F75C15" w:rsidRDefault="00290AF9" w:rsidP="00F75C15">
      <w:pPr>
        <w:pStyle w:val="NoSpacing"/>
        <w:spacing w:line="276" w:lineRule="auto"/>
        <w:ind w:firstLine="397"/>
        <w:jc w:val="both"/>
        <w:rPr>
          <w:rFonts w:ascii="Times New Roman" w:hAnsi="Times New Roman" w:cs="Traditional Arabic"/>
          <w:sz w:val="24"/>
          <w:szCs w:val="24"/>
          <w:lang w:bidi="ar-KW"/>
        </w:rPr>
      </w:pPr>
      <w:r w:rsidRPr="00F75C15">
        <w:rPr>
          <w:rFonts w:ascii="Times New Roman" w:hAnsi="Times New Roman" w:cs="Traditional Arabic"/>
          <w:sz w:val="24"/>
          <w:szCs w:val="24"/>
          <w:lang w:bidi="ar-KW"/>
        </w:rPr>
        <w:t>And He, the Most High said:</w:t>
      </w:r>
    </w:p>
    <w:p w:rsidR="00A30840" w:rsidRPr="00F75C15" w:rsidRDefault="00A30840" w:rsidP="00F75C15">
      <w:pPr>
        <w:pStyle w:val="NoSpacing"/>
        <w:ind w:firstLine="397"/>
        <w:jc w:val="both"/>
        <w:rPr>
          <w:rFonts w:ascii="Times New Roman" w:hAnsi="Times New Roman" w:cs="Traditional Arabic"/>
          <w:color w:val="000000"/>
          <w:sz w:val="24"/>
          <w:szCs w:val="24"/>
          <w:lang w:val="en-GB"/>
        </w:rPr>
      </w:pPr>
      <w:r w:rsidRPr="001E117F">
        <w:rPr>
          <w:rFonts w:ascii="PDMS_IslamicFont" w:hAnsi="PDMS_IslamicFont" w:cs="_PDMS_Saleem_QuranFont"/>
          <w:color w:val="000000"/>
          <w:sz w:val="24"/>
          <w:szCs w:val="36"/>
          <w:rtl/>
        </w:rPr>
        <w:t>ثُمَّ جَعَلۡنَـٰكَ عَلَىٰ شَرِيعَةٍ۬ مِّنَ ٱلۡأَمۡرِ فَٱتَّبِعۡهَا وَلَا تَتَّبِعۡ أَهۡوَآءَ ٱلَّذِينَ لَا يَعۡلَمُونَ</w:t>
      </w:r>
      <w:r w:rsidRPr="00F75C15">
        <w:rPr>
          <w:rFonts w:ascii="Times New Roman" w:hAnsi="Times New Roman" w:cs="Traditional Arabic"/>
          <w:color w:val="000000"/>
          <w:sz w:val="24"/>
          <w:szCs w:val="24"/>
          <w:lang w:val="en-GB"/>
        </w:rPr>
        <w:t xml:space="preserve"> </w:t>
      </w: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lang w:val="en-GB"/>
        </w:rPr>
      </w:pPr>
      <w:r w:rsidRPr="00F75C15">
        <w:rPr>
          <w:rFonts w:ascii="Times New Roman" w:hAnsi="Times New Roman" w:cs="Traditional Arabic"/>
          <w:color w:val="000000"/>
          <w:sz w:val="24"/>
          <w:szCs w:val="24"/>
          <w:lang w:val="en-GB"/>
        </w:rPr>
        <w:t xml:space="preserve">Then </w:t>
      </w:r>
      <w:proofErr w:type="gramStart"/>
      <w:r w:rsidRPr="00F75C15">
        <w:rPr>
          <w:rFonts w:ascii="Times New Roman" w:hAnsi="Times New Roman" w:cs="Traditional Arabic"/>
          <w:color w:val="000000"/>
          <w:sz w:val="24"/>
          <w:szCs w:val="24"/>
          <w:lang w:val="en-GB"/>
        </w:rPr>
        <w:t>We</w:t>
      </w:r>
      <w:proofErr w:type="gramEnd"/>
      <w:r w:rsidRPr="00F75C15">
        <w:rPr>
          <w:rFonts w:ascii="Times New Roman" w:hAnsi="Times New Roman" w:cs="Traditional Arabic"/>
          <w:color w:val="000000"/>
          <w:sz w:val="24"/>
          <w:szCs w:val="24"/>
          <w:lang w:val="en-GB"/>
        </w:rPr>
        <w:t xml:space="preserve"> have put you</w:t>
      </w:r>
      <w:r w:rsidR="00A30840" w:rsidRPr="00F75C15">
        <w:rPr>
          <w:rFonts w:ascii="Times New Roman" w:hAnsi="Times New Roman" w:cs="Traditional Arabic"/>
          <w:color w:val="000000"/>
          <w:sz w:val="24"/>
          <w:szCs w:val="24"/>
          <w:lang w:val="en-GB"/>
        </w:rPr>
        <w:t xml:space="preserve"> (O Muhammad</w:t>
      </w:r>
      <w:r w:rsidRPr="00F75C15">
        <w:rPr>
          <w:rFonts w:ascii="Times New Roman" w:hAnsi="Times New Roman" w:cs="Traditional Arabic"/>
          <w:color w:val="000000"/>
          <w:sz w:val="24"/>
          <w:szCs w:val="24"/>
          <w:lang w:val="en-GB"/>
        </w:rPr>
        <w:t xml:space="preserve">) on a </w:t>
      </w:r>
      <w:r w:rsidR="00A30840" w:rsidRPr="00F75C15">
        <w:rPr>
          <w:rFonts w:ascii="Times New Roman" w:hAnsi="Times New Roman" w:cs="Traditional Arabic"/>
          <w:color w:val="000000"/>
          <w:sz w:val="24"/>
          <w:szCs w:val="24"/>
          <w:lang w:val="en-GB"/>
        </w:rPr>
        <w:t xml:space="preserve">plain way of (Our) commandment. </w:t>
      </w:r>
      <w:r w:rsidRPr="00F75C15">
        <w:rPr>
          <w:rFonts w:ascii="Times New Roman" w:hAnsi="Times New Roman" w:cs="Traditional Arabic"/>
          <w:color w:val="000000"/>
          <w:sz w:val="24"/>
          <w:szCs w:val="24"/>
          <w:lang w:val="en-GB"/>
        </w:rPr>
        <w:t>So follow you that (Islâmic Monotheism and its laws), and follow not the desires of those w</w:t>
      </w:r>
      <w:r w:rsidR="00A30840" w:rsidRPr="00F75C15">
        <w:rPr>
          <w:rFonts w:ascii="Times New Roman" w:hAnsi="Times New Roman" w:cs="Traditional Arabic"/>
          <w:color w:val="000000"/>
          <w:sz w:val="24"/>
          <w:szCs w:val="24"/>
          <w:lang w:val="en-GB"/>
        </w:rPr>
        <w:t>ho know not</w:t>
      </w:r>
    </w:p>
    <w:p w:rsidR="00A30840" w:rsidRPr="00F75C15" w:rsidRDefault="00A30840" w:rsidP="00F75C15">
      <w:pPr>
        <w:pStyle w:val="NoSpacing"/>
        <w:ind w:firstLine="397"/>
        <w:jc w:val="both"/>
        <w:rPr>
          <w:rFonts w:ascii="Times New Roman" w:hAnsi="Times New Roman" w:cs="Traditional Arabic"/>
          <w:color w:val="000000"/>
          <w:sz w:val="24"/>
          <w:szCs w:val="24"/>
          <w:lang w:val="en-GB"/>
        </w:rPr>
      </w:pPr>
      <w:r w:rsidRPr="001E117F">
        <w:rPr>
          <w:rFonts w:ascii="PDMS_IslamicFont" w:hAnsi="PDMS_IslamicFont" w:cs="_PDMS_Saleem_QuranFont"/>
          <w:color w:val="000000"/>
          <w:sz w:val="24"/>
          <w:szCs w:val="36"/>
          <w:rtl/>
        </w:rPr>
        <w:t>إِنَّہُمۡ لَن يُغۡنُواْ عَنكَ مِنَ ٱللَّهِ شَيۡـًٔ۬ا‌ۚ وَإِنَّ ٱلظَّـٰلِمِينَ بَعۡضُہُمۡ أَوۡلِيَآءُ بَعۡضٍ۬‌ۖ وَٱللَّهُ وَلِىُّ ٱلۡمُتَّقِينَ</w:t>
      </w:r>
      <w:r w:rsidRPr="00F75C15">
        <w:rPr>
          <w:rFonts w:ascii="Times New Roman" w:hAnsi="Times New Roman" w:cs="Traditional Arabic"/>
          <w:color w:val="000000"/>
          <w:sz w:val="24"/>
          <w:szCs w:val="24"/>
          <w:lang w:val="en-GB"/>
        </w:rPr>
        <w:t xml:space="preserve"> </w:t>
      </w: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lang w:val="en-GB"/>
        </w:rPr>
      </w:pPr>
      <w:r w:rsidRPr="00F75C15">
        <w:rPr>
          <w:rFonts w:ascii="Times New Roman" w:hAnsi="Times New Roman" w:cs="Traditional Arabic"/>
          <w:color w:val="000000"/>
          <w:sz w:val="24"/>
          <w:szCs w:val="24"/>
          <w:lang w:val="en-GB"/>
        </w:rPr>
        <w:t>Verily, they can avail you nothing against Allâh (if He wants to punish you). Verily, the Zâl</w:t>
      </w:r>
      <w:r w:rsidR="00A30840" w:rsidRPr="00F75C15">
        <w:rPr>
          <w:rFonts w:ascii="Times New Roman" w:hAnsi="Times New Roman" w:cs="Traditional Arabic"/>
          <w:color w:val="000000"/>
          <w:sz w:val="24"/>
          <w:szCs w:val="24"/>
          <w:lang w:val="en-GB"/>
        </w:rPr>
        <w:t xml:space="preserve">imûn (polytheists, wrong-doers) </w:t>
      </w:r>
      <w:r w:rsidRPr="00F75C15">
        <w:rPr>
          <w:rFonts w:ascii="Times New Roman" w:hAnsi="Times New Roman" w:cs="Traditional Arabic"/>
          <w:color w:val="000000"/>
          <w:sz w:val="24"/>
          <w:szCs w:val="24"/>
          <w:lang w:val="en-GB"/>
        </w:rPr>
        <w:t xml:space="preserve">are </w:t>
      </w:r>
      <w:r w:rsidR="00125002" w:rsidRPr="00F75C15">
        <w:rPr>
          <w:rFonts w:ascii="Times New Roman" w:hAnsi="Times New Roman" w:cs="Traditional Arabic"/>
          <w:color w:val="000000"/>
          <w:sz w:val="24"/>
          <w:szCs w:val="24"/>
          <w:lang w:val="en-GB"/>
        </w:rPr>
        <w:t>Awliyâ</w:t>
      </w:r>
      <w:r w:rsidRPr="00F75C15">
        <w:rPr>
          <w:rFonts w:ascii="Times New Roman" w:hAnsi="Times New Roman" w:cs="Traditional Arabic"/>
          <w:color w:val="000000"/>
          <w:sz w:val="24"/>
          <w:szCs w:val="24"/>
          <w:lang w:val="en-GB"/>
        </w:rPr>
        <w:t>' (protectors, helpers) of one another, but Allâh is the Walî (Helper, Protector) of the</w:t>
      </w:r>
      <w:r w:rsidR="00A30840" w:rsidRPr="00F75C15">
        <w:rPr>
          <w:rFonts w:ascii="Times New Roman" w:hAnsi="Times New Roman" w:cs="Traditional Arabic"/>
          <w:color w:val="000000"/>
          <w:sz w:val="24"/>
          <w:szCs w:val="24"/>
          <w:lang w:val="en-GB"/>
        </w:rPr>
        <w:t xml:space="preserve"> Muttaqûn (the pious</w:t>
      </w:r>
      <w:r w:rsidRPr="00F75C15">
        <w:rPr>
          <w:rFonts w:ascii="Times New Roman" w:hAnsi="Times New Roman" w:cs="Traditional Arabic"/>
          <w:color w:val="000000"/>
          <w:sz w:val="24"/>
          <w:szCs w:val="24"/>
          <w:lang w:val="en-GB"/>
        </w:rPr>
        <w:t>)</w:t>
      </w:r>
      <w:r w:rsidRPr="00F75C15">
        <w:rPr>
          <w:rStyle w:val="FootnoteReference"/>
          <w:rFonts w:ascii="Times New Roman" w:hAnsi="Times New Roman"/>
          <w:color w:val="000000"/>
          <w:sz w:val="24"/>
          <w:szCs w:val="24"/>
          <w:lang w:val="en-GB"/>
        </w:rPr>
        <w:footnoteReference w:id="369"/>
      </w:r>
    </w:p>
    <w:p w:rsidR="00290AF9" w:rsidRPr="00F75C15" w:rsidRDefault="00E07C1B" w:rsidP="00F75C15">
      <w:pPr>
        <w:pStyle w:val="NoSpacing"/>
        <w:spacing w:line="276" w:lineRule="auto"/>
        <w:ind w:firstLine="397"/>
        <w:jc w:val="both"/>
        <w:rPr>
          <w:rFonts w:ascii="Times New Roman" w:hAnsi="Times New Roman" w:cs="Traditional Arabic"/>
          <w:sz w:val="24"/>
          <w:szCs w:val="24"/>
          <w:lang w:bidi="ar-KW"/>
        </w:rPr>
      </w:pPr>
      <w:r w:rsidRPr="00F75C15">
        <w:rPr>
          <w:rFonts w:ascii="Times New Roman" w:hAnsi="Times New Roman" w:cs="Traditional Arabic"/>
          <w:sz w:val="24"/>
          <w:szCs w:val="24"/>
          <w:lang w:bidi="ar-KW"/>
        </w:rPr>
        <w:t>T</w:t>
      </w:r>
      <w:r w:rsidR="00290AF9" w:rsidRPr="00F75C15">
        <w:rPr>
          <w:rFonts w:ascii="Times New Roman" w:hAnsi="Times New Roman" w:cs="Traditional Arabic"/>
          <w:sz w:val="24"/>
          <w:szCs w:val="24"/>
          <w:lang w:bidi="ar-KW"/>
        </w:rPr>
        <w:t xml:space="preserve">he knowledge of that which </w:t>
      </w:r>
      <w:r w:rsidR="00D31773" w:rsidRPr="00F75C15">
        <w:rPr>
          <w:rFonts w:ascii="Times New Roman" w:hAnsi="Times New Roman" w:cs="Traditional Arabic"/>
          <w:sz w:val="24"/>
          <w:szCs w:val="24"/>
          <w:lang w:bidi="ar-KW"/>
        </w:rPr>
        <w:t>Allah</w:t>
      </w:r>
      <w:r w:rsidR="00C9012A" w:rsidRPr="00F75C15">
        <w:rPr>
          <w:rFonts w:ascii="Times New Roman" w:hAnsi="Times New Roman" w:cs="Traditional Arabic"/>
          <w:sz w:val="24"/>
          <w:szCs w:val="24"/>
          <w:lang w:bidi="ar-KW"/>
        </w:rPr>
        <w:t xml:space="preserve"> loves </w:t>
      </w:r>
      <w:r w:rsidR="00290AF9" w:rsidRPr="00F75C15">
        <w:rPr>
          <w:rFonts w:ascii="Times New Roman" w:hAnsi="Times New Roman" w:cs="Traditional Arabic"/>
          <w:sz w:val="24"/>
          <w:szCs w:val="24"/>
          <w:lang w:bidi="ar-KW"/>
        </w:rPr>
        <w:t xml:space="preserve">is indeed that which </w:t>
      </w:r>
      <w:r w:rsidR="00C9012A" w:rsidRPr="00F75C15">
        <w:rPr>
          <w:rFonts w:ascii="Times New Roman" w:hAnsi="Times New Roman" w:cs="Traditional Arabic"/>
          <w:sz w:val="24"/>
          <w:szCs w:val="24"/>
          <w:lang w:bidi="ar-KW"/>
        </w:rPr>
        <w:t>He</w:t>
      </w:r>
      <w:r w:rsidR="00290AF9" w:rsidRPr="00F75C15">
        <w:rPr>
          <w:rFonts w:ascii="Times New Roman" w:hAnsi="Times New Roman" w:cs="Traditional Arabic"/>
          <w:sz w:val="24"/>
          <w:szCs w:val="24"/>
          <w:lang w:bidi="ar-KW"/>
        </w:rPr>
        <w:t xml:space="preserve"> revealed to His servants from His </w:t>
      </w:r>
      <w:r w:rsidRPr="00F75C15">
        <w:rPr>
          <w:rFonts w:ascii="Times New Roman" w:hAnsi="Times New Roman" w:cs="Traditional Arabic"/>
          <w:sz w:val="24"/>
          <w:szCs w:val="24"/>
          <w:lang w:bidi="ar-KW"/>
        </w:rPr>
        <w:t>G</w:t>
      </w:r>
      <w:r w:rsidR="00290AF9" w:rsidRPr="00F75C15">
        <w:rPr>
          <w:rFonts w:ascii="Times New Roman" w:hAnsi="Times New Roman" w:cs="Traditional Arabic"/>
          <w:sz w:val="24"/>
          <w:szCs w:val="24"/>
          <w:lang w:bidi="ar-KW"/>
        </w:rPr>
        <w:t>uidance.</w:t>
      </w:r>
      <w:r w:rsidR="00C9012A" w:rsidRPr="00F75C15">
        <w:rPr>
          <w:rFonts w:ascii="Times New Roman" w:hAnsi="Times New Roman" w:cs="Traditional Arabic"/>
          <w:sz w:val="24"/>
          <w:szCs w:val="24"/>
          <w:lang w:val="en-GB" w:bidi="ar-KW"/>
        </w:rPr>
        <w:t xml:space="preserve"> </w:t>
      </w:r>
      <w:r w:rsidR="00290AF9" w:rsidRPr="00F75C15">
        <w:rPr>
          <w:rFonts w:ascii="Times New Roman" w:hAnsi="Times New Roman" w:cs="Traditional Arabic"/>
          <w:sz w:val="24"/>
          <w:szCs w:val="24"/>
          <w:lang w:bidi="ar-KW"/>
        </w:rPr>
        <w:t>Therefore, He said in one of the two verses:</w:t>
      </w:r>
    </w:p>
    <w:p w:rsidR="002D4167" w:rsidRPr="001E117F" w:rsidRDefault="002D4167"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وَإِنَّ كَثِيرً۬ا لَّيُضِلُّونَ بِأَهۡوَآٮِٕهِم بِغَيۡرِ عِلۡمٍ‌ۗ</w:t>
      </w:r>
      <w:r w:rsidRPr="001E117F">
        <w:rPr>
          <w:rFonts w:ascii="PDMS_IslamicFont" w:hAnsi="PDMS_IslamicFont" w:cs="_PDMS_Saleem_QuranFont"/>
          <w:color w:val="000000"/>
          <w:sz w:val="24"/>
          <w:szCs w:val="36"/>
        </w:rPr>
        <w:t xml:space="preserve"> </w:t>
      </w:r>
    </w:p>
    <w:p w:rsidR="00290AF9" w:rsidRPr="00F75C15" w:rsidRDefault="00290AF9" w:rsidP="00F75C15">
      <w:pPr>
        <w:pStyle w:val="NoSpacing"/>
        <w:spacing w:line="276" w:lineRule="auto"/>
        <w:ind w:firstLine="397"/>
        <w:jc w:val="both"/>
        <w:rPr>
          <w:rFonts w:ascii="Times New Roman" w:hAnsi="Times New Roman" w:cs="Traditional Arabic"/>
          <w:sz w:val="24"/>
          <w:szCs w:val="24"/>
          <w:lang w:bidi="ar-KW"/>
        </w:rPr>
      </w:pPr>
      <w:r w:rsidRPr="00F75C15">
        <w:rPr>
          <w:rFonts w:ascii="Times New Roman" w:hAnsi="Times New Roman" w:cs="Traditional Arabic"/>
          <w:color w:val="000000"/>
          <w:sz w:val="24"/>
          <w:szCs w:val="24"/>
          <w:lang w:val="en-GB"/>
        </w:rPr>
        <w:t>And surely many do lead (mankind) astray by their own desires through lack of knowledge.</w:t>
      </w:r>
      <w:r w:rsidRPr="00F75C15">
        <w:rPr>
          <w:rStyle w:val="FootnoteReference"/>
          <w:rFonts w:ascii="Times New Roman" w:hAnsi="Times New Roman"/>
          <w:color w:val="000000"/>
          <w:sz w:val="24"/>
          <w:szCs w:val="24"/>
          <w:lang w:val="en-GB"/>
        </w:rPr>
        <w:footnoteReference w:id="370"/>
      </w:r>
    </w:p>
    <w:p w:rsidR="004A6C49" w:rsidRPr="00F75C15" w:rsidRDefault="004A6C49" w:rsidP="00F75C15">
      <w:pPr>
        <w:pStyle w:val="NoSpacing"/>
        <w:spacing w:line="276" w:lineRule="auto"/>
        <w:ind w:firstLine="397"/>
        <w:jc w:val="both"/>
        <w:rPr>
          <w:rFonts w:ascii="Times New Roman" w:hAnsi="Times New Roman" w:cs="Traditional Arabic"/>
          <w:sz w:val="24"/>
          <w:szCs w:val="24"/>
          <w:lang w:bidi="ar-KW"/>
        </w:rPr>
      </w:pPr>
    </w:p>
    <w:p w:rsidR="00290AF9" w:rsidRPr="00F75C15" w:rsidRDefault="00290AF9" w:rsidP="00F75C15">
      <w:pPr>
        <w:pStyle w:val="NoSpacing"/>
        <w:spacing w:line="276" w:lineRule="auto"/>
        <w:ind w:firstLine="397"/>
        <w:jc w:val="both"/>
        <w:rPr>
          <w:rFonts w:ascii="Times New Roman" w:hAnsi="Times New Roman" w:cs="Traditional Arabic"/>
          <w:sz w:val="24"/>
          <w:szCs w:val="24"/>
          <w:lang w:bidi="ar-KW"/>
        </w:rPr>
      </w:pPr>
      <w:r w:rsidRPr="00F75C15">
        <w:rPr>
          <w:rFonts w:ascii="Times New Roman" w:hAnsi="Times New Roman" w:cs="Traditional Arabic"/>
          <w:sz w:val="24"/>
          <w:szCs w:val="24"/>
          <w:lang w:bidi="ar-KW"/>
        </w:rPr>
        <w:t>And He said in the other verse:</w:t>
      </w:r>
    </w:p>
    <w:p w:rsidR="00C24358" w:rsidRPr="001E117F" w:rsidRDefault="00C24358" w:rsidP="00F75C15">
      <w:pPr>
        <w:pStyle w:val="NoSpacing"/>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lastRenderedPageBreak/>
        <w:t>فَإِن لَّمۡ يَسۡتَجِيبُواْ لَكَ فَٱعۡلَمۡ أَنَّمَا يَتَّبِعُونَ أَهۡوَآءَهُمۡ‌ۚ وَمَنۡ أَضَلُّ مِمَّنِ ٱتَّبَعَ هَوَٮٰهُ بِغَيۡرِ هُدً۬ى مِّنَ ٱللَّهِ‌ۚ</w:t>
      </w:r>
      <w:r w:rsidRPr="001E117F">
        <w:rPr>
          <w:rFonts w:ascii="PDMS_IslamicFont" w:hAnsi="PDMS_IslamicFont" w:cs="_PDMS_Saleem_QuranFont"/>
          <w:color w:val="000000"/>
          <w:sz w:val="24"/>
          <w:szCs w:val="36"/>
        </w:rPr>
        <w:t xml:space="preserve"> </w:t>
      </w:r>
    </w:p>
    <w:p w:rsidR="00290AF9" w:rsidRPr="00F75C15" w:rsidRDefault="00290AF9" w:rsidP="00F75C15">
      <w:pPr>
        <w:pStyle w:val="NoSpacing"/>
        <w:spacing w:line="276" w:lineRule="auto"/>
        <w:ind w:firstLine="397"/>
        <w:jc w:val="both"/>
        <w:rPr>
          <w:rFonts w:ascii="Times New Roman" w:hAnsi="Times New Roman" w:cs="Traditional Arabic"/>
          <w:color w:val="000000"/>
          <w:sz w:val="24"/>
          <w:szCs w:val="24"/>
          <w:lang w:val="en-GB"/>
        </w:rPr>
      </w:pPr>
      <w:r w:rsidRPr="00F75C15">
        <w:rPr>
          <w:rFonts w:ascii="Times New Roman" w:hAnsi="Times New Roman" w:cs="Traditional Arabic"/>
          <w:color w:val="000000"/>
          <w:sz w:val="24"/>
          <w:szCs w:val="24"/>
          <w:lang w:val="en-GB"/>
        </w:rPr>
        <w:t>But if th</w:t>
      </w:r>
      <w:r w:rsidR="00C24358" w:rsidRPr="00F75C15">
        <w:rPr>
          <w:rFonts w:ascii="Times New Roman" w:hAnsi="Times New Roman" w:cs="Traditional Arabic"/>
          <w:color w:val="000000"/>
          <w:sz w:val="24"/>
          <w:szCs w:val="24"/>
          <w:lang w:val="en-GB"/>
        </w:rPr>
        <w:t>ey answer you not (do not believe in Islâm</w:t>
      </w:r>
      <w:r w:rsidRPr="00F75C15">
        <w:rPr>
          <w:rFonts w:ascii="Times New Roman" w:hAnsi="Times New Roman" w:cs="Traditional Arabic"/>
          <w:color w:val="000000"/>
          <w:sz w:val="24"/>
          <w:szCs w:val="24"/>
          <w:lang w:val="en-GB"/>
        </w:rPr>
        <w:t>), then know that they only follow their own lusts. And who is more astray than one who follows his own lusts, without guidance from Allâh?</w:t>
      </w:r>
      <w:r w:rsidRPr="00F75C15">
        <w:rPr>
          <w:rStyle w:val="FootnoteReference"/>
          <w:rFonts w:ascii="Times New Roman" w:hAnsi="Times New Roman"/>
          <w:color w:val="000000"/>
          <w:sz w:val="24"/>
          <w:szCs w:val="24"/>
          <w:lang w:val="en-GB"/>
        </w:rPr>
        <w:footnoteReference w:id="371"/>
      </w:r>
    </w:p>
    <w:p w:rsidR="002D4167" w:rsidRPr="00F75C15" w:rsidRDefault="002D4167" w:rsidP="00F75C15">
      <w:pPr>
        <w:pStyle w:val="NoSpacing"/>
        <w:spacing w:line="276" w:lineRule="auto"/>
        <w:ind w:firstLine="397"/>
        <w:jc w:val="both"/>
        <w:rPr>
          <w:rFonts w:ascii="Times New Roman" w:hAnsi="Times New Roman" w:cs="Traditional Arabic"/>
          <w:color w:val="000000"/>
          <w:sz w:val="24"/>
          <w:szCs w:val="24"/>
          <w:lang w:val="en-GB"/>
        </w:rPr>
      </w:pPr>
    </w:p>
    <w:p w:rsidR="006A7207" w:rsidRPr="00F75C15" w:rsidRDefault="000A6F9F" w:rsidP="00F75C15">
      <w:pPr>
        <w:spacing w:line="276" w:lineRule="auto"/>
        <w:ind w:firstLine="397"/>
        <w:jc w:val="both"/>
        <w:rPr>
          <w:sz w:val="24"/>
          <w:szCs w:val="24"/>
          <w:lang w:bidi="ar-KW"/>
        </w:rPr>
      </w:pPr>
      <w:r w:rsidRPr="00F75C15">
        <w:rPr>
          <w:sz w:val="24"/>
          <w:szCs w:val="24"/>
          <w:lang w:bidi="ar-KW"/>
        </w:rPr>
        <w:t>N</w:t>
      </w:r>
      <w:r w:rsidR="00290AF9" w:rsidRPr="00F75C15">
        <w:rPr>
          <w:sz w:val="24"/>
          <w:szCs w:val="24"/>
          <w:lang w:bidi="ar-KW"/>
        </w:rPr>
        <w:t xml:space="preserve">one should follow what he loves so, except with the guidance of </w:t>
      </w:r>
      <w:r w:rsidR="00D31773" w:rsidRPr="00F75C15">
        <w:rPr>
          <w:sz w:val="24"/>
          <w:szCs w:val="24"/>
          <w:lang w:bidi="ar-KW"/>
        </w:rPr>
        <w:t>Allah</w:t>
      </w:r>
      <w:r w:rsidR="00290AF9" w:rsidRPr="00F75C15">
        <w:rPr>
          <w:sz w:val="24"/>
          <w:szCs w:val="24"/>
          <w:lang w:bidi="ar-KW"/>
        </w:rPr>
        <w:t xml:space="preserve"> and that is the Sharia of </w:t>
      </w:r>
      <w:r w:rsidR="00D31773" w:rsidRPr="00F75C15">
        <w:rPr>
          <w:sz w:val="24"/>
          <w:szCs w:val="24"/>
          <w:lang w:bidi="ar-KW"/>
        </w:rPr>
        <w:t>Allah</w:t>
      </w:r>
      <w:r w:rsidRPr="00F75C15">
        <w:rPr>
          <w:sz w:val="24"/>
          <w:szCs w:val="24"/>
          <w:lang w:bidi="ar-KW"/>
        </w:rPr>
        <w:t xml:space="preserve"> which He set</w:t>
      </w:r>
      <w:r w:rsidR="00290AF9" w:rsidRPr="00F75C15">
        <w:rPr>
          <w:sz w:val="24"/>
          <w:szCs w:val="24"/>
          <w:lang w:bidi="ar-KW"/>
        </w:rPr>
        <w:t xml:space="preserve"> His Messenger upon an</w:t>
      </w:r>
      <w:r w:rsidRPr="00F75C15">
        <w:rPr>
          <w:sz w:val="24"/>
          <w:szCs w:val="24"/>
          <w:lang w:bidi="ar-KW"/>
        </w:rPr>
        <w:t>d whosoever follows what he desir</w:t>
      </w:r>
      <w:r w:rsidR="00290AF9" w:rsidRPr="00F75C15">
        <w:rPr>
          <w:sz w:val="24"/>
          <w:szCs w:val="24"/>
          <w:lang w:bidi="ar-KW"/>
        </w:rPr>
        <w:t>es based on love an</w:t>
      </w:r>
      <w:r w:rsidRPr="00F75C15">
        <w:rPr>
          <w:sz w:val="24"/>
          <w:szCs w:val="24"/>
          <w:lang w:bidi="ar-KW"/>
        </w:rPr>
        <w:t>d hatred without Sharia then he chase</w:t>
      </w:r>
      <w:r w:rsidR="00290AF9" w:rsidRPr="00F75C15">
        <w:rPr>
          <w:sz w:val="24"/>
          <w:szCs w:val="24"/>
          <w:lang w:bidi="ar-KW"/>
        </w:rPr>
        <w:t xml:space="preserve">s his wishes </w:t>
      </w:r>
      <w:r w:rsidRPr="00F75C15">
        <w:rPr>
          <w:sz w:val="24"/>
          <w:szCs w:val="24"/>
          <w:lang w:bidi="ar-KW"/>
        </w:rPr>
        <w:t>misguided</w:t>
      </w:r>
      <w:r w:rsidR="00290AF9" w:rsidRPr="00F75C15">
        <w:rPr>
          <w:sz w:val="24"/>
          <w:szCs w:val="24"/>
          <w:lang w:bidi="ar-KW"/>
        </w:rPr>
        <w:t>.</w:t>
      </w:r>
      <w:r w:rsidR="00290AF9" w:rsidRPr="00F75C15">
        <w:rPr>
          <w:rStyle w:val="FootnoteReference"/>
          <w:sz w:val="24"/>
          <w:szCs w:val="24"/>
          <w:lang w:bidi="ar-KW"/>
        </w:rPr>
        <w:footnoteReference w:id="372"/>
      </w:r>
    </w:p>
    <w:p w:rsidR="00290AF9" w:rsidRPr="00F75C15" w:rsidRDefault="006A7207" w:rsidP="00885CDE">
      <w:pPr>
        <w:pStyle w:val="Heading2"/>
        <w:rPr>
          <w:rtl/>
          <w:lang w:bidi="ar-KW"/>
        </w:rPr>
      </w:pPr>
      <w:bookmarkStart w:id="45" w:name="_Toc444469378"/>
      <w:r w:rsidRPr="00F75C15">
        <w:rPr>
          <w:lang w:bidi="ar-KW"/>
        </w:rPr>
        <w:t xml:space="preserve">The </w:t>
      </w:r>
      <w:r w:rsidRPr="00F75C15">
        <w:rPr>
          <w:i/>
          <w:iCs/>
          <w:lang w:bidi="ar-KW"/>
        </w:rPr>
        <w:t>ghuluw</w:t>
      </w:r>
      <w:r w:rsidRPr="00F75C15">
        <w:rPr>
          <w:lang w:bidi="ar-KW"/>
        </w:rPr>
        <w:t xml:space="preserve"> is stupidity and lack of </w:t>
      </w:r>
      <w:r w:rsidR="00290AF9" w:rsidRPr="00F75C15">
        <w:rPr>
          <w:lang w:bidi="ar-KW"/>
        </w:rPr>
        <w:t>enlightenment</w:t>
      </w:r>
      <w:bookmarkEnd w:id="45"/>
    </w:p>
    <w:p w:rsidR="00290AF9" w:rsidRPr="00F75C15" w:rsidRDefault="00290AF9" w:rsidP="00F75C15">
      <w:pPr>
        <w:pStyle w:val="NoSpacing"/>
        <w:spacing w:line="276" w:lineRule="auto"/>
        <w:ind w:firstLine="397"/>
        <w:jc w:val="both"/>
        <w:rPr>
          <w:rFonts w:ascii="Times New Roman" w:hAnsi="Times New Roman" w:cs="Simplified Arabic"/>
          <w:sz w:val="24"/>
          <w:szCs w:val="24"/>
          <w:rtl/>
          <w:lang w:bidi="ar-KW"/>
        </w:rPr>
      </w:pPr>
      <w:r w:rsidRPr="00F75C15">
        <w:rPr>
          <w:rFonts w:ascii="Times New Roman" w:hAnsi="Times New Roman" w:cs="Simplified Arabic"/>
          <w:sz w:val="24"/>
          <w:szCs w:val="24"/>
          <w:lang w:bidi="ar-KW"/>
        </w:rPr>
        <w:t xml:space="preserve">In his </w:t>
      </w:r>
      <w:r w:rsidRPr="00F75C15">
        <w:rPr>
          <w:rFonts w:ascii="Times New Roman" w:hAnsi="Times New Roman" w:cs="Simplified Arabic"/>
          <w:i/>
          <w:iCs/>
          <w:sz w:val="24"/>
          <w:szCs w:val="24"/>
          <w:lang w:bidi="ar-KW"/>
        </w:rPr>
        <w:t>Mad</w:t>
      </w:r>
      <w:r w:rsidR="0013393F" w:rsidRPr="00F75C15">
        <w:rPr>
          <w:rFonts w:ascii="Times New Roman" w:hAnsi="Times New Roman" w:cs="Simplified Arabic"/>
          <w:i/>
          <w:iCs/>
          <w:sz w:val="24"/>
          <w:szCs w:val="24"/>
          <w:lang w:bidi="ar-KW"/>
        </w:rPr>
        <w:t>ā</w:t>
      </w:r>
      <w:r w:rsidRPr="00F75C15">
        <w:rPr>
          <w:rFonts w:ascii="Times New Roman" w:hAnsi="Times New Roman" w:cs="Simplified Arabic"/>
          <w:i/>
          <w:iCs/>
          <w:sz w:val="24"/>
          <w:szCs w:val="24"/>
          <w:lang w:bidi="ar-KW"/>
        </w:rPr>
        <w:t>rik al-S</w:t>
      </w:r>
      <w:r w:rsidR="0013393F" w:rsidRPr="00F75C15">
        <w:rPr>
          <w:rFonts w:ascii="Times New Roman" w:hAnsi="Times New Roman" w:cs="Simplified Arabic"/>
          <w:i/>
          <w:iCs/>
          <w:sz w:val="24"/>
          <w:szCs w:val="24"/>
          <w:lang w:bidi="ar-KW"/>
        </w:rPr>
        <w:t>ā</w:t>
      </w:r>
      <w:r w:rsidRPr="00F75C15">
        <w:rPr>
          <w:rFonts w:ascii="Times New Roman" w:hAnsi="Times New Roman" w:cs="Simplified Arabic"/>
          <w:i/>
          <w:iCs/>
          <w:sz w:val="24"/>
          <w:szCs w:val="24"/>
          <w:lang w:bidi="ar-KW"/>
        </w:rPr>
        <w:t>lik</w:t>
      </w:r>
      <w:r w:rsidR="0013393F" w:rsidRPr="00F75C15">
        <w:rPr>
          <w:rFonts w:ascii="Times New Roman" w:hAnsi="Times New Roman" w:cs="Simplified Arabic"/>
          <w:i/>
          <w:iCs/>
          <w:sz w:val="24"/>
          <w:szCs w:val="24"/>
          <w:lang w:bidi="ar-KW"/>
        </w:rPr>
        <w:t>ī</w:t>
      </w:r>
      <w:r w:rsidRPr="00F75C15">
        <w:rPr>
          <w:rFonts w:ascii="Times New Roman" w:hAnsi="Times New Roman" w:cs="Simplified Arabic"/>
          <w:i/>
          <w:iCs/>
          <w:sz w:val="24"/>
          <w:szCs w:val="24"/>
          <w:lang w:bidi="ar-KW"/>
        </w:rPr>
        <w:t>n</w:t>
      </w:r>
      <w:r w:rsidR="001A2867" w:rsidRPr="00F75C15">
        <w:rPr>
          <w:rFonts w:ascii="Times New Roman" w:hAnsi="Times New Roman" w:cs="Simplified Arabic"/>
          <w:sz w:val="24"/>
          <w:szCs w:val="24"/>
          <w:lang w:bidi="ar-KW"/>
        </w:rPr>
        <w:t>,</w:t>
      </w:r>
      <w:r w:rsidRPr="00F75C15">
        <w:rPr>
          <w:rFonts w:ascii="Times New Roman" w:hAnsi="Times New Roman" w:cs="Simplified Arabic"/>
          <w:sz w:val="24"/>
          <w:szCs w:val="24"/>
          <w:lang w:bidi="ar-KW"/>
        </w:rPr>
        <w:t xml:space="preserve"> Im</w:t>
      </w:r>
      <w:r w:rsidR="0013393F" w:rsidRPr="00F75C15">
        <w:rPr>
          <w:rFonts w:ascii="Times New Roman" w:hAnsi="Times New Roman" w:cs="Simplified Arabic"/>
          <w:sz w:val="24"/>
          <w:szCs w:val="24"/>
          <w:lang w:bidi="ar-KW"/>
        </w:rPr>
        <w:t>ā</w:t>
      </w:r>
      <w:r w:rsidRPr="00F75C15">
        <w:rPr>
          <w:rFonts w:ascii="Times New Roman" w:hAnsi="Times New Roman" w:cs="Simplified Arabic"/>
          <w:sz w:val="24"/>
          <w:szCs w:val="24"/>
          <w:lang w:bidi="ar-KW"/>
        </w:rPr>
        <w:t>m Ib</w:t>
      </w:r>
      <w:r w:rsidR="006A7207" w:rsidRPr="00F75C15">
        <w:rPr>
          <w:rFonts w:ascii="Times New Roman" w:hAnsi="Times New Roman" w:cs="Simplified Arabic"/>
          <w:sz w:val="24"/>
          <w:szCs w:val="24"/>
          <w:lang w:bidi="ar-KW"/>
        </w:rPr>
        <w:t xml:space="preserve">n al-Qayyim al-Jawziyyah wrote: </w:t>
      </w:r>
      <w:r w:rsidR="000A6F9F" w:rsidRPr="00F75C15">
        <w:rPr>
          <w:rFonts w:ascii="Times New Roman" w:hAnsi="Times New Roman" w:cs="Simplified Arabic"/>
          <w:sz w:val="24"/>
          <w:szCs w:val="24"/>
          <w:lang w:bidi="ar-KW"/>
        </w:rPr>
        <w:t>T</w:t>
      </w:r>
      <w:r w:rsidRPr="00F75C15">
        <w:rPr>
          <w:rFonts w:ascii="Times New Roman" w:hAnsi="Times New Roman" w:cs="Simplified Arabic"/>
          <w:sz w:val="24"/>
          <w:szCs w:val="24"/>
          <w:lang w:bidi="ar-KW"/>
        </w:rPr>
        <w:t xml:space="preserve">o stray towards one side of the </w:t>
      </w:r>
      <w:r w:rsidRPr="00F75C15">
        <w:rPr>
          <w:rFonts w:ascii="Times New Roman" w:hAnsi="Times New Roman" w:cs="Simplified Arabic"/>
          <w:i/>
          <w:iCs/>
          <w:sz w:val="24"/>
          <w:szCs w:val="24"/>
          <w:lang w:bidi="ar-KW"/>
        </w:rPr>
        <w:t>ghuluw</w:t>
      </w:r>
      <w:r w:rsidR="000A6F9F" w:rsidRPr="00F75C15">
        <w:rPr>
          <w:rFonts w:ascii="Times New Roman" w:hAnsi="Times New Roman" w:cs="Simplified Arabic"/>
          <w:sz w:val="24"/>
          <w:szCs w:val="24"/>
          <w:lang w:bidi="ar-KW"/>
        </w:rPr>
        <w:t xml:space="preserve"> or</w:t>
      </w:r>
      <w:r w:rsidRPr="00F75C15">
        <w:rPr>
          <w:rFonts w:ascii="Times New Roman" w:hAnsi="Times New Roman" w:cs="Simplified Arabic"/>
          <w:sz w:val="24"/>
          <w:szCs w:val="24"/>
          <w:lang w:bidi="ar-KW"/>
        </w:rPr>
        <w:t xml:space="preserve"> the </w:t>
      </w:r>
      <w:r w:rsidRPr="00F75C15">
        <w:rPr>
          <w:rFonts w:ascii="Times New Roman" w:hAnsi="Times New Roman" w:cs="Simplified Arabic"/>
          <w:i/>
          <w:iCs/>
          <w:sz w:val="24"/>
          <w:szCs w:val="24"/>
          <w:lang w:bidi="ar-KW"/>
        </w:rPr>
        <w:t>jaf</w:t>
      </w:r>
      <w:r w:rsidR="0013393F" w:rsidRPr="00F75C15">
        <w:rPr>
          <w:rFonts w:ascii="Times New Roman" w:hAnsi="Times New Roman" w:cs="Simplified Arabic"/>
          <w:i/>
          <w:iCs/>
          <w:sz w:val="24"/>
          <w:szCs w:val="24"/>
          <w:lang w:bidi="ar-KW"/>
        </w:rPr>
        <w:t>ā</w:t>
      </w:r>
      <w:r w:rsidRPr="00F75C15">
        <w:rPr>
          <w:rFonts w:ascii="Times New Roman" w:hAnsi="Times New Roman" w:cs="Simplified Arabic"/>
          <w:i/>
          <w:iCs/>
          <w:sz w:val="24"/>
          <w:szCs w:val="24"/>
          <w:lang w:bidi="ar-KW"/>
        </w:rPr>
        <w:t>’</w:t>
      </w:r>
      <w:r w:rsidRPr="00F75C15">
        <w:rPr>
          <w:rFonts w:ascii="Times New Roman" w:hAnsi="Times New Roman" w:cs="Simplified Arabic"/>
          <w:sz w:val="24"/>
          <w:szCs w:val="24"/>
          <w:lang w:bidi="ar-KW"/>
        </w:rPr>
        <w:t xml:space="preserve"> is considered </w:t>
      </w:r>
      <w:r w:rsidR="006A7207" w:rsidRPr="00F75C15">
        <w:rPr>
          <w:rFonts w:ascii="Times New Roman" w:hAnsi="Times New Roman" w:cs="Simplified Arabic"/>
          <w:sz w:val="24"/>
          <w:szCs w:val="24"/>
          <w:lang w:bidi="ar-KW"/>
        </w:rPr>
        <w:t xml:space="preserve">a </w:t>
      </w:r>
      <w:r w:rsidR="000A6F9F" w:rsidRPr="00F75C15">
        <w:rPr>
          <w:rFonts w:ascii="Times New Roman" w:hAnsi="Times New Roman" w:cs="Simplified Arabic"/>
          <w:sz w:val="24"/>
          <w:szCs w:val="24"/>
          <w:lang w:bidi="ar-KW"/>
        </w:rPr>
        <w:t>lack of manners. T</w:t>
      </w:r>
      <w:r w:rsidRPr="00F75C15">
        <w:rPr>
          <w:rFonts w:ascii="Times New Roman" w:hAnsi="Times New Roman" w:cs="Simplified Arabic"/>
          <w:sz w:val="24"/>
          <w:szCs w:val="24"/>
          <w:lang w:bidi="ar-KW"/>
        </w:rPr>
        <w:t xml:space="preserve">he moral is </w:t>
      </w:r>
      <w:proofErr w:type="gramStart"/>
      <w:r w:rsidRPr="00F75C15">
        <w:rPr>
          <w:rFonts w:ascii="Times New Roman" w:hAnsi="Times New Roman" w:cs="Simplified Arabic"/>
          <w:sz w:val="24"/>
          <w:szCs w:val="24"/>
          <w:lang w:bidi="ar-KW"/>
        </w:rPr>
        <w:t xml:space="preserve">to </w:t>
      </w:r>
      <w:r w:rsidR="005E50FD" w:rsidRPr="00F75C15">
        <w:rPr>
          <w:rFonts w:ascii="Times New Roman" w:hAnsi="Times New Roman" w:cs="Simplified Arabic"/>
          <w:sz w:val="24"/>
          <w:szCs w:val="24"/>
          <w:lang w:bidi="ar-KW"/>
        </w:rPr>
        <w:t>position oneself</w:t>
      </w:r>
      <w:r w:rsidRPr="00F75C15">
        <w:rPr>
          <w:rFonts w:ascii="Times New Roman" w:hAnsi="Times New Roman" w:cs="Simplified Arabic"/>
          <w:sz w:val="24"/>
          <w:szCs w:val="24"/>
          <w:lang w:bidi="ar-KW"/>
        </w:rPr>
        <w:t xml:space="preserve"> in the mi</w:t>
      </w:r>
      <w:r w:rsidR="005E50FD" w:rsidRPr="00F75C15">
        <w:rPr>
          <w:rFonts w:ascii="Times New Roman" w:hAnsi="Times New Roman" w:cs="Simplified Arabic"/>
          <w:sz w:val="24"/>
          <w:szCs w:val="24"/>
          <w:lang w:bidi="ar-KW"/>
        </w:rPr>
        <w:t xml:space="preserve">ddle, between the two sides </w:t>
      </w:r>
      <w:r w:rsidR="00495DD3" w:rsidRPr="00F75C15">
        <w:rPr>
          <w:rFonts w:ascii="Times New Roman" w:hAnsi="Times New Roman" w:cs="Simplified Arabic"/>
          <w:sz w:val="24"/>
          <w:szCs w:val="24"/>
          <w:lang w:bidi="ar-KW"/>
        </w:rPr>
        <w:t>neither</w:t>
      </w:r>
      <w:proofErr w:type="gramEnd"/>
      <w:r w:rsidR="005E50FD" w:rsidRPr="00F75C15">
        <w:rPr>
          <w:rFonts w:ascii="Times New Roman" w:hAnsi="Times New Roman" w:cs="Simplified Arabic"/>
          <w:sz w:val="24"/>
          <w:szCs w:val="24"/>
          <w:lang w:bidi="ar-KW"/>
        </w:rPr>
        <w:t xml:space="preserve"> neglect</w:t>
      </w:r>
      <w:r w:rsidR="00495DD3" w:rsidRPr="00F75C15">
        <w:rPr>
          <w:rFonts w:ascii="Times New Roman" w:hAnsi="Times New Roman" w:cs="Simplified Arabic"/>
          <w:sz w:val="24"/>
          <w:szCs w:val="24"/>
          <w:lang w:bidi="ar-KW"/>
        </w:rPr>
        <w:t>ing</w:t>
      </w:r>
      <w:r w:rsidR="005E50FD" w:rsidRPr="00F75C15">
        <w:rPr>
          <w:rFonts w:ascii="Times New Roman" w:hAnsi="Times New Roman" w:cs="Simplified Arabic"/>
          <w:sz w:val="24"/>
          <w:szCs w:val="24"/>
          <w:lang w:bidi="ar-KW"/>
        </w:rPr>
        <w:t xml:space="preserve"> the boundaries of Isl</w:t>
      </w:r>
      <w:r w:rsidR="0013393F" w:rsidRPr="00F75C15">
        <w:rPr>
          <w:rFonts w:ascii="Times New Roman" w:hAnsi="Times New Roman" w:cs="Simplified Arabic"/>
          <w:sz w:val="24"/>
          <w:szCs w:val="24"/>
          <w:lang w:bidi="ar-KW"/>
        </w:rPr>
        <w:t>ā</w:t>
      </w:r>
      <w:r w:rsidR="005E50FD" w:rsidRPr="00F75C15">
        <w:rPr>
          <w:rFonts w:ascii="Times New Roman" w:hAnsi="Times New Roman" w:cs="Simplified Arabic"/>
          <w:sz w:val="24"/>
          <w:szCs w:val="24"/>
          <w:lang w:bidi="ar-KW"/>
        </w:rPr>
        <w:t>m nor</w:t>
      </w:r>
      <w:r w:rsidR="006A7207" w:rsidRPr="00F75C15">
        <w:rPr>
          <w:rFonts w:ascii="Times New Roman" w:hAnsi="Times New Roman" w:cs="Simplified Arabic"/>
          <w:sz w:val="24"/>
          <w:szCs w:val="24"/>
          <w:lang w:bidi="ar-KW"/>
        </w:rPr>
        <w:t xml:space="preserve"> exceed</w:t>
      </w:r>
      <w:r w:rsidR="00495DD3" w:rsidRPr="00F75C15">
        <w:rPr>
          <w:rFonts w:ascii="Times New Roman" w:hAnsi="Times New Roman" w:cs="Simplified Arabic"/>
          <w:sz w:val="24"/>
          <w:szCs w:val="24"/>
          <w:lang w:bidi="ar-KW"/>
        </w:rPr>
        <w:t>ing</w:t>
      </w:r>
      <w:r w:rsidR="006A7207" w:rsidRPr="00F75C15">
        <w:rPr>
          <w:rFonts w:ascii="Times New Roman" w:hAnsi="Times New Roman" w:cs="Simplified Arabic"/>
          <w:sz w:val="24"/>
          <w:szCs w:val="24"/>
          <w:lang w:bidi="ar-KW"/>
        </w:rPr>
        <w:t xml:space="preserve"> </w:t>
      </w:r>
      <w:r w:rsidR="005E50FD" w:rsidRPr="00F75C15">
        <w:rPr>
          <w:rFonts w:ascii="Times New Roman" w:hAnsi="Times New Roman" w:cs="Simplified Arabic"/>
          <w:sz w:val="24"/>
          <w:szCs w:val="24"/>
          <w:lang w:bidi="ar-KW"/>
        </w:rPr>
        <w:t>them</w:t>
      </w:r>
      <w:r w:rsidR="001A2867" w:rsidRPr="00F75C15">
        <w:rPr>
          <w:rFonts w:ascii="Times New Roman" w:hAnsi="Times New Roman" w:cs="Simplified Arabic"/>
          <w:sz w:val="24"/>
          <w:szCs w:val="24"/>
          <w:lang w:bidi="ar-KW"/>
        </w:rPr>
        <w:t>;</w:t>
      </w:r>
      <w:r w:rsidR="006A7207" w:rsidRPr="00F75C15">
        <w:rPr>
          <w:rFonts w:ascii="Times New Roman" w:hAnsi="Times New Roman" w:cs="Simplified Arabic"/>
          <w:sz w:val="24"/>
          <w:szCs w:val="24"/>
          <w:lang w:bidi="ar-KW"/>
        </w:rPr>
        <w:t xml:space="preserve"> </w:t>
      </w:r>
      <w:r w:rsidRPr="00F75C15">
        <w:rPr>
          <w:rFonts w:ascii="Times New Roman" w:hAnsi="Times New Roman" w:cs="Simplified Arabic"/>
          <w:sz w:val="24"/>
          <w:szCs w:val="24"/>
          <w:lang w:bidi="ar-KW"/>
        </w:rPr>
        <w:t xml:space="preserve">both of them considered aggression and </w:t>
      </w:r>
      <w:r w:rsidR="00D31773" w:rsidRPr="00F75C15">
        <w:rPr>
          <w:rFonts w:ascii="Times New Roman" w:hAnsi="Times New Roman" w:cs="Simplified Arabic"/>
          <w:sz w:val="24"/>
          <w:szCs w:val="24"/>
          <w:lang w:bidi="ar-KW"/>
        </w:rPr>
        <w:t>Allah</w:t>
      </w:r>
      <w:r w:rsidR="005E50FD" w:rsidRPr="00F75C15">
        <w:rPr>
          <w:rFonts w:ascii="Times New Roman" w:hAnsi="Times New Roman" w:cs="Simplified Arabic"/>
          <w:sz w:val="24"/>
          <w:szCs w:val="24"/>
          <w:lang w:bidi="ar-KW"/>
        </w:rPr>
        <w:t xml:space="preserve"> loves not the aggressors</w:t>
      </w:r>
      <w:r w:rsidRPr="00F75C15">
        <w:rPr>
          <w:rFonts w:ascii="Times New Roman" w:hAnsi="Times New Roman" w:cs="Simplified Arabic"/>
          <w:sz w:val="24"/>
          <w:szCs w:val="24"/>
          <w:lang w:bidi="ar-KW"/>
        </w:rPr>
        <w:t>.</w:t>
      </w:r>
      <w:r w:rsidRPr="00F75C15">
        <w:rPr>
          <w:rStyle w:val="FootnoteReference"/>
          <w:rFonts w:ascii="Times New Roman" w:hAnsi="Times New Roman" w:cs="Simplified Arabic"/>
          <w:sz w:val="24"/>
          <w:szCs w:val="24"/>
          <w:lang w:bidi="ar-KW"/>
        </w:rPr>
        <w:footnoteReference w:id="373"/>
      </w:r>
      <w:r w:rsidRPr="00F75C15">
        <w:rPr>
          <w:rFonts w:ascii="Times New Roman" w:hAnsi="Times New Roman" w:cs="Simplified Arabic"/>
          <w:sz w:val="24"/>
          <w:szCs w:val="24"/>
          <w:lang w:bidi="ar-KW"/>
        </w:rPr>
        <w:t xml:space="preserve"> </w:t>
      </w:r>
    </w:p>
    <w:p w:rsidR="00290AF9" w:rsidRPr="00F75C15" w:rsidRDefault="003053AF" w:rsidP="00F75C15">
      <w:pPr>
        <w:pStyle w:val="NoSpacing"/>
        <w:spacing w:line="276" w:lineRule="auto"/>
        <w:ind w:firstLine="397"/>
        <w:jc w:val="both"/>
        <w:rPr>
          <w:rFonts w:ascii="Times New Roman" w:hAnsi="Times New Roman"/>
          <w:sz w:val="24"/>
          <w:szCs w:val="24"/>
          <w:rtl/>
        </w:rPr>
      </w:pPr>
      <w:r w:rsidRPr="00F75C15">
        <w:rPr>
          <w:rFonts w:ascii="Times New Roman" w:hAnsi="Times New Roman" w:cs="Simplified Arabic"/>
          <w:sz w:val="24"/>
          <w:szCs w:val="24"/>
          <w:lang w:bidi="ar-KW"/>
        </w:rPr>
        <w:t xml:space="preserve">On the basis </w:t>
      </w:r>
      <w:r w:rsidR="00290AF9" w:rsidRPr="00F75C15">
        <w:rPr>
          <w:rFonts w:ascii="Times New Roman" w:hAnsi="Times New Roman" w:cs="Simplified Arabic"/>
          <w:sz w:val="24"/>
          <w:szCs w:val="24"/>
          <w:lang w:bidi="ar-KW"/>
        </w:rPr>
        <w:t>of Ibn al-Qayyim</w:t>
      </w:r>
      <w:r w:rsidRPr="00F75C15">
        <w:rPr>
          <w:rFonts w:ascii="Times New Roman" w:hAnsi="Times New Roman" w:cs="Simplified Arabic"/>
          <w:sz w:val="24"/>
          <w:szCs w:val="24"/>
          <w:lang w:bidi="ar-KW"/>
        </w:rPr>
        <w:t>’s</w:t>
      </w:r>
      <w:r w:rsidR="00290AF9" w:rsidRPr="00F75C15">
        <w:rPr>
          <w:rFonts w:ascii="Times New Roman" w:hAnsi="Times New Roman" w:cs="Simplified Arabic"/>
          <w:sz w:val="24"/>
          <w:szCs w:val="24"/>
          <w:lang w:bidi="ar-KW"/>
        </w:rPr>
        <w:t xml:space="preserve"> statement </w:t>
      </w:r>
      <w:r w:rsidR="00232D83" w:rsidRPr="00F75C15">
        <w:rPr>
          <w:rFonts w:ascii="Times New Roman" w:hAnsi="Times New Roman" w:cs="Simplified Arabic"/>
          <w:sz w:val="24"/>
          <w:szCs w:val="24"/>
          <w:lang w:bidi="ar-KW"/>
        </w:rPr>
        <w:t xml:space="preserve">the truth is that </w:t>
      </w:r>
      <w:r w:rsidR="00290AF9" w:rsidRPr="00F75C15">
        <w:rPr>
          <w:rFonts w:ascii="Times New Roman" w:hAnsi="Times New Roman" w:cs="Simplified Arabic"/>
          <w:sz w:val="24"/>
          <w:szCs w:val="24"/>
          <w:lang w:bidi="ar-KW"/>
        </w:rPr>
        <w:t xml:space="preserve">the </w:t>
      </w:r>
      <w:r w:rsidR="00290AF9" w:rsidRPr="00F75C15">
        <w:rPr>
          <w:rFonts w:ascii="Times New Roman" w:hAnsi="Times New Roman" w:cs="Simplified Arabic"/>
          <w:i/>
          <w:iCs/>
          <w:sz w:val="24"/>
          <w:szCs w:val="24"/>
          <w:lang w:bidi="ar-KW"/>
        </w:rPr>
        <w:t>ghuluw</w:t>
      </w:r>
      <w:r w:rsidR="00290AF9" w:rsidRPr="00F75C15">
        <w:rPr>
          <w:rFonts w:ascii="Times New Roman" w:hAnsi="Times New Roman" w:cs="Simplified Arabic"/>
          <w:sz w:val="24"/>
          <w:szCs w:val="24"/>
          <w:lang w:bidi="ar-KW"/>
        </w:rPr>
        <w:t xml:space="preserve"> and the </w:t>
      </w:r>
      <w:r w:rsidR="00290AF9" w:rsidRPr="00F75C15">
        <w:rPr>
          <w:rFonts w:ascii="Times New Roman" w:hAnsi="Times New Roman" w:cs="Simplified Arabic"/>
          <w:i/>
          <w:iCs/>
          <w:sz w:val="24"/>
          <w:szCs w:val="24"/>
          <w:lang w:bidi="ar-KW"/>
        </w:rPr>
        <w:t>jaf</w:t>
      </w:r>
      <w:r w:rsidR="0013393F" w:rsidRPr="00F75C15">
        <w:rPr>
          <w:rFonts w:ascii="Times New Roman" w:hAnsi="Times New Roman" w:cs="Simplified Arabic"/>
          <w:i/>
          <w:iCs/>
          <w:sz w:val="24"/>
          <w:szCs w:val="24"/>
          <w:lang w:bidi="ar-KW"/>
        </w:rPr>
        <w:t>ā</w:t>
      </w:r>
      <w:r w:rsidR="00822AAB" w:rsidRPr="00F75C15">
        <w:rPr>
          <w:rFonts w:ascii="Times New Roman" w:hAnsi="Times New Roman" w:cs="Simplified Arabic"/>
          <w:i/>
          <w:iCs/>
          <w:sz w:val="24"/>
          <w:szCs w:val="24"/>
          <w:lang w:bidi="ar-KW"/>
        </w:rPr>
        <w:t xml:space="preserve">’ </w:t>
      </w:r>
      <w:r w:rsidR="00290AF9" w:rsidRPr="00F75C15">
        <w:rPr>
          <w:rFonts w:ascii="Times New Roman" w:hAnsi="Times New Roman"/>
          <w:sz w:val="24"/>
          <w:szCs w:val="24"/>
        </w:rPr>
        <w:t xml:space="preserve">are evil </w:t>
      </w:r>
      <w:r w:rsidR="00495DD3" w:rsidRPr="00F75C15">
        <w:rPr>
          <w:rFonts w:ascii="Times New Roman" w:hAnsi="Times New Roman"/>
          <w:sz w:val="24"/>
          <w:szCs w:val="24"/>
        </w:rPr>
        <w:t>traits</w:t>
      </w:r>
      <w:r w:rsidR="00290AF9" w:rsidRPr="00F75C15">
        <w:rPr>
          <w:rFonts w:ascii="Times New Roman" w:hAnsi="Times New Roman"/>
          <w:sz w:val="24"/>
          <w:szCs w:val="24"/>
        </w:rPr>
        <w:t xml:space="preserve"> towards </w:t>
      </w:r>
      <w:r w:rsidR="00D31773" w:rsidRPr="00F75C15">
        <w:rPr>
          <w:rFonts w:ascii="Times New Roman" w:hAnsi="Times New Roman"/>
          <w:sz w:val="24"/>
          <w:szCs w:val="24"/>
        </w:rPr>
        <w:t>Allah</w:t>
      </w:r>
      <w:r w:rsidR="00290AF9" w:rsidRPr="00F75C15">
        <w:rPr>
          <w:rFonts w:ascii="Times New Roman" w:hAnsi="Times New Roman"/>
          <w:sz w:val="24"/>
          <w:szCs w:val="24"/>
        </w:rPr>
        <w:t xml:space="preserve">, the Most High and towards the group or the person towards whom the </w:t>
      </w:r>
      <w:r w:rsidR="00290AF9" w:rsidRPr="00F75C15">
        <w:rPr>
          <w:rFonts w:ascii="Times New Roman" w:hAnsi="Times New Roman"/>
          <w:i/>
          <w:iCs/>
          <w:sz w:val="24"/>
          <w:szCs w:val="24"/>
        </w:rPr>
        <w:t>ghuluw</w:t>
      </w:r>
      <w:r w:rsidR="00290AF9" w:rsidRPr="00F75C15">
        <w:rPr>
          <w:rFonts w:ascii="Times New Roman" w:hAnsi="Times New Roman"/>
          <w:sz w:val="24"/>
          <w:szCs w:val="24"/>
        </w:rPr>
        <w:t xml:space="preserve"> or the </w:t>
      </w:r>
      <w:r w:rsidR="00290AF9" w:rsidRPr="00F75C15">
        <w:rPr>
          <w:rFonts w:ascii="Times New Roman" w:hAnsi="Times New Roman"/>
          <w:i/>
          <w:iCs/>
          <w:sz w:val="24"/>
          <w:szCs w:val="24"/>
        </w:rPr>
        <w:t>jaf</w:t>
      </w:r>
      <w:r w:rsidR="0013393F" w:rsidRPr="00F75C15">
        <w:rPr>
          <w:rFonts w:ascii="Times New Roman" w:hAnsi="Times New Roman"/>
          <w:i/>
          <w:iCs/>
          <w:sz w:val="24"/>
          <w:szCs w:val="24"/>
        </w:rPr>
        <w:t>ā</w:t>
      </w:r>
      <w:r w:rsidR="00290AF9" w:rsidRPr="00F75C15">
        <w:rPr>
          <w:rFonts w:ascii="Times New Roman" w:hAnsi="Times New Roman"/>
          <w:i/>
          <w:iCs/>
          <w:sz w:val="24"/>
          <w:szCs w:val="24"/>
        </w:rPr>
        <w:t>’</w:t>
      </w:r>
      <w:r w:rsidR="00232D83" w:rsidRPr="00F75C15">
        <w:rPr>
          <w:rFonts w:ascii="Times New Roman" w:hAnsi="Times New Roman"/>
          <w:sz w:val="24"/>
          <w:szCs w:val="24"/>
        </w:rPr>
        <w:t xml:space="preserve"> is addressed</w:t>
      </w:r>
      <w:r w:rsidR="00290AF9" w:rsidRPr="00F75C15">
        <w:rPr>
          <w:rFonts w:ascii="Times New Roman" w:hAnsi="Times New Roman"/>
          <w:sz w:val="24"/>
          <w:szCs w:val="24"/>
        </w:rPr>
        <w:t>.</w:t>
      </w:r>
      <w:r w:rsidR="000139D4" w:rsidRPr="00F75C15">
        <w:rPr>
          <w:rFonts w:ascii="Times New Roman" w:hAnsi="Times New Roman"/>
          <w:sz w:val="24"/>
          <w:szCs w:val="24"/>
          <w:lang w:val="en-GB"/>
        </w:rPr>
        <w:t xml:space="preserve"> </w:t>
      </w:r>
      <w:r w:rsidR="00290AF9" w:rsidRPr="00F75C15">
        <w:rPr>
          <w:rFonts w:ascii="Times New Roman" w:hAnsi="Times New Roman" w:cs="Simplified Arabic"/>
          <w:sz w:val="24"/>
          <w:szCs w:val="24"/>
          <w:lang w:bidi="ar-KW"/>
        </w:rPr>
        <w:t xml:space="preserve">However, what makes the </w:t>
      </w:r>
      <w:r w:rsidR="00290AF9" w:rsidRPr="00F75C15">
        <w:rPr>
          <w:rFonts w:ascii="Times New Roman" w:hAnsi="Times New Roman" w:cs="Simplified Arabic"/>
          <w:i/>
          <w:iCs/>
          <w:sz w:val="24"/>
          <w:szCs w:val="24"/>
          <w:lang w:bidi="ar-KW"/>
        </w:rPr>
        <w:t>mugh</w:t>
      </w:r>
      <w:r w:rsidR="0013393F" w:rsidRPr="00F75C15">
        <w:rPr>
          <w:rFonts w:ascii="Times New Roman" w:hAnsi="Times New Roman" w:cs="Simplified Arabic"/>
          <w:i/>
          <w:iCs/>
          <w:sz w:val="24"/>
          <w:szCs w:val="24"/>
          <w:lang w:bidi="ar-KW"/>
        </w:rPr>
        <w:t>ā</w:t>
      </w:r>
      <w:r w:rsidR="00290AF9" w:rsidRPr="00F75C15">
        <w:rPr>
          <w:rFonts w:ascii="Times New Roman" w:hAnsi="Times New Roman" w:cs="Simplified Arabic"/>
          <w:i/>
          <w:iCs/>
          <w:sz w:val="24"/>
          <w:szCs w:val="24"/>
          <w:lang w:bidi="ar-KW"/>
        </w:rPr>
        <w:t>l</w:t>
      </w:r>
      <w:r w:rsidR="0013393F" w:rsidRPr="00F75C15">
        <w:rPr>
          <w:rFonts w:ascii="Times New Roman" w:hAnsi="Times New Roman" w:cs="Simplified Arabic"/>
          <w:i/>
          <w:iCs/>
          <w:sz w:val="24"/>
          <w:szCs w:val="24"/>
          <w:lang w:bidi="ar-KW"/>
        </w:rPr>
        <w:t>ī</w:t>
      </w:r>
      <w:r w:rsidR="00290AF9" w:rsidRPr="00F75C15">
        <w:rPr>
          <w:rFonts w:ascii="Times New Roman" w:hAnsi="Times New Roman" w:cs="Simplified Arabic"/>
          <w:sz w:val="24"/>
          <w:szCs w:val="24"/>
          <w:lang w:bidi="ar-KW"/>
        </w:rPr>
        <w:t xml:space="preserve"> distinguished from the </w:t>
      </w:r>
      <w:r w:rsidR="00290AF9" w:rsidRPr="00F75C15">
        <w:rPr>
          <w:rFonts w:ascii="Times New Roman" w:hAnsi="Times New Roman" w:cs="Simplified Arabic"/>
          <w:i/>
          <w:iCs/>
          <w:sz w:val="24"/>
          <w:szCs w:val="24"/>
          <w:lang w:bidi="ar-KW"/>
        </w:rPr>
        <w:t>muj</w:t>
      </w:r>
      <w:r w:rsidR="0013393F" w:rsidRPr="00F75C15">
        <w:rPr>
          <w:rFonts w:ascii="Times New Roman" w:hAnsi="Times New Roman" w:cs="Simplified Arabic"/>
          <w:i/>
          <w:iCs/>
          <w:sz w:val="24"/>
          <w:szCs w:val="24"/>
          <w:lang w:bidi="ar-KW"/>
        </w:rPr>
        <w:t>ā</w:t>
      </w:r>
      <w:r w:rsidR="00290AF9" w:rsidRPr="00F75C15">
        <w:rPr>
          <w:rFonts w:ascii="Times New Roman" w:hAnsi="Times New Roman" w:cs="Simplified Arabic"/>
          <w:i/>
          <w:iCs/>
          <w:sz w:val="24"/>
          <w:szCs w:val="24"/>
          <w:lang w:bidi="ar-KW"/>
        </w:rPr>
        <w:t>f</w:t>
      </w:r>
      <w:r w:rsidR="0013393F" w:rsidRPr="00F75C15">
        <w:rPr>
          <w:rFonts w:ascii="Times New Roman" w:hAnsi="Times New Roman" w:cs="Simplified Arabic"/>
          <w:i/>
          <w:iCs/>
          <w:sz w:val="24"/>
          <w:szCs w:val="24"/>
          <w:lang w:bidi="ar-KW"/>
        </w:rPr>
        <w:t>ī</w:t>
      </w:r>
      <w:r w:rsidR="00290AF9" w:rsidRPr="00F75C15">
        <w:rPr>
          <w:rFonts w:ascii="Times New Roman" w:hAnsi="Times New Roman" w:cs="Simplified Arabic"/>
          <w:sz w:val="24"/>
          <w:szCs w:val="24"/>
          <w:lang w:bidi="ar-KW"/>
        </w:rPr>
        <w:t xml:space="preserve"> is that </w:t>
      </w:r>
      <w:r w:rsidR="00465C0A" w:rsidRPr="00F75C15">
        <w:rPr>
          <w:rFonts w:ascii="Times New Roman" w:hAnsi="Times New Roman" w:cs="Simplified Arabic"/>
          <w:sz w:val="24"/>
          <w:szCs w:val="24"/>
          <w:lang w:bidi="ar-KW"/>
        </w:rPr>
        <w:t>stupidity;</w:t>
      </w:r>
      <w:r w:rsidR="000139D4" w:rsidRPr="00F75C15">
        <w:rPr>
          <w:rFonts w:ascii="Times New Roman" w:hAnsi="Times New Roman" w:cs="Simplified Arabic"/>
          <w:sz w:val="24"/>
          <w:szCs w:val="24"/>
          <w:lang w:bidi="ar-KW"/>
        </w:rPr>
        <w:t xml:space="preserve"> inadvertence and ignorance </w:t>
      </w:r>
      <w:r w:rsidR="00290AF9" w:rsidRPr="00F75C15">
        <w:rPr>
          <w:rFonts w:ascii="Times New Roman" w:hAnsi="Times New Roman" w:cs="Simplified Arabic"/>
          <w:sz w:val="24"/>
          <w:szCs w:val="24"/>
          <w:lang w:bidi="ar-KW"/>
        </w:rPr>
        <w:t>are deep-rooted in him [</w:t>
      </w:r>
      <w:r w:rsidR="00290AF9" w:rsidRPr="00F75C15">
        <w:rPr>
          <w:rFonts w:ascii="Times New Roman" w:hAnsi="Times New Roman" w:cs="Simplified Arabic"/>
          <w:i/>
          <w:iCs/>
          <w:sz w:val="24"/>
          <w:szCs w:val="24"/>
          <w:lang w:bidi="ar-KW"/>
        </w:rPr>
        <w:t>mugh</w:t>
      </w:r>
      <w:r w:rsidR="0013393F" w:rsidRPr="00F75C15">
        <w:rPr>
          <w:rFonts w:ascii="Times New Roman" w:hAnsi="Times New Roman" w:cs="Simplified Arabic"/>
          <w:i/>
          <w:iCs/>
          <w:sz w:val="24"/>
          <w:szCs w:val="24"/>
          <w:lang w:bidi="ar-KW"/>
        </w:rPr>
        <w:t>ā</w:t>
      </w:r>
      <w:r w:rsidR="00290AF9" w:rsidRPr="00F75C15">
        <w:rPr>
          <w:rFonts w:ascii="Times New Roman" w:hAnsi="Times New Roman" w:cs="Simplified Arabic"/>
          <w:i/>
          <w:iCs/>
          <w:sz w:val="24"/>
          <w:szCs w:val="24"/>
          <w:lang w:bidi="ar-KW"/>
        </w:rPr>
        <w:t>l</w:t>
      </w:r>
      <w:r w:rsidR="0013393F" w:rsidRPr="00F75C15">
        <w:rPr>
          <w:rFonts w:ascii="Times New Roman" w:hAnsi="Times New Roman" w:cs="Simplified Arabic"/>
          <w:i/>
          <w:iCs/>
          <w:sz w:val="24"/>
          <w:szCs w:val="24"/>
          <w:lang w:bidi="ar-KW"/>
        </w:rPr>
        <w:t>ī</w:t>
      </w:r>
      <w:r w:rsidR="00290AF9" w:rsidRPr="00F75C15">
        <w:rPr>
          <w:rFonts w:ascii="Times New Roman" w:hAnsi="Times New Roman" w:cs="Simplified Arabic"/>
          <w:sz w:val="24"/>
          <w:szCs w:val="24"/>
          <w:lang w:bidi="ar-KW"/>
        </w:rPr>
        <w:t xml:space="preserve">] unlike the </w:t>
      </w:r>
      <w:r w:rsidR="00290AF9" w:rsidRPr="00F75C15">
        <w:rPr>
          <w:rFonts w:ascii="Times New Roman" w:hAnsi="Times New Roman" w:cs="Simplified Arabic"/>
          <w:i/>
          <w:iCs/>
          <w:sz w:val="24"/>
          <w:szCs w:val="24"/>
          <w:lang w:bidi="ar-KW"/>
        </w:rPr>
        <w:t>muj</w:t>
      </w:r>
      <w:r w:rsidR="0013393F" w:rsidRPr="00F75C15">
        <w:rPr>
          <w:rFonts w:ascii="Times New Roman" w:hAnsi="Times New Roman" w:cs="Simplified Arabic"/>
          <w:i/>
          <w:iCs/>
          <w:sz w:val="24"/>
          <w:szCs w:val="24"/>
          <w:lang w:bidi="ar-KW"/>
        </w:rPr>
        <w:t>ā</w:t>
      </w:r>
      <w:r w:rsidR="00290AF9" w:rsidRPr="00F75C15">
        <w:rPr>
          <w:rFonts w:ascii="Times New Roman" w:hAnsi="Times New Roman" w:cs="Simplified Arabic"/>
          <w:i/>
          <w:iCs/>
          <w:sz w:val="24"/>
          <w:szCs w:val="24"/>
          <w:lang w:bidi="ar-KW"/>
        </w:rPr>
        <w:t>f</w:t>
      </w:r>
      <w:r w:rsidR="0013393F" w:rsidRPr="00F75C15">
        <w:rPr>
          <w:rFonts w:ascii="Times New Roman" w:hAnsi="Times New Roman" w:cs="Simplified Arabic"/>
          <w:i/>
          <w:iCs/>
          <w:sz w:val="24"/>
          <w:szCs w:val="24"/>
          <w:lang w:bidi="ar-KW"/>
        </w:rPr>
        <w:t>ī</w:t>
      </w:r>
      <w:r w:rsidR="00F932BD" w:rsidRPr="00F75C15">
        <w:rPr>
          <w:rFonts w:ascii="Times New Roman" w:hAnsi="Times New Roman" w:cs="Simplified Arabic"/>
          <w:sz w:val="24"/>
          <w:szCs w:val="24"/>
          <w:lang w:bidi="ar-KW"/>
        </w:rPr>
        <w:t xml:space="preserve"> who</w:t>
      </w:r>
      <w:r w:rsidR="00290AF9" w:rsidRPr="00F75C15">
        <w:rPr>
          <w:rFonts w:ascii="Times New Roman" w:hAnsi="Times New Roman" w:cs="Simplified Arabic"/>
          <w:sz w:val="24"/>
          <w:szCs w:val="24"/>
          <w:lang w:bidi="ar-KW"/>
        </w:rPr>
        <w:t xml:space="preserve"> is dominated by </w:t>
      </w:r>
      <w:r w:rsidR="00F932BD" w:rsidRPr="00F75C15">
        <w:rPr>
          <w:rFonts w:ascii="Times New Roman" w:hAnsi="Times New Roman" w:cs="Simplified Arabic"/>
          <w:sz w:val="24"/>
          <w:szCs w:val="24"/>
          <w:lang w:bidi="ar-KW"/>
        </w:rPr>
        <w:t xml:space="preserve">his </w:t>
      </w:r>
      <w:r w:rsidR="00290AF9" w:rsidRPr="00F75C15">
        <w:rPr>
          <w:rFonts w:ascii="Times New Roman" w:hAnsi="Times New Roman" w:cs="Simplified Arabic"/>
          <w:sz w:val="24"/>
          <w:szCs w:val="24"/>
          <w:lang w:bidi="ar-KW"/>
        </w:rPr>
        <w:t>hard heart and stubbornness.</w:t>
      </w:r>
      <w:r w:rsidR="000139D4" w:rsidRPr="00F75C15">
        <w:rPr>
          <w:rFonts w:ascii="Times New Roman" w:hAnsi="Times New Roman"/>
          <w:sz w:val="24"/>
          <w:szCs w:val="24"/>
          <w:lang w:val="en-GB"/>
        </w:rPr>
        <w:t xml:space="preserve"> </w:t>
      </w:r>
      <w:r w:rsidR="00290AF9" w:rsidRPr="00F75C15">
        <w:rPr>
          <w:rFonts w:ascii="Times New Roman" w:hAnsi="Times New Roman" w:cs="Simplified Arabic"/>
          <w:sz w:val="24"/>
          <w:szCs w:val="24"/>
          <w:lang w:bidi="ar-KW"/>
        </w:rPr>
        <w:t>I was informed that ‘</w:t>
      </w:r>
      <w:r w:rsidR="006A634F" w:rsidRPr="00F75C15">
        <w:rPr>
          <w:rFonts w:ascii="Times New Roman" w:hAnsi="Times New Roman" w:cs="Simplified Arabic"/>
          <w:sz w:val="24"/>
          <w:szCs w:val="24"/>
          <w:lang w:bidi="ar-KW"/>
        </w:rPr>
        <w:t>Ī</w:t>
      </w:r>
      <w:r w:rsidR="000743BF" w:rsidRPr="00F75C15">
        <w:rPr>
          <w:rFonts w:ascii="Times New Roman" w:hAnsi="Times New Roman" w:cs="Simplified Arabic"/>
          <w:sz w:val="24"/>
          <w:szCs w:val="24"/>
          <w:lang w:bidi="ar-KW"/>
        </w:rPr>
        <w:t>es</w:t>
      </w:r>
      <w:r w:rsidR="0013393F" w:rsidRPr="00F75C15">
        <w:rPr>
          <w:rFonts w:ascii="Times New Roman" w:hAnsi="Times New Roman" w:cs="Simplified Arabic"/>
          <w:sz w:val="24"/>
          <w:szCs w:val="24"/>
          <w:lang w:bidi="ar-KW"/>
        </w:rPr>
        <w:t>ā</w:t>
      </w:r>
      <w:r w:rsidR="00F932BD" w:rsidRPr="00F75C15">
        <w:rPr>
          <w:rFonts w:ascii="Times New Roman" w:hAnsi="Times New Roman" w:cs="Simplified Arabic"/>
          <w:sz w:val="24"/>
          <w:szCs w:val="24"/>
          <w:lang w:bidi="ar-KW"/>
        </w:rPr>
        <w:t xml:space="preserve"> Ibn Maryam was asked: Y</w:t>
      </w:r>
      <w:r w:rsidR="00290AF9" w:rsidRPr="00F75C15">
        <w:rPr>
          <w:rFonts w:ascii="Times New Roman" w:hAnsi="Times New Roman" w:cs="Simplified Arabic"/>
          <w:sz w:val="24"/>
          <w:szCs w:val="24"/>
          <w:lang w:bidi="ar-KW"/>
        </w:rPr>
        <w:t>ou</w:t>
      </w:r>
      <w:r w:rsidR="00F932BD" w:rsidRPr="00F75C15">
        <w:rPr>
          <w:rFonts w:ascii="Times New Roman" w:hAnsi="Times New Roman" w:cs="Simplified Arabic"/>
          <w:sz w:val="24"/>
          <w:szCs w:val="24"/>
          <w:lang w:bidi="ar-KW"/>
        </w:rPr>
        <w:t xml:space="preserve"> give life back to death? He answere</w:t>
      </w:r>
      <w:r w:rsidR="00290AF9" w:rsidRPr="00F75C15">
        <w:rPr>
          <w:rFonts w:ascii="Times New Roman" w:hAnsi="Times New Roman" w:cs="Simplified Arabic"/>
          <w:sz w:val="24"/>
          <w:szCs w:val="24"/>
          <w:lang w:bidi="ar-KW"/>
        </w:rPr>
        <w:t xml:space="preserve">d: Yes! </w:t>
      </w:r>
      <w:proofErr w:type="gramStart"/>
      <w:r w:rsidR="00290AF9" w:rsidRPr="00F75C15">
        <w:rPr>
          <w:rFonts w:ascii="Times New Roman" w:hAnsi="Times New Roman" w:cs="Simplified Arabic"/>
          <w:sz w:val="24"/>
          <w:szCs w:val="24"/>
          <w:lang w:bidi="ar-KW"/>
        </w:rPr>
        <w:t xml:space="preserve">With the permission of </w:t>
      </w:r>
      <w:r w:rsidR="00D31773" w:rsidRPr="00F75C15">
        <w:rPr>
          <w:rFonts w:ascii="Times New Roman" w:hAnsi="Times New Roman" w:cs="Simplified Arabic"/>
          <w:sz w:val="24"/>
          <w:szCs w:val="24"/>
          <w:lang w:bidi="ar-KW"/>
        </w:rPr>
        <w:t>Allah</w:t>
      </w:r>
      <w:r w:rsidR="00F932BD" w:rsidRPr="00F75C15">
        <w:rPr>
          <w:rFonts w:ascii="Times New Roman" w:hAnsi="Times New Roman" w:cs="Simplified Arabic"/>
          <w:sz w:val="24"/>
          <w:szCs w:val="24"/>
          <w:lang w:bidi="ar-KW"/>
        </w:rPr>
        <w:t>.</w:t>
      </w:r>
      <w:proofErr w:type="gramEnd"/>
      <w:r w:rsidR="00F932BD" w:rsidRPr="00F75C15">
        <w:rPr>
          <w:rFonts w:ascii="Times New Roman" w:hAnsi="Times New Roman" w:cs="Simplified Arabic"/>
          <w:sz w:val="24"/>
          <w:szCs w:val="24"/>
          <w:lang w:bidi="ar-KW"/>
        </w:rPr>
        <w:t xml:space="preserve"> He was then</w:t>
      </w:r>
      <w:r w:rsidR="00290AF9" w:rsidRPr="00F75C15">
        <w:rPr>
          <w:rFonts w:ascii="Times New Roman" w:hAnsi="Times New Roman" w:cs="Simplified Arabic"/>
          <w:sz w:val="24"/>
          <w:szCs w:val="24"/>
          <w:lang w:bidi="ar-KW"/>
        </w:rPr>
        <w:t xml:space="preserve"> asked: And you cure the blind</w:t>
      </w:r>
      <w:r w:rsidR="00F932BD" w:rsidRPr="00F75C15">
        <w:rPr>
          <w:rFonts w:ascii="Times New Roman" w:hAnsi="Times New Roman" w:cs="Simplified Arabic"/>
          <w:sz w:val="24"/>
          <w:szCs w:val="24"/>
          <w:lang w:bidi="ar-KW"/>
        </w:rPr>
        <w:t>?</w:t>
      </w:r>
      <w:r w:rsidR="00290AF9" w:rsidRPr="00F75C15">
        <w:rPr>
          <w:rFonts w:ascii="Times New Roman" w:hAnsi="Times New Roman" w:cs="Simplified Arabic"/>
          <w:sz w:val="24"/>
          <w:szCs w:val="24"/>
          <w:lang w:bidi="ar-KW"/>
        </w:rPr>
        <w:t xml:space="preserve"> He said: Yes! </w:t>
      </w:r>
      <w:proofErr w:type="gramStart"/>
      <w:r w:rsidR="00290AF9" w:rsidRPr="00F75C15">
        <w:rPr>
          <w:rFonts w:ascii="Times New Roman" w:hAnsi="Times New Roman" w:cs="Simplified Arabic"/>
          <w:sz w:val="24"/>
          <w:szCs w:val="24"/>
          <w:lang w:bidi="ar-KW"/>
        </w:rPr>
        <w:t xml:space="preserve">With the permission of </w:t>
      </w:r>
      <w:r w:rsidR="00D31773" w:rsidRPr="00F75C15">
        <w:rPr>
          <w:rFonts w:ascii="Times New Roman" w:hAnsi="Times New Roman" w:cs="Simplified Arabic"/>
          <w:sz w:val="24"/>
          <w:szCs w:val="24"/>
          <w:lang w:bidi="ar-KW"/>
        </w:rPr>
        <w:t>Allah</w:t>
      </w:r>
      <w:r w:rsidR="00F932BD" w:rsidRPr="00F75C15">
        <w:rPr>
          <w:rFonts w:ascii="Times New Roman" w:hAnsi="Times New Roman" w:cs="Simplified Arabic"/>
          <w:sz w:val="24"/>
          <w:szCs w:val="24"/>
          <w:lang w:bidi="ar-KW"/>
        </w:rPr>
        <w:t>.</w:t>
      </w:r>
      <w:proofErr w:type="gramEnd"/>
      <w:r w:rsidR="00F932BD" w:rsidRPr="00F75C15">
        <w:rPr>
          <w:rFonts w:ascii="Times New Roman" w:hAnsi="Times New Roman" w:cs="Simplified Arabic"/>
          <w:sz w:val="24"/>
          <w:szCs w:val="24"/>
          <w:lang w:bidi="ar-KW"/>
        </w:rPr>
        <w:t xml:space="preserve"> He finally</w:t>
      </w:r>
      <w:r w:rsidR="00290AF9" w:rsidRPr="00F75C15">
        <w:rPr>
          <w:rFonts w:ascii="Times New Roman" w:hAnsi="Times New Roman" w:cs="Simplified Arabic"/>
          <w:sz w:val="24"/>
          <w:szCs w:val="24"/>
          <w:lang w:bidi="ar-KW"/>
        </w:rPr>
        <w:t xml:space="preserve"> was a</w:t>
      </w:r>
      <w:r w:rsidR="00F932BD" w:rsidRPr="00F75C15">
        <w:rPr>
          <w:rFonts w:ascii="Times New Roman" w:hAnsi="Times New Roman" w:cs="Simplified Arabic"/>
          <w:sz w:val="24"/>
          <w:szCs w:val="24"/>
          <w:lang w:bidi="ar-KW"/>
        </w:rPr>
        <w:t>sked: So, what is the cure for</w:t>
      </w:r>
      <w:r w:rsidR="00290AF9" w:rsidRPr="00F75C15">
        <w:rPr>
          <w:rFonts w:ascii="Times New Roman" w:hAnsi="Times New Roman" w:cs="Simplified Arabic"/>
          <w:sz w:val="24"/>
          <w:szCs w:val="24"/>
          <w:lang w:bidi="ar-KW"/>
        </w:rPr>
        <w:t xml:space="preserve"> stupidity? He said: This is what has </w:t>
      </w:r>
      <w:r w:rsidR="00DB7A9F" w:rsidRPr="00F75C15">
        <w:rPr>
          <w:rFonts w:ascii="Times New Roman" w:hAnsi="Times New Roman" w:cs="Simplified Arabic"/>
          <w:sz w:val="24"/>
          <w:szCs w:val="24"/>
          <w:lang w:bidi="ar-KW"/>
        </w:rPr>
        <w:t>been made</w:t>
      </w:r>
      <w:r w:rsidR="00290AF9" w:rsidRPr="00F75C15">
        <w:rPr>
          <w:rFonts w:ascii="Times New Roman" w:hAnsi="Times New Roman" w:cs="Simplified Arabic"/>
          <w:sz w:val="24"/>
          <w:szCs w:val="24"/>
          <w:lang w:bidi="ar-KW"/>
        </w:rPr>
        <w:t xml:space="preserve"> tiered.</w:t>
      </w:r>
      <w:r w:rsidR="00290AF9" w:rsidRPr="00F75C15">
        <w:rPr>
          <w:rStyle w:val="FootnoteReference"/>
          <w:rFonts w:ascii="Times New Roman" w:hAnsi="Times New Roman" w:cs="Simplified Arabic"/>
          <w:sz w:val="24"/>
          <w:szCs w:val="24"/>
          <w:lang w:bidi="ar-KW"/>
        </w:rPr>
        <w:footnoteReference w:id="374"/>
      </w:r>
      <w:r w:rsidR="00290AF9" w:rsidRPr="00F75C15">
        <w:rPr>
          <w:rFonts w:ascii="Times New Roman" w:hAnsi="Times New Roman" w:cs="Simplified Arabic"/>
          <w:sz w:val="24"/>
          <w:szCs w:val="24"/>
          <w:lang w:bidi="ar-KW"/>
        </w:rPr>
        <w:t xml:space="preserve">  </w:t>
      </w:r>
    </w:p>
    <w:p w:rsidR="00290AF9" w:rsidRPr="00F75C15" w:rsidRDefault="00290AF9" w:rsidP="00F75C15">
      <w:pPr>
        <w:pStyle w:val="NoSpacing"/>
        <w:spacing w:line="276" w:lineRule="auto"/>
        <w:ind w:firstLine="397"/>
        <w:jc w:val="both"/>
        <w:rPr>
          <w:rFonts w:ascii="Times New Roman" w:hAnsi="Times New Roman" w:cs="Simplified Arabic"/>
          <w:sz w:val="24"/>
          <w:szCs w:val="24"/>
          <w:rtl/>
          <w:lang w:bidi="ar-KW"/>
        </w:rPr>
      </w:pPr>
      <w:r w:rsidRPr="00F75C15">
        <w:rPr>
          <w:rFonts w:ascii="Times New Roman" w:hAnsi="Times New Roman" w:cs="Simplified Arabic"/>
          <w:sz w:val="24"/>
          <w:szCs w:val="24"/>
          <w:lang w:bidi="ar-KW"/>
        </w:rPr>
        <w:t xml:space="preserve">One of the well-versed said: If you are informed that a rich </w:t>
      </w:r>
      <w:r w:rsidR="0035468B" w:rsidRPr="00F75C15">
        <w:rPr>
          <w:rFonts w:ascii="Times New Roman" w:hAnsi="Times New Roman" w:cs="Simplified Arabic"/>
          <w:sz w:val="24"/>
          <w:szCs w:val="24"/>
          <w:lang w:bidi="ar-KW"/>
        </w:rPr>
        <w:t>person becomes poor then</w:t>
      </w:r>
      <w:r w:rsidRPr="00F75C15">
        <w:rPr>
          <w:rFonts w:ascii="Times New Roman" w:hAnsi="Times New Roman" w:cs="Simplified Arabic"/>
          <w:sz w:val="24"/>
          <w:szCs w:val="24"/>
          <w:lang w:bidi="ar-KW"/>
        </w:rPr>
        <w:t xml:space="preserve"> believe that; and </w:t>
      </w:r>
      <w:r w:rsidR="0035468B" w:rsidRPr="00F75C15">
        <w:rPr>
          <w:rFonts w:ascii="Times New Roman" w:hAnsi="Times New Roman" w:cs="Simplified Arabic"/>
          <w:sz w:val="24"/>
          <w:szCs w:val="24"/>
          <w:lang w:bidi="ar-KW"/>
        </w:rPr>
        <w:t>if you co</w:t>
      </w:r>
      <w:r w:rsidRPr="00F75C15">
        <w:rPr>
          <w:rFonts w:ascii="Times New Roman" w:hAnsi="Times New Roman" w:cs="Simplified Arabic"/>
          <w:sz w:val="24"/>
          <w:szCs w:val="24"/>
          <w:lang w:bidi="ar-KW"/>
        </w:rPr>
        <w:t xml:space="preserve">me to know that a poor </w:t>
      </w:r>
      <w:r w:rsidR="0035468B" w:rsidRPr="00F75C15">
        <w:rPr>
          <w:rFonts w:ascii="Times New Roman" w:hAnsi="Times New Roman" w:cs="Simplified Arabic"/>
          <w:sz w:val="24"/>
          <w:szCs w:val="24"/>
          <w:lang w:bidi="ar-KW"/>
        </w:rPr>
        <w:lastRenderedPageBreak/>
        <w:t xml:space="preserve">person </w:t>
      </w:r>
      <w:r w:rsidRPr="00F75C15">
        <w:rPr>
          <w:rFonts w:ascii="Times New Roman" w:hAnsi="Times New Roman" w:cs="Simplified Arabic"/>
          <w:sz w:val="24"/>
          <w:szCs w:val="24"/>
          <w:lang w:bidi="ar-KW"/>
        </w:rPr>
        <w:t xml:space="preserve">turns out to be rich </w:t>
      </w:r>
      <w:r w:rsidR="0035468B" w:rsidRPr="00F75C15">
        <w:rPr>
          <w:rFonts w:ascii="Times New Roman" w:hAnsi="Times New Roman" w:cs="Simplified Arabic"/>
          <w:sz w:val="24"/>
          <w:szCs w:val="24"/>
          <w:lang w:bidi="ar-KW"/>
        </w:rPr>
        <w:t xml:space="preserve">then </w:t>
      </w:r>
      <w:r w:rsidRPr="00F75C15">
        <w:rPr>
          <w:rFonts w:ascii="Times New Roman" w:hAnsi="Times New Roman" w:cs="Simplified Arabic"/>
          <w:sz w:val="24"/>
          <w:szCs w:val="24"/>
          <w:lang w:bidi="ar-KW"/>
        </w:rPr>
        <w:t xml:space="preserve">believe that; and if you are told that a living </w:t>
      </w:r>
      <w:r w:rsidR="0035468B" w:rsidRPr="00F75C15">
        <w:rPr>
          <w:rFonts w:ascii="Times New Roman" w:hAnsi="Times New Roman" w:cs="Simplified Arabic"/>
          <w:sz w:val="24"/>
          <w:szCs w:val="24"/>
          <w:lang w:bidi="ar-KW"/>
        </w:rPr>
        <w:t>person dies you should</w:t>
      </w:r>
      <w:r w:rsidRPr="00F75C15">
        <w:rPr>
          <w:rFonts w:ascii="Times New Roman" w:hAnsi="Times New Roman" w:cs="Simplified Arabic"/>
          <w:sz w:val="24"/>
          <w:szCs w:val="24"/>
          <w:lang w:bidi="ar-KW"/>
        </w:rPr>
        <w:t xml:space="preserve"> believe that;</w:t>
      </w:r>
      <w:r w:rsidR="00FC0A61" w:rsidRPr="00F75C15">
        <w:rPr>
          <w:rFonts w:ascii="Times New Roman" w:hAnsi="Times New Roman" w:cs="Simplified Arabic"/>
          <w:sz w:val="24"/>
          <w:szCs w:val="24"/>
          <w:lang w:bidi="ar-KW"/>
        </w:rPr>
        <w:t xml:space="preserve"> and if you learn that a fool</w:t>
      </w:r>
      <w:r w:rsidRPr="00F75C15">
        <w:rPr>
          <w:rFonts w:ascii="Times New Roman" w:hAnsi="Times New Roman" w:cs="Simplified Arabic"/>
          <w:sz w:val="24"/>
          <w:szCs w:val="24"/>
          <w:lang w:bidi="ar-KW"/>
        </w:rPr>
        <w:t xml:space="preserve"> benefit</w:t>
      </w:r>
      <w:r w:rsidR="00FC0A61" w:rsidRPr="00F75C15">
        <w:rPr>
          <w:rFonts w:ascii="Times New Roman" w:hAnsi="Times New Roman" w:cs="Simplified Arabic"/>
          <w:sz w:val="24"/>
          <w:szCs w:val="24"/>
          <w:lang w:bidi="ar-KW"/>
        </w:rPr>
        <w:t>s</w:t>
      </w:r>
      <w:r w:rsidRPr="00F75C15">
        <w:rPr>
          <w:rFonts w:ascii="Times New Roman" w:hAnsi="Times New Roman" w:cs="Simplified Arabic"/>
          <w:sz w:val="24"/>
          <w:szCs w:val="24"/>
          <w:lang w:bidi="ar-KW"/>
        </w:rPr>
        <w:t xml:space="preserve"> from rational</w:t>
      </w:r>
      <w:r w:rsidR="00FC0A61" w:rsidRPr="00F75C15">
        <w:rPr>
          <w:rFonts w:ascii="Times New Roman" w:hAnsi="Times New Roman" w:cs="Simplified Arabic"/>
          <w:sz w:val="24"/>
          <w:szCs w:val="24"/>
          <w:lang w:bidi="ar-KW"/>
        </w:rPr>
        <w:t>e then</w:t>
      </w:r>
      <w:r w:rsidRPr="00F75C15">
        <w:rPr>
          <w:rFonts w:ascii="Times New Roman" w:hAnsi="Times New Roman" w:cs="Simplified Arabic"/>
          <w:sz w:val="24"/>
          <w:szCs w:val="24"/>
          <w:lang w:bidi="ar-KW"/>
        </w:rPr>
        <w:t xml:space="preserve"> believe it not!</w:t>
      </w:r>
      <w:r w:rsidRPr="00F75C15">
        <w:rPr>
          <w:rStyle w:val="FootnoteReference"/>
          <w:rFonts w:ascii="Times New Roman" w:hAnsi="Times New Roman" w:cs="Simplified Arabic"/>
          <w:sz w:val="24"/>
          <w:szCs w:val="24"/>
          <w:lang w:bidi="ar-KW"/>
        </w:rPr>
        <w:footnoteReference w:id="375"/>
      </w:r>
      <w:r w:rsidRPr="00F75C15">
        <w:rPr>
          <w:rFonts w:ascii="Times New Roman" w:hAnsi="Times New Roman" w:cs="Simplified Arabic"/>
          <w:sz w:val="24"/>
          <w:szCs w:val="24"/>
          <w:lang w:bidi="ar-KW"/>
        </w:rPr>
        <w:t xml:space="preserve">    </w:t>
      </w:r>
    </w:p>
    <w:p w:rsidR="00290AF9" w:rsidRPr="00F75C15" w:rsidRDefault="006A7207" w:rsidP="00F75C15">
      <w:pPr>
        <w:pStyle w:val="NoSpacing"/>
        <w:spacing w:line="276" w:lineRule="auto"/>
        <w:ind w:firstLine="397"/>
        <w:jc w:val="both"/>
        <w:rPr>
          <w:rFonts w:ascii="Times New Roman" w:hAnsi="Times New Roman" w:cs="Simplified Arabic"/>
          <w:sz w:val="24"/>
          <w:szCs w:val="24"/>
          <w:rtl/>
          <w:lang w:bidi="ar-KW"/>
        </w:rPr>
      </w:pPr>
      <w:r w:rsidRPr="00F75C15">
        <w:rPr>
          <w:rFonts w:ascii="Times New Roman" w:hAnsi="Times New Roman" w:cs="Simplified Arabic"/>
          <w:sz w:val="24"/>
          <w:szCs w:val="24"/>
          <w:lang w:bidi="ar-KW"/>
        </w:rPr>
        <w:t>In describing the exaggerating</w:t>
      </w:r>
      <w:r w:rsidR="004260C7" w:rsidRPr="00F75C15">
        <w:rPr>
          <w:rFonts w:ascii="Times New Roman" w:hAnsi="Times New Roman" w:cs="Simplified Arabic"/>
          <w:sz w:val="24"/>
          <w:szCs w:val="24"/>
          <w:lang w:bidi="ar-KW"/>
        </w:rPr>
        <w:t xml:space="preserve"> lover or the foolish friend</w:t>
      </w:r>
      <w:r w:rsidR="00290AF9" w:rsidRPr="00F75C15">
        <w:rPr>
          <w:rFonts w:ascii="Times New Roman" w:hAnsi="Times New Roman" w:cs="Simplified Arabic"/>
          <w:sz w:val="24"/>
          <w:szCs w:val="24"/>
          <w:lang w:bidi="ar-KW"/>
        </w:rPr>
        <w:t xml:space="preserve"> ‘Al</w:t>
      </w:r>
      <w:r w:rsidR="0013393F" w:rsidRPr="00F75C15">
        <w:rPr>
          <w:rFonts w:ascii="Times New Roman" w:hAnsi="Times New Roman" w:cs="Simplified Arabic"/>
          <w:sz w:val="24"/>
          <w:szCs w:val="24"/>
          <w:lang w:bidi="ar-KW"/>
        </w:rPr>
        <w:t>ī</w:t>
      </w:r>
      <w:r w:rsidR="00290AF9" w:rsidRPr="00F75C15">
        <w:rPr>
          <w:rFonts w:ascii="Times New Roman" w:hAnsi="Times New Roman" w:cs="Simplified Arabic"/>
          <w:sz w:val="24"/>
          <w:szCs w:val="24"/>
          <w:lang w:bidi="ar-KW"/>
        </w:rPr>
        <w:t xml:space="preserve"> Kh</w:t>
      </w:r>
      <w:r w:rsidR="0013393F" w:rsidRPr="00F75C15">
        <w:rPr>
          <w:rFonts w:ascii="Times New Roman" w:hAnsi="Times New Roman" w:cs="Simplified Arabic"/>
          <w:sz w:val="24"/>
          <w:szCs w:val="24"/>
          <w:lang w:bidi="ar-KW"/>
        </w:rPr>
        <w:t>ā</w:t>
      </w:r>
      <w:r w:rsidR="00290AF9" w:rsidRPr="00F75C15">
        <w:rPr>
          <w:rFonts w:ascii="Times New Roman" w:hAnsi="Times New Roman" w:cs="Simplified Arabic"/>
          <w:sz w:val="24"/>
          <w:szCs w:val="24"/>
          <w:lang w:bidi="ar-KW"/>
        </w:rPr>
        <w:t>n al-Madan</w:t>
      </w:r>
      <w:r w:rsidR="0013393F" w:rsidRPr="00F75C15">
        <w:rPr>
          <w:rFonts w:ascii="Times New Roman" w:hAnsi="Times New Roman" w:cs="Simplified Arabic"/>
          <w:sz w:val="24"/>
          <w:szCs w:val="24"/>
          <w:lang w:bidi="ar-KW"/>
        </w:rPr>
        <w:t>ī</w:t>
      </w:r>
      <w:r w:rsidR="00290AF9" w:rsidRPr="00F75C15">
        <w:rPr>
          <w:rFonts w:ascii="Times New Roman" w:hAnsi="Times New Roman" w:cs="Simplified Arabic"/>
          <w:sz w:val="24"/>
          <w:szCs w:val="24"/>
          <w:lang w:bidi="ar-KW"/>
        </w:rPr>
        <w:t xml:space="preserve"> said in his excellent poem:</w:t>
      </w:r>
    </w:p>
    <w:p w:rsidR="00290AF9" w:rsidRPr="00F75C15" w:rsidRDefault="00290AF9" w:rsidP="00F75C15">
      <w:pPr>
        <w:pStyle w:val="NoSpacing"/>
        <w:bidi/>
        <w:spacing w:line="276" w:lineRule="auto"/>
        <w:ind w:firstLine="397"/>
        <w:jc w:val="center"/>
        <w:rPr>
          <w:rFonts w:ascii="Times New Roman" w:hAnsi="Times New Roman" w:cs="Simplified Arabic"/>
          <w:i/>
          <w:iCs/>
          <w:sz w:val="24"/>
          <w:szCs w:val="24"/>
          <w:rtl/>
        </w:rPr>
      </w:pPr>
      <w:r w:rsidRPr="00F75C15">
        <w:rPr>
          <w:rFonts w:ascii="Times New Roman" w:hAnsi="Times New Roman" w:cs="Simplified Arabic"/>
          <w:i/>
          <w:iCs/>
          <w:sz w:val="24"/>
          <w:szCs w:val="24"/>
        </w:rPr>
        <w:t>Do not accompany the foolish</w:t>
      </w:r>
      <w:r w:rsidRPr="00F75C15">
        <w:rPr>
          <w:rFonts w:ascii="Times New Roman" w:hAnsi="Times New Roman" w:cs="Simplified Arabic"/>
          <w:i/>
          <w:iCs/>
          <w:sz w:val="24"/>
          <w:szCs w:val="24"/>
          <w:rtl/>
        </w:rPr>
        <w:t>.</w:t>
      </w:r>
    </w:p>
    <w:p w:rsidR="00290AF9" w:rsidRPr="00F75C15" w:rsidRDefault="00290AF9" w:rsidP="00F75C15">
      <w:pPr>
        <w:pStyle w:val="NoSpacing"/>
        <w:bidi/>
        <w:spacing w:line="276" w:lineRule="auto"/>
        <w:ind w:firstLine="397"/>
        <w:jc w:val="center"/>
        <w:rPr>
          <w:rFonts w:ascii="Times New Roman" w:hAnsi="Times New Roman" w:cs="Simplified Arabic"/>
          <w:i/>
          <w:iCs/>
          <w:sz w:val="24"/>
          <w:szCs w:val="24"/>
          <w:rtl/>
        </w:rPr>
      </w:pPr>
      <w:r w:rsidRPr="00F75C15">
        <w:rPr>
          <w:rFonts w:ascii="Times New Roman" w:hAnsi="Times New Roman" w:cs="Simplified Arabic"/>
          <w:i/>
          <w:iCs/>
          <w:sz w:val="24"/>
          <w:szCs w:val="24"/>
        </w:rPr>
        <w:t xml:space="preserve">To have </w:t>
      </w:r>
      <w:r w:rsidR="00FC0A61" w:rsidRPr="00F75C15">
        <w:rPr>
          <w:rFonts w:ascii="Times New Roman" w:hAnsi="Times New Roman" w:cs="Simplified Arabic"/>
          <w:i/>
          <w:iCs/>
          <w:sz w:val="24"/>
          <w:szCs w:val="24"/>
        </w:rPr>
        <w:t xml:space="preserve">a </w:t>
      </w:r>
      <w:r w:rsidRPr="00F75C15">
        <w:rPr>
          <w:rFonts w:ascii="Times New Roman" w:hAnsi="Times New Roman" w:cs="Simplified Arabic"/>
          <w:i/>
          <w:iCs/>
          <w:sz w:val="24"/>
          <w:szCs w:val="24"/>
        </w:rPr>
        <w:t>ratio</w:t>
      </w:r>
      <w:r w:rsidR="006A7207" w:rsidRPr="00F75C15">
        <w:rPr>
          <w:rFonts w:ascii="Times New Roman" w:hAnsi="Times New Roman" w:cs="Simplified Arabic"/>
          <w:i/>
          <w:iCs/>
          <w:sz w:val="24"/>
          <w:szCs w:val="24"/>
        </w:rPr>
        <w:t>nal</w:t>
      </w:r>
      <w:r w:rsidRPr="00F75C15">
        <w:rPr>
          <w:rFonts w:ascii="Times New Roman" w:hAnsi="Times New Roman" w:cs="Simplified Arabic"/>
          <w:i/>
          <w:iCs/>
          <w:sz w:val="24"/>
          <w:szCs w:val="24"/>
        </w:rPr>
        <w:t xml:space="preserve"> evil enemy </w:t>
      </w:r>
      <w:r w:rsidR="006A7207" w:rsidRPr="00F75C15">
        <w:rPr>
          <w:rFonts w:ascii="Times New Roman" w:hAnsi="Times New Roman" w:cs="Simplified Arabic"/>
          <w:i/>
          <w:iCs/>
          <w:sz w:val="24"/>
          <w:szCs w:val="24"/>
        </w:rPr>
        <w:t xml:space="preserve">is </w:t>
      </w:r>
      <w:r w:rsidRPr="00F75C15">
        <w:rPr>
          <w:rFonts w:ascii="Times New Roman" w:hAnsi="Times New Roman" w:cs="Simplified Arabic"/>
          <w:i/>
          <w:iCs/>
          <w:sz w:val="24"/>
          <w:szCs w:val="24"/>
        </w:rPr>
        <w:t>better than a</w:t>
      </w:r>
      <w:r w:rsidR="006A7207" w:rsidRPr="00F75C15">
        <w:rPr>
          <w:rFonts w:ascii="Times New Roman" w:hAnsi="Times New Roman" w:cs="Simplified Arabic"/>
          <w:i/>
          <w:iCs/>
          <w:sz w:val="24"/>
          <w:szCs w:val="24"/>
        </w:rPr>
        <w:t>n</w:t>
      </w:r>
      <w:r w:rsidRPr="00F75C15">
        <w:rPr>
          <w:rFonts w:ascii="Times New Roman" w:hAnsi="Times New Roman" w:cs="Simplified Arabic"/>
          <w:i/>
          <w:iCs/>
          <w:sz w:val="24"/>
          <w:szCs w:val="24"/>
        </w:rPr>
        <w:t xml:space="preserve"> ignorant friend</w:t>
      </w:r>
    </w:p>
    <w:p w:rsidR="00290AF9" w:rsidRPr="00F75C15" w:rsidRDefault="00290AF9" w:rsidP="00F75C15">
      <w:pPr>
        <w:pStyle w:val="NoSpacing"/>
        <w:bidi/>
        <w:spacing w:line="276" w:lineRule="auto"/>
        <w:ind w:firstLine="397"/>
        <w:jc w:val="center"/>
        <w:rPr>
          <w:rFonts w:ascii="Times New Roman" w:hAnsi="Times New Roman" w:cs="Simplified Arabic"/>
          <w:i/>
          <w:iCs/>
          <w:sz w:val="24"/>
          <w:szCs w:val="24"/>
          <w:rtl/>
        </w:rPr>
      </w:pPr>
      <w:r w:rsidRPr="00F75C15">
        <w:rPr>
          <w:rFonts w:ascii="Times New Roman" w:hAnsi="Times New Roman" w:cs="Simplified Arabic"/>
          <w:i/>
          <w:iCs/>
          <w:sz w:val="24"/>
          <w:szCs w:val="24"/>
        </w:rPr>
        <w:t>Indeed, accompanying the foolish is of the most significant calamities</w:t>
      </w:r>
    </w:p>
    <w:p w:rsidR="00290AF9" w:rsidRPr="00F75C15" w:rsidRDefault="006A7207" w:rsidP="00F75C15">
      <w:pPr>
        <w:pStyle w:val="NoSpacing"/>
        <w:bidi/>
        <w:spacing w:line="276" w:lineRule="auto"/>
        <w:ind w:firstLine="397"/>
        <w:jc w:val="center"/>
        <w:rPr>
          <w:rFonts w:ascii="Times New Roman" w:hAnsi="Times New Roman" w:cs="Simplified Arabic"/>
          <w:i/>
          <w:iCs/>
          <w:sz w:val="24"/>
          <w:szCs w:val="24"/>
          <w:rtl/>
        </w:rPr>
      </w:pPr>
      <w:r w:rsidRPr="00F75C15">
        <w:rPr>
          <w:rFonts w:ascii="Times New Roman" w:hAnsi="Times New Roman" w:cs="Simplified Arabic"/>
          <w:i/>
          <w:iCs/>
          <w:sz w:val="24"/>
          <w:szCs w:val="24"/>
        </w:rPr>
        <w:t>D</w:t>
      </w:r>
      <w:r w:rsidR="009F6F06" w:rsidRPr="00F75C15">
        <w:rPr>
          <w:rFonts w:ascii="Times New Roman" w:hAnsi="Times New Roman" w:cs="Simplified Arabic"/>
          <w:i/>
          <w:iCs/>
          <w:sz w:val="24"/>
          <w:szCs w:val="24"/>
        </w:rPr>
        <w:t>ue to his foolishness and deeply involvement</w:t>
      </w:r>
      <w:r w:rsidR="00290AF9" w:rsidRPr="00F75C15">
        <w:rPr>
          <w:rFonts w:ascii="Times New Roman" w:hAnsi="Times New Roman" w:cs="Simplified Arabic"/>
          <w:i/>
          <w:iCs/>
          <w:sz w:val="24"/>
          <w:szCs w:val="24"/>
        </w:rPr>
        <w:t xml:space="preserve"> in it, he like</w:t>
      </w:r>
      <w:r w:rsidRPr="00F75C15">
        <w:rPr>
          <w:rFonts w:ascii="Times New Roman" w:hAnsi="Times New Roman" w:cs="Simplified Arabic"/>
          <w:i/>
          <w:iCs/>
          <w:sz w:val="24"/>
          <w:szCs w:val="24"/>
        </w:rPr>
        <w:t>s</w:t>
      </w:r>
      <w:r w:rsidR="00290AF9" w:rsidRPr="00F75C15">
        <w:rPr>
          <w:rFonts w:ascii="Times New Roman" w:hAnsi="Times New Roman" w:cs="Simplified Arabic"/>
          <w:i/>
          <w:iCs/>
          <w:sz w:val="24"/>
          <w:szCs w:val="24"/>
        </w:rPr>
        <w:t xml:space="preserve"> doing ugly deeds and for you to be like him</w:t>
      </w:r>
    </w:p>
    <w:p w:rsidR="009F6F06" w:rsidRPr="00F75C15" w:rsidRDefault="00290AF9" w:rsidP="00F75C15">
      <w:pPr>
        <w:pStyle w:val="NoSpacing"/>
        <w:bidi/>
        <w:spacing w:line="276" w:lineRule="auto"/>
        <w:ind w:firstLine="397"/>
        <w:jc w:val="center"/>
        <w:rPr>
          <w:rFonts w:ascii="Times New Roman" w:hAnsi="Times New Roman" w:cs="Simplified Arabic"/>
          <w:i/>
          <w:iCs/>
          <w:sz w:val="24"/>
          <w:szCs w:val="24"/>
          <w:lang w:val="en-GB"/>
        </w:rPr>
      </w:pPr>
      <w:r w:rsidRPr="00F75C15">
        <w:rPr>
          <w:rFonts w:ascii="Times New Roman" w:hAnsi="Times New Roman" w:cs="Simplified Arabic"/>
          <w:i/>
          <w:iCs/>
          <w:sz w:val="24"/>
          <w:szCs w:val="24"/>
        </w:rPr>
        <w:t xml:space="preserve">He regards the ugly </w:t>
      </w:r>
      <w:r w:rsidR="006A7207" w:rsidRPr="00F75C15">
        <w:rPr>
          <w:rFonts w:ascii="Times New Roman" w:hAnsi="Times New Roman" w:cs="Simplified Arabic"/>
          <w:i/>
          <w:iCs/>
          <w:sz w:val="24"/>
          <w:szCs w:val="24"/>
        </w:rPr>
        <w:t xml:space="preserve">as </w:t>
      </w:r>
      <w:r w:rsidRPr="00F75C15">
        <w:rPr>
          <w:rFonts w:ascii="Times New Roman" w:hAnsi="Times New Roman" w:cs="Simplified Arabic"/>
          <w:i/>
          <w:iCs/>
          <w:sz w:val="24"/>
          <w:szCs w:val="24"/>
        </w:rPr>
        <w:t>go</w:t>
      </w:r>
      <w:r w:rsidR="006A7207" w:rsidRPr="00F75C15">
        <w:rPr>
          <w:rFonts w:ascii="Times New Roman" w:hAnsi="Times New Roman" w:cs="Simplified Arabic"/>
          <w:i/>
          <w:iCs/>
          <w:sz w:val="24"/>
          <w:szCs w:val="24"/>
        </w:rPr>
        <w:t>od and he hates</w:t>
      </w:r>
      <w:r w:rsidRPr="00F75C15">
        <w:rPr>
          <w:rFonts w:ascii="Times New Roman" w:hAnsi="Times New Roman" w:cs="Simplified Arabic"/>
          <w:i/>
          <w:iCs/>
          <w:sz w:val="24"/>
          <w:szCs w:val="24"/>
        </w:rPr>
        <w:t xml:space="preserve"> advice</w:t>
      </w:r>
      <w:r w:rsidR="009F6F06" w:rsidRPr="00F75C15">
        <w:rPr>
          <w:rFonts w:ascii="Times New Roman" w:hAnsi="Times New Roman" w:cs="Simplified Arabic"/>
          <w:i/>
          <w:iCs/>
          <w:sz w:val="24"/>
          <w:szCs w:val="24"/>
          <w:rtl/>
          <w:lang w:val="en-GB"/>
        </w:rPr>
        <w:t>…</w:t>
      </w:r>
    </w:p>
    <w:p w:rsidR="00290AF9" w:rsidRPr="00F75C15" w:rsidRDefault="00290AF9" w:rsidP="00F75C15">
      <w:pPr>
        <w:pStyle w:val="NoSpacing"/>
        <w:bidi/>
        <w:spacing w:line="276" w:lineRule="auto"/>
        <w:ind w:firstLine="397"/>
        <w:jc w:val="center"/>
        <w:rPr>
          <w:rFonts w:ascii="Times New Roman" w:hAnsi="Times New Roman" w:cs="Simplified Arabic"/>
          <w:i/>
          <w:iCs/>
          <w:sz w:val="24"/>
          <w:szCs w:val="24"/>
          <w:rtl/>
        </w:rPr>
      </w:pPr>
      <w:r w:rsidRPr="00F75C15">
        <w:rPr>
          <w:rFonts w:ascii="Times New Roman" w:hAnsi="Times New Roman" w:cs="Simplified Arabic"/>
          <w:i/>
          <w:iCs/>
          <w:sz w:val="24"/>
          <w:szCs w:val="24"/>
        </w:rPr>
        <w:t>It was authenti</w:t>
      </w:r>
      <w:r w:rsidR="009F6F06" w:rsidRPr="00F75C15">
        <w:rPr>
          <w:rFonts w:ascii="Times New Roman" w:hAnsi="Times New Roman" w:cs="Simplified Arabic"/>
          <w:i/>
          <w:iCs/>
          <w:sz w:val="24"/>
          <w:szCs w:val="24"/>
        </w:rPr>
        <w:t>cally reported from the Messiah</w:t>
      </w:r>
      <w:r w:rsidR="009F6F06" w:rsidRPr="00F75C15">
        <w:rPr>
          <w:rFonts w:ascii="Times New Roman" w:hAnsi="Times New Roman" w:cs="Simplified Arabic"/>
          <w:i/>
          <w:iCs/>
          <w:sz w:val="24"/>
          <w:szCs w:val="24"/>
          <w:rtl/>
        </w:rPr>
        <w:t>:</w:t>
      </w:r>
    </w:p>
    <w:p w:rsidR="00290AF9" w:rsidRPr="00F75C15" w:rsidRDefault="00290AF9" w:rsidP="00F75C15">
      <w:pPr>
        <w:pStyle w:val="NoSpacing"/>
        <w:bidi/>
        <w:spacing w:line="276" w:lineRule="auto"/>
        <w:ind w:firstLine="397"/>
        <w:jc w:val="center"/>
        <w:rPr>
          <w:rFonts w:ascii="Times New Roman" w:hAnsi="Times New Roman" w:cs="Simplified Arabic"/>
          <w:i/>
          <w:iCs/>
          <w:sz w:val="24"/>
          <w:szCs w:val="24"/>
          <w:rtl/>
        </w:rPr>
      </w:pPr>
      <w:r w:rsidRPr="00F75C15">
        <w:rPr>
          <w:rFonts w:ascii="Times New Roman" w:hAnsi="Times New Roman" w:cs="Simplified Arabic"/>
          <w:i/>
          <w:iCs/>
          <w:sz w:val="24"/>
          <w:szCs w:val="24"/>
        </w:rPr>
        <w:t>I have treated every blind and deformed leprous</w:t>
      </w:r>
      <w:r w:rsidRPr="00F75C15">
        <w:rPr>
          <w:rFonts w:ascii="Times New Roman" w:hAnsi="Times New Roman" w:cs="Simplified Arabic"/>
          <w:i/>
          <w:iCs/>
          <w:sz w:val="24"/>
          <w:szCs w:val="24"/>
          <w:rtl/>
        </w:rPr>
        <w:t>,</w:t>
      </w:r>
    </w:p>
    <w:p w:rsidR="00290AF9" w:rsidRPr="00F75C15" w:rsidRDefault="00290AF9" w:rsidP="00F75C15">
      <w:pPr>
        <w:pStyle w:val="NoSpacing"/>
        <w:bidi/>
        <w:spacing w:line="276" w:lineRule="auto"/>
        <w:ind w:firstLine="397"/>
        <w:jc w:val="center"/>
        <w:rPr>
          <w:rFonts w:ascii="Times New Roman" w:hAnsi="Times New Roman" w:cs="Simplified Arabic"/>
          <w:i/>
          <w:iCs/>
          <w:sz w:val="24"/>
          <w:szCs w:val="24"/>
        </w:rPr>
      </w:pPr>
      <w:r w:rsidRPr="00F75C15">
        <w:rPr>
          <w:rFonts w:ascii="Times New Roman" w:hAnsi="Times New Roman" w:cs="Simplified Arabic"/>
          <w:i/>
          <w:iCs/>
          <w:sz w:val="24"/>
          <w:szCs w:val="24"/>
        </w:rPr>
        <w:t>But never could treat the foolish</w:t>
      </w:r>
      <w:r w:rsidRPr="00F75C15">
        <w:rPr>
          <w:rFonts w:ascii="Times New Roman" w:hAnsi="Times New Roman" w:cs="Simplified Arabic"/>
          <w:i/>
          <w:iCs/>
          <w:sz w:val="24"/>
          <w:szCs w:val="24"/>
          <w:rtl/>
        </w:rPr>
        <w:t>.</w:t>
      </w:r>
    </w:p>
    <w:p w:rsidR="006A7207" w:rsidRPr="00F75C15" w:rsidRDefault="006A7207" w:rsidP="00F75C15">
      <w:pPr>
        <w:pStyle w:val="NoSpacing"/>
        <w:spacing w:line="276" w:lineRule="auto"/>
        <w:ind w:firstLine="397"/>
        <w:jc w:val="both"/>
        <w:rPr>
          <w:rFonts w:ascii="Times New Roman" w:hAnsi="Times New Roman" w:cs="Simplified Arabic"/>
          <w:i/>
          <w:iCs/>
          <w:sz w:val="24"/>
          <w:szCs w:val="24"/>
        </w:rPr>
      </w:pPr>
    </w:p>
    <w:p w:rsidR="00290AF9" w:rsidRPr="00F75C15" w:rsidRDefault="006A7207" w:rsidP="00F75C15">
      <w:pPr>
        <w:pStyle w:val="NoSpacing"/>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t>I say: these lines of poetry are witty</w:t>
      </w:r>
      <w:r w:rsidR="00290AF9" w:rsidRPr="00F75C15">
        <w:rPr>
          <w:rFonts w:ascii="Times New Roman" w:hAnsi="Times New Roman" w:cs="Simplified Arabic"/>
          <w:sz w:val="24"/>
          <w:szCs w:val="24"/>
        </w:rPr>
        <w:t xml:space="preserve">, as for the first </w:t>
      </w:r>
      <w:r w:rsidR="00CD3689" w:rsidRPr="00F75C15">
        <w:rPr>
          <w:rFonts w:ascii="Times New Roman" w:hAnsi="Times New Roman" w:cs="Simplified Arabic"/>
          <w:sz w:val="24"/>
          <w:szCs w:val="24"/>
        </w:rPr>
        <w:t>part</w:t>
      </w:r>
      <w:r w:rsidR="008D0518" w:rsidRPr="00F75C15">
        <w:rPr>
          <w:rFonts w:ascii="Times New Roman" w:hAnsi="Times New Roman" w:cs="Simplified Arabic"/>
          <w:sz w:val="24"/>
          <w:szCs w:val="24"/>
        </w:rPr>
        <w:t>, it was a report which I cam</w:t>
      </w:r>
      <w:r w:rsidR="00290AF9" w:rsidRPr="00F75C15">
        <w:rPr>
          <w:rFonts w:ascii="Times New Roman" w:hAnsi="Times New Roman" w:cs="Simplified Arabic"/>
          <w:sz w:val="24"/>
          <w:szCs w:val="24"/>
        </w:rPr>
        <w:t>e across in the tafs</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r of al-‘Ayy</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sh</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 xml:space="preserve"> from Mas‘adah ibn </w:t>
      </w:r>
      <w:r w:rsidR="0013393F" w:rsidRPr="00F75C15">
        <w:rPr>
          <w:rFonts w:ascii="Times New Roman" w:hAnsi="Times New Roman" w:cs="Simplified Arabic"/>
          <w:sz w:val="24"/>
          <w:szCs w:val="24"/>
        </w:rPr>
        <w:t>Ṣ</w:t>
      </w:r>
      <w:r w:rsidR="00290AF9" w:rsidRPr="00F75C15">
        <w:rPr>
          <w:rFonts w:ascii="Times New Roman" w:hAnsi="Times New Roman" w:cs="Simplified Arabic"/>
          <w:sz w:val="24"/>
          <w:szCs w:val="24"/>
        </w:rPr>
        <w:t>adaqah from the Im</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m Ja‘f</w:t>
      </w:r>
      <w:r w:rsidR="001A25B3" w:rsidRPr="00F75C15">
        <w:rPr>
          <w:rFonts w:ascii="Times New Roman" w:hAnsi="Times New Roman" w:cs="Simplified Arabic"/>
          <w:sz w:val="24"/>
          <w:szCs w:val="24"/>
        </w:rPr>
        <w:t>ar al-</w:t>
      </w:r>
      <w:r w:rsidR="0013393F" w:rsidRPr="00F75C15">
        <w:rPr>
          <w:rFonts w:ascii="Times New Roman" w:hAnsi="Times New Roman" w:cs="Simplified Arabic"/>
          <w:sz w:val="24"/>
          <w:szCs w:val="24"/>
        </w:rPr>
        <w:t>Ṣā</w:t>
      </w:r>
      <w:r w:rsidR="001A25B3" w:rsidRPr="00F75C15">
        <w:rPr>
          <w:rFonts w:ascii="Times New Roman" w:hAnsi="Times New Roman" w:cs="Simplified Arabic"/>
          <w:sz w:val="24"/>
          <w:szCs w:val="24"/>
        </w:rPr>
        <w:t>diq in relation to h</w:t>
      </w:r>
      <w:r w:rsidR="00290AF9" w:rsidRPr="00F75C15">
        <w:rPr>
          <w:rFonts w:ascii="Times New Roman" w:hAnsi="Times New Roman" w:cs="Simplified Arabic"/>
          <w:sz w:val="24"/>
          <w:szCs w:val="24"/>
        </w:rPr>
        <w:t>is saying: the bees are the Im</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ms, the mountains are the Arabs, the trees are freed supporter</w:t>
      </w:r>
      <w:r w:rsidR="001A25B3" w:rsidRPr="00F75C15">
        <w:rPr>
          <w:rFonts w:ascii="Times New Roman" w:hAnsi="Times New Roman" w:cs="Simplified Arabic"/>
          <w:sz w:val="24"/>
          <w:szCs w:val="24"/>
        </w:rPr>
        <w:t>s</w:t>
      </w:r>
      <w:r w:rsidR="008D0518" w:rsidRPr="00F75C15">
        <w:rPr>
          <w:rFonts w:ascii="Times New Roman" w:hAnsi="Times New Roman" w:cs="Simplified Arabic"/>
          <w:sz w:val="24"/>
          <w:szCs w:val="24"/>
        </w:rPr>
        <w:t>, in that which the</w:t>
      </w:r>
      <w:r w:rsidR="00290AF9" w:rsidRPr="00F75C15">
        <w:rPr>
          <w:rFonts w:ascii="Times New Roman" w:hAnsi="Times New Roman" w:cs="Simplified Arabic"/>
          <w:sz w:val="24"/>
          <w:szCs w:val="24"/>
        </w:rPr>
        <w:t xml:space="preserve"> trellis means </w:t>
      </w:r>
      <w:r w:rsidR="0092247F" w:rsidRPr="00F75C15">
        <w:rPr>
          <w:rFonts w:ascii="Times New Roman" w:hAnsi="Times New Roman" w:cs="Simplified Arabic"/>
          <w:sz w:val="24"/>
          <w:szCs w:val="24"/>
        </w:rPr>
        <w:t xml:space="preserve">the children and the slaves who </w:t>
      </w:r>
      <w:r w:rsidR="00290AF9" w:rsidRPr="00F75C15">
        <w:rPr>
          <w:rFonts w:ascii="Times New Roman" w:hAnsi="Times New Roman" w:cs="Simplified Arabic"/>
          <w:sz w:val="24"/>
          <w:szCs w:val="24"/>
        </w:rPr>
        <w:t xml:space="preserve">are not yet freed and he supports </w:t>
      </w:r>
      <w:r w:rsidR="00D31773" w:rsidRPr="00F75C15">
        <w:rPr>
          <w:rFonts w:ascii="Times New Roman" w:hAnsi="Times New Roman" w:cs="Simplified Arabic"/>
          <w:sz w:val="24"/>
          <w:szCs w:val="24"/>
        </w:rPr>
        <w:t>Allah</w:t>
      </w:r>
      <w:r w:rsidR="00290AF9" w:rsidRPr="00F75C15">
        <w:rPr>
          <w:rFonts w:ascii="Times New Roman" w:hAnsi="Times New Roman" w:cs="Simplified Arabic"/>
          <w:sz w:val="24"/>
          <w:szCs w:val="24"/>
        </w:rPr>
        <w:t>, the Messenger and the Im</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ms, and as for th</w:t>
      </w:r>
      <w:r w:rsidR="0092247F" w:rsidRPr="00F75C15">
        <w:rPr>
          <w:rFonts w:ascii="Times New Roman" w:hAnsi="Times New Roman" w:cs="Simplified Arabic"/>
          <w:sz w:val="24"/>
          <w:szCs w:val="24"/>
        </w:rPr>
        <w:t>e fruits that vary in types then those are</w:t>
      </w:r>
      <w:r w:rsidR="00290AF9" w:rsidRPr="00F75C15">
        <w:rPr>
          <w:rFonts w:ascii="Times New Roman" w:hAnsi="Times New Roman" w:cs="Simplified Arabic"/>
          <w:sz w:val="24"/>
          <w:szCs w:val="24"/>
        </w:rPr>
        <w:t xml:space="preserve"> the different sciences which the Im</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ms teach their followers.</w:t>
      </w:r>
      <w:r w:rsidR="00290AF9" w:rsidRPr="00F75C15">
        <w:rPr>
          <w:rStyle w:val="FootnoteReference"/>
          <w:rFonts w:ascii="Times New Roman" w:hAnsi="Times New Roman" w:cs="Simplified Arabic"/>
          <w:sz w:val="24"/>
          <w:szCs w:val="24"/>
        </w:rPr>
        <w:footnoteReference w:id="376"/>
      </w:r>
      <w:r w:rsidR="00290AF9" w:rsidRPr="00F75C15">
        <w:rPr>
          <w:rFonts w:ascii="Times New Roman" w:hAnsi="Times New Roman" w:cs="Simplified Arabic"/>
          <w:sz w:val="24"/>
          <w:szCs w:val="24"/>
        </w:rPr>
        <w:t xml:space="preserve"> </w:t>
      </w:r>
    </w:p>
    <w:p w:rsidR="00290AF9" w:rsidRPr="00F75C15" w:rsidRDefault="0092247F" w:rsidP="00F75C15">
      <w:pPr>
        <w:pStyle w:val="NoSpacing"/>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t>A</w:t>
      </w:r>
      <w:r w:rsidR="00290AF9" w:rsidRPr="00F75C15">
        <w:rPr>
          <w:rFonts w:ascii="Times New Roman" w:hAnsi="Times New Roman" w:cs="Simplified Arabic"/>
          <w:sz w:val="24"/>
          <w:szCs w:val="24"/>
        </w:rPr>
        <w:t xml:space="preserve">ccording to this </w:t>
      </w:r>
      <w:r w:rsidR="00290AF9" w:rsidRPr="00F75C15">
        <w:rPr>
          <w:rFonts w:ascii="Times New Roman" w:hAnsi="Times New Roman" w:cs="Simplified Arabic"/>
          <w:i/>
          <w:iCs/>
          <w:sz w:val="24"/>
          <w:szCs w:val="24"/>
        </w:rPr>
        <w:t>b</w:t>
      </w:r>
      <w:r w:rsidR="0013393F" w:rsidRPr="00F75C15">
        <w:rPr>
          <w:rFonts w:ascii="Times New Roman" w:hAnsi="Times New Roman" w:cs="Simplified Arabic"/>
          <w:i/>
          <w:iCs/>
          <w:sz w:val="24"/>
          <w:szCs w:val="24"/>
        </w:rPr>
        <w:t>ā</w:t>
      </w:r>
      <w:r w:rsidR="006C37EB" w:rsidRPr="00F75C15">
        <w:rPr>
          <w:rFonts w:ascii="Times New Roman" w:hAnsi="Times New Roman" w:cs="Simplified Arabic"/>
          <w:i/>
          <w:iCs/>
          <w:sz w:val="24"/>
          <w:szCs w:val="24"/>
        </w:rPr>
        <w:t>ṭ</w:t>
      </w:r>
      <w:r w:rsidR="00290AF9" w:rsidRPr="00F75C15">
        <w:rPr>
          <w:rFonts w:ascii="Times New Roman" w:hAnsi="Times New Roman" w:cs="Simplified Arabic"/>
          <w:i/>
          <w:iCs/>
          <w:sz w:val="24"/>
          <w:szCs w:val="24"/>
        </w:rPr>
        <w:t>in</w:t>
      </w:r>
      <w:r w:rsidR="0013393F" w:rsidRPr="00F75C15">
        <w:rPr>
          <w:rFonts w:ascii="Times New Roman" w:hAnsi="Times New Roman" w:cs="Simplified Arabic"/>
          <w:i/>
          <w:iCs/>
          <w:sz w:val="24"/>
          <w:szCs w:val="24"/>
        </w:rPr>
        <w:t>ī</w:t>
      </w:r>
      <w:r w:rsidR="00290AF9" w:rsidRPr="00F75C15">
        <w:rPr>
          <w:rFonts w:ascii="Times New Roman" w:hAnsi="Times New Roman" w:cs="Simplified Arabic"/>
          <w:i/>
          <w:iCs/>
          <w:sz w:val="24"/>
          <w:szCs w:val="24"/>
        </w:rPr>
        <w:t xml:space="preserve"> </w:t>
      </w:r>
      <w:r w:rsidR="00FC4A62" w:rsidRPr="00F75C15">
        <w:rPr>
          <w:rFonts w:ascii="Times New Roman" w:hAnsi="Times New Roman" w:cs="Simplified Arabic"/>
          <w:sz w:val="24"/>
          <w:szCs w:val="24"/>
        </w:rPr>
        <w:t>explanation</w:t>
      </w:r>
      <w:r w:rsidR="00EB04AC" w:rsidRPr="00F75C15">
        <w:rPr>
          <w:rFonts w:ascii="Times New Roman" w:hAnsi="Times New Roman" w:cs="Simplified Arabic"/>
          <w:sz w:val="24"/>
          <w:szCs w:val="24"/>
        </w:rPr>
        <w:t xml:space="preserve"> </w:t>
      </w:r>
      <w:r w:rsidR="008918E2" w:rsidRPr="00F75C15">
        <w:rPr>
          <w:rFonts w:ascii="Times New Roman" w:hAnsi="Times New Roman" w:cs="Simplified Arabic"/>
          <w:sz w:val="24"/>
          <w:szCs w:val="24"/>
        </w:rPr>
        <w:t>ascribed to Ja‘far</w:t>
      </w:r>
      <w:r w:rsidR="00290AF9" w:rsidRPr="00F75C15">
        <w:rPr>
          <w:rFonts w:ascii="Times New Roman" w:hAnsi="Times New Roman" w:cs="Simplified Arabic"/>
          <w:sz w:val="24"/>
          <w:szCs w:val="24"/>
        </w:rPr>
        <w:t xml:space="preserve"> – may </w:t>
      </w:r>
      <w:r w:rsidR="00D31773" w:rsidRPr="00F75C15">
        <w:rPr>
          <w:rFonts w:ascii="Times New Roman" w:hAnsi="Times New Roman" w:cs="Simplified Arabic"/>
          <w:sz w:val="24"/>
          <w:szCs w:val="24"/>
        </w:rPr>
        <w:t>Allah</w:t>
      </w:r>
      <w:r w:rsidR="008918E2" w:rsidRPr="00F75C15">
        <w:rPr>
          <w:rFonts w:ascii="Times New Roman" w:hAnsi="Times New Roman" w:cs="Simplified Arabic"/>
          <w:sz w:val="24"/>
          <w:szCs w:val="24"/>
        </w:rPr>
        <w:t xml:space="preserve"> free him</w:t>
      </w:r>
      <w:r w:rsidR="00290AF9" w:rsidRPr="00F75C15">
        <w:rPr>
          <w:rFonts w:ascii="Times New Roman" w:hAnsi="Times New Roman" w:cs="Simplified Arabic"/>
          <w:sz w:val="24"/>
          <w:szCs w:val="24"/>
        </w:rPr>
        <w:t xml:space="preserve"> from this lie – the bees are the Im</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 xml:space="preserve">ms of </w:t>
      </w:r>
      <w:r w:rsidR="00521724" w:rsidRPr="00F75C15">
        <w:rPr>
          <w:rFonts w:ascii="Times New Roman" w:hAnsi="Times New Roman" w:cs="Simplified Arabic"/>
          <w:sz w:val="24"/>
          <w:szCs w:val="24"/>
        </w:rPr>
        <w:t>Ahl-al-Bait</w:t>
      </w:r>
      <w:r w:rsidR="008918E2" w:rsidRPr="00F75C15">
        <w:rPr>
          <w:rFonts w:ascii="Times New Roman" w:hAnsi="Times New Roman" w:cs="Simplified Arabic"/>
          <w:sz w:val="24"/>
          <w:szCs w:val="24"/>
        </w:rPr>
        <w:t>, and that which comes</w:t>
      </w:r>
      <w:r w:rsidR="00290AF9" w:rsidRPr="00F75C15">
        <w:rPr>
          <w:rFonts w:ascii="Times New Roman" w:hAnsi="Times New Roman" w:cs="Simplified Arabic"/>
          <w:sz w:val="24"/>
          <w:szCs w:val="24"/>
        </w:rPr>
        <w:t xml:space="preserve"> from the be</w:t>
      </w:r>
      <w:r w:rsidR="006A7207" w:rsidRPr="00F75C15">
        <w:rPr>
          <w:rFonts w:ascii="Times New Roman" w:hAnsi="Times New Roman" w:cs="Simplified Arabic"/>
          <w:sz w:val="24"/>
          <w:szCs w:val="24"/>
        </w:rPr>
        <w:t>es bellies</w:t>
      </w:r>
      <w:r w:rsidR="008918E2" w:rsidRPr="00F75C15">
        <w:rPr>
          <w:rFonts w:ascii="Times New Roman" w:hAnsi="Times New Roman" w:cs="Simplified Arabic"/>
          <w:sz w:val="24"/>
          <w:szCs w:val="24"/>
        </w:rPr>
        <w:t xml:space="preserve"> is the knowledge!</w:t>
      </w:r>
    </w:p>
    <w:p w:rsidR="00290AF9" w:rsidRPr="00F75C15" w:rsidRDefault="00290AF9" w:rsidP="00F75C15">
      <w:pPr>
        <w:pStyle w:val="NoSpacing"/>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t xml:space="preserve">However, the </w:t>
      </w:r>
      <w:r w:rsidR="00521724" w:rsidRPr="00F75C15">
        <w:rPr>
          <w:rFonts w:ascii="Times New Roman" w:hAnsi="Times New Roman" w:cs="Simplified Arabic"/>
          <w:sz w:val="24"/>
          <w:szCs w:val="24"/>
        </w:rPr>
        <w:t>Ahl-al-Bait</w:t>
      </w:r>
      <w:r w:rsidRPr="00F75C15">
        <w:rPr>
          <w:rFonts w:ascii="Times New Roman" w:hAnsi="Times New Roman" w:cs="Simplified Arabic"/>
          <w:sz w:val="24"/>
          <w:szCs w:val="24"/>
        </w:rPr>
        <w:t xml:space="preserve"> of the Prophet </w:t>
      </w:r>
      <w:r w:rsidR="00A64FBF" w:rsidRPr="00F75C15">
        <w:rPr>
          <w:rFonts w:ascii="Times New Roman" w:hAnsi="Times New Roman" w:cs="Simplified Arabic"/>
          <w:sz w:val="24"/>
          <w:szCs w:val="24"/>
        </w:rPr>
        <w:t>(peace and blessings be upon him)</w:t>
      </w:r>
      <w:r w:rsidR="00E257AB" w:rsidRPr="00F75C15">
        <w:rPr>
          <w:rFonts w:ascii="Times New Roman" w:hAnsi="Times New Roman" w:cs="Simplified Arabic"/>
          <w:sz w:val="24"/>
          <w:szCs w:val="24"/>
        </w:rPr>
        <w:t xml:space="preserve"> clarified their position on</w:t>
      </w:r>
      <w:r w:rsidRPr="00F75C15">
        <w:rPr>
          <w:rFonts w:ascii="Times New Roman" w:hAnsi="Times New Roman" w:cs="Simplified Arabic"/>
          <w:sz w:val="24"/>
          <w:szCs w:val="24"/>
        </w:rPr>
        <w:t xml:space="preserve"> this unconscious ideology which people</w:t>
      </w:r>
      <w:r w:rsidR="00E257AB" w:rsidRPr="00F75C15">
        <w:rPr>
          <w:rFonts w:ascii="Times New Roman" w:hAnsi="Times New Roman" w:cs="Simplified Arabic"/>
          <w:sz w:val="24"/>
          <w:szCs w:val="24"/>
        </w:rPr>
        <w:t xml:space="preserve"> apply to</w:t>
      </w:r>
      <w:r w:rsidRPr="00F75C15">
        <w:rPr>
          <w:rFonts w:ascii="Times New Roman" w:hAnsi="Times New Roman" w:cs="Simplified Arabic"/>
          <w:sz w:val="24"/>
          <w:szCs w:val="24"/>
        </w:rPr>
        <w:t xml:space="preserve"> them.  </w:t>
      </w:r>
    </w:p>
    <w:p w:rsidR="00290AF9" w:rsidRPr="00F75C15" w:rsidRDefault="00290AF9" w:rsidP="00F75C15">
      <w:pPr>
        <w:pStyle w:val="NoSpacing"/>
        <w:spacing w:line="276" w:lineRule="auto"/>
        <w:ind w:firstLine="397"/>
        <w:jc w:val="both"/>
        <w:rPr>
          <w:rFonts w:ascii="Times New Roman" w:hAnsi="Times New Roman" w:cs="Simplified Arabic"/>
          <w:sz w:val="24"/>
          <w:szCs w:val="24"/>
        </w:rPr>
      </w:pPr>
      <w:r w:rsidRPr="00F75C15">
        <w:rPr>
          <w:rFonts w:ascii="Times New Roman" w:hAnsi="Times New Roman" w:cs="Simplified Arabic"/>
          <w:sz w:val="24"/>
          <w:szCs w:val="24"/>
        </w:rPr>
        <w:t>Re</w:t>
      </w:r>
      <w:r w:rsidR="00E257AB" w:rsidRPr="00F75C15">
        <w:rPr>
          <w:rFonts w:ascii="Times New Roman" w:hAnsi="Times New Roman" w:cs="Simplified Arabic"/>
          <w:sz w:val="24"/>
          <w:szCs w:val="24"/>
        </w:rPr>
        <w:t>ported Ya</w:t>
      </w:r>
      <w:r w:rsidR="0013393F" w:rsidRPr="00F75C15">
        <w:rPr>
          <w:rFonts w:ascii="Times New Roman" w:hAnsi="Times New Roman" w:cs="Simplified Arabic"/>
          <w:sz w:val="24"/>
          <w:szCs w:val="24"/>
        </w:rPr>
        <w:t>ḥ</w:t>
      </w:r>
      <w:r w:rsidR="00E257AB" w:rsidRPr="00F75C15">
        <w:rPr>
          <w:rFonts w:ascii="Times New Roman" w:hAnsi="Times New Roman" w:cs="Simplified Arabic"/>
          <w:sz w:val="24"/>
          <w:szCs w:val="24"/>
        </w:rPr>
        <w:t>y</w:t>
      </w:r>
      <w:r w:rsidR="0013393F" w:rsidRPr="00F75C15">
        <w:rPr>
          <w:rFonts w:ascii="Times New Roman" w:hAnsi="Times New Roman" w:cs="Simplified Arabic"/>
          <w:sz w:val="24"/>
          <w:szCs w:val="24"/>
        </w:rPr>
        <w:t>ā</w:t>
      </w:r>
      <w:r w:rsidR="00E257AB" w:rsidRPr="00F75C15">
        <w:rPr>
          <w:rFonts w:ascii="Times New Roman" w:hAnsi="Times New Roman" w:cs="Simplified Arabic"/>
          <w:sz w:val="24"/>
          <w:szCs w:val="24"/>
        </w:rPr>
        <w:t xml:space="preserve"> ibn </w:t>
      </w:r>
      <w:proofErr w:type="gramStart"/>
      <w:r w:rsidR="00E257AB" w:rsidRPr="00F75C15">
        <w:rPr>
          <w:rFonts w:ascii="Times New Roman" w:hAnsi="Times New Roman" w:cs="Simplified Arabic"/>
          <w:sz w:val="24"/>
          <w:szCs w:val="24"/>
        </w:rPr>
        <w:t>Sa‘</w:t>
      </w:r>
      <w:r w:rsidR="0013393F" w:rsidRPr="00F75C15">
        <w:rPr>
          <w:rFonts w:ascii="Times New Roman" w:hAnsi="Times New Roman" w:cs="Simplified Arabic"/>
          <w:sz w:val="24"/>
          <w:szCs w:val="24"/>
        </w:rPr>
        <w:t>ī</w:t>
      </w:r>
      <w:r w:rsidR="00E257AB" w:rsidRPr="00F75C15">
        <w:rPr>
          <w:rFonts w:ascii="Times New Roman" w:hAnsi="Times New Roman" w:cs="Simplified Arabic"/>
          <w:sz w:val="24"/>
          <w:szCs w:val="24"/>
        </w:rPr>
        <w:t>d</w:t>
      </w:r>
      <w:proofErr w:type="gramEnd"/>
      <w:r w:rsidR="00E257AB" w:rsidRPr="00F75C15">
        <w:rPr>
          <w:rFonts w:ascii="Times New Roman" w:hAnsi="Times New Roman" w:cs="Simplified Arabic"/>
          <w:sz w:val="24"/>
          <w:szCs w:val="24"/>
        </w:rPr>
        <w:t xml:space="preserve"> from </w:t>
      </w:r>
      <w:r w:rsidRPr="00F75C15">
        <w:rPr>
          <w:rFonts w:ascii="Times New Roman" w:hAnsi="Times New Roman" w:cs="Simplified Arabic"/>
          <w:sz w:val="24"/>
          <w:szCs w:val="24"/>
        </w:rPr>
        <w:t>Im</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m ‘Al</w:t>
      </w:r>
      <w:r w:rsidR="0013393F" w:rsidRPr="00F75C15">
        <w:rPr>
          <w:rFonts w:ascii="Times New Roman" w:hAnsi="Times New Roman" w:cs="Simplified Arabic"/>
          <w:sz w:val="24"/>
          <w:szCs w:val="24"/>
        </w:rPr>
        <w:t>ī</w:t>
      </w:r>
      <w:r w:rsidR="004A6C49" w:rsidRPr="00F75C15">
        <w:rPr>
          <w:rFonts w:ascii="Times New Roman" w:hAnsi="Times New Roman" w:cs="Simplified Arabic"/>
          <w:sz w:val="24"/>
          <w:szCs w:val="24"/>
        </w:rPr>
        <w:t xml:space="preserve"> ibn al-</w:t>
      </w:r>
      <w:r w:rsidR="00622D41" w:rsidRPr="00F75C15">
        <w:rPr>
          <w:rFonts w:ascii="Times New Roman" w:hAnsi="Times New Roman" w:cs="Simplified Arabic"/>
          <w:sz w:val="24"/>
          <w:szCs w:val="24"/>
        </w:rPr>
        <w:t>Ḥ</w:t>
      </w:r>
      <w:r w:rsidR="004A6C49" w:rsidRPr="00F75C15">
        <w:rPr>
          <w:rFonts w:ascii="Times New Roman" w:hAnsi="Times New Roman" w:cs="Simplified Arabic"/>
          <w:sz w:val="24"/>
          <w:szCs w:val="24"/>
        </w:rPr>
        <w:t xml:space="preserve">ussain that he said: </w:t>
      </w:r>
      <w:r w:rsidRPr="00F75C15">
        <w:rPr>
          <w:rFonts w:ascii="Times New Roman" w:hAnsi="Times New Roman" w:cs="Simplified Arabic"/>
          <w:sz w:val="24"/>
          <w:szCs w:val="24"/>
        </w:rPr>
        <w:t>O people of Ir</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q! Love us the love of Isl</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 xml:space="preserve">m and do not love us the </w:t>
      </w:r>
      <w:r w:rsidRPr="00F75C15">
        <w:rPr>
          <w:rFonts w:ascii="Times New Roman" w:hAnsi="Times New Roman" w:cs="Simplified Arabic"/>
          <w:sz w:val="24"/>
          <w:szCs w:val="24"/>
        </w:rPr>
        <w:lastRenderedPageBreak/>
        <w:t>love of idols thus your love continued to be on us until it became a disgrace for us).</w:t>
      </w:r>
      <w:r w:rsidRPr="00F75C15">
        <w:rPr>
          <w:rStyle w:val="FootnoteReference"/>
          <w:rFonts w:ascii="Times New Roman" w:hAnsi="Times New Roman" w:cs="Simplified Arabic"/>
          <w:sz w:val="24"/>
          <w:szCs w:val="24"/>
        </w:rPr>
        <w:footnoteReference w:id="377"/>
      </w:r>
    </w:p>
    <w:p w:rsidR="00290AF9" w:rsidRPr="00F75C15" w:rsidRDefault="00290AF9" w:rsidP="00F75C15">
      <w:pPr>
        <w:pStyle w:val="NoSpacing"/>
        <w:spacing w:line="276" w:lineRule="auto"/>
        <w:ind w:firstLine="397"/>
        <w:jc w:val="both"/>
        <w:rPr>
          <w:rFonts w:ascii="Times New Roman" w:hAnsi="Times New Roman" w:cs="Simplified Arabic"/>
          <w:sz w:val="24"/>
          <w:szCs w:val="24"/>
        </w:rPr>
      </w:pPr>
      <w:r w:rsidRPr="00F75C15">
        <w:rPr>
          <w:rFonts w:ascii="Times New Roman" w:hAnsi="Times New Roman" w:cs="Simplified Arabic"/>
          <w:sz w:val="24"/>
          <w:szCs w:val="24"/>
        </w:rPr>
        <w:t>Im</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 xml:space="preserve">m Ibn </w:t>
      </w:r>
      <w:proofErr w:type="gramStart"/>
      <w:r w:rsidRPr="00F75C15">
        <w:rPr>
          <w:rFonts w:ascii="Times New Roman" w:hAnsi="Times New Roman" w:cs="Simplified Arabic"/>
          <w:sz w:val="24"/>
          <w:szCs w:val="24"/>
        </w:rPr>
        <w:t>Sa‘d</w:t>
      </w:r>
      <w:proofErr w:type="gramEnd"/>
      <w:r w:rsidRPr="00F75C15">
        <w:rPr>
          <w:rFonts w:ascii="Times New Roman" w:hAnsi="Times New Roman" w:cs="Simplified Arabic"/>
          <w:b/>
          <w:bCs/>
          <w:sz w:val="24"/>
          <w:szCs w:val="24"/>
        </w:rPr>
        <w:t xml:space="preserve"> </w:t>
      </w:r>
      <w:r w:rsidRPr="00F75C15">
        <w:rPr>
          <w:rFonts w:ascii="Times New Roman" w:hAnsi="Times New Roman" w:cs="Simplified Arabic"/>
          <w:sz w:val="24"/>
          <w:szCs w:val="24"/>
        </w:rPr>
        <w:t xml:space="preserve">in </w:t>
      </w:r>
      <w:r w:rsidRPr="00F75C15">
        <w:rPr>
          <w:rFonts w:ascii="Times New Roman" w:hAnsi="Times New Roman" w:cs="Simplified Arabic"/>
          <w:i/>
          <w:iCs/>
          <w:sz w:val="24"/>
          <w:szCs w:val="24"/>
        </w:rPr>
        <w:t>al-</w:t>
      </w:r>
      <w:r w:rsidR="00AC4181" w:rsidRPr="00F75C15">
        <w:rPr>
          <w:rFonts w:ascii="Times New Roman" w:hAnsi="Times New Roman" w:cs="Simplified Arabic"/>
          <w:i/>
          <w:iCs/>
          <w:sz w:val="24"/>
          <w:szCs w:val="24"/>
        </w:rPr>
        <w:t>Ṭ</w:t>
      </w:r>
      <w:r w:rsidRPr="00F75C15">
        <w:rPr>
          <w:rFonts w:ascii="Times New Roman" w:hAnsi="Times New Roman" w:cs="Simplified Arabic"/>
          <w:i/>
          <w:iCs/>
          <w:sz w:val="24"/>
          <w:szCs w:val="24"/>
        </w:rPr>
        <w:t>abq</w:t>
      </w:r>
      <w:r w:rsidR="0013393F" w:rsidRPr="00F75C15">
        <w:rPr>
          <w:rFonts w:ascii="Times New Roman" w:hAnsi="Times New Roman" w:cs="Simplified Arabic"/>
          <w:i/>
          <w:iCs/>
          <w:sz w:val="24"/>
          <w:szCs w:val="24"/>
        </w:rPr>
        <w:t>ā</w:t>
      </w:r>
      <w:r w:rsidRPr="00F75C15">
        <w:rPr>
          <w:rFonts w:ascii="Times New Roman" w:hAnsi="Times New Roman" w:cs="Simplified Arabic"/>
          <w:i/>
          <w:iCs/>
          <w:sz w:val="24"/>
          <w:szCs w:val="24"/>
        </w:rPr>
        <w:t>t al-Kubr</w:t>
      </w:r>
      <w:r w:rsidR="0013393F" w:rsidRPr="00F75C15">
        <w:rPr>
          <w:rFonts w:ascii="Times New Roman" w:hAnsi="Times New Roman" w:cs="Simplified Arabic"/>
          <w:i/>
          <w:iCs/>
          <w:sz w:val="24"/>
          <w:szCs w:val="24"/>
        </w:rPr>
        <w:t>ā</w:t>
      </w:r>
      <w:r w:rsidR="004A6C49" w:rsidRPr="00F75C15">
        <w:rPr>
          <w:rFonts w:ascii="Times New Roman" w:hAnsi="Times New Roman" w:cs="Simplified Arabic"/>
          <w:sz w:val="24"/>
          <w:szCs w:val="24"/>
        </w:rPr>
        <w:t xml:space="preserve"> stated: </w:t>
      </w:r>
      <w:r w:rsidRPr="00F75C15">
        <w:rPr>
          <w:rFonts w:ascii="Times New Roman" w:hAnsi="Times New Roman" w:cs="Simplified Arabic"/>
          <w:sz w:val="24"/>
          <w:szCs w:val="24"/>
        </w:rPr>
        <w:t>O people!</w:t>
      </w:r>
      <w:r w:rsidR="004A6C49" w:rsidRPr="00F75C15">
        <w:rPr>
          <w:rFonts w:ascii="Times New Roman" w:hAnsi="Times New Roman" w:cs="Simplified Arabic"/>
          <w:sz w:val="24"/>
          <w:szCs w:val="24"/>
        </w:rPr>
        <w:t xml:space="preserve"> Love us the love of Isl</w:t>
      </w:r>
      <w:r w:rsidR="0013393F" w:rsidRPr="00F75C15">
        <w:rPr>
          <w:rFonts w:ascii="Times New Roman" w:hAnsi="Times New Roman" w:cs="Simplified Arabic"/>
          <w:sz w:val="24"/>
          <w:szCs w:val="24"/>
        </w:rPr>
        <w:t>ā</w:t>
      </w:r>
      <w:r w:rsidR="004A6C49" w:rsidRPr="00F75C15">
        <w:rPr>
          <w:rFonts w:ascii="Times New Roman" w:hAnsi="Times New Roman" w:cs="Simplified Arabic"/>
          <w:sz w:val="24"/>
          <w:szCs w:val="24"/>
        </w:rPr>
        <w:t>m, so</w:t>
      </w:r>
      <w:r w:rsidRPr="00F75C15">
        <w:rPr>
          <w:rFonts w:ascii="Times New Roman" w:hAnsi="Times New Roman" w:cs="Simplified Arabic"/>
          <w:sz w:val="24"/>
          <w:szCs w:val="24"/>
        </w:rPr>
        <w:t xml:space="preserve"> your love continue</w:t>
      </w:r>
      <w:r w:rsidR="004A6C49" w:rsidRPr="00F75C15">
        <w:rPr>
          <w:rFonts w:ascii="Times New Roman" w:hAnsi="Times New Roman" w:cs="Simplified Arabic"/>
          <w:sz w:val="24"/>
          <w:szCs w:val="24"/>
        </w:rPr>
        <w:t>s</w:t>
      </w:r>
      <w:r w:rsidRPr="00F75C15">
        <w:rPr>
          <w:rFonts w:ascii="Times New Roman" w:hAnsi="Times New Roman" w:cs="Simplified Arabic"/>
          <w:sz w:val="24"/>
          <w:szCs w:val="24"/>
        </w:rPr>
        <w:t xml:space="preserve"> to be upon us until it becomes </w:t>
      </w:r>
      <w:proofErr w:type="gramStart"/>
      <w:r w:rsidR="004A6C49" w:rsidRPr="00F75C15">
        <w:rPr>
          <w:rFonts w:ascii="Times New Roman" w:hAnsi="Times New Roman" w:cs="Simplified Arabic"/>
          <w:sz w:val="24"/>
          <w:szCs w:val="24"/>
        </w:rPr>
        <w:t xml:space="preserve">a </w:t>
      </w:r>
      <w:r w:rsidRPr="00F75C15">
        <w:rPr>
          <w:rFonts w:ascii="Times New Roman" w:hAnsi="Times New Roman" w:cs="Simplified Arabic"/>
          <w:sz w:val="24"/>
          <w:szCs w:val="24"/>
        </w:rPr>
        <w:t>dis</w:t>
      </w:r>
      <w:r w:rsidR="001E5696" w:rsidRPr="00F75C15">
        <w:rPr>
          <w:rFonts w:ascii="Times New Roman" w:hAnsi="Times New Roman" w:cs="Simplified Arabic"/>
          <w:sz w:val="24"/>
          <w:szCs w:val="24"/>
        </w:rPr>
        <w:t>honour</w:t>
      </w:r>
      <w:proofErr w:type="gramEnd"/>
      <w:r w:rsidR="004A6C49" w:rsidRPr="00F75C15">
        <w:rPr>
          <w:rFonts w:ascii="Times New Roman" w:hAnsi="Times New Roman" w:cs="Simplified Arabic"/>
          <w:sz w:val="24"/>
          <w:szCs w:val="24"/>
        </w:rPr>
        <w:t xml:space="preserve"> on us</w:t>
      </w:r>
      <w:r w:rsidRPr="00F75C15">
        <w:rPr>
          <w:rFonts w:ascii="Times New Roman" w:hAnsi="Times New Roman" w:cs="Simplified Arabic"/>
          <w:sz w:val="24"/>
          <w:szCs w:val="24"/>
        </w:rPr>
        <w:t>.</w:t>
      </w:r>
      <w:r w:rsidRPr="00F75C15">
        <w:rPr>
          <w:rStyle w:val="FootnoteReference"/>
          <w:rFonts w:ascii="Times New Roman" w:hAnsi="Times New Roman" w:cs="Simplified Arabic"/>
          <w:sz w:val="24"/>
          <w:szCs w:val="24"/>
        </w:rPr>
        <w:footnoteReference w:id="378"/>
      </w:r>
    </w:p>
    <w:p w:rsidR="00290AF9" w:rsidRPr="00F75C15" w:rsidRDefault="00473342" w:rsidP="00F75C15">
      <w:pPr>
        <w:pStyle w:val="NoSpacing"/>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t>And in another narration: Love us the love of Isl</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m, so</w:t>
      </w:r>
      <w:r w:rsidR="00290AF9" w:rsidRPr="00F75C15">
        <w:rPr>
          <w:rFonts w:ascii="Times New Roman" w:hAnsi="Times New Roman" w:cs="Simplified Arabic"/>
          <w:sz w:val="24"/>
          <w:szCs w:val="24"/>
        </w:rPr>
        <w:t xml:space="preserve"> by </w:t>
      </w:r>
      <w:r w:rsidR="00D31773" w:rsidRPr="00F75C15">
        <w:rPr>
          <w:rFonts w:ascii="Times New Roman" w:hAnsi="Times New Roman" w:cs="Simplified Arabic"/>
          <w:sz w:val="24"/>
          <w:szCs w:val="24"/>
        </w:rPr>
        <w:t>Allah</w:t>
      </w:r>
      <w:r w:rsidR="00290AF9" w:rsidRPr="00F75C15">
        <w:rPr>
          <w:rFonts w:ascii="Times New Roman" w:hAnsi="Times New Roman" w:cs="Simplified Arabic"/>
          <w:sz w:val="24"/>
          <w:szCs w:val="24"/>
        </w:rPr>
        <w:t xml:space="preserve"> that which you are saying continued to be on us un</w:t>
      </w:r>
      <w:r w:rsidRPr="00F75C15">
        <w:rPr>
          <w:rFonts w:ascii="Times New Roman" w:hAnsi="Times New Roman" w:cs="Simplified Arabic"/>
          <w:sz w:val="24"/>
          <w:szCs w:val="24"/>
        </w:rPr>
        <w:t>til you made us hated by people</w:t>
      </w:r>
      <w:r w:rsidR="00290AF9" w:rsidRPr="00F75C15">
        <w:rPr>
          <w:rFonts w:ascii="Times New Roman" w:hAnsi="Times New Roman" w:cs="Simplified Arabic"/>
          <w:sz w:val="24"/>
          <w:szCs w:val="24"/>
        </w:rPr>
        <w:t>.</w:t>
      </w:r>
      <w:r w:rsidR="00290AF9" w:rsidRPr="00F75C15">
        <w:rPr>
          <w:rStyle w:val="FootnoteReference"/>
          <w:rFonts w:ascii="Times New Roman" w:hAnsi="Times New Roman" w:cs="Simplified Arabic"/>
          <w:sz w:val="24"/>
          <w:szCs w:val="24"/>
        </w:rPr>
        <w:footnoteReference w:id="379"/>
      </w:r>
      <w:r w:rsidR="00290AF9" w:rsidRPr="00F75C15">
        <w:rPr>
          <w:rFonts w:ascii="Times New Roman" w:hAnsi="Times New Roman" w:cs="Simplified Arabic"/>
          <w:sz w:val="24"/>
          <w:szCs w:val="24"/>
        </w:rPr>
        <w:t xml:space="preserve"> </w:t>
      </w:r>
    </w:p>
    <w:p w:rsidR="00290AF9" w:rsidRPr="00F75C15" w:rsidRDefault="00290AF9" w:rsidP="00F75C15">
      <w:pPr>
        <w:pStyle w:val="NoSpacing"/>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t>Sufy</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 xml:space="preserve">n ibn ‘Ubaid </w:t>
      </w:r>
      <w:r w:rsidR="00D31773" w:rsidRPr="00F75C15">
        <w:rPr>
          <w:rFonts w:ascii="Times New Roman" w:hAnsi="Times New Roman" w:cs="Simplified Arabic"/>
          <w:sz w:val="24"/>
          <w:szCs w:val="24"/>
        </w:rPr>
        <w:t>Allah</w:t>
      </w:r>
      <w:r w:rsidR="00473342" w:rsidRPr="00F75C15">
        <w:rPr>
          <w:rFonts w:ascii="Times New Roman" w:hAnsi="Times New Roman" w:cs="Simplified Arabic"/>
          <w:sz w:val="24"/>
          <w:szCs w:val="24"/>
        </w:rPr>
        <w:t xml:space="preserve"> said: </w:t>
      </w:r>
      <w:r w:rsidRPr="00F75C15">
        <w:rPr>
          <w:rFonts w:ascii="Times New Roman" w:hAnsi="Times New Roman" w:cs="Simplified Arabic"/>
          <w:sz w:val="24"/>
          <w:szCs w:val="24"/>
        </w:rPr>
        <w:t xml:space="preserve">A group of people </w:t>
      </w:r>
      <w:r w:rsidR="00473342" w:rsidRPr="00F75C15">
        <w:rPr>
          <w:rFonts w:ascii="Times New Roman" w:hAnsi="Times New Roman" w:cs="Simplified Arabic"/>
          <w:sz w:val="24"/>
          <w:szCs w:val="24"/>
        </w:rPr>
        <w:t>came to ‘Al</w:t>
      </w:r>
      <w:r w:rsidR="0013393F" w:rsidRPr="00F75C15">
        <w:rPr>
          <w:rFonts w:ascii="Times New Roman" w:hAnsi="Times New Roman" w:cs="Simplified Arabic"/>
          <w:sz w:val="24"/>
          <w:szCs w:val="24"/>
        </w:rPr>
        <w:t>ī</w:t>
      </w:r>
      <w:r w:rsidR="00473342" w:rsidRPr="00F75C15">
        <w:rPr>
          <w:rFonts w:ascii="Times New Roman" w:hAnsi="Times New Roman" w:cs="Simplified Arabic"/>
          <w:sz w:val="24"/>
          <w:szCs w:val="24"/>
        </w:rPr>
        <w:t xml:space="preserve"> ibn al-</w:t>
      </w:r>
      <w:r w:rsidR="00622D41" w:rsidRPr="00F75C15">
        <w:rPr>
          <w:rFonts w:ascii="Times New Roman" w:hAnsi="Times New Roman" w:cs="Simplified Arabic"/>
          <w:sz w:val="24"/>
          <w:szCs w:val="24"/>
        </w:rPr>
        <w:t>Ḥ</w:t>
      </w:r>
      <w:r w:rsidR="00473342" w:rsidRPr="00F75C15">
        <w:rPr>
          <w:rFonts w:ascii="Times New Roman" w:hAnsi="Times New Roman" w:cs="Simplified Arabic"/>
          <w:sz w:val="24"/>
          <w:szCs w:val="24"/>
        </w:rPr>
        <w:t>ussain and</w:t>
      </w:r>
      <w:r w:rsidRPr="00F75C15">
        <w:rPr>
          <w:rFonts w:ascii="Times New Roman" w:hAnsi="Times New Roman" w:cs="Simplified Arabic"/>
          <w:sz w:val="24"/>
          <w:szCs w:val="24"/>
        </w:rPr>
        <w:t xml:space="preserve"> they</w:t>
      </w:r>
      <w:r w:rsidR="00473342" w:rsidRPr="00F75C15">
        <w:rPr>
          <w:rFonts w:ascii="Times New Roman" w:hAnsi="Times New Roman" w:cs="Simplified Arabic"/>
          <w:sz w:val="24"/>
          <w:szCs w:val="24"/>
        </w:rPr>
        <w:t xml:space="preserve"> praised him so he said: What liars you</w:t>
      </w:r>
      <w:r w:rsidRPr="00F75C15">
        <w:rPr>
          <w:rFonts w:ascii="Times New Roman" w:hAnsi="Times New Roman" w:cs="Simplified Arabic"/>
          <w:sz w:val="24"/>
          <w:szCs w:val="24"/>
        </w:rPr>
        <w:t xml:space="preserve"> are! And how much courage you have for </w:t>
      </w:r>
      <w:r w:rsidR="00D31773" w:rsidRPr="00F75C15">
        <w:rPr>
          <w:rFonts w:ascii="Times New Roman" w:hAnsi="Times New Roman" w:cs="Simplified Arabic"/>
          <w:sz w:val="24"/>
          <w:szCs w:val="24"/>
        </w:rPr>
        <w:t>Allah</w:t>
      </w:r>
      <w:r w:rsidRPr="00F75C15">
        <w:rPr>
          <w:rFonts w:ascii="Times New Roman" w:hAnsi="Times New Roman" w:cs="Simplified Arabic"/>
          <w:sz w:val="24"/>
          <w:szCs w:val="24"/>
        </w:rPr>
        <w:t>. We are among the pious o</w:t>
      </w:r>
      <w:r w:rsidR="006A7207" w:rsidRPr="00F75C15">
        <w:rPr>
          <w:rFonts w:ascii="Times New Roman" w:hAnsi="Times New Roman" w:cs="Simplified Arabic"/>
          <w:sz w:val="24"/>
          <w:szCs w:val="24"/>
        </w:rPr>
        <w:t>f our people and it is suffici</w:t>
      </w:r>
      <w:r w:rsidR="00473342" w:rsidRPr="00F75C15">
        <w:rPr>
          <w:rFonts w:ascii="Times New Roman" w:hAnsi="Times New Roman" w:cs="Simplified Arabic"/>
          <w:sz w:val="24"/>
          <w:szCs w:val="24"/>
        </w:rPr>
        <w:t>ent for us</w:t>
      </w:r>
      <w:r w:rsidRPr="00F75C15">
        <w:rPr>
          <w:rFonts w:ascii="Times New Roman" w:hAnsi="Times New Roman" w:cs="Simplified Arabic"/>
          <w:sz w:val="24"/>
          <w:szCs w:val="24"/>
        </w:rPr>
        <w:t>.</w:t>
      </w:r>
      <w:r w:rsidRPr="00F75C15">
        <w:rPr>
          <w:rStyle w:val="FootnoteReference"/>
          <w:rFonts w:ascii="Times New Roman" w:hAnsi="Times New Roman" w:cs="Simplified Arabic"/>
          <w:sz w:val="24"/>
          <w:szCs w:val="24"/>
        </w:rPr>
        <w:footnoteReference w:id="380"/>
      </w:r>
    </w:p>
    <w:p w:rsidR="00290AF9" w:rsidRPr="00F75C15" w:rsidRDefault="00290AF9" w:rsidP="00F75C15">
      <w:pPr>
        <w:pStyle w:val="NoSpacing"/>
        <w:spacing w:line="276" w:lineRule="auto"/>
        <w:ind w:firstLine="397"/>
        <w:jc w:val="both"/>
        <w:rPr>
          <w:rFonts w:ascii="Times New Roman" w:hAnsi="Times New Roman" w:cs="Simplified Arabic"/>
          <w:sz w:val="24"/>
          <w:szCs w:val="24"/>
        </w:rPr>
      </w:pPr>
      <w:r w:rsidRPr="00F75C15">
        <w:rPr>
          <w:rFonts w:ascii="Times New Roman" w:hAnsi="Times New Roman" w:cs="Simplified Arabic"/>
          <w:sz w:val="24"/>
          <w:szCs w:val="24"/>
        </w:rPr>
        <w:t xml:space="preserve">This </w:t>
      </w:r>
      <w:r w:rsidR="0013393F" w:rsidRPr="00F75C15">
        <w:rPr>
          <w:rFonts w:ascii="Times New Roman" w:hAnsi="Times New Roman" w:cs="Simplified Arabic"/>
          <w:i/>
          <w:iCs/>
          <w:sz w:val="24"/>
          <w:szCs w:val="24"/>
        </w:rPr>
        <w:t>Ṣ</w:t>
      </w:r>
      <w:r w:rsidRPr="00F75C15">
        <w:rPr>
          <w:rFonts w:ascii="Times New Roman" w:hAnsi="Times New Roman" w:cs="Simplified Arabic"/>
          <w:i/>
          <w:iCs/>
          <w:sz w:val="24"/>
          <w:szCs w:val="24"/>
        </w:rPr>
        <w:t>anamiyyah</w:t>
      </w:r>
      <w:r w:rsidR="00660F2E" w:rsidRPr="00F75C15">
        <w:rPr>
          <w:rFonts w:ascii="Times New Roman" w:hAnsi="Times New Roman" w:cs="Simplified Arabic"/>
          <w:sz w:val="24"/>
          <w:szCs w:val="24"/>
        </w:rPr>
        <w:t xml:space="preserve"> which Im</w:t>
      </w:r>
      <w:r w:rsidR="0013393F" w:rsidRPr="00F75C15">
        <w:rPr>
          <w:rFonts w:ascii="Times New Roman" w:hAnsi="Times New Roman" w:cs="Simplified Arabic"/>
          <w:sz w:val="24"/>
          <w:szCs w:val="24"/>
        </w:rPr>
        <w:t>ā</w:t>
      </w:r>
      <w:r w:rsidR="00660F2E" w:rsidRPr="00F75C15">
        <w:rPr>
          <w:rFonts w:ascii="Times New Roman" w:hAnsi="Times New Roman" w:cs="Simplified Arabic"/>
          <w:sz w:val="24"/>
          <w:szCs w:val="24"/>
        </w:rPr>
        <w:t>m ‘Al</w:t>
      </w:r>
      <w:r w:rsidR="0013393F" w:rsidRPr="00F75C15">
        <w:rPr>
          <w:rFonts w:ascii="Times New Roman" w:hAnsi="Times New Roman" w:cs="Simplified Arabic"/>
          <w:sz w:val="24"/>
          <w:szCs w:val="24"/>
        </w:rPr>
        <w:t>ī</w:t>
      </w:r>
      <w:r w:rsidR="00660F2E" w:rsidRPr="00F75C15">
        <w:rPr>
          <w:rFonts w:ascii="Times New Roman" w:hAnsi="Times New Roman" w:cs="Simplified Arabic"/>
          <w:sz w:val="24"/>
          <w:szCs w:val="24"/>
        </w:rPr>
        <w:t xml:space="preserve"> ibn al-</w:t>
      </w:r>
      <w:r w:rsidR="00622D41" w:rsidRPr="00F75C15">
        <w:rPr>
          <w:rFonts w:ascii="Times New Roman" w:hAnsi="Times New Roman" w:cs="Simplified Arabic"/>
          <w:sz w:val="24"/>
          <w:szCs w:val="24"/>
        </w:rPr>
        <w:t>Ḥ</w:t>
      </w:r>
      <w:r w:rsidR="00660F2E" w:rsidRPr="00F75C15">
        <w:rPr>
          <w:rFonts w:ascii="Times New Roman" w:hAnsi="Times New Roman" w:cs="Simplified Arabic"/>
          <w:sz w:val="24"/>
          <w:szCs w:val="24"/>
        </w:rPr>
        <w:t xml:space="preserve">ussain </w:t>
      </w:r>
      <w:r w:rsidRPr="00F75C15">
        <w:rPr>
          <w:rFonts w:ascii="Times New Roman" w:hAnsi="Times New Roman" w:cs="Simplified Arabic"/>
          <w:sz w:val="24"/>
          <w:szCs w:val="24"/>
        </w:rPr>
        <w:t>expressed conn</w:t>
      </w:r>
      <w:r w:rsidR="00660F2E" w:rsidRPr="00F75C15">
        <w:rPr>
          <w:rFonts w:ascii="Times New Roman" w:hAnsi="Times New Roman" w:cs="Simplified Arabic"/>
          <w:sz w:val="24"/>
          <w:szCs w:val="24"/>
        </w:rPr>
        <w:t>e</w:t>
      </w:r>
      <w:r w:rsidR="00310F58" w:rsidRPr="00F75C15">
        <w:rPr>
          <w:rFonts w:ascii="Times New Roman" w:hAnsi="Times New Roman" w:cs="Simplified Arabic"/>
          <w:sz w:val="24"/>
          <w:szCs w:val="24"/>
        </w:rPr>
        <w:t>cts</w:t>
      </w:r>
      <w:r w:rsidRPr="00F75C15">
        <w:rPr>
          <w:rFonts w:ascii="Times New Roman" w:hAnsi="Times New Roman" w:cs="Simplified Arabic"/>
          <w:sz w:val="24"/>
          <w:szCs w:val="24"/>
        </w:rPr>
        <w:t xml:space="preserve"> to </w:t>
      </w:r>
      <w:r w:rsidR="00903E2D" w:rsidRPr="00F75C15">
        <w:rPr>
          <w:rFonts w:ascii="Times New Roman" w:hAnsi="Times New Roman" w:cs="Simplified Arabic"/>
          <w:sz w:val="24"/>
          <w:szCs w:val="24"/>
        </w:rPr>
        <w:t>what we see</w:t>
      </w:r>
      <w:r w:rsidRPr="00F75C15">
        <w:rPr>
          <w:rFonts w:ascii="Times New Roman" w:hAnsi="Times New Roman" w:cs="Simplified Arabic"/>
          <w:sz w:val="24"/>
          <w:szCs w:val="24"/>
        </w:rPr>
        <w:t xml:space="preserve"> today with our eyes in many parts of the Islamic world in the form of eng</w:t>
      </w:r>
      <w:r w:rsidR="00660F2E" w:rsidRPr="00F75C15">
        <w:rPr>
          <w:rFonts w:ascii="Times New Roman" w:hAnsi="Times New Roman" w:cs="Simplified Arabic"/>
          <w:sz w:val="24"/>
          <w:szCs w:val="24"/>
        </w:rPr>
        <w:t>agement with the graves of the ‘A</w:t>
      </w:r>
      <w:r w:rsidRPr="00F75C15">
        <w:rPr>
          <w:rFonts w:ascii="Times New Roman" w:hAnsi="Times New Roman" w:cs="Simplified Arabic"/>
          <w:sz w:val="24"/>
          <w:szCs w:val="24"/>
        </w:rPr>
        <w:t>wl</w:t>
      </w:r>
      <w:r w:rsidR="008F4C05" w:rsidRPr="00F75C15">
        <w:rPr>
          <w:rFonts w:ascii="Times New Roman" w:hAnsi="Times New Roman" w:cs="Simplified Arabic"/>
          <w:sz w:val="24"/>
          <w:szCs w:val="24"/>
        </w:rPr>
        <w:t>i</w:t>
      </w:r>
      <w:r w:rsidRPr="00F75C15">
        <w:rPr>
          <w:rFonts w:ascii="Times New Roman" w:hAnsi="Times New Roman" w:cs="Simplified Arabic"/>
          <w:sz w:val="24"/>
          <w:szCs w:val="24"/>
        </w:rPr>
        <w:t>y</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 and the pious</w:t>
      </w:r>
      <w:r w:rsidR="00310F58" w:rsidRPr="00F75C15">
        <w:rPr>
          <w:rFonts w:ascii="Times New Roman" w:hAnsi="Times New Roman" w:cs="Simplified Arabic"/>
          <w:sz w:val="24"/>
          <w:szCs w:val="24"/>
        </w:rPr>
        <w:t>,</w:t>
      </w:r>
      <w:r w:rsidRPr="00F75C15">
        <w:rPr>
          <w:rFonts w:ascii="Times New Roman" w:hAnsi="Times New Roman" w:cs="Simplified Arabic"/>
          <w:sz w:val="24"/>
          <w:szCs w:val="24"/>
        </w:rPr>
        <w:t xml:space="preserve"> especially the </w:t>
      </w:r>
      <w:r w:rsidR="00521724" w:rsidRPr="00F75C15">
        <w:rPr>
          <w:rFonts w:ascii="Times New Roman" w:hAnsi="Times New Roman" w:cs="Simplified Arabic"/>
          <w:sz w:val="24"/>
          <w:szCs w:val="24"/>
        </w:rPr>
        <w:t>Ahl-al-Bait</w:t>
      </w:r>
      <w:r w:rsidRPr="00F75C15">
        <w:rPr>
          <w:rFonts w:ascii="Times New Roman" w:hAnsi="Times New Roman" w:cs="Simplified Arabic"/>
          <w:sz w:val="24"/>
          <w:szCs w:val="24"/>
        </w:rPr>
        <w:t xml:space="preserve"> among them.</w:t>
      </w:r>
      <w:r w:rsidR="00660F2E" w:rsidRPr="00F75C15">
        <w:rPr>
          <w:rFonts w:ascii="Times New Roman" w:hAnsi="Times New Roman" w:cs="Simplified Arabic"/>
          <w:sz w:val="24"/>
          <w:szCs w:val="24"/>
          <w:lang w:val="en-GB"/>
        </w:rPr>
        <w:t xml:space="preserve"> </w:t>
      </w:r>
      <w:r w:rsidRPr="00F75C15">
        <w:rPr>
          <w:rFonts w:ascii="Times New Roman" w:hAnsi="Times New Roman" w:cs="Simplified Arabic"/>
          <w:sz w:val="24"/>
          <w:szCs w:val="24"/>
        </w:rPr>
        <w:t>Perhaps, the most truthful comment that one can use to review these (religious) cere</w:t>
      </w:r>
      <w:r w:rsidR="00310F58" w:rsidRPr="00F75C15">
        <w:rPr>
          <w:rFonts w:ascii="Times New Roman" w:hAnsi="Times New Roman" w:cs="Simplified Arabic"/>
          <w:sz w:val="24"/>
          <w:szCs w:val="24"/>
        </w:rPr>
        <w:t xml:space="preserve">monies practiced </w:t>
      </w:r>
      <w:r w:rsidRPr="00F75C15">
        <w:rPr>
          <w:rFonts w:ascii="Times New Roman" w:hAnsi="Times New Roman" w:cs="Simplified Arabic"/>
          <w:sz w:val="24"/>
          <w:szCs w:val="24"/>
        </w:rPr>
        <w:t>at these graves</w:t>
      </w:r>
      <w:r w:rsidR="006A7207" w:rsidRPr="00F75C15">
        <w:rPr>
          <w:rFonts w:ascii="Times New Roman" w:hAnsi="Times New Roman" w:cs="Simplified Arabic"/>
          <w:sz w:val="24"/>
          <w:szCs w:val="24"/>
        </w:rPr>
        <w:t xml:space="preserve"> is that which was stated by</w:t>
      </w:r>
      <w:r w:rsidRPr="00F75C15">
        <w:rPr>
          <w:rFonts w:ascii="Times New Roman" w:hAnsi="Times New Roman" w:cs="Simplified Arabic"/>
          <w:sz w:val="24"/>
          <w:szCs w:val="24"/>
        </w:rPr>
        <w:t xml:space="preserve"> the Sh</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w:t>
      </w:r>
      <w:r w:rsidR="0013393F" w:rsidRPr="00F75C15">
        <w:rPr>
          <w:rFonts w:ascii="Times New Roman" w:hAnsi="Times New Roman" w:cs="Simplified Arabic"/>
          <w:sz w:val="24"/>
          <w:szCs w:val="24"/>
        </w:rPr>
        <w:t>ī</w:t>
      </w:r>
      <w:r w:rsidR="00660F2E" w:rsidRPr="00F75C15">
        <w:rPr>
          <w:rFonts w:ascii="Times New Roman" w:hAnsi="Times New Roman" w:cs="Simplified Arabic"/>
          <w:sz w:val="24"/>
          <w:szCs w:val="24"/>
        </w:rPr>
        <w:t>te authority Mu</w:t>
      </w:r>
      <w:r w:rsidR="0013393F" w:rsidRPr="00F75C15">
        <w:rPr>
          <w:rFonts w:ascii="Times New Roman" w:hAnsi="Times New Roman" w:cs="Simplified Arabic"/>
          <w:sz w:val="24"/>
          <w:szCs w:val="24"/>
        </w:rPr>
        <w:t>ḥ</w:t>
      </w:r>
      <w:r w:rsidR="00660F2E" w:rsidRPr="00F75C15">
        <w:rPr>
          <w:rFonts w:ascii="Times New Roman" w:hAnsi="Times New Roman" w:cs="Simplified Arabic"/>
          <w:sz w:val="24"/>
          <w:szCs w:val="24"/>
        </w:rPr>
        <w:t>ammad Huss</w:t>
      </w:r>
      <w:r w:rsidRPr="00F75C15">
        <w:rPr>
          <w:rFonts w:ascii="Times New Roman" w:hAnsi="Times New Roman" w:cs="Simplified Arabic"/>
          <w:sz w:val="24"/>
          <w:szCs w:val="24"/>
        </w:rPr>
        <w:t>a</w:t>
      </w:r>
      <w:r w:rsidR="00660F2E" w:rsidRPr="00F75C15">
        <w:rPr>
          <w:rFonts w:ascii="Times New Roman" w:hAnsi="Times New Roman" w:cs="Simplified Arabic"/>
          <w:sz w:val="24"/>
          <w:szCs w:val="24"/>
        </w:rPr>
        <w:t>i</w:t>
      </w:r>
      <w:r w:rsidRPr="00F75C15">
        <w:rPr>
          <w:rFonts w:ascii="Times New Roman" w:hAnsi="Times New Roman" w:cs="Simplified Arabic"/>
          <w:sz w:val="24"/>
          <w:szCs w:val="24"/>
        </w:rPr>
        <w:t>n Fa</w:t>
      </w:r>
      <w:r w:rsidR="006137E3" w:rsidRPr="00F75C15">
        <w:rPr>
          <w:rFonts w:ascii="Times New Roman" w:hAnsi="Times New Roman" w:cs="Simplified Arabic"/>
          <w:sz w:val="24"/>
          <w:szCs w:val="24"/>
        </w:rPr>
        <w:t>ḍ</w:t>
      </w:r>
      <w:r w:rsidRPr="00F75C15">
        <w:rPr>
          <w:rFonts w:ascii="Times New Roman" w:hAnsi="Times New Roman" w:cs="Simplified Arabic"/>
          <w:sz w:val="24"/>
          <w:szCs w:val="24"/>
        </w:rPr>
        <w:t xml:space="preserve">l </w:t>
      </w:r>
      <w:r w:rsidR="00D31773" w:rsidRPr="00F75C15">
        <w:rPr>
          <w:rFonts w:ascii="Times New Roman" w:hAnsi="Times New Roman" w:cs="Simplified Arabic"/>
          <w:sz w:val="24"/>
          <w:szCs w:val="24"/>
        </w:rPr>
        <w:t>Allah</w:t>
      </w:r>
      <w:r w:rsidRPr="00F75C15">
        <w:rPr>
          <w:rFonts w:ascii="Times New Roman" w:hAnsi="Times New Roman" w:cs="Simplified Arabic"/>
          <w:sz w:val="24"/>
          <w:szCs w:val="24"/>
        </w:rPr>
        <w:t xml:space="preserve">: </w:t>
      </w:r>
    </w:p>
    <w:p w:rsidR="00290AF9" w:rsidRPr="00F75C15" w:rsidRDefault="00B47EF6" w:rsidP="00F75C15">
      <w:pPr>
        <w:pStyle w:val="NoSpacing"/>
        <w:spacing w:line="276" w:lineRule="auto"/>
        <w:ind w:firstLine="397"/>
        <w:jc w:val="both"/>
        <w:rPr>
          <w:rFonts w:ascii="Times New Roman" w:hAnsi="Times New Roman" w:cs="Simplified Arabic"/>
          <w:sz w:val="24"/>
          <w:szCs w:val="24"/>
        </w:rPr>
      </w:pPr>
      <w:r w:rsidRPr="00F75C15">
        <w:rPr>
          <w:rFonts w:ascii="Times New Roman" w:hAnsi="Times New Roman" w:cs="Simplified Arabic"/>
          <w:sz w:val="24"/>
          <w:szCs w:val="24"/>
        </w:rPr>
        <w:t>“</w:t>
      </w:r>
      <w:r w:rsidR="00903E2D" w:rsidRPr="00F75C15">
        <w:rPr>
          <w:rFonts w:ascii="Times New Roman" w:hAnsi="Times New Roman" w:cs="Simplified Arabic"/>
          <w:sz w:val="24"/>
          <w:szCs w:val="24"/>
        </w:rPr>
        <w:t>We</w:t>
      </w:r>
      <w:r w:rsidR="00290AF9" w:rsidRPr="00F75C15">
        <w:rPr>
          <w:rFonts w:ascii="Times New Roman" w:hAnsi="Times New Roman" w:cs="Simplified Arabic"/>
          <w:sz w:val="24"/>
          <w:szCs w:val="24"/>
        </w:rPr>
        <w:t xml:space="preserve"> find that the people who</w:t>
      </w:r>
      <w:r w:rsidR="00903E2D" w:rsidRPr="00F75C15">
        <w:rPr>
          <w:rFonts w:ascii="Times New Roman" w:hAnsi="Times New Roman" w:cs="Simplified Arabic"/>
          <w:sz w:val="24"/>
          <w:szCs w:val="24"/>
        </w:rPr>
        <w:t xml:space="preserve"> go towards the grave (of the Prophet or the </w:t>
      </w:r>
      <w:r w:rsidR="00465C0A" w:rsidRPr="00F75C15">
        <w:rPr>
          <w:rFonts w:ascii="Times New Roman" w:hAnsi="Times New Roman" w:cs="Simplified Arabic"/>
          <w:sz w:val="24"/>
          <w:szCs w:val="24"/>
        </w:rPr>
        <w:t>Walî</w:t>
      </w:r>
      <w:r w:rsidR="00290AF9" w:rsidRPr="00F75C15">
        <w:rPr>
          <w:rFonts w:ascii="Times New Roman" w:hAnsi="Times New Roman" w:cs="Simplified Arabic"/>
          <w:sz w:val="24"/>
          <w:szCs w:val="24"/>
        </w:rPr>
        <w:t>)</w:t>
      </w:r>
      <w:r w:rsidR="00903E2D" w:rsidRPr="00F75C15">
        <w:rPr>
          <w:rFonts w:ascii="Times New Roman" w:hAnsi="Times New Roman" w:cs="Simplified Arabic"/>
          <w:sz w:val="24"/>
          <w:szCs w:val="24"/>
        </w:rPr>
        <w:t xml:space="preserve"> to kiss the grave, to hold on to it,</w:t>
      </w:r>
      <w:r w:rsidR="00087DC0" w:rsidRPr="00F75C15">
        <w:rPr>
          <w:rFonts w:ascii="Times New Roman" w:hAnsi="Times New Roman" w:cs="Simplified Arabic"/>
          <w:sz w:val="24"/>
          <w:szCs w:val="24"/>
        </w:rPr>
        <w:t xml:space="preserve"> to converse </w:t>
      </w:r>
      <w:r w:rsidR="00903E2D" w:rsidRPr="00F75C15">
        <w:rPr>
          <w:rFonts w:ascii="Times New Roman" w:hAnsi="Times New Roman" w:cs="Simplified Arabic"/>
          <w:sz w:val="24"/>
          <w:szCs w:val="24"/>
        </w:rPr>
        <w:t>means</w:t>
      </w:r>
      <w:r w:rsidR="00087DC0" w:rsidRPr="00F75C15">
        <w:rPr>
          <w:rFonts w:ascii="Times New Roman" w:hAnsi="Times New Roman" w:cs="Simplified Arabic"/>
          <w:sz w:val="24"/>
          <w:szCs w:val="24"/>
        </w:rPr>
        <w:t xml:space="preserve"> imagining</w:t>
      </w:r>
      <w:r w:rsidR="00290AF9" w:rsidRPr="00F75C15">
        <w:rPr>
          <w:rFonts w:ascii="Times New Roman" w:hAnsi="Times New Roman" w:cs="Simplified Arabic"/>
          <w:sz w:val="24"/>
          <w:szCs w:val="24"/>
        </w:rPr>
        <w:t xml:space="preserve"> </w:t>
      </w:r>
      <w:r w:rsidR="00903E2D" w:rsidRPr="00F75C15">
        <w:rPr>
          <w:rFonts w:ascii="Times New Roman" w:hAnsi="Times New Roman" w:cs="Simplified Arabic"/>
          <w:sz w:val="24"/>
          <w:szCs w:val="24"/>
        </w:rPr>
        <w:t>the one inside as an existing entity</w:t>
      </w:r>
      <w:r w:rsidR="00290AF9" w:rsidRPr="00F75C15">
        <w:rPr>
          <w:rFonts w:ascii="Times New Roman" w:hAnsi="Times New Roman" w:cs="Simplified Arabic"/>
          <w:sz w:val="24"/>
          <w:szCs w:val="24"/>
        </w:rPr>
        <w:t>.</w:t>
      </w:r>
      <w:r w:rsidR="00903E2D" w:rsidRPr="00F75C15">
        <w:rPr>
          <w:rFonts w:ascii="Times New Roman" w:hAnsi="Times New Roman" w:cs="Simplified Arabic"/>
          <w:sz w:val="24"/>
          <w:szCs w:val="24"/>
        </w:rPr>
        <w:t xml:space="preserve"> </w:t>
      </w:r>
      <w:r w:rsidR="004A6C49" w:rsidRPr="00F75C15">
        <w:rPr>
          <w:rFonts w:ascii="Times New Roman" w:hAnsi="Times New Roman" w:cs="Simplified Arabic"/>
          <w:sz w:val="24"/>
          <w:szCs w:val="24"/>
        </w:rPr>
        <w:t>T</w:t>
      </w:r>
      <w:r w:rsidR="00290AF9" w:rsidRPr="00F75C15">
        <w:rPr>
          <w:rFonts w:ascii="Times New Roman" w:hAnsi="Times New Roman" w:cs="Simplified Arabic"/>
          <w:sz w:val="24"/>
          <w:szCs w:val="24"/>
        </w:rPr>
        <w:t xml:space="preserve">his represents a type of immobilizing the sacred or glorified personality where people unconsciously worship the </w:t>
      </w:r>
      <w:r w:rsidR="005731A8" w:rsidRPr="00F75C15">
        <w:rPr>
          <w:rFonts w:ascii="Times New Roman" w:hAnsi="Times New Roman" w:cs="Simplified Arabic"/>
          <w:sz w:val="24"/>
          <w:szCs w:val="24"/>
        </w:rPr>
        <w:t>object</w:t>
      </w:r>
      <w:r w:rsidR="00290AF9" w:rsidRPr="00F75C15">
        <w:rPr>
          <w:rFonts w:ascii="Times New Roman" w:hAnsi="Times New Roman" w:cs="Simplified Arabic"/>
          <w:sz w:val="24"/>
          <w:szCs w:val="24"/>
        </w:rPr>
        <w:t xml:space="preserve">. Hence, when they sit </w:t>
      </w:r>
      <w:r w:rsidR="005731A8" w:rsidRPr="00F75C15">
        <w:rPr>
          <w:rFonts w:ascii="Times New Roman" w:hAnsi="Times New Roman" w:cs="Simplified Arabic"/>
          <w:sz w:val="24"/>
          <w:szCs w:val="24"/>
        </w:rPr>
        <w:t xml:space="preserve">next </w:t>
      </w:r>
      <w:r w:rsidR="00290AF9" w:rsidRPr="00F75C15">
        <w:rPr>
          <w:rFonts w:ascii="Times New Roman" w:hAnsi="Times New Roman" w:cs="Simplified Arabic"/>
          <w:sz w:val="24"/>
          <w:szCs w:val="24"/>
        </w:rPr>
        <w:t xml:space="preserve">to the </w:t>
      </w:r>
      <w:r w:rsidR="005731A8" w:rsidRPr="00F75C15">
        <w:rPr>
          <w:rFonts w:ascii="Times New Roman" w:hAnsi="Times New Roman" w:cs="Simplified Arabic"/>
          <w:sz w:val="24"/>
          <w:szCs w:val="24"/>
        </w:rPr>
        <w:t xml:space="preserve">statue of the </w:t>
      </w:r>
      <w:r w:rsidR="00290AF9" w:rsidRPr="00F75C15">
        <w:rPr>
          <w:rFonts w:ascii="Times New Roman" w:hAnsi="Times New Roman" w:cs="Simplified Arabic"/>
          <w:sz w:val="24"/>
          <w:szCs w:val="24"/>
        </w:rPr>
        <w:t xml:space="preserve">Virgin Mary or the idol of Jesus Christ, peace be upon him, or when they sit in front of the grave of a Prophet, </w:t>
      </w:r>
      <w:r w:rsidR="00465C0A" w:rsidRPr="00F75C15">
        <w:rPr>
          <w:rFonts w:ascii="Times New Roman" w:hAnsi="Times New Roman" w:cs="Simplified Arabic"/>
          <w:sz w:val="24"/>
          <w:szCs w:val="24"/>
        </w:rPr>
        <w:t>Walî</w:t>
      </w:r>
      <w:r w:rsidR="005731A8" w:rsidRPr="00F75C15">
        <w:rPr>
          <w:rFonts w:ascii="Times New Roman" w:hAnsi="Times New Roman" w:cs="Simplified Arabic"/>
          <w:sz w:val="24"/>
          <w:szCs w:val="24"/>
        </w:rPr>
        <w:t xml:space="preserve"> or Im</w:t>
      </w:r>
      <w:r w:rsidR="0013393F" w:rsidRPr="00F75C15">
        <w:rPr>
          <w:rFonts w:ascii="Times New Roman" w:hAnsi="Times New Roman" w:cs="Simplified Arabic"/>
          <w:sz w:val="24"/>
          <w:szCs w:val="24"/>
        </w:rPr>
        <w:t>ā</w:t>
      </w:r>
      <w:r w:rsidR="005731A8" w:rsidRPr="00F75C15">
        <w:rPr>
          <w:rFonts w:ascii="Times New Roman" w:hAnsi="Times New Roman" w:cs="Simplified Arabic"/>
          <w:sz w:val="24"/>
          <w:szCs w:val="24"/>
        </w:rPr>
        <w:t xml:space="preserve">m </w:t>
      </w:r>
      <w:r w:rsidR="00290AF9" w:rsidRPr="00F75C15">
        <w:rPr>
          <w:rFonts w:ascii="Times New Roman" w:hAnsi="Times New Roman" w:cs="Simplified Arabic"/>
          <w:sz w:val="24"/>
          <w:szCs w:val="24"/>
        </w:rPr>
        <w:t xml:space="preserve">we find that the material element </w:t>
      </w:r>
      <w:r w:rsidR="005731A8" w:rsidRPr="00F75C15">
        <w:rPr>
          <w:rFonts w:ascii="Times New Roman" w:hAnsi="Times New Roman" w:cs="Simplified Arabic"/>
          <w:sz w:val="24"/>
          <w:szCs w:val="24"/>
        </w:rPr>
        <w:t xml:space="preserve">they are engaging with </w:t>
      </w:r>
      <w:r w:rsidR="00290AF9" w:rsidRPr="00F75C15">
        <w:rPr>
          <w:rFonts w:ascii="Times New Roman" w:hAnsi="Times New Roman" w:cs="Simplified Arabic"/>
          <w:sz w:val="24"/>
          <w:szCs w:val="24"/>
        </w:rPr>
        <w:t xml:space="preserve">is prevailing </w:t>
      </w:r>
      <w:r w:rsidR="005731A8" w:rsidRPr="00F75C15">
        <w:rPr>
          <w:rFonts w:ascii="Times New Roman" w:hAnsi="Times New Roman" w:cs="Simplified Arabic"/>
          <w:sz w:val="24"/>
          <w:szCs w:val="24"/>
        </w:rPr>
        <w:t xml:space="preserve">in their mind and it is </w:t>
      </w:r>
      <w:r w:rsidR="00290AF9" w:rsidRPr="00F75C15">
        <w:rPr>
          <w:rFonts w:ascii="Times New Roman" w:hAnsi="Times New Roman" w:cs="Simplified Arabic"/>
          <w:sz w:val="24"/>
          <w:szCs w:val="24"/>
        </w:rPr>
        <w:t>as if they are devoting themselves to worship.</w:t>
      </w:r>
      <w:r w:rsidR="005731A8" w:rsidRPr="00F75C15">
        <w:rPr>
          <w:rFonts w:ascii="Times New Roman" w:hAnsi="Times New Roman" w:cs="Simplified Arabic"/>
          <w:sz w:val="24"/>
          <w:szCs w:val="24"/>
          <w:lang w:val="en-GB"/>
        </w:rPr>
        <w:t xml:space="preserve"> </w:t>
      </w:r>
      <w:r w:rsidR="00290AF9" w:rsidRPr="00F75C15">
        <w:rPr>
          <w:rFonts w:ascii="Times New Roman" w:hAnsi="Times New Roman" w:cs="Simplified Arabic"/>
          <w:sz w:val="24"/>
          <w:szCs w:val="24"/>
        </w:rPr>
        <w:t xml:space="preserve">I therefore imagine that there </w:t>
      </w:r>
      <w:r w:rsidR="008F4C05" w:rsidRPr="00F75C15">
        <w:rPr>
          <w:rFonts w:ascii="Times New Roman" w:hAnsi="Times New Roman" w:cs="Simplified Arabic"/>
          <w:sz w:val="24"/>
          <w:szCs w:val="24"/>
        </w:rPr>
        <w:t>is a type of unconscious idolatry</w:t>
      </w:r>
      <w:r w:rsidR="00290AF9" w:rsidRPr="00F75C15">
        <w:rPr>
          <w:rFonts w:ascii="Times New Roman" w:hAnsi="Times New Roman" w:cs="Simplified Arabic"/>
          <w:sz w:val="24"/>
          <w:szCs w:val="24"/>
        </w:rPr>
        <w:t xml:space="preserve"> that exists within the believers among the Muslims or Christians to the personalities whom they sanctify through these forms </w:t>
      </w:r>
      <w:r w:rsidR="00B24C79" w:rsidRPr="00F75C15">
        <w:rPr>
          <w:rFonts w:ascii="Times New Roman" w:hAnsi="Times New Roman" w:cs="Simplified Arabic"/>
          <w:sz w:val="24"/>
          <w:szCs w:val="24"/>
        </w:rPr>
        <w:t>during what are considered religious</w:t>
      </w:r>
      <w:r w:rsidR="00290AF9" w:rsidRPr="00F75C15">
        <w:rPr>
          <w:rFonts w:ascii="Times New Roman" w:hAnsi="Times New Roman" w:cs="Simplified Arabic"/>
          <w:sz w:val="24"/>
          <w:szCs w:val="24"/>
        </w:rPr>
        <w:t xml:space="preserve"> ceremonies.</w:t>
      </w:r>
      <w:r w:rsidR="005731A8" w:rsidRPr="00F75C15">
        <w:rPr>
          <w:rFonts w:ascii="Times New Roman" w:hAnsi="Times New Roman" w:cs="Simplified Arabic"/>
          <w:sz w:val="24"/>
          <w:szCs w:val="24"/>
          <w:lang w:val="en-GB"/>
        </w:rPr>
        <w:t xml:space="preserve"> </w:t>
      </w:r>
      <w:r w:rsidR="001326F4" w:rsidRPr="00F75C15">
        <w:rPr>
          <w:rFonts w:ascii="Times New Roman" w:hAnsi="Times New Roman" w:cs="Simplified Arabic"/>
          <w:sz w:val="24"/>
          <w:szCs w:val="24"/>
        </w:rPr>
        <w:t xml:space="preserve">People hang </w:t>
      </w:r>
      <w:r w:rsidR="00290AF9" w:rsidRPr="00F75C15">
        <w:rPr>
          <w:rFonts w:ascii="Times New Roman" w:hAnsi="Times New Roman" w:cs="Simplified Arabic"/>
          <w:sz w:val="24"/>
          <w:szCs w:val="24"/>
        </w:rPr>
        <w:t>icon</w:t>
      </w:r>
      <w:r w:rsidR="001326F4" w:rsidRPr="00F75C15">
        <w:rPr>
          <w:rFonts w:ascii="Times New Roman" w:hAnsi="Times New Roman" w:cs="Simplified Arabic"/>
          <w:sz w:val="24"/>
          <w:szCs w:val="24"/>
        </w:rPr>
        <w:t>s</w:t>
      </w:r>
      <w:r w:rsidR="00290AF9" w:rsidRPr="00F75C15">
        <w:rPr>
          <w:rFonts w:ascii="Times New Roman" w:hAnsi="Times New Roman" w:cs="Simplified Arabic"/>
          <w:sz w:val="24"/>
          <w:szCs w:val="24"/>
        </w:rPr>
        <w:t xml:space="preserve"> </w:t>
      </w:r>
      <w:r w:rsidR="001326F4" w:rsidRPr="00F75C15">
        <w:rPr>
          <w:rFonts w:ascii="Times New Roman" w:hAnsi="Times New Roman" w:cs="Simplified Arabic"/>
          <w:sz w:val="24"/>
          <w:szCs w:val="24"/>
        </w:rPr>
        <w:t xml:space="preserve">around </w:t>
      </w:r>
      <w:r w:rsidR="00B24C79" w:rsidRPr="00F75C15">
        <w:rPr>
          <w:rFonts w:ascii="Times New Roman" w:hAnsi="Times New Roman" w:cs="Simplified Arabic"/>
          <w:sz w:val="24"/>
          <w:szCs w:val="24"/>
        </w:rPr>
        <w:t>neck</w:t>
      </w:r>
      <w:r w:rsidR="001326F4" w:rsidRPr="00F75C15">
        <w:rPr>
          <w:rFonts w:ascii="Times New Roman" w:hAnsi="Times New Roman" w:cs="Simplified Arabic"/>
          <w:sz w:val="24"/>
          <w:szCs w:val="24"/>
        </w:rPr>
        <w:t>s with</w:t>
      </w:r>
      <w:r w:rsidR="00290AF9" w:rsidRPr="00F75C15">
        <w:rPr>
          <w:rFonts w:ascii="Times New Roman" w:hAnsi="Times New Roman" w:cs="Simplified Arabic"/>
          <w:sz w:val="24"/>
          <w:szCs w:val="24"/>
        </w:rPr>
        <w:t xml:space="preserve"> the picture of Jesus </w:t>
      </w:r>
      <w:r w:rsidR="00290AF9" w:rsidRPr="00F75C15">
        <w:rPr>
          <w:rFonts w:ascii="Times New Roman" w:hAnsi="Times New Roman" w:cs="Simplified Arabic"/>
          <w:sz w:val="24"/>
          <w:szCs w:val="24"/>
        </w:rPr>
        <w:lastRenderedPageBreak/>
        <w:t xml:space="preserve">Christ or Virgin Mary and we </w:t>
      </w:r>
      <w:r w:rsidR="001326F4" w:rsidRPr="00F75C15">
        <w:rPr>
          <w:rFonts w:ascii="Times New Roman" w:hAnsi="Times New Roman" w:cs="Simplified Arabic"/>
          <w:sz w:val="24"/>
          <w:szCs w:val="24"/>
        </w:rPr>
        <w:t>even find those</w:t>
      </w:r>
      <w:r w:rsidR="00290AF9" w:rsidRPr="00F75C15">
        <w:rPr>
          <w:rFonts w:ascii="Times New Roman" w:hAnsi="Times New Roman" w:cs="Simplified Arabic"/>
          <w:sz w:val="24"/>
          <w:szCs w:val="24"/>
        </w:rPr>
        <w:t xml:space="preserve"> who </w:t>
      </w:r>
      <w:r w:rsidR="001326F4" w:rsidRPr="00F75C15">
        <w:rPr>
          <w:rFonts w:ascii="Times New Roman" w:hAnsi="Times New Roman" w:cs="Simplified Arabic"/>
          <w:sz w:val="24"/>
          <w:szCs w:val="24"/>
        </w:rPr>
        <w:t>do the same with the picture of Im</w:t>
      </w:r>
      <w:r w:rsidR="0013393F" w:rsidRPr="00F75C15">
        <w:rPr>
          <w:rFonts w:ascii="Times New Roman" w:hAnsi="Times New Roman" w:cs="Simplified Arabic"/>
          <w:sz w:val="24"/>
          <w:szCs w:val="24"/>
        </w:rPr>
        <w:t>ā</w:t>
      </w:r>
      <w:r w:rsidR="001326F4" w:rsidRPr="00F75C15">
        <w:rPr>
          <w:rFonts w:ascii="Times New Roman" w:hAnsi="Times New Roman" w:cs="Simplified Arabic"/>
          <w:sz w:val="24"/>
          <w:szCs w:val="24"/>
        </w:rPr>
        <w:t>m ‘Al</w:t>
      </w:r>
      <w:r w:rsidR="0013393F" w:rsidRPr="00F75C15">
        <w:rPr>
          <w:rFonts w:ascii="Times New Roman" w:hAnsi="Times New Roman" w:cs="Simplified Arabic"/>
          <w:sz w:val="24"/>
          <w:szCs w:val="24"/>
        </w:rPr>
        <w:t>ī</w:t>
      </w:r>
      <w:r w:rsidR="001326F4" w:rsidRPr="00F75C15">
        <w:rPr>
          <w:rFonts w:ascii="Times New Roman" w:hAnsi="Times New Roman" w:cs="Simplified Arabic"/>
          <w:sz w:val="24"/>
          <w:szCs w:val="24"/>
        </w:rPr>
        <w:t xml:space="preserve"> or Im</w:t>
      </w:r>
      <w:r w:rsidR="0013393F" w:rsidRPr="00F75C15">
        <w:rPr>
          <w:rFonts w:ascii="Times New Roman" w:hAnsi="Times New Roman" w:cs="Simplified Arabic"/>
          <w:sz w:val="24"/>
          <w:szCs w:val="24"/>
        </w:rPr>
        <w:t>ā</w:t>
      </w:r>
      <w:r w:rsidR="001326F4" w:rsidRPr="00F75C15">
        <w:rPr>
          <w:rFonts w:ascii="Times New Roman" w:hAnsi="Times New Roman" w:cs="Simplified Arabic"/>
          <w:sz w:val="24"/>
          <w:szCs w:val="24"/>
        </w:rPr>
        <w:t>m al-</w:t>
      </w:r>
      <w:r w:rsidR="008D057F" w:rsidRPr="00F75C15">
        <w:rPr>
          <w:rFonts w:ascii="Times New Roman" w:hAnsi="Times New Roman" w:cs="Simplified Arabic"/>
          <w:sz w:val="24"/>
          <w:szCs w:val="24"/>
        </w:rPr>
        <w:t>Khomeini</w:t>
      </w:r>
      <w:r w:rsidR="001326F4" w:rsidRPr="00F75C15">
        <w:rPr>
          <w:rFonts w:ascii="Times New Roman" w:hAnsi="Times New Roman" w:cs="Simplified Arabic"/>
          <w:sz w:val="24"/>
          <w:szCs w:val="24"/>
        </w:rPr>
        <w:t>!</w:t>
      </w:r>
      <w:r w:rsidRPr="00F75C15">
        <w:rPr>
          <w:rFonts w:ascii="Times New Roman" w:hAnsi="Times New Roman" w:cs="Simplified Arabic"/>
          <w:sz w:val="24"/>
          <w:szCs w:val="24"/>
        </w:rPr>
        <w:t>”</w:t>
      </w:r>
      <w:r w:rsidR="00290AF9" w:rsidRPr="00F75C15">
        <w:rPr>
          <w:rStyle w:val="FootnoteReference"/>
          <w:rFonts w:ascii="Times New Roman" w:hAnsi="Times New Roman" w:cs="Simplified Arabic"/>
          <w:sz w:val="24"/>
          <w:szCs w:val="24"/>
        </w:rPr>
        <w:footnoteReference w:id="381"/>
      </w:r>
    </w:p>
    <w:p w:rsidR="00290AF9" w:rsidRPr="00F75C15" w:rsidRDefault="00290AF9" w:rsidP="00F75C15">
      <w:pPr>
        <w:spacing w:line="276" w:lineRule="auto"/>
        <w:ind w:firstLine="397"/>
        <w:rPr>
          <w:rFonts w:cs="Simplified Arabic"/>
          <w:sz w:val="24"/>
          <w:szCs w:val="24"/>
        </w:rPr>
      </w:pPr>
      <w:r w:rsidRPr="00F75C15">
        <w:rPr>
          <w:rFonts w:cs="Simplified Arabic"/>
          <w:sz w:val="24"/>
          <w:szCs w:val="24"/>
        </w:rPr>
        <w:t>I wish th</w:t>
      </w:r>
      <w:r w:rsidR="00AA3346" w:rsidRPr="00F75C15">
        <w:rPr>
          <w:rFonts w:cs="Simplified Arabic"/>
          <w:sz w:val="24"/>
          <w:szCs w:val="24"/>
        </w:rPr>
        <w:t>at these large numbers of peop</w:t>
      </w:r>
      <w:r w:rsidRPr="00F75C15">
        <w:rPr>
          <w:rFonts w:cs="Simplified Arabic"/>
          <w:sz w:val="24"/>
          <w:szCs w:val="24"/>
        </w:rPr>
        <w:t>le who crawl t</w:t>
      </w:r>
      <w:r w:rsidR="00AA3346" w:rsidRPr="00F75C15">
        <w:rPr>
          <w:rFonts w:cs="Simplified Arabic"/>
          <w:sz w:val="24"/>
          <w:szCs w:val="24"/>
        </w:rPr>
        <w:t xml:space="preserve">o the doorsteps and the graves would </w:t>
      </w:r>
      <w:r w:rsidRPr="00F75C15">
        <w:rPr>
          <w:rFonts w:cs="Simplified Arabic"/>
          <w:sz w:val="24"/>
          <w:szCs w:val="24"/>
        </w:rPr>
        <w:t>wake up from their deep sleep where they are led unconsciously and w</w:t>
      </w:r>
      <w:r w:rsidR="00AA3346" w:rsidRPr="00F75C15">
        <w:rPr>
          <w:rFonts w:cs="Simplified Arabic"/>
          <w:sz w:val="24"/>
          <w:szCs w:val="24"/>
        </w:rPr>
        <w:t>ithout attention towards idolatry similar to that</w:t>
      </w:r>
      <w:r w:rsidRPr="00F75C15">
        <w:rPr>
          <w:rFonts w:cs="Simplified Arabic"/>
          <w:sz w:val="24"/>
          <w:szCs w:val="24"/>
        </w:rPr>
        <w:t xml:space="preserve"> of the non-Muslims. </w:t>
      </w:r>
    </w:p>
    <w:p w:rsidR="00290AF9" w:rsidRPr="00F75C15" w:rsidRDefault="00521724" w:rsidP="00885CDE">
      <w:pPr>
        <w:pStyle w:val="Heading2"/>
        <w:rPr>
          <w:rtl/>
        </w:rPr>
      </w:pPr>
      <w:bookmarkStart w:id="46" w:name="_Toc444469379"/>
      <w:r w:rsidRPr="00F75C15">
        <w:t>Ahl-al-Bait</w:t>
      </w:r>
      <w:r w:rsidR="00290AF9" w:rsidRPr="00F75C15">
        <w:t xml:space="preserve"> against the </w:t>
      </w:r>
      <w:r w:rsidR="00290AF9" w:rsidRPr="00F75C15">
        <w:rPr>
          <w:i/>
          <w:iCs/>
        </w:rPr>
        <w:t>ghuluw</w:t>
      </w:r>
      <w:r w:rsidR="00290AF9" w:rsidRPr="00F75C15">
        <w:t xml:space="preserve"> and false sanctification</w:t>
      </w:r>
      <w:bookmarkEnd w:id="46"/>
    </w:p>
    <w:p w:rsidR="00290AF9" w:rsidRPr="00F75C15" w:rsidRDefault="004A6C49" w:rsidP="00F75C15">
      <w:pPr>
        <w:spacing w:line="276" w:lineRule="auto"/>
        <w:ind w:firstLine="397"/>
        <w:jc w:val="lowKashida"/>
        <w:rPr>
          <w:rFonts w:cs="Simplified Arabic"/>
          <w:sz w:val="24"/>
          <w:szCs w:val="24"/>
          <w:rtl/>
          <w:lang w:bidi="ar-KW"/>
        </w:rPr>
      </w:pPr>
      <w:r w:rsidRPr="00F75C15">
        <w:rPr>
          <w:rFonts w:cs="Simplified Arabic"/>
          <w:sz w:val="24"/>
          <w:szCs w:val="24"/>
          <w:lang w:bidi="ar-KW"/>
        </w:rPr>
        <w:t xml:space="preserve">The love of </w:t>
      </w:r>
      <w:r w:rsidR="00521724" w:rsidRPr="00F75C15">
        <w:rPr>
          <w:rFonts w:cs="Simplified Arabic"/>
          <w:sz w:val="24"/>
          <w:szCs w:val="24"/>
          <w:lang w:bidi="ar-KW"/>
        </w:rPr>
        <w:t>Ahl-al-Bait</w:t>
      </w:r>
      <w:r w:rsidR="00290AF9" w:rsidRPr="00F75C15">
        <w:rPr>
          <w:rFonts w:cs="Simplified Arabic"/>
          <w:sz w:val="24"/>
          <w:szCs w:val="24"/>
          <w:lang w:bidi="ar-KW"/>
        </w:rPr>
        <w:t xml:space="preserve"> of the Prophet </w:t>
      </w:r>
      <w:r w:rsidRPr="00F75C15">
        <w:rPr>
          <w:rFonts w:cs="Simplified Arabic"/>
          <w:sz w:val="24"/>
          <w:szCs w:val="24"/>
          <w:lang w:bidi="ar-KW"/>
        </w:rPr>
        <w:t xml:space="preserve">(peace </w:t>
      </w:r>
      <w:r w:rsidR="00A64FBF" w:rsidRPr="00F75C15">
        <w:rPr>
          <w:rFonts w:cs="Simplified Arabic"/>
          <w:sz w:val="24"/>
          <w:szCs w:val="24"/>
          <w:lang w:bidi="ar-KW"/>
        </w:rPr>
        <w:t>be upon him)</w:t>
      </w:r>
      <w:r w:rsidR="00290AF9" w:rsidRPr="00F75C15">
        <w:rPr>
          <w:rFonts w:cs="Simplified Arabic"/>
          <w:sz w:val="24"/>
          <w:szCs w:val="24"/>
          <w:lang w:bidi="ar-KW"/>
        </w:rPr>
        <w:t xml:space="preserve">, </w:t>
      </w:r>
      <w:r w:rsidRPr="00F75C15">
        <w:rPr>
          <w:rFonts w:cs="Simplified Arabic"/>
          <w:sz w:val="24"/>
          <w:szCs w:val="24"/>
          <w:lang w:bidi="ar-KW"/>
        </w:rPr>
        <w:t xml:space="preserve">to </w:t>
      </w:r>
      <w:r w:rsidR="00290AF9" w:rsidRPr="00F75C15">
        <w:rPr>
          <w:rFonts w:cs="Simplified Arabic"/>
          <w:sz w:val="24"/>
          <w:szCs w:val="24"/>
          <w:lang w:bidi="ar-KW"/>
        </w:rPr>
        <w:t>support them and defend them is an excel</w:t>
      </w:r>
      <w:r w:rsidRPr="00F75C15">
        <w:rPr>
          <w:rFonts w:cs="Simplified Arabic"/>
          <w:sz w:val="24"/>
          <w:szCs w:val="24"/>
          <w:lang w:bidi="ar-KW"/>
        </w:rPr>
        <w:t>l</w:t>
      </w:r>
      <w:r w:rsidR="00290AF9" w:rsidRPr="00F75C15">
        <w:rPr>
          <w:rFonts w:cs="Simplified Arabic"/>
          <w:sz w:val="24"/>
          <w:szCs w:val="24"/>
          <w:lang w:bidi="ar-KW"/>
        </w:rPr>
        <w:t>ent significant fiducial</w:t>
      </w:r>
      <w:r w:rsidRPr="00F75C15">
        <w:rPr>
          <w:rFonts w:cs="Simplified Arabic"/>
          <w:sz w:val="24"/>
          <w:szCs w:val="24"/>
          <w:lang w:bidi="ar-KW"/>
        </w:rPr>
        <w:t xml:space="preserve"> </w:t>
      </w:r>
      <w:r w:rsidR="00290AF9" w:rsidRPr="00F75C15">
        <w:rPr>
          <w:rFonts w:cs="Simplified Arabic"/>
          <w:sz w:val="24"/>
          <w:szCs w:val="24"/>
          <w:lang w:bidi="ar-KW"/>
        </w:rPr>
        <w:t xml:space="preserve">from which the feelings of truthful believers surge, frequently the love remains </w:t>
      </w:r>
      <w:r w:rsidRPr="00F75C15">
        <w:rPr>
          <w:rFonts w:cs="Simplified Arabic"/>
          <w:sz w:val="24"/>
          <w:szCs w:val="24"/>
          <w:lang w:bidi="ar-KW"/>
        </w:rPr>
        <w:t>an Islamic and faithful love undisturbed by the</w:t>
      </w:r>
      <w:r w:rsidR="00290AF9" w:rsidRPr="00F75C15">
        <w:rPr>
          <w:rFonts w:cs="Simplified Arabic"/>
          <w:sz w:val="24"/>
          <w:szCs w:val="24"/>
          <w:lang w:bidi="ar-KW"/>
        </w:rPr>
        <w:t xml:space="preserve"> dis</w:t>
      </w:r>
      <w:r w:rsidRPr="00F75C15">
        <w:rPr>
          <w:rFonts w:cs="Simplified Arabic"/>
          <w:sz w:val="24"/>
          <w:szCs w:val="24"/>
          <w:lang w:bidi="ar-KW"/>
        </w:rPr>
        <w:t>tortion of liars</w:t>
      </w:r>
      <w:r w:rsidR="00290AF9" w:rsidRPr="00F75C15">
        <w:rPr>
          <w:rFonts w:cs="Simplified Arabic"/>
          <w:sz w:val="24"/>
          <w:szCs w:val="24"/>
          <w:lang w:bidi="ar-KW"/>
        </w:rPr>
        <w:t>.</w:t>
      </w:r>
      <w:r w:rsidRPr="00F75C15">
        <w:rPr>
          <w:rFonts w:cs="Simplified Arabic"/>
          <w:sz w:val="24"/>
          <w:szCs w:val="24"/>
          <w:lang w:bidi="ar-KW"/>
        </w:rPr>
        <w:t xml:space="preserve"> But when the love</w:t>
      </w:r>
      <w:r w:rsidR="00290AF9" w:rsidRPr="00F75C15">
        <w:rPr>
          <w:rFonts w:cs="Simplified Arabic"/>
          <w:sz w:val="24"/>
          <w:szCs w:val="24"/>
          <w:lang w:bidi="ar-KW"/>
        </w:rPr>
        <w:t xml:space="preserve"> exceeds the limit</w:t>
      </w:r>
      <w:r w:rsidRPr="00F75C15">
        <w:rPr>
          <w:rFonts w:cs="Simplified Arabic"/>
          <w:sz w:val="24"/>
          <w:szCs w:val="24"/>
          <w:lang w:bidi="ar-KW"/>
        </w:rPr>
        <w:t>s of the Sharia</w:t>
      </w:r>
      <w:r w:rsidR="005F009E" w:rsidRPr="00F75C15">
        <w:rPr>
          <w:rFonts w:cs="Simplified Arabic"/>
          <w:sz w:val="24"/>
          <w:szCs w:val="24"/>
          <w:lang w:bidi="ar-KW"/>
        </w:rPr>
        <w:t xml:space="preserve"> then</w:t>
      </w:r>
      <w:r w:rsidR="00290AF9" w:rsidRPr="00F75C15">
        <w:rPr>
          <w:rFonts w:cs="Simplified Arabic"/>
          <w:sz w:val="24"/>
          <w:szCs w:val="24"/>
          <w:lang w:bidi="ar-KW"/>
        </w:rPr>
        <w:t xml:space="preserve"> indeed it turns without fail to hatred and enmity to </w:t>
      </w:r>
      <w:r w:rsidR="00521724" w:rsidRPr="00F75C15">
        <w:rPr>
          <w:rFonts w:cs="Simplified Arabic"/>
          <w:sz w:val="24"/>
          <w:szCs w:val="24"/>
          <w:lang w:bidi="ar-KW"/>
        </w:rPr>
        <w:t>Ahl-al-Bait</w:t>
      </w:r>
      <w:r w:rsidR="005F009E" w:rsidRPr="00F75C15">
        <w:rPr>
          <w:rFonts w:cs="Simplified Arabic"/>
          <w:sz w:val="24"/>
          <w:szCs w:val="24"/>
          <w:lang w:bidi="ar-KW"/>
        </w:rPr>
        <w:t xml:space="preserve"> of the Prophet</w:t>
      </w:r>
      <w:r w:rsidR="00290AF9" w:rsidRPr="00F75C15">
        <w:rPr>
          <w:rFonts w:cs="Simplified Arabic"/>
          <w:sz w:val="24"/>
          <w:szCs w:val="24"/>
          <w:lang w:bidi="ar-KW"/>
        </w:rPr>
        <w:t>.</w:t>
      </w:r>
      <w:r w:rsidR="005F009E" w:rsidRPr="00F75C15">
        <w:rPr>
          <w:rFonts w:cs="Simplified Arabic"/>
          <w:sz w:val="24"/>
          <w:szCs w:val="24"/>
          <w:lang w:val="en-GB" w:bidi="ar-KW"/>
        </w:rPr>
        <w:t xml:space="preserve"> </w:t>
      </w:r>
      <w:r w:rsidR="005F009E" w:rsidRPr="00F75C15">
        <w:rPr>
          <w:rFonts w:cs="Simplified Arabic"/>
          <w:sz w:val="24"/>
          <w:szCs w:val="24"/>
          <w:lang w:bidi="ar-KW"/>
        </w:rPr>
        <w:t>That is d</w:t>
      </w:r>
      <w:r w:rsidR="00290AF9" w:rsidRPr="00F75C15">
        <w:rPr>
          <w:rFonts w:cs="Simplified Arabic"/>
          <w:sz w:val="24"/>
          <w:szCs w:val="24"/>
          <w:lang w:bidi="ar-KW"/>
        </w:rPr>
        <w:t>ue to the fact that to fabricate lies against the devout and righteous people and to ascribe that which contradicts their religion and morals to them, cannot be</w:t>
      </w:r>
      <w:r w:rsidR="005F009E" w:rsidRPr="00F75C15">
        <w:rPr>
          <w:rFonts w:cs="Simplified Arabic"/>
          <w:sz w:val="24"/>
          <w:szCs w:val="24"/>
          <w:lang w:bidi="ar-KW"/>
        </w:rPr>
        <w:t xml:space="preserve"> considered under any</w:t>
      </w:r>
      <w:r w:rsidR="00290AF9" w:rsidRPr="00F75C15">
        <w:rPr>
          <w:rFonts w:cs="Simplified Arabic"/>
          <w:sz w:val="24"/>
          <w:szCs w:val="24"/>
          <w:lang w:bidi="ar-KW"/>
        </w:rPr>
        <w:t xml:space="preserve"> circumstances </w:t>
      </w:r>
      <w:r w:rsidR="005F009E" w:rsidRPr="00F75C15">
        <w:rPr>
          <w:rFonts w:cs="Simplified Arabic"/>
          <w:sz w:val="24"/>
          <w:szCs w:val="24"/>
          <w:lang w:bidi="ar-KW"/>
        </w:rPr>
        <w:t>to be love and allegiance.</w:t>
      </w:r>
      <w:r w:rsidR="00290AF9" w:rsidRPr="00F75C15">
        <w:rPr>
          <w:rFonts w:cs="Simplified Arabic"/>
          <w:sz w:val="24"/>
          <w:szCs w:val="24"/>
          <w:lang w:bidi="ar-KW"/>
        </w:rPr>
        <w:t xml:space="preserve"> </w:t>
      </w:r>
    </w:p>
    <w:p w:rsidR="00290AF9" w:rsidRPr="00F75C15" w:rsidRDefault="00290AF9" w:rsidP="00F75C15">
      <w:pPr>
        <w:spacing w:line="276" w:lineRule="auto"/>
        <w:ind w:firstLine="397"/>
        <w:jc w:val="lowKashida"/>
        <w:rPr>
          <w:rFonts w:cs="Simplified Arabic"/>
          <w:color w:val="000000"/>
          <w:sz w:val="24"/>
          <w:szCs w:val="24"/>
          <w:lang w:val="en-GB"/>
        </w:rPr>
      </w:pPr>
      <w:r w:rsidRPr="00F75C15">
        <w:rPr>
          <w:rFonts w:cs="Simplified Arabic"/>
          <w:sz w:val="24"/>
          <w:szCs w:val="24"/>
          <w:lang w:val="en-GB" w:bidi="ar-KW"/>
        </w:rPr>
        <w:t xml:space="preserve">If </w:t>
      </w:r>
      <w:r w:rsidR="005F009E" w:rsidRPr="00F75C15">
        <w:rPr>
          <w:rFonts w:cs="Simplified Arabic"/>
          <w:sz w:val="24"/>
          <w:szCs w:val="24"/>
          <w:lang w:val="en-GB" w:bidi="ar-KW"/>
        </w:rPr>
        <w:t>i</w:t>
      </w:r>
      <w:r w:rsidR="008E3EAB" w:rsidRPr="00F75C15">
        <w:rPr>
          <w:rFonts w:cs="Simplified Arabic"/>
          <w:sz w:val="24"/>
          <w:szCs w:val="24"/>
          <w:lang w:val="en-GB" w:bidi="ar-KW"/>
        </w:rPr>
        <w:t>t wa</w:t>
      </w:r>
      <w:r w:rsidRPr="00F75C15">
        <w:rPr>
          <w:rFonts w:cs="Simplified Arabic"/>
          <w:sz w:val="24"/>
          <w:szCs w:val="24"/>
          <w:lang w:val="en-GB" w:bidi="ar-KW"/>
        </w:rPr>
        <w:t>s permissible for us, for argument</w:t>
      </w:r>
      <w:r w:rsidR="005F009E" w:rsidRPr="00F75C15">
        <w:rPr>
          <w:rFonts w:cs="Simplified Arabic"/>
          <w:sz w:val="24"/>
          <w:szCs w:val="24"/>
          <w:lang w:val="en-GB" w:bidi="ar-KW"/>
        </w:rPr>
        <w:t>s</w:t>
      </w:r>
      <w:r w:rsidRPr="00F75C15">
        <w:rPr>
          <w:rFonts w:cs="Simplified Arabic"/>
          <w:sz w:val="24"/>
          <w:szCs w:val="24"/>
          <w:lang w:val="en-GB" w:bidi="ar-KW"/>
        </w:rPr>
        <w:t xml:space="preserve"> sake, to ask the Messiah about his view and position in regard</w:t>
      </w:r>
      <w:r w:rsidR="008E3EAB" w:rsidRPr="00F75C15">
        <w:rPr>
          <w:rFonts w:cs="Simplified Arabic"/>
          <w:sz w:val="24"/>
          <w:szCs w:val="24"/>
          <w:lang w:val="en-GB" w:bidi="ar-KW"/>
        </w:rPr>
        <w:t>s to</w:t>
      </w:r>
      <w:r w:rsidRPr="00F75C15">
        <w:rPr>
          <w:rFonts w:cs="Simplified Arabic"/>
          <w:sz w:val="24"/>
          <w:szCs w:val="24"/>
          <w:lang w:val="en-GB" w:bidi="ar-KW"/>
        </w:rPr>
        <w:t xml:space="preserve"> those who</w:t>
      </w:r>
      <w:r w:rsidR="008E3EAB" w:rsidRPr="00F75C15">
        <w:rPr>
          <w:rFonts w:cs="Simplified Arabic"/>
          <w:sz w:val="24"/>
          <w:szCs w:val="24"/>
          <w:lang w:val="en-GB" w:bidi="ar-KW"/>
        </w:rPr>
        <w:t xml:space="preserve"> -</w:t>
      </w:r>
      <w:r w:rsidRPr="00F75C15">
        <w:rPr>
          <w:rFonts w:cs="Simplified Arabic"/>
          <w:sz w:val="24"/>
          <w:szCs w:val="24"/>
          <w:lang w:val="en-GB" w:bidi="ar-KW"/>
        </w:rPr>
        <w:t xml:space="preserve"> </w:t>
      </w:r>
      <w:r w:rsidR="008E3EAB" w:rsidRPr="00F75C15">
        <w:rPr>
          <w:rFonts w:cs="Simplified Arabic"/>
          <w:sz w:val="24"/>
          <w:szCs w:val="24"/>
          <w:lang w:val="en-GB" w:bidi="ar-KW"/>
        </w:rPr>
        <w:t xml:space="preserve">with the excuse of love and support - </w:t>
      </w:r>
      <w:r w:rsidRPr="00F75C15">
        <w:rPr>
          <w:rFonts w:cs="Simplified Arabic"/>
          <w:sz w:val="24"/>
          <w:szCs w:val="24"/>
          <w:lang w:val="en-GB" w:bidi="ar-KW"/>
        </w:rPr>
        <w:t>went to extremes towards him and ascribed to</w:t>
      </w:r>
      <w:r w:rsidR="008E3EAB" w:rsidRPr="00F75C15">
        <w:rPr>
          <w:rFonts w:cs="Simplified Arabic"/>
          <w:sz w:val="24"/>
          <w:szCs w:val="24"/>
          <w:lang w:val="en-GB" w:bidi="ar-KW"/>
        </w:rPr>
        <w:t xml:space="preserve"> him that which he did not say, d</w:t>
      </w:r>
      <w:r w:rsidRPr="00F75C15">
        <w:rPr>
          <w:rFonts w:cs="Simplified Arabic"/>
          <w:sz w:val="24"/>
          <w:szCs w:val="24"/>
          <w:lang w:val="en-GB" w:bidi="ar-KW"/>
        </w:rPr>
        <w:t xml:space="preserve">o </w:t>
      </w:r>
      <w:r w:rsidR="008E3EAB" w:rsidRPr="00F75C15">
        <w:rPr>
          <w:rFonts w:cs="Simplified Arabic"/>
          <w:sz w:val="24"/>
          <w:szCs w:val="24"/>
          <w:lang w:val="en-GB" w:bidi="ar-KW"/>
        </w:rPr>
        <w:t xml:space="preserve">you think that the Messiah would allow the </w:t>
      </w:r>
      <w:r w:rsidRPr="00F75C15">
        <w:rPr>
          <w:rFonts w:cs="Simplified Arabic"/>
          <w:sz w:val="24"/>
          <w:szCs w:val="24"/>
          <w:lang w:val="en-GB" w:bidi="ar-KW"/>
        </w:rPr>
        <w:t xml:space="preserve">this </w:t>
      </w:r>
      <w:r w:rsidR="008E3EAB" w:rsidRPr="00F75C15">
        <w:rPr>
          <w:rFonts w:cs="Simplified Arabic"/>
          <w:sz w:val="24"/>
          <w:szCs w:val="24"/>
          <w:lang w:val="en-GB" w:bidi="ar-KW"/>
        </w:rPr>
        <w:t xml:space="preserve">‘loving’ </w:t>
      </w:r>
      <w:r w:rsidRPr="00F75C15">
        <w:rPr>
          <w:rFonts w:cs="Simplified Arabic"/>
          <w:i/>
          <w:iCs/>
          <w:sz w:val="24"/>
          <w:szCs w:val="24"/>
          <w:lang w:val="en-GB" w:bidi="ar-KW"/>
        </w:rPr>
        <w:t>mugh</w:t>
      </w:r>
      <w:r w:rsidR="0013393F" w:rsidRPr="00F75C15">
        <w:rPr>
          <w:rFonts w:cs="Simplified Arabic"/>
          <w:i/>
          <w:iCs/>
          <w:sz w:val="24"/>
          <w:szCs w:val="24"/>
          <w:lang w:val="en-GB" w:bidi="ar-KW"/>
        </w:rPr>
        <w:t>ā</w:t>
      </w:r>
      <w:r w:rsidRPr="00F75C15">
        <w:rPr>
          <w:rFonts w:cs="Simplified Arabic"/>
          <w:i/>
          <w:iCs/>
          <w:sz w:val="24"/>
          <w:szCs w:val="24"/>
          <w:lang w:val="en-GB" w:bidi="ar-KW"/>
        </w:rPr>
        <w:t>l</w:t>
      </w:r>
      <w:r w:rsidR="0013393F" w:rsidRPr="00F75C15">
        <w:rPr>
          <w:rFonts w:cs="Simplified Arabic"/>
          <w:i/>
          <w:iCs/>
          <w:sz w:val="24"/>
          <w:szCs w:val="24"/>
          <w:lang w:val="en-GB" w:bidi="ar-KW"/>
        </w:rPr>
        <w:t>ī</w:t>
      </w:r>
      <w:r w:rsidR="008E3EAB" w:rsidRPr="00F75C15">
        <w:rPr>
          <w:rFonts w:cs="Simplified Arabic"/>
          <w:sz w:val="24"/>
          <w:szCs w:val="24"/>
          <w:lang w:val="en-GB" w:bidi="ar-KW"/>
        </w:rPr>
        <w:t xml:space="preserve"> </w:t>
      </w:r>
      <w:r w:rsidRPr="00F75C15">
        <w:rPr>
          <w:rFonts w:cs="Simplified Arabic"/>
          <w:sz w:val="24"/>
          <w:szCs w:val="24"/>
          <w:lang w:val="en-GB" w:bidi="ar-KW"/>
        </w:rPr>
        <w:t xml:space="preserve">to gather with him in Paradise near </w:t>
      </w:r>
      <w:r w:rsidRPr="00F75C15">
        <w:rPr>
          <w:rFonts w:cs="Simplified Arabic"/>
          <w:color w:val="000000"/>
          <w:sz w:val="24"/>
          <w:szCs w:val="24"/>
          <w:lang w:val="en-GB"/>
        </w:rPr>
        <w:t xml:space="preserve">Allâh, the All-Blessed, the Most High, the Owner of Majesty and </w:t>
      </w:r>
      <w:r w:rsidR="001E5696" w:rsidRPr="00F75C15">
        <w:rPr>
          <w:rFonts w:cs="Simplified Arabic"/>
          <w:color w:val="000000"/>
          <w:sz w:val="24"/>
          <w:szCs w:val="24"/>
          <w:lang w:val="en-GB"/>
        </w:rPr>
        <w:t>Honour</w:t>
      </w:r>
      <w:r w:rsidR="008E3EAB" w:rsidRPr="00F75C15">
        <w:rPr>
          <w:rFonts w:cs="Simplified Arabic"/>
          <w:color w:val="000000"/>
          <w:sz w:val="24"/>
          <w:szCs w:val="24"/>
          <w:lang w:val="en-GB"/>
        </w:rPr>
        <w:t>? Or would he</w:t>
      </w:r>
      <w:r w:rsidRPr="00F75C15">
        <w:rPr>
          <w:rFonts w:cs="Simplified Arabic"/>
          <w:color w:val="000000"/>
          <w:sz w:val="24"/>
          <w:szCs w:val="24"/>
          <w:lang w:val="en-GB"/>
        </w:rPr>
        <w:t xml:space="preserve"> </w:t>
      </w:r>
      <w:r w:rsidR="008E3EAB" w:rsidRPr="00F75C15">
        <w:rPr>
          <w:rFonts w:cs="Simplified Arabic"/>
          <w:color w:val="000000"/>
          <w:sz w:val="24"/>
          <w:szCs w:val="24"/>
          <w:lang w:val="en-GB"/>
        </w:rPr>
        <w:t xml:space="preserve">describe him as evil </w:t>
      </w:r>
      <w:r w:rsidRPr="00F75C15">
        <w:rPr>
          <w:rFonts w:cs="Simplified Arabic"/>
          <w:color w:val="000000"/>
          <w:sz w:val="24"/>
          <w:szCs w:val="24"/>
          <w:lang w:val="en-GB"/>
        </w:rPr>
        <w:t xml:space="preserve">to </w:t>
      </w:r>
      <w:r w:rsidR="00D31773" w:rsidRPr="00F75C15">
        <w:rPr>
          <w:rFonts w:cs="Simplified Arabic"/>
          <w:color w:val="000000"/>
          <w:sz w:val="24"/>
          <w:szCs w:val="24"/>
          <w:lang w:val="en-GB"/>
        </w:rPr>
        <w:t>Allah</w:t>
      </w:r>
      <w:r w:rsidR="008E3EAB" w:rsidRPr="00F75C15">
        <w:rPr>
          <w:rFonts w:cs="Simplified Arabic"/>
          <w:color w:val="000000"/>
          <w:sz w:val="24"/>
          <w:szCs w:val="24"/>
          <w:lang w:val="en-GB"/>
        </w:rPr>
        <w:t xml:space="preserve"> and</w:t>
      </w:r>
      <w:r w:rsidRPr="00F75C15">
        <w:rPr>
          <w:rFonts w:cs="Simplified Arabic"/>
          <w:color w:val="000000"/>
          <w:sz w:val="24"/>
          <w:szCs w:val="24"/>
          <w:lang w:val="en-GB"/>
        </w:rPr>
        <w:t xml:space="preserve"> </w:t>
      </w:r>
      <w:r w:rsidR="008E3EAB" w:rsidRPr="00F75C15">
        <w:rPr>
          <w:rFonts w:cs="Simplified Arabic"/>
          <w:color w:val="000000"/>
          <w:sz w:val="24"/>
          <w:szCs w:val="24"/>
          <w:lang w:val="en-GB"/>
        </w:rPr>
        <w:t xml:space="preserve">free himself from him </w:t>
      </w:r>
      <w:r w:rsidRPr="00F75C15">
        <w:rPr>
          <w:rFonts w:cs="Simplified Arabic"/>
          <w:color w:val="000000"/>
          <w:sz w:val="24"/>
          <w:szCs w:val="24"/>
          <w:lang w:val="en-GB"/>
        </w:rPr>
        <w:t xml:space="preserve">and his deed and that which he had spoiled </w:t>
      </w:r>
      <w:r w:rsidR="008E3EAB" w:rsidRPr="00F75C15">
        <w:rPr>
          <w:rFonts w:cs="Simplified Arabic"/>
          <w:color w:val="000000"/>
          <w:sz w:val="24"/>
          <w:szCs w:val="24"/>
          <w:lang w:val="en-GB"/>
        </w:rPr>
        <w:t>in</w:t>
      </w:r>
      <w:r w:rsidRPr="00F75C15">
        <w:rPr>
          <w:rFonts w:cs="Simplified Arabic"/>
          <w:color w:val="000000"/>
          <w:sz w:val="24"/>
          <w:szCs w:val="24"/>
          <w:lang w:val="en-GB"/>
        </w:rPr>
        <w:t xml:space="preserve"> the religion </w:t>
      </w:r>
      <w:r w:rsidR="003C3154" w:rsidRPr="00F75C15">
        <w:rPr>
          <w:rFonts w:cs="Simplified Arabic"/>
          <w:color w:val="000000"/>
          <w:sz w:val="24"/>
          <w:szCs w:val="24"/>
          <w:lang w:val="en-GB"/>
        </w:rPr>
        <w:t>and ‘aqeeda</w:t>
      </w:r>
      <w:r w:rsidR="008E3EAB" w:rsidRPr="00F75C15">
        <w:rPr>
          <w:rFonts w:cs="Simplified Arabic"/>
          <w:color w:val="000000"/>
          <w:sz w:val="24"/>
          <w:szCs w:val="24"/>
          <w:lang w:val="en-GB"/>
        </w:rPr>
        <w:t xml:space="preserve"> </w:t>
      </w:r>
      <w:r w:rsidR="003C3154" w:rsidRPr="00F75C15">
        <w:rPr>
          <w:rFonts w:cs="Simplified Arabic"/>
          <w:color w:val="000000"/>
          <w:sz w:val="24"/>
          <w:szCs w:val="24"/>
          <w:lang w:val="en-GB"/>
        </w:rPr>
        <w:t>authored by</w:t>
      </w:r>
      <w:r w:rsidRPr="00F75C15">
        <w:rPr>
          <w:rFonts w:cs="Simplified Arabic"/>
          <w:color w:val="000000"/>
          <w:sz w:val="24"/>
          <w:szCs w:val="24"/>
          <w:lang w:val="en-GB"/>
        </w:rPr>
        <w:t xml:space="preserve"> </w:t>
      </w:r>
      <w:r w:rsidR="00D31773" w:rsidRPr="00F75C15">
        <w:rPr>
          <w:rFonts w:cs="Simplified Arabic"/>
          <w:color w:val="000000"/>
          <w:sz w:val="24"/>
          <w:szCs w:val="24"/>
          <w:lang w:val="en-GB"/>
        </w:rPr>
        <w:t>Allah</w:t>
      </w:r>
      <w:r w:rsidRPr="00F75C15">
        <w:rPr>
          <w:rFonts w:cs="Simplified Arabic"/>
          <w:color w:val="000000"/>
          <w:sz w:val="24"/>
          <w:szCs w:val="24"/>
          <w:lang w:val="en-GB"/>
        </w:rPr>
        <w:t>?</w:t>
      </w:r>
    </w:p>
    <w:p w:rsidR="00290AF9" w:rsidRPr="00F75C15" w:rsidRDefault="00C40296" w:rsidP="00F75C15">
      <w:pPr>
        <w:spacing w:line="276" w:lineRule="auto"/>
        <w:ind w:firstLine="397"/>
        <w:jc w:val="lowKashida"/>
        <w:rPr>
          <w:rFonts w:cs="Simplified Arabic"/>
          <w:sz w:val="24"/>
          <w:szCs w:val="24"/>
          <w:rtl/>
          <w:lang w:val="en-GB" w:bidi="ar-KW"/>
        </w:rPr>
      </w:pPr>
      <w:r w:rsidRPr="00F75C15">
        <w:rPr>
          <w:rFonts w:cs="Simplified Arabic"/>
          <w:sz w:val="24"/>
          <w:szCs w:val="24"/>
          <w:lang w:bidi="ar-KW"/>
        </w:rPr>
        <w:t>T</w:t>
      </w:r>
      <w:r w:rsidR="00290AF9" w:rsidRPr="00F75C15">
        <w:rPr>
          <w:rFonts w:cs="Simplified Arabic"/>
          <w:sz w:val="24"/>
          <w:szCs w:val="24"/>
          <w:lang w:bidi="ar-KW"/>
        </w:rPr>
        <w:t xml:space="preserve">he </w:t>
      </w:r>
      <w:r w:rsidRPr="00F75C15">
        <w:rPr>
          <w:rFonts w:cs="Simplified Arabic"/>
          <w:sz w:val="24"/>
          <w:szCs w:val="24"/>
          <w:lang w:bidi="ar-KW"/>
        </w:rPr>
        <w:t>most hated</w:t>
      </w:r>
      <w:r w:rsidR="00290AF9" w:rsidRPr="00F75C15">
        <w:rPr>
          <w:rFonts w:cs="Simplified Arabic"/>
          <w:sz w:val="24"/>
          <w:szCs w:val="24"/>
          <w:lang w:bidi="ar-KW"/>
        </w:rPr>
        <w:t xml:space="preserve"> people to the </w:t>
      </w:r>
      <w:r w:rsidRPr="00F75C15">
        <w:rPr>
          <w:rFonts w:cs="Simplified Arabic"/>
          <w:sz w:val="24"/>
          <w:szCs w:val="24"/>
          <w:lang w:val="en-GB" w:bidi="ar-KW"/>
        </w:rPr>
        <w:t>Messiah are those who exceeded the proper bound</w:t>
      </w:r>
      <w:r w:rsidR="00290AF9" w:rsidRPr="00F75C15">
        <w:rPr>
          <w:rFonts w:cs="Simplified Arabic"/>
          <w:sz w:val="24"/>
          <w:szCs w:val="24"/>
          <w:lang w:val="en-GB" w:bidi="ar-KW"/>
        </w:rPr>
        <w:t xml:space="preserve">s towards him and made him at times to be equivalent to </w:t>
      </w:r>
      <w:r w:rsidR="00D31773" w:rsidRPr="00F75C15">
        <w:rPr>
          <w:rFonts w:cs="Simplified Arabic"/>
          <w:sz w:val="24"/>
          <w:szCs w:val="24"/>
          <w:lang w:val="en-GB" w:bidi="ar-KW"/>
        </w:rPr>
        <w:t>Allah</w:t>
      </w:r>
      <w:r w:rsidR="00290AF9" w:rsidRPr="00F75C15">
        <w:rPr>
          <w:rFonts w:cs="Simplified Arabic"/>
          <w:sz w:val="24"/>
          <w:szCs w:val="24"/>
          <w:lang w:val="en-GB" w:bidi="ar-KW"/>
        </w:rPr>
        <w:t xml:space="preserve"> and at other times a son to Him, and </w:t>
      </w:r>
      <w:r w:rsidRPr="00F75C15">
        <w:rPr>
          <w:rFonts w:cs="Simplified Arabic"/>
          <w:sz w:val="24"/>
          <w:szCs w:val="24"/>
          <w:lang w:val="en-GB" w:bidi="ar-KW"/>
        </w:rPr>
        <w:t>misrepresented</w:t>
      </w:r>
      <w:r w:rsidR="00290AF9" w:rsidRPr="00F75C15">
        <w:rPr>
          <w:rFonts w:cs="Simplified Arabic"/>
          <w:sz w:val="24"/>
          <w:szCs w:val="24"/>
          <w:lang w:val="en-GB" w:bidi="ar-KW"/>
        </w:rPr>
        <w:t xml:space="preserve"> his </w:t>
      </w:r>
      <w:r w:rsidRPr="00F75C15">
        <w:rPr>
          <w:rFonts w:cs="Simplified Arabic"/>
          <w:sz w:val="24"/>
          <w:szCs w:val="24"/>
          <w:lang w:val="en-GB" w:bidi="ar-KW"/>
        </w:rPr>
        <w:t>M</w:t>
      </w:r>
      <w:r w:rsidR="00290AF9" w:rsidRPr="00F75C15">
        <w:rPr>
          <w:rFonts w:cs="Simplified Arabic"/>
          <w:sz w:val="24"/>
          <w:szCs w:val="24"/>
          <w:lang w:val="en-GB" w:bidi="ar-KW"/>
        </w:rPr>
        <w:t>ess</w:t>
      </w:r>
      <w:r w:rsidRPr="00F75C15">
        <w:rPr>
          <w:rFonts w:cs="Simplified Arabic"/>
          <w:sz w:val="24"/>
          <w:szCs w:val="24"/>
          <w:lang w:val="en-GB" w:bidi="ar-KW"/>
        </w:rPr>
        <w:t>age for which he was sent, and</w:t>
      </w:r>
      <w:r w:rsidR="00290AF9" w:rsidRPr="00F75C15">
        <w:rPr>
          <w:rFonts w:cs="Simplified Arabic"/>
          <w:sz w:val="24"/>
          <w:szCs w:val="24"/>
          <w:lang w:val="en-GB" w:bidi="ar-KW"/>
        </w:rPr>
        <w:t xml:space="preserve"> </w:t>
      </w:r>
      <w:r w:rsidRPr="00F75C15">
        <w:rPr>
          <w:rFonts w:cs="Simplified Arabic"/>
          <w:sz w:val="24"/>
          <w:szCs w:val="24"/>
          <w:lang w:val="en-GB" w:bidi="ar-KW"/>
        </w:rPr>
        <w:t>fabricated idolatrous</w:t>
      </w:r>
      <w:r w:rsidR="00290AF9" w:rsidRPr="00F75C15">
        <w:rPr>
          <w:rFonts w:cs="Simplified Arabic"/>
          <w:sz w:val="24"/>
          <w:szCs w:val="24"/>
          <w:lang w:val="en-GB" w:bidi="ar-KW"/>
        </w:rPr>
        <w:t xml:space="preserve"> creeds. </w:t>
      </w:r>
    </w:p>
    <w:p w:rsidR="004260C7" w:rsidRPr="00F75C15" w:rsidRDefault="00290AF9" w:rsidP="00F75C15">
      <w:pPr>
        <w:spacing w:line="276" w:lineRule="auto"/>
        <w:ind w:firstLine="397"/>
        <w:jc w:val="lowKashida"/>
        <w:rPr>
          <w:rFonts w:cs="Simplified Arabic"/>
          <w:sz w:val="24"/>
          <w:szCs w:val="24"/>
        </w:rPr>
      </w:pPr>
      <w:r w:rsidRPr="00F75C15">
        <w:rPr>
          <w:rFonts w:cs="Simplified Arabic"/>
          <w:sz w:val="24"/>
          <w:szCs w:val="24"/>
        </w:rPr>
        <w:t xml:space="preserve">And </w:t>
      </w:r>
      <w:r w:rsidR="00D31773" w:rsidRPr="00F75C15">
        <w:rPr>
          <w:rFonts w:cs="Simplified Arabic"/>
          <w:sz w:val="24"/>
          <w:szCs w:val="24"/>
        </w:rPr>
        <w:t>Allah</w:t>
      </w:r>
      <w:r w:rsidRPr="00F75C15">
        <w:rPr>
          <w:rFonts w:cs="Simplified Arabic"/>
          <w:sz w:val="24"/>
          <w:szCs w:val="24"/>
        </w:rPr>
        <w:t xml:space="preserve">, the Most High has informed about the position of the </w:t>
      </w:r>
      <w:r w:rsidRPr="00F75C15">
        <w:rPr>
          <w:rFonts w:cs="Simplified Arabic"/>
          <w:sz w:val="24"/>
          <w:szCs w:val="24"/>
          <w:lang w:val="en-GB" w:bidi="ar-KW"/>
        </w:rPr>
        <w:t>Messiah from the Christians</w:t>
      </w:r>
      <w:r w:rsidR="004260C7" w:rsidRPr="00F75C15">
        <w:rPr>
          <w:rFonts w:cs="Simplified Arabic"/>
          <w:sz w:val="24"/>
          <w:szCs w:val="24"/>
          <w:lang w:val="en-GB" w:bidi="ar-KW"/>
        </w:rPr>
        <w:t>:</w:t>
      </w:r>
    </w:p>
    <w:p w:rsidR="00FA0CB1" w:rsidRPr="001E117F" w:rsidRDefault="00FA0CB1"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lastRenderedPageBreak/>
        <w:t>وَإِذۡ قَالَ ٱللَّهُ يَـٰعِيسَى ٱبۡنَ مَرۡيَمَ ءَأَنتَ قُلۡتَ لِلنَّاسِ ٱتَّخِذُونِى وَأُمِّىَ إِلَـٰهَيۡنِ مِن دُونِ ٱللَّهِ‌ۖ قَالَ سُبۡحَـٰنَكَ مَا يَكُونُ لِىٓ أَنۡ أَقُولَ مَا لَيۡسَ لِى بِحَقٍّ‌ۚ إِن كُنتُ قُلۡتُهُ ۥ فَقَدۡ عَلِمۡتَهُ ۥ‌ۚ تَعۡلَمُ مَا فِى نَفۡسِى وَلَآ أَعۡلَمُ مَا فِى نَفۡسِكَ‌ۚ إِنَّكَ أَنتَ عَلَّـٰمُ ٱلۡغُيُوبِ</w:t>
      </w:r>
    </w:p>
    <w:p w:rsidR="00290AF9" w:rsidRPr="00F75C15" w:rsidRDefault="00290AF9"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 xml:space="preserve">And (remember) when Allâh will say (on the Day of Resurrection): </w:t>
      </w:r>
      <w:r w:rsidR="00B47EF6" w:rsidRPr="00F75C15">
        <w:rPr>
          <w:rFonts w:cs="Simplified Arabic"/>
          <w:color w:val="000000"/>
          <w:sz w:val="24"/>
          <w:szCs w:val="24"/>
          <w:lang w:val="en-GB"/>
        </w:rPr>
        <w:t>“</w:t>
      </w:r>
      <w:r w:rsidR="00436E4B" w:rsidRPr="00F75C15">
        <w:rPr>
          <w:rFonts w:cs="Simplified Arabic"/>
          <w:color w:val="000000"/>
          <w:sz w:val="24"/>
          <w:szCs w:val="24"/>
          <w:lang w:val="en-GB"/>
        </w:rPr>
        <w:t>O ‘Iesâ, son of Maryam</w:t>
      </w:r>
      <w:r w:rsidRPr="00F75C15">
        <w:rPr>
          <w:rFonts w:cs="Simplified Arabic"/>
          <w:color w:val="000000"/>
          <w:sz w:val="24"/>
          <w:szCs w:val="24"/>
          <w:lang w:val="en-GB"/>
        </w:rPr>
        <w:t xml:space="preserve">! Did you say unto men: ‘Worship me and my mother as two gods besides Allâh?’ </w:t>
      </w:r>
      <w:r w:rsidR="00B47EF6" w:rsidRPr="00F75C15">
        <w:rPr>
          <w:rFonts w:cs="Simplified Arabic"/>
          <w:color w:val="000000"/>
          <w:sz w:val="24"/>
          <w:szCs w:val="24"/>
          <w:lang w:val="en-GB"/>
        </w:rPr>
        <w:t>“</w:t>
      </w:r>
      <w:r w:rsidRPr="00F75C15">
        <w:rPr>
          <w:rFonts w:cs="Simplified Arabic"/>
          <w:color w:val="000000"/>
          <w:sz w:val="24"/>
          <w:szCs w:val="24"/>
          <w:lang w:val="en-GB"/>
        </w:rPr>
        <w:t xml:space="preserve"> He will say: </w:t>
      </w:r>
      <w:r w:rsidR="00B47EF6" w:rsidRPr="00F75C15">
        <w:rPr>
          <w:rFonts w:cs="Simplified Arabic"/>
          <w:color w:val="000000"/>
          <w:sz w:val="24"/>
          <w:szCs w:val="24"/>
          <w:lang w:val="en-GB"/>
        </w:rPr>
        <w:t>“</w:t>
      </w:r>
      <w:r w:rsidRPr="00F75C15">
        <w:rPr>
          <w:rFonts w:cs="Simplified Arabic"/>
          <w:color w:val="000000"/>
          <w:sz w:val="24"/>
          <w:szCs w:val="24"/>
          <w:lang w:val="en-GB"/>
        </w:rPr>
        <w:t xml:space="preserve">Glory be to You! It was not for me to say what I had no right (to say). Had I said such a thing, You would surely have known it. You know what is in my inner-self though I do not know what is in Yours; truly, You, only You, are the All-Knower of </w:t>
      </w:r>
      <w:r w:rsidR="00436E4B" w:rsidRPr="00F75C15">
        <w:rPr>
          <w:rFonts w:cs="Simplified Arabic"/>
          <w:color w:val="000000"/>
          <w:sz w:val="24"/>
          <w:szCs w:val="24"/>
          <w:lang w:val="en-GB"/>
        </w:rPr>
        <w:t>all that is hidden (and unseen)</w:t>
      </w:r>
    </w:p>
    <w:p w:rsidR="00436E4B" w:rsidRPr="001E117F" w:rsidRDefault="00436E4B"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مَا قُلۡتُ لَهُمۡ إِلَّا مَآ أَمَرۡتَنِى بِهِۦۤ أَنِ ٱعۡبُدُواْ ٱللَّهَ رَبِّى وَرَبَّكُمۡ‌ۚ وَكُنتُ عَلَيۡہِمۡ شَہِيدً۬ا مَّا دُمۡتُ فِيہِمۡ‌ۖ فَلَمَّا تَوَفَّيۡتَنِى كُنتَ أَنتَ ٱلرَّقِيبَ عَلَيۡہِمۡ‌ۚ وَأَنتَ عَلَىٰ كُلِّ شَىۡءٍ۬ شَہِيدٌ</w:t>
      </w:r>
      <w:r w:rsidRPr="001E117F">
        <w:rPr>
          <w:rFonts w:ascii="PDMS_IslamicFont" w:hAnsi="PDMS_IslamicFont" w:cs="_PDMS_Saleem_QuranFont"/>
          <w:color w:val="000000"/>
          <w:sz w:val="24"/>
          <w:szCs w:val="36"/>
        </w:rPr>
        <w:t xml:space="preserve"> </w:t>
      </w:r>
    </w:p>
    <w:p w:rsidR="00290AF9" w:rsidRPr="00F75C15" w:rsidRDefault="00B47EF6"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w:t>
      </w:r>
      <w:r w:rsidR="00290AF9" w:rsidRPr="00F75C15">
        <w:rPr>
          <w:rFonts w:cs="Simplified Arabic"/>
          <w:color w:val="000000"/>
          <w:sz w:val="24"/>
          <w:szCs w:val="24"/>
          <w:lang w:val="en-GB"/>
        </w:rPr>
        <w:t>Never did I say to them aught except what You (Allâh) did command me to say: ‘Worship Allâh, my Lord and your Lord.’ And I was a witness over them while I dwelt amongst them, but when You took me up, You were the Watcher over them; and You are a Witness to all</w:t>
      </w:r>
      <w:r w:rsidR="00436E4B" w:rsidRPr="00F75C15">
        <w:rPr>
          <w:rFonts w:cs="Simplified Arabic"/>
          <w:color w:val="000000"/>
          <w:sz w:val="24"/>
          <w:szCs w:val="24"/>
          <w:lang w:val="en-GB"/>
        </w:rPr>
        <w:t xml:space="preserve"> things</w:t>
      </w:r>
      <w:r w:rsidR="00290AF9" w:rsidRPr="00F75C15">
        <w:rPr>
          <w:rFonts w:cs="Simplified Arabic"/>
          <w:color w:val="000000"/>
          <w:sz w:val="24"/>
          <w:szCs w:val="24"/>
          <w:lang w:val="en-GB"/>
        </w:rPr>
        <w:t>.</w:t>
      </w:r>
      <w:r w:rsidR="00290AF9" w:rsidRPr="00F75C15">
        <w:rPr>
          <w:rStyle w:val="FootnoteReference"/>
          <w:rFonts w:cs="Simplified Arabic"/>
          <w:color w:val="000000"/>
          <w:sz w:val="24"/>
          <w:szCs w:val="24"/>
          <w:lang w:val="en-GB"/>
        </w:rPr>
        <w:footnoteReference w:id="382"/>
      </w:r>
    </w:p>
    <w:p w:rsidR="00FE6DBF" w:rsidRPr="00F75C15" w:rsidRDefault="00FE6DBF" w:rsidP="00F75C15">
      <w:pPr>
        <w:spacing w:line="276" w:lineRule="auto"/>
        <w:ind w:firstLine="397"/>
        <w:jc w:val="lowKashida"/>
        <w:rPr>
          <w:rFonts w:cs="Simplified Arabic"/>
          <w:sz w:val="24"/>
          <w:szCs w:val="24"/>
          <w:lang w:bidi="ar-KW"/>
        </w:rPr>
      </w:pPr>
    </w:p>
    <w:p w:rsidR="00290AF9" w:rsidRPr="00F75C15" w:rsidRDefault="00FE6DBF" w:rsidP="00F75C15">
      <w:pPr>
        <w:spacing w:line="276" w:lineRule="auto"/>
        <w:ind w:firstLine="397"/>
        <w:jc w:val="lowKashida"/>
        <w:rPr>
          <w:rFonts w:cs="Simplified Arabic"/>
          <w:sz w:val="24"/>
          <w:szCs w:val="24"/>
          <w:rtl/>
          <w:lang w:val="en-GB" w:bidi="ar-KW"/>
        </w:rPr>
      </w:pPr>
      <w:r w:rsidRPr="00F75C15">
        <w:rPr>
          <w:rFonts w:cs="Simplified Arabic"/>
          <w:sz w:val="24"/>
          <w:szCs w:val="24"/>
          <w:lang w:bidi="ar-KW"/>
        </w:rPr>
        <w:t>Yes, the Christians hav</w:t>
      </w:r>
      <w:r w:rsidR="00290AF9" w:rsidRPr="00F75C15">
        <w:rPr>
          <w:rFonts w:cs="Simplified Arabic"/>
          <w:sz w:val="24"/>
          <w:szCs w:val="24"/>
          <w:lang w:bidi="ar-KW"/>
        </w:rPr>
        <w:t xml:space="preserve">e claimed that and </w:t>
      </w:r>
      <w:r w:rsidRPr="00F75C15">
        <w:rPr>
          <w:rFonts w:cs="Simplified Arabic"/>
          <w:sz w:val="24"/>
          <w:szCs w:val="24"/>
          <w:lang w:bidi="ar-KW"/>
        </w:rPr>
        <w:t>conjured up reports, stories and</w:t>
      </w:r>
      <w:r w:rsidR="00290AF9" w:rsidRPr="00F75C15">
        <w:rPr>
          <w:rFonts w:cs="Simplified Arabic"/>
          <w:sz w:val="24"/>
          <w:szCs w:val="24"/>
          <w:lang w:bidi="ar-KW"/>
        </w:rPr>
        <w:t xml:space="preserve"> dreams, b</w:t>
      </w:r>
      <w:r w:rsidRPr="00F75C15">
        <w:rPr>
          <w:rFonts w:cs="Simplified Arabic"/>
          <w:sz w:val="24"/>
          <w:szCs w:val="24"/>
          <w:lang w:bidi="ar-KW"/>
        </w:rPr>
        <w:t>uilt churches, made crosses and</w:t>
      </w:r>
      <w:r w:rsidR="00290AF9" w:rsidRPr="00F75C15">
        <w:rPr>
          <w:rFonts w:cs="Simplified Arabic"/>
          <w:sz w:val="24"/>
          <w:szCs w:val="24"/>
          <w:lang w:bidi="ar-KW"/>
        </w:rPr>
        <w:t xml:space="preserve"> pictures</w:t>
      </w:r>
      <w:r w:rsidRPr="00F75C15">
        <w:rPr>
          <w:rFonts w:cs="Simplified Arabic"/>
          <w:sz w:val="24"/>
          <w:szCs w:val="24"/>
          <w:lang w:bidi="ar-KW"/>
        </w:rPr>
        <w:t>,</w:t>
      </w:r>
      <w:r w:rsidR="00290AF9" w:rsidRPr="00F75C15">
        <w:rPr>
          <w:rFonts w:cs="Simplified Arabic"/>
          <w:sz w:val="24"/>
          <w:szCs w:val="24"/>
          <w:lang w:bidi="ar-KW"/>
        </w:rPr>
        <w:t xml:space="preserve"> and erected statues representing the crucifixion of the </w:t>
      </w:r>
      <w:r w:rsidR="00290AF9" w:rsidRPr="00F75C15">
        <w:rPr>
          <w:rFonts w:cs="Simplified Arabic"/>
          <w:sz w:val="24"/>
          <w:szCs w:val="24"/>
          <w:lang w:val="en-GB" w:bidi="ar-KW"/>
        </w:rPr>
        <w:t xml:space="preserve">Messiah – the deity! They furthermore spent wealth </w:t>
      </w:r>
      <w:r w:rsidR="00C544ED" w:rsidRPr="00F75C15">
        <w:rPr>
          <w:rFonts w:cs="Simplified Arabic"/>
          <w:sz w:val="24"/>
          <w:szCs w:val="24"/>
          <w:lang w:val="en-GB" w:bidi="ar-KW"/>
        </w:rPr>
        <w:t xml:space="preserve">and time, </w:t>
      </w:r>
      <w:r w:rsidR="00290AF9" w:rsidRPr="00F75C15">
        <w:rPr>
          <w:rFonts w:cs="Simplified Arabic"/>
          <w:sz w:val="24"/>
          <w:szCs w:val="24"/>
          <w:lang w:val="en-GB" w:bidi="ar-KW"/>
        </w:rPr>
        <w:t>and</w:t>
      </w:r>
      <w:r w:rsidR="00C544ED" w:rsidRPr="00F75C15">
        <w:rPr>
          <w:rFonts w:cs="Simplified Arabic"/>
          <w:sz w:val="24"/>
          <w:szCs w:val="24"/>
          <w:lang w:val="en-GB" w:bidi="ar-KW"/>
        </w:rPr>
        <w:t xml:space="preserve"> made every effort,</w:t>
      </w:r>
      <w:r w:rsidR="00290AF9" w:rsidRPr="00F75C15">
        <w:rPr>
          <w:rFonts w:cs="Simplified Arabic"/>
          <w:sz w:val="24"/>
          <w:szCs w:val="24"/>
          <w:lang w:val="en-GB" w:bidi="ar-KW"/>
        </w:rPr>
        <w:t xml:space="preserve"> and shed </w:t>
      </w:r>
      <w:r w:rsidR="0021407C" w:rsidRPr="00F75C15">
        <w:rPr>
          <w:rFonts w:cs="Simplified Arabic"/>
          <w:sz w:val="24"/>
          <w:szCs w:val="24"/>
          <w:lang w:val="en-GB" w:bidi="ar-KW"/>
        </w:rPr>
        <w:t xml:space="preserve">blood, all </w:t>
      </w:r>
      <w:r w:rsidR="00290AF9" w:rsidRPr="00F75C15">
        <w:rPr>
          <w:rFonts w:cs="Simplified Arabic"/>
          <w:sz w:val="24"/>
          <w:szCs w:val="24"/>
          <w:lang w:val="en-GB" w:bidi="ar-KW"/>
        </w:rPr>
        <w:t xml:space="preserve">for </w:t>
      </w:r>
      <w:r w:rsidR="0021407C" w:rsidRPr="00F75C15">
        <w:rPr>
          <w:rFonts w:cs="Simplified Arabic"/>
          <w:sz w:val="24"/>
          <w:szCs w:val="24"/>
          <w:lang w:val="en-GB" w:bidi="ar-KW"/>
        </w:rPr>
        <w:t xml:space="preserve">the </w:t>
      </w:r>
      <w:r w:rsidR="00290AF9" w:rsidRPr="00F75C15">
        <w:rPr>
          <w:rFonts w:cs="Simplified Arabic"/>
          <w:sz w:val="24"/>
          <w:szCs w:val="24"/>
          <w:lang w:val="en-GB" w:bidi="ar-KW"/>
        </w:rPr>
        <w:t xml:space="preserve">false impression that exists </w:t>
      </w:r>
      <w:r w:rsidR="001330CE" w:rsidRPr="00F75C15">
        <w:rPr>
          <w:rFonts w:cs="Simplified Arabic"/>
          <w:sz w:val="24"/>
          <w:szCs w:val="24"/>
          <w:lang w:val="en-GB" w:bidi="ar-KW"/>
        </w:rPr>
        <w:t>without proof</w:t>
      </w:r>
      <w:r w:rsidR="00290AF9" w:rsidRPr="00F75C15">
        <w:rPr>
          <w:rFonts w:cs="Simplified Arabic"/>
          <w:sz w:val="24"/>
          <w:szCs w:val="24"/>
          <w:lang w:val="en-GB" w:bidi="ar-KW"/>
        </w:rPr>
        <w:t>!</w:t>
      </w:r>
    </w:p>
    <w:p w:rsidR="00290AF9" w:rsidRPr="00F75C15" w:rsidRDefault="000C2114" w:rsidP="00F75C15">
      <w:pPr>
        <w:spacing w:line="276" w:lineRule="auto"/>
        <w:ind w:firstLine="397"/>
        <w:jc w:val="lowKashida"/>
        <w:rPr>
          <w:rFonts w:cs="Simplified Arabic"/>
          <w:sz w:val="24"/>
          <w:szCs w:val="24"/>
          <w:rtl/>
          <w:lang w:bidi="ar-KW"/>
        </w:rPr>
      </w:pPr>
      <w:r w:rsidRPr="00F75C15">
        <w:rPr>
          <w:rFonts w:cs="Simplified Arabic"/>
          <w:sz w:val="24"/>
          <w:szCs w:val="24"/>
          <w:lang w:bidi="ar-KW"/>
        </w:rPr>
        <w:t>Unrestrained love</w:t>
      </w:r>
      <w:r w:rsidR="00290AF9" w:rsidRPr="00F75C15">
        <w:rPr>
          <w:rFonts w:cs="Simplified Arabic"/>
          <w:sz w:val="24"/>
          <w:szCs w:val="24"/>
          <w:lang w:bidi="ar-KW"/>
        </w:rPr>
        <w:t xml:space="preserve"> is</w:t>
      </w:r>
      <w:r w:rsidRPr="00F75C15">
        <w:rPr>
          <w:rFonts w:cs="Simplified Arabic"/>
          <w:sz w:val="24"/>
          <w:szCs w:val="24"/>
          <w:lang w:bidi="ar-KW"/>
        </w:rPr>
        <w:t xml:space="preserve"> a</w:t>
      </w:r>
      <w:r w:rsidR="00290AF9" w:rsidRPr="00F75C15">
        <w:rPr>
          <w:rFonts w:cs="Simplified Arabic"/>
          <w:sz w:val="24"/>
          <w:szCs w:val="24"/>
          <w:lang w:bidi="ar-KW"/>
        </w:rPr>
        <w:t xml:space="preserve"> misfortune for the one concerned and for the people</w:t>
      </w:r>
      <w:r w:rsidR="00714C31" w:rsidRPr="00F75C15">
        <w:rPr>
          <w:rFonts w:cs="Simplified Arabic"/>
          <w:sz w:val="24"/>
          <w:szCs w:val="24"/>
          <w:lang w:bidi="ar-KW"/>
        </w:rPr>
        <w:t>. T</w:t>
      </w:r>
      <w:r w:rsidR="00290AF9" w:rsidRPr="00F75C15">
        <w:rPr>
          <w:rFonts w:cs="Simplified Arabic"/>
          <w:sz w:val="24"/>
          <w:szCs w:val="24"/>
          <w:lang w:bidi="ar-KW"/>
        </w:rPr>
        <w:t xml:space="preserve">he </w:t>
      </w:r>
      <w:r w:rsidR="00714C31" w:rsidRPr="00F75C15">
        <w:rPr>
          <w:rFonts w:cs="Simplified Arabic"/>
          <w:sz w:val="24"/>
          <w:szCs w:val="24"/>
          <w:lang w:bidi="ar-KW"/>
        </w:rPr>
        <w:t xml:space="preserve">pious </w:t>
      </w:r>
      <w:r w:rsidR="00290AF9" w:rsidRPr="00F75C15">
        <w:rPr>
          <w:rFonts w:cs="Simplified Arabic"/>
          <w:sz w:val="24"/>
          <w:szCs w:val="24"/>
          <w:lang w:bidi="ar-KW"/>
        </w:rPr>
        <w:t>believ</w:t>
      </w:r>
      <w:r w:rsidR="00714C31" w:rsidRPr="00F75C15">
        <w:rPr>
          <w:rFonts w:cs="Simplified Arabic"/>
          <w:sz w:val="24"/>
          <w:szCs w:val="24"/>
          <w:lang w:bidi="ar-KW"/>
        </w:rPr>
        <w:t>er controls his love</w:t>
      </w:r>
      <w:r w:rsidR="00290AF9" w:rsidRPr="00F75C15">
        <w:rPr>
          <w:rFonts w:cs="Simplified Arabic"/>
          <w:sz w:val="24"/>
          <w:szCs w:val="24"/>
          <w:lang w:bidi="ar-KW"/>
        </w:rPr>
        <w:t xml:space="preserve"> and </w:t>
      </w:r>
      <w:r w:rsidR="00714C31" w:rsidRPr="00F75C15">
        <w:rPr>
          <w:rFonts w:cs="Simplified Arabic"/>
          <w:sz w:val="24"/>
          <w:szCs w:val="24"/>
          <w:lang w:bidi="ar-KW"/>
        </w:rPr>
        <w:t>remains with the confines of</w:t>
      </w:r>
      <w:r w:rsidR="00290AF9" w:rsidRPr="00F75C15">
        <w:rPr>
          <w:rFonts w:cs="Simplified Arabic"/>
          <w:sz w:val="24"/>
          <w:szCs w:val="24"/>
          <w:lang w:bidi="ar-KW"/>
        </w:rPr>
        <w:t xml:space="preserve"> the true religion.</w:t>
      </w:r>
    </w:p>
    <w:p w:rsidR="00290AF9" w:rsidRPr="00F75C15" w:rsidRDefault="00290AF9" w:rsidP="00F75C15">
      <w:pPr>
        <w:spacing w:line="276" w:lineRule="auto"/>
        <w:ind w:firstLine="397"/>
        <w:jc w:val="lowKashida"/>
        <w:rPr>
          <w:rFonts w:cs="Simplified Arabic"/>
          <w:sz w:val="24"/>
          <w:szCs w:val="24"/>
          <w:rtl/>
          <w:lang w:bidi="ar-KW"/>
        </w:rPr>
      </w:pPr>
      <w:r w:rsidRPr="00F75C15">
        <w:rPr>
          <w:rFonts w:cs="Simplified Arabic"/>
          <w:sz w:val="24"/>
          <w:szCs w:val="24"/>
          <w:lang w:bidi="ar-KW"/>
        </w:rPr>
        <w:t xml:space="preserve">The situation with </w:t>
      </w:r>
      <w:r w:rsidR="00521724" w:rsidRPr="00F75C15">
        <w:rPr>
          <w:rFonts w:cs="Simplified Arabic"/>
          <w:sz w:val="24"/>
          <w:szCs w:val="24"/>
          <w:lang w:bidi="ar-KW"/>
        </w:rPr>
        <w:t>Ahl-al-Bait</w:t>
      </w:r>
      <w:r w:rsidRPr="00F75C15">
        <w:rPr>
          <w:rFonts w:cs="Simplified Arabic"/>
          <w:sz w:val="24"/>
          <w:szCs w:val="24"/>
          <w:lang w:bidi="ar-KW"/>
        </w:rPr>
        <w:t xml:space="preserve"> differs not muc</w:t>
      </w:r>
      <w:r w:rsidR="006833E8" w:rsidRPr="00F75C15">
        <w:rPr>
          <w:rFonts w:cs="Simplified Arabic"/>
          <w:sz w:val="24"/>
          <w:szCs w:val="24"/>
          <w:lang w:bidi="ar-KW"/>
        </w:rPr>
        <w:t>h from that of the Messiah. The most despis</w:t>
      </w:r>
      <w:r w:rsidRPr="00F75C15">
        <w:rPr>
          <w:rFonts w:cs="Simplified Arabic"/>
          <w:sz w:val="24"/>
          <w:szCs w:val="24"/>
          <w:lang w:bidi="ar-KW"/>
        </w:rPr>
        <w:t xml:space="preserve">ed people to </w:t>
      </w:r>
      <w:r w:rsidR="00521724" w:rsidRPr="00F75C15">
        <w:rPr>
          <w:rFonts w:cs="Simplified Arabic"/>
          <w:sz w:val="24"/>
          <w:szCs w:val="24"/>
          <w:lang w:bidi="ar-KW"/>
        </w:rPr>
        <w:t>Ahl-al-Bait</w:t>
      </w:r>
      <w:r w:rsidR="004260C7" w:rsidRPr="00F75C15">
        <w:rPr>
          <w:rFonts w:cs="Simplified Arabic"/>
          <w:sz w:val="24"/>
          <w:szCs w:val="24"/>
          <w:lang w:bidi="ar-KW"/>
        </w:rPr>
        <w:t xml:space="preserve"> </w:t>
      </w:r>
      <w:r w:rsidRPr="00F75C15">
        <w:rPr>
          <w:rFonts w:cs="Simplified Arabic"/>
          <w:sz w:val="24"/>
          <w:szCs w:val="24"/>
          <w:lang w:bidi="ar-KW"/>
        </w:rPr>
        <w:t xml:space="preserve">are not the </w:t>
      </w:r>
      <w:r w:rsidRPr="00F75C15">
        <w:rPr>
          <w:rFonts w:cs="Simplified Arabic"/>
          <w:i/>
          <w:iCs/>
          <w:sz w:val="24"/>
          <w:szCs w:val="24"/>
          <w:lang w:bidi="ar-KW"/>
        </w:rPr>
        <w:t>naw</w:t>
      </w:r>
      <w:r w:rsidR="0013393F" w:rsidRPr="00F75C15">
        <w:rPr>
          <w:rFonts w:cs="Simplified Arabic"/>
          <w:i/>
          <w:iCs/>
          <w:sz w:val="24"/>
          <w:szCs w:val="24"/>
          <w:lang w:bidi="ar-KW"/>
        </w:rPr>
        <w:t>ā</w:t>
      </w:r>
      <w:r w:rsidR="00622D41" w:rsidRPr="00F75C15">
        <w:rPr>
          <w:rFonts w:cs="Simplified Arabic"/>
          <w:i/>
          <w:iCs/>
          <w:sz w:val="24"/>
          <w:szCs w:val="24"/>
          <w:lang w:bidi="ar-KW"/>
        </w:rPr>
        <w:t>ṣ</w:t>
      </w:r>
      <w:r w:rsidRPr="00F75C15">
        <w:rPr>
          <w:rFonts w:cs="Simplified Arabic"/>
          <w:i/>
          <w:iCs/>
          <w:sz w:val="24"/>
          <w:szCs w:val="24"/>
          <w:lang w:bidi="ar-KW"/>
        </w:rPr>
        <w:t xml:space="preserve">ib </w:t>
      </w:r>
      <w:r w:rsidRPr="00F75C15">
        <w:rPr>
          <w:rFonts w:cs="Simplified Arabic"/>
          <w:sz w:val="24"/>
          <w:szCs w:val="24"/>
          <w:lang w:bidi="ar-KW"/>
        </w:rPr>
        <w:t xml:space="preserve">who declared enmity against them </w:t>
      </w:r>
      <w:r w:rsidR="006833E8" w:rsidRPr="00F75C15">
        <w:rPr>
          <w:rFonts w:cs="Simplified Arabic"/>
          <w:sz w:val="24"/>
          <w:szCs w:val="24"/>
          <w:lang w:bidi="ar-KW"/>
        </w:rPr>
        <w:t xml:space="preserve">publicly </w:t>
      </w:r>
      <w:r w:rsidRPr="00F75C15">
        <w:rPr>
          <w:rFonts w:cs="Simplified Arabic"/>
          <w:sz w:val="24"/>
          <w:szCs w:val="24"/>
          <w:lang w:bidi="ar-KW"/>
        </w:rPr>
        <w:t xml:space="preserve">and cheated them, for these </w:t>
      </w:r>
      <w:r w:rsidRPr="00F75C15">
        <w:rPr>
          <w:rFonts w:cs="Simplified Arabic"/>
          <w:sz w:val="24"/>
          <w:szCs w:val="24"/>
          <w:lang w:bidi="ar-KW"/>
        </w:rPr>
        <w:lastRenderedPageBreak/>
        <w:t>are clear enemies who are disgraced and abandoned.</w:t>
      </w:r>
      <w:r w:rsidR="006833E8" w:rsidRPr="00F75C15">
        <w:rPr>
          <w:rFonts w:cs="Simplified Arabic"/>
          <w:sz w:val="24"/>
          <w:szCs w:val="24"/>
          <w:lang w:val="en-GB" w:bidi="ar-KW"/>
        </w:rPr>
        <w:t xml:space="preserve"> T</w:t>
      </w:r>
      <w:r w:rsidRPr="00F75C15">
        <w:rPr>
          <w:rFonts w:cs="Simplified Arabic"/>
          <w:sz w:val="24"/>
          <w:szCs w:val="24"/>
          <w:lang w:bidi="ar-KW"/>
        </w:rPr>
        <w:t xml:space="preserve">he fear should </w:t>
      </w:r>
      <w:r w:rsidR="006833E8" w:rsidRPr="00F75C15">
        <w:rPr>
          <w:rFonts w:cs="Simplified Arabic"/>
          <w:sz w:val="24"/>
          <w:szCs w:val="24"/>
          <w:lang w:bidi="ar-KW"/>
        </w:rPr>
        <w:t xml:space="preserve">mostly </w:t>
      </w:r>
      <w:r w:rsidRPr="00F75C15">
        <w:rPr>
          <w:rFonts w:cs="Simplified Arabic"/>
          <w:sz w:val="24"/>
          <w:szCs w:val="24"/>
          <w:lang w:bidi="ar-KW"/>
        </w:rPr>
        <w:t xml:space="preserve">be from those who wore the clothes of </w:t>
      </w:r>
      <w:r w:rsidR="00521724" w:rsidRPr="00F75C15">
        <w:rPr>
          <w:rFonts w:cs="Simplified Arabic"/>
          <w:sz w:val="24"/>
          <w:szCs w:val="24"/>
          <w:lang w:bidi="ar-KW"/>
        </w:rPr>
        <w:t>Ahl-al-Bait</w:t>
      </w:r>
      <w:r w:rsidRPr="00F75C15">
        <w:rPr>
          <w:rFonts w:cs="Simplified Arabic"/>
          <w:sz w:val="24"/>
          <w:szCs w:val="24"/>
          <w:lang w:bidi="ar-KW"/>
        </w:rPr>
        <w:t xml:space="preserve"> and spoke on their behalf, were excessive towards them, attributed to them the characteristics of divinity and </w:t>
      </w:r>
      <w:r w:rsidR="00EE1921" w:rsidRPr="00F75C15">
        <w:rPr>
          <w:rFonts w:cs="Simplified Arabic"/>
          <w:sz w:val="24"/>
          <w:szCs w:val="24"/>
          <w:lang w:bidi="ar-KW"/>
        </w:rPr>
        <w:t>misconstrue</w:t>
      </w:r>
      <w:r w:rsidR="00A36DEE" w:rsidRPr="00F75C15">
        <w:rPr>
          <w:rFonts w:cs="Simplified Arabic"/>
          <w:sz w:val="24"/>
          <w:szCs w:val="24"/>
          <w:lang w:bidi="ar-KW"/>
        </w:rPr>
        <w:t>d</w:t>
      </w:r>
      <w:r w:rsidR="00EE1921" w:rsidRPr="00F75C15">
        <w:rPr>
          <w:rFonts w:cs="Simplified Arabic"/>
          <w:sz w:val="24"/>
          <w:szCs w:val="24"/>
          <w:lang w:bidi="ar-KW"/>
        </w:rPr>
        <w:t xml:space="preserve"> </w:t>
      </w:r>
      <w:r w:rsidRPr="00F75C15">
        <w:rPr>
          <w:rFonts w:cs="Simplified Arabic"/>
          <w:sz w:val="24"/>
          <w:szCs w:val="24"/>
          <w:lang w:bidi="ar-KW"/>
        </w:rPr>
        <w:t>their mission</w:t>
      </w:r>
      <w:r w:rsidR="00A36DEE" w:rsidRPr="00F75C15">
        <w:rPr>
          <w:rFonts w:cs="Simplified Arabic"/>
          <w:sz w:val="24"/>
          <w:szCs w:val="24"/>
          <w:lang w:bidi="ar-KW"/>
        </w:rPr>
        <w:t>,</w:t>
      </w:r>
      <w:r w:rsidRPr="00F75C15">
        <w:rPr>
          <w:rFonts w:cs="Simplified Arabic"/>
          <w:sz w:val="24"/>
          <w:szCs w:val="24"/>
          <w:lang w:bidi="ar-KW"/>
        </w:rPr>
        <w:t xml:space="preserve"> which is taken from the source of their master Mu</w:t>
      </w:r>
      <w:r w:rsidR="0013393F" w:rsidRPr="00F75C15">
        <w:rPr>
          <w:rFonts w:cs="Simplified Arabic"/>
          <w:sz w:val="24"/>
          <w:szCs w:val="24"/>
          <w:lang w:bidi="ar-KW"/>
        </w:rPr>
        <w:t>ḥ</w:t>
      </w:r>
      <w:r w:rsidRPr="00F75C15">
        <w:rPr>
          <w:rFonts w:cs="Simplified Arabic"/>
          <w:sz w:val="24"/>
          <w:szCs w:val="24"/>
          <w:lang w:bidi="ar-KW"/>
        </w:rPr>
        <w:t xml:space="preserve">ammad </w:t>
      </w:r>
      <w:r w:rsidR="00A64FBF" w:rsidRPr="00F75C15">
        <w:rPr>
          <w:rFonts w:cs="Simplified Arabic"/>
          <w:sz w:val="24"/>
          <w:szCs w:val="24"/>
          <w:lang w:bidi="ar-KW"/>
        </w:rPr>
        <w:t>(peace and blessings be upon him)</w:t>
      </w:r>
      <w:r w:rsidRPr="00F75C15">
        <w:rPr>
          <w:rFonts w:cs="Simplified Arabic"/>
          <w:sz w:val="24"/>
          <w:szCs w:val="24"/>
          <w:lang w:bidi="ar-KW"/>
        </w:rPr>
        <w:t>.</w:t>
      </w:r>
    </w:p>
    <w:p w:rsidR="00290AF9" w:rsidRPr="00F75C15" w:rsidRDefault="00B1751B" w:rsidP="00F75C15">
      <w:pPr>
        <w:spacing w:line="276" w:lineRule="auto"/>
        <w:ind w:firstLine="397"/>
        <w:jc w:val="lowKashida"/>
        <w:rPr>
          <w:rFonts w:cs="Simplified Arabic"/>
          <w:sz w:val="24"/>
          <w:szCs w:val="24"/>
          <w:rtl/>
          <w:lang w:bidi="ar-KW"/>
        </w:rPr>
      </w:pPr>
      <w:r w:rsidRPr="00F75C15">
        <w:rPr>
          <w:rFonts w:cs="Simplified Arabic"/>
          <w:sz w:val="24"/>
          <w:szCs w:val="24"/>
          <w:lang w:bidi="ar-KW"/>
        </w:rPr>
        <w:t>In relation to this, Im</w:t>
      </w:r>
      <w:r w:rsidR="0013393F" w:rsidRPr="00F75C15">
        <w:rPr>
          <w:rFonts w:cs="Simplified Arabic"/>
          <w:sz w:val="24"/>
          <w:szCs w:val="24"/>
          <w:lang w:bidi="ar-KW"/>
        </w:rPr>
        <w:t>ā</w:t>
      </w:r>
      <w:r w:rsidRPr="00F75C15">
        <w:rPr>
          <w:rFonts w:cs="Simplified Arabic"/>
          <w:sz w:val="24"/>
          <w:szCs w:val="24"/>
          <w:lang w:bidi="ar-KW"/>
        </w:rPr>
        <w:t>m Ja‘far al-</w:t>
      </w:r>
      <w:r w:rsidR="0013393F" w:rsidRPr="00F75C15">
        <w:rPr>
          <w:rFonts w:cs="Simplified Arabic"/>
          <w:sz w:val="24"/>
          <w:szCs w:val="24"/>
          <w:lang w:bidi="ar-KW"/>
        </w:rPr>
        <w:t>Ṣā</w:t>
      </w:r>
      <w:r w:rsidRPr="00F75C15">
        <w:rPr>
          <w:rFonts w:cs="Simplified Arabic"/>
          <w:sz w:val="24"/>
          <w:szCs w:val="24"/>
          <w:lang w:bidi="ar-KW"/>
        </w:rPr>
        <w:t>diq said: T</w:t>
      </w:r>
      <w:r w:rsidR="00290AF9" w:rsidRPr="00F75C15">
        <w:rPr>
          <w:rFonts w:cs="Simplified Arabic"/>
          <w:sz w:val="24"/>
          <w:szCs w:val="24"/>
          <w:lang w:bidi="ar-KW"/>
        </w:rPr>
        <w:t xml:space="preserve">here is no one more </w:t>
      </w:r>
      <w:r w:rsidRPr="00F75C15">
        <w:rPr>
          <w:rFonts w:cs="Simplified Arabic"/>
          <w:sz w:val="24"/>
          <w:szCs w:val="24"/>
          <w:lang w:bidi="ar-KW"/>
        </w:rPr>
        <w:t>of an enemy to us than</w:t>
      </w:r>
      <w:r w:rsidR="00290AF9" w:rsidRPr="00F75C15">
        <w:rPr>
          <w:rFonts w:cs="Simplified Arabic"/>
          <w:sz w:val="24"/>
          <w:szCs w:val="24"/>
          <w:lang w:bidi="ar-KW"/>
        </w:rPr>
        <w:t xml:space="preserve"> him</w:t>
      </w:r>
      <w:r w:rsidRPr="00F75C15">
        <w:rPr>
          <w:rFonts w:cs="Simplified Arabic"/>
          <w:sz w:val="24"/>
          <w:szCs w:val="24"/>
          <w:lang w:bidi="ar-KW"/>
        </w:rPr>
        <w:t xml:space="preserve"> who claims our love for himself</w:t>
      </w:r>
      <w:r w:rsidR="00290AF9" w:rsidRPr="00F75C15">
        <w:rPr>
          <w:rFonts w:cs="Simplified Arabic"/>
          <w:sz w:val="24"/>
          <w:szCs w:val="24"/>
          <w:lang w:bidi="ar-KW"/>
        </w:rPr>
        <w:t>.</w:t>
      </w:r>
      <w:r w:rsidR="00290AF9" w:rsidRPr="00F75C15">
        <w:rPr>
          <w:rStyle w:val="FootnoteReference"/>
          <w:rFonts w:cs="Simplified Arabic"/>
          <w:sz w:val="24"/>
          <w:szCs w:val="24"/>
          <w:lang w:bidi="ar-KW"/>
        </w:rPr>
        <w:footnoteReference w:id="383"/>
      </w:r>
      <w:r w:rsidR="00290AF9" w:rsidRPr="00F75C15">
        <w:rPr>
          <w:rFonts w:cs="Simplified Arabic"/>
          <w:sz w:val="24"/>
          <w:szCs w:val="24"/>
          <w:lang w:bidi="ar-KW"/>
        </w:rPr>
        <w:t xml:space="preserve"> </w:t>
      </w:r>
    </w:p>
    <w:p w:rsidR="00290AF9" w:rsidRPr="00F75C15" w:rsidRDefault="002B6CDC" w:rsidP="00F75C15">
      <w:pPr>
        <w:spacing w:line="276" w:lineRule="auto"/>
        <w:ind w:firstLine="397"/>
        <w:jc w:val="lowKashida"/>
        <w:rPr>
          <w:rFonts w:cs="Simplified Arabic"/>
          <w:sz w:val="24"/>
          <w:szCs w:val="24"/>
          <w:lang w:val="en-GB" w:bidi="ar-KW"/>
        </w:rPr>
      </w:pPr>
      <w:r w:rsidRPr="00F75C15">
        <w:rPr>
          <w:rFonts w:cs="Simplified Arabic"/>
          <w:sz w:val="24"/>
          <w:szCs w:val="24"/>
          <w:lang w:bidi="ar-KW"/>
        </w:rPr>
        <w:t>He also says: A</w:t>
      </w:r>
      <w:r w:rsidR="00B1751B" w:rsidRPr="00F75C15">
        <w:rPr>
          <w:rFonts w:cs="Simplified Arabic"/>
          <w:sz w:val="24"/>
          <w:szCs w:val="24"/>
          <w:lang w:bidi="ar-KW"/>
        </w:rPr>
        <w:t>mong those who claim</w:t>
      </w:r>
      <w:r w:rsidR="00290AF9" w:rsidRPr="00F75C15">
        <w:rPr>
          <w:rFonts w:cs="Simplified Arabic"/>
          <w:sz w:val="24"/>
          <w:szCs w:val="24"/>
          <w:lang w:bidi="ar-KW"/>
        </w:rPr>
        <w:t xml:space="preserve"> this affair [the love of </w:t>
      </w:r>
      <w:r w:rsidR="00521724" w:rsidRPr="00F75C15">
        <w:rPr>
          <w:rFonts w:cs="Simplified Arabic"/>
          <w:sz w:val="24"/>
          <w:szCs w:val="24"/>
          <w:lang w:bidi="ar-KW"/>
        </w:rPr>
        <w:t>Ahl-al-Bait</w:t>
      </w:r>
      <w:r w:rsidR="00290AF9" w:rsidRPr="00F75C15">
        <w:rPr>
          <w:rFonts w:cs="Simplified Arabic"/>
          <w:sz w:val="24"/>
          <w:szCs w:val="24"/>
          <w:lang w:bidi="ar-KW"/>
        </w:rPr>
        <w:t xml:space="preserve"> and following them] who is more evil than the Jews, the Christians, the Magi and the polytheists</w:t>
      </w:r>
      <w:r w:rsidR="00B1751B" w:rsidRPr="00F75C15">
        <w:rPr>
          <w:rFonts w:cs="Simplified Arabic"/>
          <w:sz w:val="24"/>
          <w:szCs w:val="24"/>
          <w:lang w:bidi="ar-KW"/>
        </w:rPr>
        <w:t>?</w:t>
      </w:r>
      <w:r w:rsidR="00290AF9" w:rsidRPr="00F75C15">
        <w:rPr>
          <w:rStyle w:val="FootnoteReference"/>
          <w:rFonts w:cs="Simplified Arabic"/>
          <w:sz w:val="24"/>
          <w:szCs w:val="24"/>
          <w:lang w:bidi="ar-KW"/>
        </w:rPr>
        <w:footnoteReference w:id="384"/>
      </w:r>
      <w:r w:rsidR="00290AF9" w:rsidRPr="00F75C15">
        <w:rPr>
          <w:rFonts w:cs="Simplified Arabic"/>
          <w:sz w:val="24"/>
          <w:szCs w:val="24"/>
          <w:lang w:bidi="ar-KW"/>
        </w:rPr>
        <w:t xml:space="preserve">  </w:t>
      </w:r>
    </w:p>
    <w:p w:rsidR="00290AF9" w:rsidRPr="00F75C15" w:rsidRDefault="00B1751B" w:rsidP="00F75C15">
      <w:pPr>
        <w:spacing w:line="276" w:lineRule="auto"/>
        <w:ind w:firstLine="397"/>
        <w:jc w:val="lowKashida"/>
        <w:rPr>
          <w:rFonts w:cs="Simplified Arabic"/>
          <w:sz w:val="24"/>
          <w:szCs w:val="24"/>
          <w:rtl/>
        </w:rPr>
      </w:pPr>
      <w:r w:rsidRPr="00F75C15">
        <w:rPr>
          <w:rFonts w:cs="Simplified Arabic"/>
          <w:sz w:val="24"/>
          <w:szCs w:val="24"/>
        </w:rPr>
        <w:t>T</w:t>
      </w:r>
      <w:r w:rsidR="00290AF9" w:rsidRPr="00F75C15">
        <w:rPr>
          <w:rFonts w:cs="Simplified Arabic"/>
          <w:sz w:val="24"/>
          <w:szCs w:val="24"/>
        </w:rPr>
        <w:t xml:space="preserve">he </w:t>
      </w:r>
      <w:r w:rsidR="0061680D" w:rsidRPr="00F75C15">
        <w:rPr>
          <w:rFonts w:cs="Simplified Arabic"/>
          <w:sz w:val="24"/>
          <w:szCs w:val="24"/>
        </w:rPr>
        <w:t>Ahl-al-Bait</w:t>
      </w:r>
      <w:r w:rsidR="00290AF9" w:rsidRPr="00F75C15">
        <w:rPr>
          <w:rFonts w:cs="Simplified Arabic"/>
          <w:sz w:val="24"/>
          <w:szCs w:val="24"/>
        </w:rPr>
        <w:t xml:space="preserve"> of the Prophet </w:t>
      </w:r>
      <w:r w:rsidRPr="00F75C15">
        <w:rPr>
          <w:rFonts w:cs="Simplified Arabic"/>
          <w:sz w:val="24"/>
          <w:szCs w:val="24"/>
        </w:rPr>
        <w:t xml:space="preserve">(peace be upon </w:t>
      </w:r>
      <w:r w:rsidR="00A64FBF" w:rsidRPr="00F75C15">
        <w:rPr>
          <w:rFonts w:cs="Simplified Arabic"/>
          <w:sz w:val="24"/>
          <w:szCs w:val="24"/>
        </w:rPr>
        <w:t>him)</w:t>
      </w:r>
      <w:r w:rsidR="00290AF9" w:rsidRPr="00F75C15">
        <w:rPr>
          <w:rFonts w:cs="Simplified Arabic"/>
          <w:sz w:val="24"/>
          <w:szCs w:val="24"/>
        </w:rPr>
        <w:t xml:space="preserve"> are </w:t>
      </w:r>
      <w:r w:rsidR="00917822" w:rsidRPr="00F75C15">
        <w:rPr>
          <w:rFonts w:cs="Simplified Arabic"/>
          <w:sz w:val="24"/>
          <w:szCs w:val="24"/>
        </w:rPr>
        <w:t xml:space="preserve">not </w:t>
      </w:r>
      <w:r w:rsidR="00290AF9" w:rsidRPr="00F75C15">
        <w:rPr>
          <w:rFonts w:cs="Simplified Arabic"/>
          <w:sz w:val="24"/>
          <w:szCs w:val="24"/>
        </w:rPr>
        <w:t xml:space="preserve">to </w:t>
      </w:r>
      <w:r w:rsidR="00917822" w:rsidRPr="00F75C15">
        <w:rPr>
          <w:rFonts w:cs="Simplified Arabic"/>
          <w:sz w:val="24"/>
          <w:szCs w:val="24"/>
        </w:rPr>
        <w:t>be held to account</w:t>
      </w:r>
      <w:r w:rsidR="00290AF9" w:rsidRPr="00F75C15">
        <w:rPr>
          <w:rFonts w:cs="Simplified Arabic"/>
          <w:sz w:val="24"/>
          <w:szCs w:val="24"/>
        </w:rPr>
        <w:t xml:space="preserve"> for that which the people produced in their times and afterwards in terms of creeds and thoughts that have nothing to do with their faith, religion and morals, but rather the </w:t>
      </w:r>
      <w:r w:rsidR="00290AF9" w:rsidRPr="00F75C15">
        <w:rPr>
          <w:rFonts w:cs="Simplified Arabic"/>
          <w:i/>
          <w:iCs/>
          <w:sz w:val="24"/>
          <w:szCs w:val="24"/>
        </w:rPr>
        <w:t>ghul</w:t>
      </w:r>
      <w:r w:rsidR="0013393F" w:rsidRPr="00F75C15">
        <w:rPr>
          <w:rFonts w:cs="Simplified Arabic"/>
          <w:i/>
          <w:iCs/>
          <w:sz w:val="24"/>
          <w:szCs w:val="24"/>
        </w:rPr>
        <w:t>ā</w:t>
      </w:r>
      <w:r w:rsidR="00290AF9" w:rsidRPr="00F75C15">
        <w:rPr>
          <w:rFonts w:cs="Simplified Arabic"/>
          <w:i/>
          <w:iCs/>
          <w:sz w:val="24"/>
          <w:szCs w:val="24"/>
        </w:rPr>
        <w:t xml:space="preserve">h </w:t>
      </w:r>
      <w:r w:rsidR="00290AF9" w:rsidRPr="00F75C15">
        <w:rPr>
          <w:rFonts w:cs="Simplified Arabic"/>
          <w:sz w:val="24"/>
          <w:szCs w:val="24"/>
        </w:rPr>
        <w:t xml:space="preserve">are the only ones to held responsible.  </w:t>
      </w:r>
      <w:r w:rsidR="008F3003" w:rsidRPr="00F75C15">
        <w:rPr>
          <w:rFonts w:cs="Simplified Arabic"/>
          <w:sz w:val="24"/>
          <w:szCs w:val="24"/>
          <w:lang w:bidi="ar-KW"/>
        </w:rPr>
        <w:t>T</w:t>
      </w:r>
      <w:r w:rsidR="00290AF9" w:rsidRPr="00F75C15">
        <w:rPr>
          <w:rFonts w:cs="Simplified Arabic"/>
          <w:sz w:val="24"/>
          <w:szCs w:val="24"/>
          <w:lang w:bidi="ar-KW"/>
        </w:rPr>
        <w:t xml:space="preserve">he position of </w:t>
      </w:r>
      <w:r w:rsidR="00521724" w:rsidRPr="00F75C15">
        <w:rPr>
          <w:rFonts w:cs="Simplified Arabic"/>
          <w:sz w:val="24"/>
          <w:szCs w:val="24"/>
          <w:lang w:bidi="ar-KW"/>
        </w:rPr>
        <w:t>Ahl-al-Bait</w:t>
      </w:r>
      <w:r w:rsidR="00290AF9" w:rsidRPr="00F75C15">
        <w:rPr>
          <w:rFonts w:cs="Simplified Arabic"/>
          <w:sz w:val="24"/>
          <w:szCs w:val="24"/>
          <w:lang w:bidi="ar-KW"/>
        </w:rPr>
        <w:t xml:space="preserve"> was so severe from the </w:t>
      </w:r>
      <w:r w:rsidR="00290AF9" w:rsidRPr="00F75C15">
        <w:rPr>
          <w:rFonts w:cs="Simplified Arabic"/>
          <w:i/>
          <w:iCs/>
          <w:sz w:val="24"/>
          <w:szCs w:val="24"/>
          <w:lang w:bidi="ar-KW"/>
        </w:rPr>
        <w:t>ghul</w:t>
      </w:r>
      <w:r w:rsidR="0013393F" w:rsidRPr="00F75C15">
        <w:rPr>
          <w:rFonts w:cs="Simplified Arabic"/>
          <w:i/>
          <w:iCs/>
          <w:sz w:val="24"/>
          <w:szCs w:val="24"/>
          <w:lang w:bidi="ar-KW"/>
        </w:rPr>
        <w:t>ā</w:t>
      </w:r>
      <w:r w:rsidR="00290AF9" w:rsidRPr="00F75C15">
        <w:rPr>
          <w:rFonts w:cs="Simplified Arabic"/>
          <w:i/>
          <w:iCs/>
          <w:sz w:val="24"/>
          <w:szCs w:val="24"/>
          <w:lang w:bidi="ar-KW"/>
        </w:rPr>
        <w:t>h</w:t>
      </w:r>
      <w:r w:rsidR="00290AF9" w:rsidRPr="00F75C15">
        <w:rPr>
          <w:rFonts w:cs="Simplified Arabic"/>
          <w:sz w:val="24"/>
          <w:szCs w:val="24"/>
          <w:lang w:bidi="ar-KW"/>
        </w:rPr>
        <w:t>,</w:t>
      </w:r>
      <w:r w:rsidR="008F3003" w:rsidRPr="00F75C15">
        <w:rPr>
          <w:rFonts w:cs="Simplified Arabic"/>
          <w:sz w:val="24"/>
          <w:szCs w:val="24"/>
          <w:lang w:bidi="ar-KW"/>
        </w:rPr>
        <w:t xml:space="preserve"> expressing their annoyance of</w:t>
      </w:r>
      <w:r w:rsidR="00290AF9" w:rsidRPr="00F75C15">
        <w:rPr>
          <w:rFonts w:cs="Simplified Arabic"/>
          <w:sz w:val="24"/>
          <w:szCs w:val="24"/>
          <w:lang w:bidi="ar-KW"/>
        </w:rPr>
        <w:t xml:space="preserve"> innov</w:t>
      </w:r>
      <w:r w:rsidR="008F3003" w:rsidRPr="00F75C15">
        <w:rPr>
          <w:rFonts w:cs="Simplified Arabic"/>
          <w:sz w:val="24"/>
          <w:szCs w:val="24"/>
          <w:lang w:bidi="ar-KW"/>
        </w:rPr>
        <w:t>ations and actions of disbelief</w:t>
      </w:r>
      <w:r w:rsidR="00290AF9" w:rsidRPr="00F75C15">
        <w:rPr>
          <w:rFonts w:cs="Simplified Arabic"/>
          <w:sz w:val="24"/>
          <w:szCs w:val="24"/>
          <w:lang w:bidi="ar-KW"/>
        </w:rPr>
        <w:t xml:space="preserve"> that were related to their methodoly and pure mi</w:t>
      </w:r>
      <w:r w:rsidR="00625611" w:rsidRPr="00F75C15">
        <w:rPr>
          <w:rFonts w:cs="Simplified Arabic"/>
          <w:sz w:val="24"/>
          <w:szCs w:val="24"/>
          <w:lang w:bidi="ar-KW"/>
        </w:rPr>
        <w:t>ssion.</w:t>
      </w:r>
    </w:p>
    <w:p w:rsidR="00290AF9" w:rsidRPr="00F75C15" w:rsidRDefault="00625611" w:rsidP="00F75C15">
      <w:pPr>
        <w:spacing w:line="276" w:lineRule="auto"/>
        <w:ind w:firstLine="397"/>
        <w:jc w:val="lowKashida"/>
        <w:rPr>
          <w:rFonts w:cs="Simplified Arabic"/>
          <w:sz w:val="24"/>
          <w:szCs w:val="24"/>
          <w:rtl/>
        </w:rPr>
      </w:pPr>
      <w:r w:rsidRPr="00F75C15">
        <w:rPr>
          <w:rFonts w:cs="Simplified Arabic"/>
          <w:sz w:val="24"/>
          <w:szCs w:val="24"/>
        </w:rPr>
        <w:t>A</w:t>
      </w:r>
      <w:r w:rsidR="00290AF9" w:rsidRPr="00F75C15">
        <w:rPr>
          <w:rFonts w:cs="Simplified Arabic"/>
          <w:sz w:val="24"/>
          <w:szCs w:val="24"/>
        </w:rPr>
        <w:t>l-</w:t>
      </w:r>
      <w:r w:rsidR="00AC4181" w:rsidRPr="00F75C15">
        <w:rPr>
          <w:rFonts w:cs="Simplified Arabic"/>
          <w:sz w:val="24"/>
          <w:szCs w:val="24"/>
        </w:rPr>
        <w:t>Ṭ</w:t>
      </w:r>
      <w:r w:rsidR="006C37EB" w:rsidRPr="00F75C15">
        <w:rPr>
          <w:rFonts w:cs="Simplified Arabic"/>
          <w:sz w:val="24"/>
          <w:szCs w:val="24"/>
        </w:rPr>
        <w:t>ū</w:t>
      </w:r>
      <w:r w:rsidR="00290AF9" w:rsidRPr="00F75C15">
        <w:rPr>
          <w:rFonts w:cs="Simplified Arabic"/>
          <w:sz w:val="24"/>
          <w:szCs w:val="24"/>
        </w:rPr>
        <w:t>s</w:t>
      </w:r>
      <w:r w:rsidR="0013393F" w:rsidRPr="00F75C15">
        <w:rPr>
          <w:rFonts w:cs="Simplified Arabic"/>
          <w:sz w:val="24"/>
          <w:szCs w:val="24"/>
        </w:rPr>
        <w:t>ī</w:t>
      </w:r>
      <w:r w:rsidR="00290AF9" w:rsidRPr="00F75C15">
        <w:rPr>
          <w:rFonts w:cs="Simplified Arabic"/>
          <w:sz w:val="24"/>
          <w:szCs w:val="24"/>
        </w:rPr>
        <w:t xml:space="preserve"> reported from Ibn Nab</w:t>
      </w:r>
      <w:r w:rsidR="0013393F" w:rsidRPr="00F75C15">
        <w:rPr>
          <w:rFonts w:cs="Simplified Arabic"/>
          <w:sz w:val="24"/>
          <w:szCs w:val="24"/>
        </w:rPr>
        <w:t>ā</w:t>
      </w:r>
      <w:r w:rsidR="00290AF9" w:rsidRPr="00F75C15">
        <w:rPr>
          <w:rFonts w:cs="Simplified Arabic"/>
          <w:sz w:val="24"/>
          <w:szCs w:val="24"/>
        </w:rPr>
        <w:t>tah</w:t>
      </w:r>
      <w:r w:rsidR="00164B25" w:rsidRPr="00F75C15">
        <w:rPr>
          <w:rFonts w:cs="Simplified Arabic"/>
          <w:sz w:val="24"/>
          <w:szCs w:val="24"/>
        </w:rPr>
        <w:t xml:space="preserve"> who</w:t>
      </w:r>
      <w:r w:rsidR="008F3003" w:rsidRPr="00F75C15">
        <w:rPr>
          <w:rFonts w:cs="Simplified Arabic"/>
          <w:sz w:val="24"/>
          <w:szCs w:val="24"/>
        </w:rPr>
        <w:t xml:space="preserve"> said: Im</w:t>
      </w:r>
      <w:r w:rsidR="0013393F" w:rsidRPr="00F75C15">
        <w:rPr>
          <w:rFonts w:cs="Simplified Arabic"/>
          <w:sz w:val="24"/>
          <w:szCs w:val="24"/>
        </w:rPr>
        <w:t>ā</w:t>
      </w:r>
      <w:r w:rsidR="008F3003" w:rsidRPr="00F75C15">
        <w:rPr>
          <w:rFonts w:cs="Simplified Arabic"/>
          <w:sz w:val="24"/>
          <w:szCs w:val="24"/>
        </w:rPr>
        <w:t>m ‘Al</w:t>
      </w:r>
      <w:r w:rsidR="0013393F" w:rsidRPr="00F75C15">
        <w:rPr>
          <w:rFonts w:cs="Simplified Arabic"/>
          <w:sz w:val="24"/>
          <w:szCs w:val="24"/>
        </w:rPr>
        <w:t>ī</w:t>
      </w:r>
      <w:r w:rsidR="008F3003" w:rsidRPr="00F75C15">
        <w:rPr>
          <w:rFonts w:cs="Simplified Arabic"/>
          <w:sz w:val="24"/>
          <w:szCs w:val="24"/>
        </w:rPr>
        <w:t xml:space="preserve"> declare</w:t>
      </w:r>
      <w:r w:rsidR="007B2FB6" w:rsidRPr="00F75C15">
        <w:rPr>
          <w:rFonts w:cs="Simplified Arabic"/>
          <w:sz w:val="24"/>
          <w:szCs w:val="24"/>
        </w:rPr>
        <w:t xml:space="preserve">d: </w:t>
      </w:r>
      <w:r w:rsidR="00290AF9" w:rsidRPr="00F75C15">
        <w:rPr>
          <w:rFonts w:cs="Simplified Arabic"/>
          <w:sz w:val="24"/>
          <w:szCs w:val="24"/>
        </w:rPr>
        <w:t xml:space="preserve">Oh </w:t>
      </w:r>
      <w:r w:rsidR="00D31773" w:rsidRPr="00F75C15">
        <w:rPr>
          <w:rFonts w:cs="Simplified Arabic"/>
          <w:sz w:val="24"/>
          <w:szCs w:val="24"/>
        </w:rPr>
        <w:t>Allah</w:t>
      </w:r>
      <w:r w:rsidR="00290AF9" w:rsidRPr="00F75C15">
        <w:rPr>
          <w:rFonts w:cs="Simplified Arabic"/>
          <w:sz w:val="24"/>
          <w:szCs w:val="24"/>
        </w:rPr>
        <w:t xml:space="preserve">! I am indeed free from the </w:t>
      </w:r>
      <w:r w:rsidR="00290AF9" w:rsidRPr="00F75C15">
        <w:rPr>
          <w:rFonts w:cs="Simplified Arabic"/>
          <w:i/>
          <w:iCs/>
          <w:sz w:val="24"/>
          <w:szCs w:val="24"/>
        </w:rPr>
        <w:t>ghul</w:t>
      </w:r>
      <w:r w:rsidR="0013393F" w:rsidRPr="00F75C15">
        <w:rPr>
          <w:rFonts w:cs="Simplified Arabic"/>
          <w:i/>
          <w:iCs/>
          <w:sz w:val="24"/>
          <w:szCs w:val="24"/>
        </w:rPr>
        <w:t>ā</w:t>
      </w:r>
      <w:r w:rsidR="00290AF9" w:rsidRPr="00F75C15">
        <w:rPr>
          <w:rFonts w:cs="Simplified Arabic"/>
          <w:i/>
          <w:iCs/>
          <w:sz w:val="24"/>
          <w:szCs w:val="24"/>
        </w:rPr>
        <w:t>h</w:t>
      </w:r>
      <w:r w:rsidR="00290AF9" w:rsidRPr="00F75C15">
        <w:rPr>
          <w:rFonts w:cs="Simplified Arabic"/>
          <w:sz w:val="24"/>
          <w:szCs w:val="24"/>
        </w:rPr>
        <w:t xml:space="preserve"> as ‘</w:t>
      </w:r>
      <w:r w:rsidR="006A634F" w:rsidRPr="00F75C15">
        <w:rPr>
          <w:rFonts w:cs="Simplified Arabic"/>
          <w:sz w:val="24"/>
          <w:szCs w:val="24"/>
        </w:rPr>
        <w:t>Ī</w:t>
      </w:r>
      <w:r w:rsidR="000743BF" w:rsidRPr="00F75C15">
        <w:rPr>
          <w:rFonts w:cs="Simplified Arabic"/>
          <w:sz w:val="24"/>
          <w:szCs w:val="24"/>
        </w:rPr>
        <w:t>es</w:t>
      </w:r>
      <w:r w:rsidR="0013393F" w:rsidRPr="00F75C15">
        <w:rPr>
          <w:rFonts w:cs="Simplified Arabic"/>
          <w:sz w:val="24"/>
          <w:szCs w:val="24"/>
        </w:rPr>
        <w:t>ā</w:t>
      </w:r>
      <w:r w:rsidR="00290AF9" w:rsidRPr="00F75C15">
        <w:rPr>
          <w:rFonts w:cs="Simplified Arabic"/>
          <w:sz w:val="24"/>
          <w:szCs w:val="24"/>
        </w:rPr>
        <w:t xml:space="preserve"> ibn Maryam </w:t>
      </w:r>
      <w:r w:rsidR="008F3003" w:rsidRPr="00F75C15">
        <w:rPr>
          <w:rFonts w:cs="Simplified Arabic"/>
          <w:sz w:val="24"/>
          <w:szCs w:val="24"/>
        </w:rPr>
        <w:t>was</w:t>
      </w:r>
      <w:r w:rsidR="00290AF9" w:rsidRPr="00F75C15">
        <w:rPr>
          <w:rFonts w:cs="Simplified Arabic"/>
          <w:sz w:val="24"/>
          <w:szCs w:val="24"/>
        </w:rPr>
        <w:t xml:space="preserve"> with the Christians. Oh </w:t>
      </w:r>
      <w:r w:rsidR="00D31773" w:rsidRPr="00F75C15">
        <w:rPr>
          <w:rFonts w:cs="Simplified Arabic"/>
          <w:sz w:val="24"/>
          <w:szCs w:val="24"/>
        </w:rPr>
        <w:t>Allah</w:t>
      </w:r>
      <w:r w:rsidR="00290AF9" w:rsidRPr="00F75C15">
        <w:rPr>
          <w:rFonts w:cs="Simplified Arabic"/>
          <w:sz w:val="24"/>
          <w:szCs w:val="24"/>
        </w:rPr>
        <w:t>! Desert them always in time</w:t>
      </w:r>
      <w:r w:rsidR="00164B25" w:rsidRPr="00F75C15">
        <w:rPr>
          <w:rFonts w:cs="Simplified Arabic"/>
          <w:sz w:val="24"/>
          <w:szCs w:val="24"/>
        </w:rPr>
        <w:t>s</w:t>
      </w:r>
      <w:r w:rsidR="00290AF9" w:rsidRPr="00F75C15">
        <w:rPr>
          <w:rFonts w:cs="Simplified Arabic"/>
          <w:sz w:val="24"/>
          <w:szCs w:val="24"/>
        </w:rPr>
        <w:t xml:space="preserve"> of n</w:t>
      </w:r>
      <w:r w:rsidR="008F3003" w:rsidRPr="00F75C15">
        <w:rPr>
          <w:rFonts w:cs="Simplified Arabic"/>
          <w:sz w:val="24"/>
          <w:szCs w:val="24"/>
        </w:rPr>
        <w:t xml:space="preserve">eed and </w:t>
      </w:r>
      <w:r w:rsidR="00164B25" w:rsidRPr="00F75C15">
        <w:rPr>
          <w:rFonts w:cs="Simplified Arabic"/>
          <w:sz w:val="24"/>
          <w:szCs w:val="24"/>
        </w:rPr>
        <w:t xml:space="preserve">do not support </w:t>
      </w:r>
      <w:r w:rsidR="008F3003" w:rsidRPr="00F75C15">
        <w:rPr>
          <w:rFonts w:cs="Simplified Arabic"/>
          <w:sz w:val="24"/>
          <w:szCs w:val="24"/>
        </w:rPr>
        <w:t>any of them</w:t>
      </w:r>
      <w:r w:rsidR="00290AF9" w:rsidRPr="00F75C15">
        <w:rPr>
          <w:rFonts w:cs="Simplified Arabic"/>
          <w:sz w:val="24"/>
          <w:szCs w:val="24"/>
        </w:rPr>
        <w:t>.</w:t>
      </w:r>
      <w:r w:rsidR="00290AF9" w:rsidRPr="00F75C15">
        <w:rPr>
          <w:rStyle w:val="FootnoteReference"/>
          <w:rFonts w:cs="Simplified Arabic"/>
          <w:sz w:val="24"/>
          <w:szCs w:val="24"/>
        </w:rPr>
        <w:footnoteReference w:id="385"/>
      </w:r>
    </w:p>
    <w:p w:rsidR="00290AF9" w:rsidRPr="00F75C15" w:rsidRDefault="007B2FB6" w:rsidP="00F75C15">
      <w:pPr>
        <w:spacing w:line="276" w:lineRule="auto"/>
        <w:ind w:firstLine="397"/>
        <w:jc w:val="lowKashida"/>
        <w:rPr>
          <w:rFonts w:cs="Simplified Arabic"/>
          <w:sz w:val="24"/>
          <w:szCs w:val="24"/>
        </w:rPr>
      </w:pPr>
      <w:r w:rsidRPr="00F75C15">
        <w:rPr>
          <w:rFonts w:cs="Simplified Arabic"/>
          <w:sz w:val="24"/>
          <w:szCs w:val="24"/>
        </w:rPr>
        <w:t>A</w:t>
      </w:r>
      <w:r w:rsidR="00290AF9" w:rsidRPr="00F75C15">
        <w:rPr>
          <w:rFonts w:cs="Simplified Arabic"/>
          <w:sz w:val="24"/>
          <w:szCs w:val="24"/>
        </w:rPr>
        <w:t>l-</w:t>
      </w:r>
      <w:r w:rsidR="00622D41" w:rsidRPr="00F75C15">
        <w:rPr>
          <w:rFonts w:cs="Simplified Arabic"/>
          <w:sz w:val="24"/>
          <w:szCs w:val="24"/>
        </w:rPr>
        <w:t>Ḥ</w:t>
      </w:r>
      <w:r w:rsidR="00290AF9" w:rsidRPr="00F75C15">
        <w:rPr>
          <w:rFonts w:cs="Simplified Arabic"/>
          <w:sz w:val="24"/>
          <w:szCs w:val="24"/>
        </w:rPr>
        <w:t>umair</w:t>
      </w:r>
      <w:r w:rsidR="0013393F" w:rsidRPr="00F75C15">
        <w:rPr>
          <w:rFonts w:cs="Simplified Arabic"/>
          <w:sz w:val="24"/>
          <w:szCs w:val="24"/>
        </w:rPr>
        <w:t>ī</w:t>
      </w:r>
      <w:r w:rsidR="00290AF9" w:rsidRPr="00F75C15">
        <w:rPr>
          <w:rFonts w:cs="Simplified Arabic"/>
          <w:sz w:val="24"/>
          <w:szCs w:val="24"/>
        </w:rPr>
        <w:t xml:space="preserve"> reported from al-Fu</w:t>
      </w:r>
      <w:r w:rsidR="006137E3" w:rsidRPr="00F75C15">
        <w:rPr>
          <w:rFonts w:cs="Simplified Arabic"/>
          <w:sz w:val="24"/>
          <w:szCs w:val="24"/>
        </w:rPr>
        <w:t>ḍ</w:t>
      </w:r>
      <w:r w:rsidR="00290AF9" w:rsidRPr="00F75C15">
        <w:rPr>
          <w:rFonts w:cs="Simplified Arabic"/>
          <w:sz w:val="24"/>
          <w:szCs w:val="24"/>
        </w:rPr>
        <w:t>ail ibn ‘Uthm</w:t>
      </w:r>
      <w:r w:rsidR="0013393F" w:rsidRPr="00F75C15">
        <w:rPr>
          <w:rFonts w:cs="Simplified Arabic"/>
          <w:sz w:val="24"/>
          <w:szCs w:val="24"/>
        </w:rPr>
        <w:t>ā</w:t>
      </w:r>
      <w:r w:rsidR="00290AF9" w:rsidRPr="00F75C15">
        <w:rPr>
          <w:rFonts w:cs="Simplified Arabic"/>
          <w:sz w:val="24"/>
          <w:szCs w:val="24"/>
        </w:rPr>
        <w:t>n, he said: I heard Ab</w:t>
      </w:r>
      <w:r w:rsidR="0013393F" w:rsidRPr="00F75C15">
        <w:rPr>
          <w:rFonts w:cs="Simplified Arabic"/>
          <w:sz w:val="24"/>
          <w:szCs w:val="24"/>
        </w:rPr>
        <w:t>ā</w:t>
      </w:r>
      <w:r w:rsidR="00290AF9" w:rsidRPr="00F75C15">
        <w:rPr>
          <w:rFonts w:cs="Simplified Arabic"/>
          <w:sz w:val="24"/>
          <w:szCs w:val="24"/>
        </w:rPr>
        <w:t xml:space="preserve"> ‘Abd </w:t>
      </w:r>
      <w:r w:rsidR="00D31773" w:rsidRPr="00F75C15">
        <w:rPr>
          <w:rFonts w:cs="Simplified Arabic"/>
          <w:sz w:val="24"/>
          <w:szCs w:val="24"/>
        </w:rPr>
        <w:t>Allah</w:t>
      </w:r>
      <w:r w:rsidRPr="00F75C15">
        <w:rPr>
          <w:rFonts w:cs="Simplified Arabic"/>
          <w:sz w:val="24"/>
          <w:szCs w:val="24"/>
        </w:rPr>
        <w:t xml:space="preserve"> </w:t>
      </w:r>
      <w:r w:rsidR="00164B25" w:rsidRPr="00F75C15">
        <w:rPr>
          <w:rFonts w:cs="Simplified Arabic"/>
          <w:sz w:val="24"/>
          <w:szCs w:val="24"/>
        </w:rPr>
        <w:t>(</w:t>
      </w:r>
      <w:r w:rsidRPr="00F75C15">
        <w:rPr>
          <w:rFonts w:cs="Simplified Arabic"/>
          <w:sz w:val="24"/>
          <w:szCs w:val="24"/>
        </w:rPr>
        <w:t>Im</w:t>
      </w:r>
      <w:r w:rsidR="0013393F" w:rsidRPr="00F75C15">
        <w:rPr>
          <w:rFonts w:cs="Simplified Arabic"/>
          <w:sz w:val="24"/>
          <w:szCs w:val="24"/>
        </w:rPr>
        <w:t>ā</w:t>
      </w:r>
      <w:r w:rsidRPr="00F75C15">
        <w:rPr>
          <w:rFonts w:cs="Simplified Arabic"/>
          <w:sz w:val="24"/>
          <w:szCs w:val="24"/>
        </w:rPr>
        <w:t>m J</w:t>
      </w:r>
      <w:r w:rsidR="00290AF9" w:rsidRPr="00F75C15">
        <w:rPr>
          <w:rFonts w:cs="Simplified Arabic"/>
          <w:sz w:val="24"/>
          <w:szCs w:val="24"/>
        </w:rPr>
        <w:t>a‘far al-</w:t>
      </w:r>
      <w:r w:rsidR="0013393F" w:rsidRPr="00F75C15">
        <w:rPr>
          <w:rFonts w:cs="Simplified Arabic"/>
          <w:sz w:val="24"/>
          <w:szCs w:val="24"/>
        </w:rPr>
        <w:t>Ṣā</w:t>
      </w:r>
      <w:r w:rsidR="00290AF9" w:rsidRPr="00F75C15">
        <w:rPr>
          <w:rFonts w:cs="Simplified Arabic"/>
          <w:sz w:val="24"/>
          <w:szCs w:val="24"/>
        </w:rPr>
        <w:t>diq</w:t>
      </w:r>
      <w:r w:rsidR="00164B25" w:rsidRPr="00F75C15">
        <w:rPr>
          <w:rFonts w:cs="Simplified Arabic"/>
          <w:sz w:val="24"/>
          <w:szCs w:val="24"/>
        </w:rPr>
        <w:t xml:space="preserve">) </w:t>
      </w:r>
      <w:r w:rsidR="00290AF9" w:rsidRPr="00F75C15">
        <w:rPr>
          <w:rFonts w:cs="Simplified Arabic"/>
          <w:sz w:val="24"/>
          <w:szCs w:val="24"/>
        </w:rPr>
        <w:t xml:space="preserve">saying: Fear </w:t>
      </w:r>
      <w:r w:rsidR="00D31773" w:rsidRPr="00F75C15">
        <w:rPr>
          <w:rFonts w:cs="Simplified Arabic"/>
          <w:sz w:val="24"/>
          <w:szCs w:val="24"/>
        </w:rPr>
        <w:t>Allah</w:t>
      </w:r>
      <w:r w:rsidR="00290AF9" w:rsidRPr="00F75C15">
        <w:rPr>
          <w:rFonts w:cs="Simplified Arabic"/>
          <w:sz w:val="24"/>
          <w:szCs w:val="24"/>
        </w:rPr>
        <w:t xml:space="preserve">; glorify </w:t>
      </w:r>
      <w:r w:rsidR="00D31773" w:rsidRPr="00F75C15">
        <w:rPr>
          <w:rFonts w:cs="Simplified Arabic"/>
          <w:sz w:val="24"/>
          <w:szCs w:val="24"/>
        </w:rPr>
        <w:t>Allah</w:t>
      </w:r>
      <w:r w:rsidR="00290AF9" w:rsidRPr="00F75C15">
        <w:rPr>
          <w:rFonts w:cs="Simplified Arabic"/>
          <w:sz w:val="24"/>
          <w:szCs w:val="24"/>
        </w:rPr>
        <w:t xml:space="preserve"> and </w:t>
      </w:r>
      <w:r w:rsidR="001E5696" w:rsidRPr="00F75C15">
        <w:rPr>
          <w:rFonts w:cs="Simplified Arabic"/>
          <w:sz w:val="24"/>
          <w:szCs w:val="24"/>
        </w:rPr>
        <w:t>honour</w:t>
      </w:r>
      <w:r w:rsidRPr="00F75C15">
        <w:rPr>
          <w:rFonts w:cs="Simplified Arabic"/>
          <w:sz w:val="24"/>
          <w:szCs w:val="24"/>
        </w:rPr>
        <w:t xml:space="preserve"> His Messenger; </w:t>
      </w:r>
      <w:r w:rsidR="00290AF9" w:rsidRPr="00F75C15">
        <w:rPr>
          <w:rFonts w:cs="Simplified Arabic"/>
          <w:sz w:val="24"/>
          <w:szCs w:val="24"/>
        </w:rPr>
        <w:t xml:space="preserve">do </w:t>
      </w:r>
      <w:r w:rsidRPr="00F75C15">
        <w:rPr>
          <w:rFonts w:cs="Simplified Arabic"/>
          <w:sz w:val="24"/>
          <w:szCs w:val="24"/>
        </w:rPr>
        <w:t xml:space="preserve">not </w:t>
      </w:r>
      <w:r w:rsidR="00290AF9" w:rsidRPr="00F75C15">
        <w:rPr>
          <w:rFonts w:cs="Simplified Arabic"/>
          <w:sz w:val="24"/>
          <w:szCs w:val="24"/>
        </w:rPr>
        <w:t xml:space="preserve">give preference to anyone over the Messenger of </w:t>
      </w:r>
      <w:r w:rsidR="00D31773" w:rsidRPr="00F75C15">
        <w:rPr>
          <w:rFonts w:cs="Simplified Arabic"/>
          <w:sz w:val="24"/>
          <w:szCs w:val="24"/>
        </w:rPr>
        <w:t>Allah</w:t>
      </w:r>
      <w:r w:rsidR="00290AF9" w:rsidRPr="00F75C15">
        <w:rPr>
          <w:rFonts w:cs="Simplified Arabic"/>
          <w:sz w:val="24"/>
          <w:szCs w:val="24"/>
        </w:rPr>
        <w:t xml:space="preserve"> </w:t>
      </w:r>
      <w:r w:rsidR="00A64FBF" w:rsidRPr="00F75C15">
        <w:rPr>
          <w:rFonts w:cs="Simplified Arabic"/>
          <w:sz w:val="24"/>
          <w:szCs w:val="24"/>
        </w:rPr>
        <w:t>(peace and blessings be upon him)</w:t>
      </w:r>
      <w:r w:rsidR="00164B25" w:rsidRPr="00F75C15">
        <w:rPr>
          <w:rFonts w:cs="Simplified Arabic"/>
          <w:sz w:val="24"/>
          <w:szCs w:val="24"/>
        </w:rPr>
        <w:t>,</w:t>
      </w:r>
      <w:r w:rsidR="00290AF9" w:rsidRPr="00F75C15">
        <w:rPr>
          <w:rFonts w:cs="Simplified Arabic"/>
          <w:sz w:val="24"/>
          <w:szCs w:val="24"/>
        </w:rPr>
        <w:t xml:space="preserve"> indeed </w:t>
      </w:r>
      <w:r w:rsidR="00D31773" w:rsidRPr="00F75C15">
        <w:rPr>
          <w:rFonts w:cs="Simplified Arabic"/>
          <w:sz w:val="24"/>
          <w:szCs w:val="24"/>
        </w:rPr>
        <w:t>Allah</w:t>
      </w:r>
      <w:r w:rsidR="00164B25" w:rsidRPr="00F75C15">
        <w:rPr>
          <w:rFonts w:cs="Simplified Arabic"/>
          <w:sz w:val="24"/>
          <w:szCs w:val="24"/>
        </w:rPr>
        <w:t>, the Exalted favou</w:t>
      </w:r>
      <w:r w:rsidR="00290AF9" w:rsidRPr="00F75C15">
        <w:rPr>
          <w:rFonts w:cs="Simplified Arabic"/>
          <w:sz w:val="24"/>
          <w:szCs w:val="24"/>
        </w:rPr>
        <w:t xml:space="preserve">red him. Love the </w:t>
      </w:r>
      <w:r w:rsidR="0061680D" w:rsidRPr="00F75C15">
        <w:rPr>
          <w:rFonts w:cs="Simplified Arabic"/>
          <w:sz w:val="24"/>
          <w:szCs w:val="24"/>
        </w:rPr>
        <w:t>Ahl-al-Bait</w:t>
      </w:r>
      <w:r w:rsidR="00290AF9" w:rsidRPr="00F75C15">
        <w:rPr>
          <w:rFonts w:cs="Simplified Arabic"/>
          <w:sz w:val="24"/>
          <w:szCs w:val="24"/>
        </w:rPr>
        <w:t xml:space="preserve"> of </w:t>
      </w:r>
      <w:r w:rsidR="00164B25" w:rsidRPr="00F75C15">
        <w:rPr>
          <w:rFonts w:cs="Simplified Arabic"/>
          <w:sz w:val="24"/>
          <w:szCs w:val="24"/>
        </w:rPr>
        <w:t>your Prophet in the right manner</w:t>
      </w:r>
      <w:r w:rsidR="00290AF9" w:rsidRPr="00F75C15">
        <w:rPr>
          <w:rFonts w:cs="Simplified Arabic"/>
          <w:sz w:val="24"/>
          <w:szCs w:val="24"/>
        </w:rPr>
        <w:t xml:space="preserve"> and do not exaggera</w:t>
      </w:r>
      <w:r w:rsidR="00164B25" w:rsidRPr="00F75C15">
        <w:rPr>
          <w:rFonts w:cs="Simplified Arabic"/>
          <w:sz w:val="24"/>
          <w:szCs w:val="24"/>
        </w:rPr>
        <w:t xml:space="preserve">te, do not separate and say </w:t>
      </w:r>
      <w:r w:rsidR="00290AF9" w:rsidRPr="00F75C15">
        <w:rPr>
          <w:rFonts w:cs="Simplified Arabic"/>
          <w:sz w:val="24"/>
          <w:szCs w:val="24"/>
        </w:rPr>
        <w:t>that which we are not saying.</w:t>
      </w:r>
      <w:r w:rsidR="00290AF9" w:rsidRPr="00F75C15">
        <w:rPr>
          <w:rStyle w:val="FootnoteReference"/>
          <w:rFonts w:cs="Simplified Arabic"/>
          <w:sz w:val="24"/>
          <w:szCs w:val="24"/>
        </w:rPr>
        <w:footnoteReference w:id="386"/>
      </w:r>
      <w:r w:rsidR="00290AF9" w:rsidRPr="00F75C15">
        <w:rPr>
          <w:rFonts w:cs="Simplified Arabic"/>
          <w:sz w:val="24"/>
          <w:szCs w:val="24"/>
        </w:rPr>
        <w:t xml:space="preserve">  </w:t>
      </w:r>
    </w:p>
    <w:p w:rsidR="00290AF9" w:rsidRPr="00F75C15" w:rsidRDefault="00290AF9" w:rsidP="00F75C15">
      <w:pPr>
        <w:spacing w:line="276" w:lineRule="auto"/>
        <w:ind w:firstLine="397"/>
        <w:jc w:val="lowKashida"/>
        <w:rPr>
          <w:rFonts w:cs="Simplified Arabic"/>
          <w:sz w:val="24"/>
          <w:szCs w:val="24"/>
          <w:rtl/>
        </w:rPr>
      </w:pPr>
      <w:r w:rsidRPr="00F75C15">
        <w:rPr>
          <w:rFonts w:cs="Simplified Arabic"/>
          <w:sz w:val="24"/>
          <w:szCs w:val="24"/>
        </w:rPr>
        <w:lastRenderedPageBreak/>
        <w:t>Reported al-</w:t>
      </w:r>
      <w:r w:rsidR="00AC4181" w:rsidRPr="00F75C15">
        <w:rPr>
          <w:rFonts w:cs="Simplified Arabic"/>
          <w:sz w:val="24"/>
          <w:szCs w:val="24"/>
        </w:rPr>
        <w:t>Ṭ</w:t>
      </w:r>
      <w:r w:rsidR="006C37EB" w:rsidRPr="00F75C15">
        <w:rPr>
          <w:rFonts w:cs="Simplified Arabic"/>
          <w:sz w:val="24"/>
          <w:szCs w:val="24"/>
        </w:rPr>
        <w:t>ū</w:t>
      </w:r>
      <w:r w:rsidRPr="00F75C15">
        <w:rPr>
          <w:rFonts w:cs="Simplified Arabic"/>
          <w:sz w:val="24"/>
          <w:szCs w:val="24"/>
        </w:rPr>
        <w:t>s</w:t>
      </w:r>
      <w:r w:rsidR="0013393F" w:rsidRPr="00F75C15">
        <w:rPr>
          <w:rFonts w:cs="Simplified Arabic"/>
          <w:sz w:val="24"/>
          <w:szCs w:val="24"/>
        </w:rPr>
        <w:t>ī</w:t>
      </w:r>
      <w:r w:rsidR="00DD3048" w:rsidRPr="00F75C15">
        <w:rPr>
          <w:rFonts w:cs="Simplified Arabic"/>
          <w:sz w:val="24"/>
          <w:szCs w:val="24"/>
        </w:rPr>
        <w:t xml:space="preserve"> from Fu</w:t>
      </w:r>
      <w:r w:rsidR="006137E3" w:rsidRPr="00F75C15">
        <w:rPr>
          <w:rFonts w:cs="Simplified Arabic"/>
          <w:sz w:val="24"/>
          <w:szCs w:val="24"/>
        </w:rPr>
        <w:t>ḍ</w:t>
      </w:r>
      <w:r w:rsidR="00DD3048" w:rsidRPr="00F75C15">
        <w:rPr>
          <w:rFonts w:cs="Simplified Arabic"/>
          <w:sz w:val="24"/>
          <w:szCs w:val="24"/>
        </w:rPr>
        <w:t>ail ibn Yas</w:t>
      </w:r>
      <w:r w:rsidR="0013393F" w:rsidRPr="00F75C15">
        <w:rPr>
          <w:rFonts w:cs="Simplified Arabic"/>
          <w:sz w:val="24"/>
          <w:szCs w:val="24"/>
        </w:rPr>
        <w:t>ā</w:t>
      </w:r>
      <w:r w:rsidR="00DD3048" w:rsidRPr="00F75C15">
        <w:rPr>
          <w:rFonts w:cs="Simplified Arabic"/>
          <w:sz w:val="24"/>
          <w:szCs w:val="24"/>
        </w:rPr>
        <w:t>r</w:t>
      </w:r>
      <w:r w:rsidRPr="00F75C15">
        <w:rPr>
          <w:rFonts w:cs="Simplified Arabic"/>
          <w:sz w:val="24"/>
          <w:szCs w:val="24"/>
        </w:rPr>
        <w:t>: The Im</w:t>
      </w:r>
      <w:r w:rsidR="0013393F" w:rsidRPr="00F75C15">
        <w:rPr>
          <w:rFonts w:cs="Simplified Arabic"/>
          <w:sz w:val="24"/>
          <w:szCs w:val="24"/>
        </w:rPr>
        <w:t>ā</w:t>
      </w:r>
      <w:r w:rsidRPr="00F75C15">
        <w:rPr>
          <w:rFonts w:cs="Simplified Arabic"/>
          <w:sz w:val="24"/>
          <w:szCs w:val="24"/>
        </w:rPr>
        <w:t>m al-</w:t>
      </w:r>
      <w:r w:rsidR="0013393F" w:rsidRPr="00F75C15">
        <w:rPr>
          <w:rFonts w:cs="Simplified Arabic"/>
          <w:sz w:val="24"/>
          <w:szCs w:val="24"/>
        </w:rPr>
        <w:t>Ṣā</w:t>
      </w:r>
      <w:r w:rsidRPr="00F75C15">
        <w:rPr>
          <w:rFonts w:cs="Simplified Arabic"/>
          <w:sz w:val="24"/>
          <w:szCs w:val="24"/>
        </w:rPr>
        <w:t xml:space="preserve">diq said: </w:t>
      </w:r>
      <w:r w:rsidR="00B47EF6" w:rsidRPr="00F75C15">
        <w:rPr>
          <w:rFonts w:cs="Simplified Arabic"/>
          <w:sz w:val="24"/>
          <w:szCs w:val="24"/>
        </w:rPr>
        <w:t>“</w:t>
      </w:r>
      <w:r w:rsidR="00DD3048" w:rsidRPr="00F75C15">
        <w:rPr>
          <w:rFonts w:cs="Simplified Arabic"/>
          <w:sz w:val="24"/>
          <w:szCs w:val="24"/>
        </w:rPr>
        <w:t>Be aware… for</w:t>
      </w:r>
      <w:r w:rsidRPr="00F75C15">
        <w:rPr>
          <w:rFonts w:cs="Simplified Arabic"/>
          <w:sz w:val="24"/>
          <w:szCs w:val="24"/>
        </w:rPr>
        <w:t xml:space="preserve"> the </w:t>
      </w:r>
      <w:r w:rsidRPr="00F75C15">
        <w:rPr>
          <w:rFonts w:cs="Simplified Arabic"/>
          <w:i/>
          <w:iCs/>
          <w:sz w:val="24"/>
          <w:szCs w:val="24"/>
        </w:rPr>
        <w:t>ghul</w:t>
      </w:r>
      <w:r w:rsidR="0013393F" w:rsidRPr="00F75C15">
        <w:rPr>
          <w:rFonts w:cs="Simplified Arabic"/>
          <w:i/>
          <w:iCs/>
          <w:sz w:val="24"/>
          <w:szCs w:val="24"/>
        </w:rPr>
        <w:t>ā</w:t>
      </w:r>
      <w:r w:rsidRPr="00F75C15">
        <w:rPr>
          <w:rFonts w:cs="Simplified Arabic"/>
          <w:i/>
          <w:iCs/>
          <w:sz w:val="24"/>
          <w:szCs w:val="24"/>
        </w:rPr>
        <w:t>h</w:t>
      </w:r>
      <w:r w:rsidR="00DD3048" w:rsidRPr="00F75C15">
        <w:rPr>
          <w:rFonts w:cs="Simplified Arabic"/>
          <w:sz w:val="24"/>
          <w:szCs w:val="24"/>
        </w:rPr>
        <w:t xml:space="preserve"> are the mos</w:t>
      </w:r>
      <w:r w:rsidRPr="00F75C15">
        <w:rPr>
          <w:rFonts w:cs="Simplified Arabic"/>
          <w:sz w:val="24"/>
          <w:szCs w:val="24"/>
        </w:rPr>
        <w:t xml:space="preserve">t evil among the creation of </w:t>
      </w:r>
      <w:r w:rsidR="00D31773" w:rsidRPr="00F75C15">
        <w:rPr>
          <w:rFonts w:cs="Simplified Arabic"/>
          <w:sz w:val="24"/>
          <w:szCs w:val="24"/>
        </w:rPr>
        <w:t>Allah</w:t>
      </w:r>
      <w:r w:rsidRPr="00F75C15">
        <w:rPr>
          <w:rFonts w:cs="Simplified Arabic"/>
          <w:sz w:val="24"/>
          <w:szCs w:val="24"/>
        </w:rPr>
        <w:t>.</w:t>
      </w:r>
      <w:r w:rsidRPr="00F75C15">
        <w:rPr>
          <w:rStyle w:val="FootnoteReference"/>
          <w:rFonts w:cs="Simplified Arabic"/>
          <w:sz w:val="24"/>
          <w:szCs w:val="24"/>
        </w:rPr>
        <w:footnoteReference w:id="387"/>
      </w:r>
    </w:p>
    <w:p w:rsidR="00290AF9" w:rsidRPr="00F75C15" w:rsidRDefault="00290AF9" w:rsidP="00F75C15">
      <w:pPr>
        <w:spacing w:line="276" w:lineRule="auto"/>
        <w:ind w:firstLine="397"/>
        <w:jc w:val="lowKashida"/>
        <w:rPr>
          <w:rFonts w:cs="Simplified Arabic"/>
          <w:sz w:val="24"/>
          <w:szCs w:val="24"/>
          <w:rtl/>
        </w:rPr>
      </w:pPr>
      <w:r w:rsidRPr="00F75C15">
        <w:rPr>
          <w:rFonts w:cs="Simplified Arabic"/>
          <w:sz w:val="24"/>
          <w:szCs w:val="24"/>
        </w:rPr>
        <w:t xml:space="preserve">He furthermore used to declare his denial from the </w:t>
      </w:r>
      <w:r w:rsidRPr="00F75C15">
        <w:rPr>
          <w:rFonts w:cs="Simplified Arabic"/>
          <w:i/>
          <w:iCs/>
          <w:sz w:val="24"/>
          <w:szCs w:val="24"/>
        </w:rPr>
        <w:t>ghul</w:t>
      </w:r>
      <w:r w:rsidR="0013393F" w:rsidRPr="00F75C15">
        <w:rPr>
          <w:rFonts w:cs="Simplified Arabic"/>
          <w:i/>
          <w:iCs/>
          <w:sz w:val="24"/>
          <w:szCs w:val="24"/>
        </w:rPr>
        <w:t>ā</w:t>
      </w:r>
      <w:r w:rsidRPr="00F75C15">
        <w:rPr>
          <w:rFonts w:cs="Simplified Arabic"/>
          <w:i/>
          <w:iCs/>
          <w:sz w:val="24"/>
          <w:szCs w:val="24"/>
        </w:rPr>
        <w:t>h</w:t>
      </w:r>
      <w:r w:rsidRPr="00F75C15">
        <w:rPr>
          <w:rFonts w:cs="Simplified Arabic"/>
          <w:sz w:val="24"/>
          <w:szCs w:val="24"/>
        </w:rPr>
        <w:t xml:space="preserve">, saying: </w:t>
      </w:r>
      <w:r w:rsidR="00B47EF6" w:rsidRPr="00F75C15">
        <w:rPr>
          <w:rFonts w:cs="Simplified Arabic"/>
          <w:sz w:val="24"/>
          <w:szCs w:val="24"/>
        </w:rPr>
        <w:t>“</w:t>
      </w:r>
      <w:r w:rsidRPr="00F75C15">
        <w:rPr>
          <w:rFonts w:cs="Simplified Arabic"/>
          <w:sz w:val="24"/>
          <w:szCs w:val="24"/>
        </w:rPr>
        <w:t xml:space="preserve">May </w:t>
      </w:r>
      <w:r w:rsidR="00D31773" w:rsidRPr="00F75C15">
        <w:rPr>
          <w:rFonts w:cs="Simplified Arabic"/>
          <w:sz w:val="24"/>
          <w:szCs w:val="24"/>
        </w:rPr>
        <w:t>Allah</w:t>
      </w:r>
      <w:r w:rsidR="00C57D47" w:rsidRPr="00F75C15">
        <w:rPr>
          <w:rFonts w:cs="Simplified Arabic"/>
          <w:sz w:val="24"/>
          <w:szCs w:val="24"/>
        </w:rPr>
        <w:t xml:space="preserve"> curse wh</w:t>
      </w:r>
      <w:r w:rsidRPr="00F75C15">
        <w:rPr>
          <w:rFonts w:cs="Simplified Arabic"/>
          <w:sz w:val="24"/>
          <w:szCs w:val="24"/>
        </w:rPr>
        <w:t>oever</w:t>
      </w:r>
      <w:r w:rsidR="00C57D47" w:rsidRPr="00F75C15">
        <w:rPr>
          <w:rFonts w:cs="Simplified Arabic"/>
          <w:sz w:val="24"/>
          <w:szCs w:val="24"/>
        </w:rPr>
        <w:t xml:space="preserve"> is</w:t>
      </w:r>
      <w:r w:rsidRPr="00F75C15">
        <w:rPr>
          <w:rFonts w:cs="Simplified Arabic"/>
          <w:sz w:val="24"/>
          <w:szCs w:val="24"/>
        </w:rPr>
        <w:t xml:space="preserve"> sa</w:t>
      </w:r>
      <w:r w:rsidR="00C57D47" w:rsidRPr="00F75C15">
        <w:rPr>
          <w:rFonts w:cs="Simplified Arabic"/>
          <w:sz w:val="24"/>
          <w:szCs w:val="24"/>
        </w:rPr>
        <w:t>ying about us that which we do not say about ourselves and m</w:t>
      </w:r>
      <w:r w:rsidRPr="00F75C15">
        <w:rPr>
          <w:rFonts w:cs="Simplified Arabic"/>
          <w:sz w:val="24"/>
          <w:szCs w:val="24"/>
        </w:rPr>
        <w:t xml:space="preserve">ay </w:t>
      </w:r>
      <w:r w:rsidR="00D31773" w:rsidRPr="00F75C15">
        <w:rPr>
          <w:rFonts w:cs="Simplified Arabic"/>
          <w:sz w:val="24"/>
          <w:szCs w:val="24"/>
        </w:rPr>
        <w:t>Allah</w:t>
      </w:r>
      <w:r w:rsidRPr="00F75C15">
        <w:rPr>
          <w:rFonts w:cs="Simplified Arabic"/>
          <w:sz w:val="24"/>
          <w:szCs w:val="24"/>
        </w:rPr>
        <w:t xml:space="preserve"> curse who </w:t>
      </w:r>
      <w:r w:rsidR="00C57D47" w:rsidRPr="00F75C15">
        <w:rPr>
          <w:rFonts w:cs="Simplified Arabic"/>
          <w:sz w:val="24"/>
          <w:szCs w:val="24"/>
        </w:rPr>
        <w:t>disassociate</w:t>
      </w:r>
      <w:r w:rsidRPr="00F75C15">
        <w:rPr>
          <w:rFonts w:cs="Simplified Arabic"/>
          <w:sz w:val="24"/>
          <w:szCs w:val="24"/>
        </w:rPr>
        <w:t xml:space="preserve">s us from the worship of </w:t>
      </w:r>
      <w:r w:rsidR="00D31773" w:rsidRPr="00F75C15">
        <w:rPr>
          <w:rFonts w:cs="Simplified Arabic"/>
          <w:sz w:val="24"/>
          <w:szCs w:val="24"/>
        </w:rPr>
        <w:t>Allah</w:t>
      </w:r>
      <w:r w:rsidRPr="00F75C15">
        <w:rPr>
          <w:rFonts w:cs="Simplified Arabic"/>
          <w:sz w:val="24"/>
          <w:szCs w:val="24"/>
        </w:rPr>
        <w:t xml:space="preserve"> who created us</w:t>
      </w:r>
      <w:r w:rsidR="008F0AA0" w:rsidRPr="00F75C15">
        <w:rPr>
          <w:rFonts w:cs="Simplified Arabic"/>
          <w:sz w:val="24"/>
          <w:szCs w:val="24"/>
        </w:rPr>
        <w:t>. T</w:t>
      </w:r>
      <w:r w:rsidRPr="00F75C15">
        <w:rPr>
          <w:rFonts w:cs="Simplified Arabic"/>
          <w:sz w:val="24"/>
          <w:szCs w:val="24"/>
        </w:rPr>
        <w:t>o</w:t>
      </w:r>
      <w:r w:rsidR="008F0AA0" w:rsidRPr="00F75C15">
        <w:rPr>
          <w:rFonts w:cs="Simplified Arabic"/>
          <w:sz w:val="24"/>
          <w:szCs w:val="24"/>
        </w:rPr>
        <w:t xml:space="preserve"> Him is our return…</w:t>
      </w:r>
      <w:r w:rsidR="00B47EF6" w:rsidRPr="00F75C15">
        <w:rPr>
          <w:rFonts w:cs="Simplified Arabic"/>
          <w:sz w:val="24"/>
          <w:szCs w:val="24"/>
        </w:rPr>
        <w:t>”</w:t>
      </w:r>
      <w:r w:rsidRPr="00F75C15">
        <w:rPr>
          <w:rStyle w:val="FootnoteReference"/>
          <w:rFonts w:cs="Simplified Arabic"/>
          <w:sz w:val="24"/>
          <w:szCs w:val="24"/>
        </w:rPr>
        <w:footnoteReference w:id="388"/>
      </w:r>
      <w:r w:rsidRPr="00F75C15">
        <w:rPr>
          <w:rFonts w:cs="Simplified Arabic"/>
          <w:sz w:val="24"/>
          <w:szCs w:val="24"/>
        </w:rPr>
        <w:t xml:space="preserve"> </w:t>
      </w:r>
    </w:p>
    <w:p w:rsidR="00290AF9" w:rsidRPr="00F75C15" w:rsidRDefault="000F048E" w:rsidP="00F75C15">
      <w:pPr>
        <w:spacing w:line="276" w:lineRule="auto"/>
        <w:ind w:firstLine="397"/>
        <w:jc w:val="lowKashida"/>
        <w:rPr>
          <w:rFonts w:cs="Simplified Arabic"/>
          <w:sz w:val="24"/>
          <w:szCs w:val="24"/>
        </w:rPr>
      </w:pPr>
      <w:r w:rsidRPr="00F75C15">
        <w:rPr>
          <w:rFonts w:cs="Simplified Arabic"/>
          <w:sz w:val="24"/>
          <w:szCs w:val="24"/>
        </w:rPr>
        <w:t>R</w:t>
      </w:r>
      <w:r w:rsidR="00290AF9" w:rsidRPr="00F75C15">
        <w:rPr>
          <w:rFonts w:cs="Simplified Arabic"/>
          <w:sz w:val="24"/>
          <w:szCs w:val="24"/>
        </w:rPr>
        <w:t xml:space="preserve">eported Ibn </w:t>
      </w:r>
      <w:r w:rsidRPr="00F75C15">
        <w:rPr>
          <w:rFonts w:cs="Simplified Arabic"/>
          <w:sz w:val="24"/>
          <w:szCs w:val="24"/>
        </w:rPr>
        <w:t>B</w:t>
      </w:r>
      <w:r w:rsidR="0013393F" w:rsidRPr="00F75C15">
        <w:rPr>
          <w:rFonts w:cs="Simplified Arabic"/>
          <w:sz w:val="24"/>
          <w:szCs w:val="24"/>
        </w:rPr>
        <w:t>ā</w:t>
      </w:r>
      <w:r w:rsidRPr="00F75C15">
        <w:rPr>
          <w:rFonts w:cs="Simplified Arabic"/>
          <w:sz w:val="24"/>
          <w:szCs w:val="24"/>
        </w:rPr>
        <w:t>bawaih al-Qumm</w:t>
      </w:r>
      <w:r w:rsidR="0013393F" w:rsidRPr="00F75C15">
        <w:rPr>
          <w:rFonts w:cs="Simplified Arabic"/>
          <w:sz w:val="24"/>
          <w:szCs w:val="24"/>
        </w:rPr>
        <w:t>ī</w:t>
      </w:r>
      <w:r w:rsidRPr="00F75C15">
        <w:rPr>
          <w:rFonts w:cs="Simplified Arabic"/>
          <w:sz w:val="24"/>
          <w:szCs w:val="24"/>
        </w:rPr>
        <w:t xml:space="preserve"> i</w:t>
      </w:r>
      <w:r w:rsidR="00290AF9" w:rsidRPr="00F75C15">
        <w:rPr>
          <w:rFonts w:cs="Simplified Arabic"/>
          <w:sz w:val="24"/>
          <w:szCs w:val="24"/>
        </w:rPr>
        <w:t xml:space="preserve">n </w:t>
      </w:r>
      <w:r w:rsidRPr="00F75C15">
        <w:rPr>
          <w:rFonts w:cs="Simplified Arabic"/>
          <w:i/>
          <w:iCs/>
          <w:sz w:val="24"/>
          <w:szCs w:val="24"/>
        </w:rPr>
        <w:t>‘</w:t>
      </w:r>
      <w:r w:rsidR="00290AF9" w:rsidRPr="00F75C15">
        <w:rPr>
          <w:rFonts w:cs="Simplified Arabic"/>
          <w:i/>
          <w:iCs/>
          <w:sz w:val="24"/>
          <w:szCs w:val="24"/>
        </w:rPr>
        <w:t>Uy</w:t>
      </w:r>
      <w:r w:rsidR="006C37EB" w:rsidRPr="00F75C15">
        <w:rPr>
          <w:rFonts w:cs="Simplified Arabic"/>
          <w:i/>
          <w:iCs/>
          <w:sz w:val="24"/>
          <w:szCs w:val="24"/>
        </w:rPr>
        <w:t>ū</w:t>
      </w:r>
      <w:r w:rsidR="00290AF9" w:rsidRPr="00F75C15">
        <w:rPr>
          <w:rFonts w:cs="Simplified Arabic"/>
          <w:i/>
          <w:iCs/>
          <w:sz w:val="24"/>
          <w:szCs w:val="24"/>
        </w:rPr>
        <w:t>n Akhb</w:t>
      </w:r>
      <w:r w:rsidR="0013393F" w:rsidRPr="00F75C15">
        <w:rPr>
          <w:rFonts w:cs="Simplified Arabic"/>
          <w:i/>
          <w:iCs/>
          <w:sz w:val="24"/>
          <w:szCs w:val="24"/>
        </w:rPr>
        <w:t>ā</w:t>
      </w:r>
      <w:r w:rsidR="00290AF9" w:rsidRPr="00F75C15">
        <w:rPr>
          <w:rFonts w:cs="Simplified Arabic"/>
          <w:i/>
          <w:iCs/>
          <w:sz w:val="24"/>
          <w:szCs w:val="24"/>
        </w:rPr>
        <w:t>r al-Ri</w:t>
      </w:r>
      <w:r w:rsidR="006137E3" w:rsidRPr="00F75C15">
        <w:rPr>
          <w:rFonts w:cs="Simplified Arabic"/>
          <w:i/>
          <w:iCs/>
          <w:sz w:val="24"/>
          <w:szCs w:val="24"/>
        </w:rPr>
        <w:t>ḍ</w:t>
      </w:r>
      <w:r w:rsidR="0013393F" w:rsidRPr="00F75C15">
        <w:rPr>
          <w:rFonts w:cs="Simplified Arabic"/>
          <w:i/>
          <w:iCs/>
          <w:sz w:val="24"/>
          <w:szCs w:val="24"/>
        </w:rPr>
        <w:t>ā</w:t>
      </w:r>
      <w:r w:rsidR="000952D5" w:rsidRPr="00F75C15">
        <w:rPr>
          <w:rFonts w:cs="Simplified Arabic"/>
          <w:sz w:val="24"/>
          <w:szCs w:val="24"/>
        </w:rPr>
        <w:t xml:space="preserve"> from</w:t>
      </w:r>
      <w:r w:rsidR="00290AF9" w:rsidRPr="00F75C15">
        <w:rPr>
          <w:rFonts w:cs="Simplified Arabic"/>
          <w:sz w:val="24"/>
          <w:szCs w:val="24"/>
        </w:rPr>
        <w:t xml:space="preserve"> Im</w:t>
      </w:r>
      <w:r w:rsidR="0013393F" w:rsidRPr="00F75C15">
        <w:rPr>
          <w:rFonts w:cs="Simplified Arabic"/>
          <w:sz w:val="24"/>
          <w:szCs w:val="24"/>
        </w:rPr>
        <w:t>ā</w:t>
      </w:r>
      <w:r w:rsidR="00290AF9" w:rsidRPr="00F75C15">
        <w:rPr>
          <w:rFonts w:cs="Simplified Arabic"/>
          <w:sz w:val="24"/>
          <w:szCs w:val="24"/>
        </w:rPr>
        <w:t>m ‘Al</w:t>
      </w:r>
      <w:r w:rsidR="0013393F" w:rsidRPr="00F75C15">
        <w:rPr>
          <w:rFonts w:cs="Simplified Arabic"/>
          <w:sz w:val="24"/>
          <w:szCs w:val="24"/>
        </w:rPr>
        <w:t>ī</w:t>
      </w:r>
      <w:r w:rsidR="00290AF9" w:rsidRPr="00F75C15">
        <w:rPr>
          <w:rFonts w:cs="Simplified Arabic"/>
          <w:sz w:val="24"/>
          <w:szCs w:val="24"/>
        </w:rPr>
        <w:t xml:space="preserve"> al-Ri</w:t>
      </w:r>
      <w:r w:rsidR="006137E3" w:rsidRPr="00F75C15">
        <w:rPr>
          <w:rFonts w:cs="Simplified Arabic"/>
          <w:sz w:val="24"/>
          <w:szCs w:val="24"/>
        </w:rPr>
        <w:t>ḍ</w:t>
      </w:r>
      <w:r w:rsidR="0013393F" w:rsidRPr="00F75C15">
        <w:rPr>
          <w:rFonts w:cs="Simplified Arabic"/>
          <w:sz w:val="24"/>
          <w:szCs w:val="24"/>
        </w:rPr>
        <w:t>ā</w:t>
      </w:r>
      <w:r w:rsidR="00290AF9" w:rsidRPr="00F75C15">
        <w:rPr>
          <w:rFonts w:cs="Simplified Arabic"/>
          <w:sz w:val="24"/>
          <w:szCs w:val="24"/>
        </w:rPr>
        <w:t xml:space="preserve"> his statement: </w:t>
      </w:r>
      <w:r w:rsidRPr="00F75C15">
        <w:rPr>
          <w:rFonts w:cs="Simplified Arabic"/>
          <w:sz w:val="24"/>
          <w:szCs w:val="24"/>
        </w:rPr>
        <w:t>M</w:t>
      </w:r>
      <w:r w:rsidR="00290AF9" w:rsidRPr="00F75C15">
        <w:rPr>
          <w:rFonts w:cs="Simplified Arabic"/>
          <w:sz w:val="24"/>
          <w:szCs w:val="24"/>
        </w:rPr>
        <w:t xml:space="preserve">ay </w:t>
      </w:r>
      <w:r w:rsidR="00D31773" w:rsidRPr="00F75C15">
        <w:rPr>
          <w:rFonts w:cs="Simplified Arabic"/>
          <w:sz w:val="24"/>
          <w:szCs w:val="24"/>
        </w:rPr>
        <w:t>Allah</w:t>
      </w:r>
      <w:r w:rsidR="00290AF9" w:rsidRPr="00F75C15">
        <w:rPr>
          <w:rFonts w:cs="Simplified Arabic"/>
          <w:sz w:val="24"/>
          <w:szCs w:val="24"/>
        </w:rPr>
        <w:t xml:space="preserve"> curse the </w:t>
      </w:r>
      <w:r w:rsidR="00290AF9" w:rsidRPr="00F75C15">
        <w:rPr>
          <w:rFonts w:cs="Simplified Arabic"/>
          <w:i/>
          <w:iCs/>
          <w:sz w:val="24"/>
          <w:szCs w:val="24"/>
        </w:rPr>
        <w:t>ghul</w:t>
      </w:r>
      <w:r w:rsidR="0013393F" w:rsidRPr="00F75C15">
        <w:rPr>
          <w:rFonts w:cs="Simplified Arabic"/>
          <w:i/>
          <w:iCs/>
          <w:sz w:val="24"/>
          <w:szCs w:val="24"/>
        </w:rPr>
        <w:t>ā</w:t>
      </w:r>
      <w:r w:rsidR="00290AF9" w:rsidRPr="00F75C15">
        <w:rPr>
          <w:rFonts w:cs="Simplified Arabic"/>
          <w:i/>
          <w:iCs/>
          <w:sz w:val="24"/>
          <w:szCs w:val="24"/>
        </w:rPr>
        <w:t>h</w:t>
      </w:r>
      <w:r w:rsidR="00290AF9" w:rsidRPr="00F75C15">
        <w:rPr>
          <w:rFonts w:cs="Simplified Arabic"/>
          <w:sz w:val="24"/>
          <w:szCs w:val="24"/>
        </w:rPr>
        <w:t xml:space="preserve">. Should they </w:t>
      </w:r>
      <w:r w:rsidR="000952D5" w:rsidRPr="00F75C15">
        <w:rPr>
          <w:rFonts w:cs="Simplified Arabic"/>
          <w:sz w:val="24"/>
          <w:szCs w:val="24"/>
        </w:rPr>
        <w:t xml:space="preserve">not </w:t>
      </w:r>
      <w:r w:rsidR="00290AF9" w:rsidRPr="00F75C15">
        <w:rPr>
          <w:rFonts w:cs="Simplified Arabic"/>
          <w:sz w:val="24"/>
          <w:szCs w:val="24"/>
        </w:rPr>
        <w:t>be Jews? Should they not be Christians? Should they not be Magis? Should they not be</w:t>
      </w:r>
      <w:r w:rsidR="000952D5" w:rsidRPr="00F75C15">
        <w:rPr>
          <w:rFonts w:cs="Simplified Arabic"/>
          <w:sz w:val="24"/>
          <w:szCs w:val="24"/>
        </w:rPr>
        <w:t xml:space="preserve"> the</w:t>
      </w:r>
      <w:r w:rsidR="00290AF9" w:rsidRPr="00F75C15">
        <w:rPr>
          <w:rFonts w:cs="Simplified Arabic"/>
          <w:sz w:val="24"/>
          <w:szCs w:val="24"/>
        </w:rPr>
        <w:t xml:space="preserve"> </w:t>
      </w:r>
      <w:r w:rsidR="00290AF9" w:rsidRPr="00F75C15">
        <w:rPr>
          <w:rFonts w:cs="Simplified Arabic"/>
          <w:i/>
          <w:iCs/>
          <w:sz w:val="24"/>
          <w:szCs w:val="24"/>
        </w:rPr>
        <w:t>Qadariyyah</w:t>
      </w:r>
      <w:r w:rsidR="00290AF9" w:rsidRPr="00F75C15">
        <w:rPr>
          <w:rFonts w:cs="Simplified Arabic"/>
          <w:sz w:val="24"/>
          <w:szCs w:val="24"/>
        </w:rPr>
        <w:t xml:space="preserve"> (</w:t>
      </w:r>
      <w:r w:rsidR="000952D5" w:rsidRPr="00F75C15">
        <w:rPr>
          <w:rFonts w:cs="Simplified Arabic"/>
          <w:sz w:val="24"/>
          <w:szCs w:val="24"/>
        </w:rPr>
        <w:t xml:space="preserve">the </w:t>
      </w:r>
      <w:r w:rsidR="00290AF9" w:rsidRPr="00F75C15">
        <w:rPr>
          <w:rFonts w:cs="Simplified Arabic"/>
          <w:sz w:val="24"/>
          <w:szCs w:val="24"/>
        </w:rPr>
        <w:t>fatalist</w:t>
      </w:r>
      <w:r w:rsidR="000952D5" w:rsidRPr="00F75C15">
        <w:rPr>
          <w:rFonts w:cs="Simplified Arabic"/>
          <w:sz w:val="24"/>
          <w:szCs w:val="24"/>
        </w:rPr>
        <w:t>s</w:t>
      </w:r>
      <w:r w:rsidR="00290AF9" w:rsidRPr="00F75C15">
        <w:rPr>
          <w:rFonts w:cs="Simplified Arabic"/>
          <w:sz w:val="24"/>
          <w:szCs w:val="24"/>
        </w:rPr>
        <w:t>)? Should they not be</w:t>
      </w:r>
      <w:r w:rsidR="000952D5" w:rsidRPr="00F75C15">
        <w:rPr>
          <w:rFonts w:cs="Simplified Arabic"/>
          <w:sz w:val="24"/>
          <w:szCs w:val="24"/>
        </w:rPr>
        <w:t xml:space="preserve"> the</w:t>
      </w:r>
      <w:r w:rsidR="00290AF9" w:rsidRPr="00F75C15">
        <w:rPr>
          <w:rFonts w:cs="Simplified Arabic"/>
          <w:sz w:val="24"/>
          <w:szCs w:val="24"/>
        </w:rPr>
        <w:t xml:space="preserve"> </w:t>
      </w:r>
      <w:r w:rsidR="00290AF9" w:rsidRPr="00F75C15">
        <w:rPr>
          <w:rFonts w:cs="Simplified Arabic"/>
          <w:i/>
          <w:iCs/>
          <w:sz w:val="24"/>
          <w:szCs w:val="24"/>
        </w:rPr>
        <w:t>Murji’ah</w:t>
      </w:r>
      <w:r w:rsidR="00290AF9" w:rsidRPr="00F75C15">
        <w:rPr>
          <w:rFonts w:cs="Simplified Arabic"/>
          <w:sz w:val="24"/>
          <w:szCs w:val="24"/>
        </w:rPr>
        <w:t>? Should they not be</w:t>
      </w:r>
      <w:r w:rsidR="000952D5" w:rsidRPr="00F75C15">
        <w:rPr>
          <w:rFonts w:cs="Simplified Arabic"/>
          <w:sz w:val="24"/>
          <w:szCs w:val="24"/>
        </w:rPr>
        <w:t xml:space="preserve"> the</w:t>
      </w:r>
      <w:r w:rsidR="00290AF9" w:rsidRPr="00F75C15">
        <w:rPr>
          <w:rFonts w:cs="Simplified Arabic"/>
          <w:sz w:val="24"/>
          <w:szCs w:val="24"/>
        </w:rPr>
        <w:t xml:space="preserve"> </w:t>
      </w:r>
      <w:r w:rsidR="00622D41" w:rsidRPr="00F75C15">
        <w:rPr>
          <w:rFonts w:cs="Simplified Arabic"/>
          <w:i/>
          <w:iCs/>
          <w:sz w:val="24"/>
          <w:szCs w:val="24"/>
        </w:rPr>
        <w:t>Ḥ</w:t>
      </w:r>
      <w:r w:rsidR="00290AF9" w:rsidRPr="00F75C15">
        <w:rPr>
          <w:rFonts w:cs="Simplified Arabic"/>
          <w:i/>
          <w:iCs/>
          <w:sz w:val="24"/>
          <w:szCs w:val="24"/>
        </w:rPr>
        <w:t>ar</w:t>
      </w:r>
      <w:r w:rsidR="006C37EB" w:rsidRPr="00F75C15">
        <w:rPr>
          <w:rFonts w:cs="Simplified Arabic"/>
          <w:i/>
          <w:iCs/>
          <w:sz w:val="24"/>
          <w:szCs w:val="24"/>
        </w:rPr>
        <w:t>ū</w:t>
      </w:r>
      <w:r w:rsidR="00290AF9" w:rsidRPr="00F75C15">
        <w:rPr>
          <w:rFonts w:cs="Simplified Arabic"/>
          <w:i/>
          <w:iCs/>
          <w:sz w:val="24"/>
          <w:szCs w:val="24"/>
        </w:rPr>
        <w:t>riyyah</w:t>
      </w:r>
      <w:r w:rsidR="000952D5" w:rsidRPr="00F75C15">
        <w:rPr>
          <w:rFonts w:cs="Simplified Arabic"/>
          <w:sz w:val="24"/>
          <w:szCs w:val="24"/>
        </w:rPr>
        <w:t>? Then he said: Do not sit with</w:t>
      </w:r>
      <w:r w:rsidR="00290AF9" w:rsidRPr="00F75C15">
        <w:rPr>
          <w:rFonts w:cs="Simplified Arabic"/>
          <w:sz w:val="24"/>
          <w:szCs w:val="24"/>
        </w:rPr>
        <w:t xml:space="preserve">, nor make friends with them and free yourselves from them as </w:t>
      </w:r>
      <w:r w:rsidR="00D31773" w:rsidRPr="00F75C15">
        <w:rPr>
          <w:rFonts w:cs="Simplified Arabic"/>
          <w:sz w:val="24"/>
          <w:szCs w:val="24"/>
        </w:rPr>
        <w:t>Allah</w:t>
      </w:r>
      <w:r w:rsidR="000952D5" w:rsidRPr="00F75C15">
        <w:rPr>
          <w:rFonts w:cs="Simplified Arabic"/>
          <w:sz w:val="24"/>
          <w:szCs w:val="24"/>
        </w:rPr>
        <w:t xml:space="preserve"> is free from them</w:t>
      </w:r>
      <w:r w:rsidR="00290AF9" w:rsidRPr="00F75C15">
        <w:rPr>
          <w:rFonts w:cs="Simplified Arabic"/>
          <w:sz w:val="24"/>
          <w:szCs w:val="24"/>
        </w:rPr>
        <w:t>.</w:t>
      </w:r>
      <w:r w:rsidR="00290AF9" w:rsidRPr="00F75C15">
        <w:rPr>
          <w:rStyle w:val="FootnoteReference"/>
          <w:rFonts w:cs="Simplified Arabic"/>
          <w:sz w:val="24"/>
          <w:szCs w:val="24"/>
        </w:rPr>
        <w:footnoteReference w:id="389"/>
      </w:r>
    </w:p>
    <w:p w:rsidR="00290AF9" w:rsidRPr="00F75C15" w:rsidRDefault="000F048E" w:rsidP="00F75C15">
      <w:pPr>
        <w:spacing w:line="276" w:lineRule="auto"/>
        <w:ind w:firstLine="397"/>
        <w:jc w:val="lowKashida"/>
        <w:rPr>
          <w:rFonts w:cs="Simplified Arabic"/>
          <w:sz w:val="24"/>
          <w:szCs w:val="24"/>
        </w:rPr>
      </w:pPr>
      <w:r w:rsidRPr="00F75C15">
        <w:rPr>
          <w:rFonts w:cs="Simplified Arabic"/>
          <w:sz w:val="24"/>
          <w:szCs w:val="24"/>
        </w:rPr>
        <w:t>Ab</w:t>
      </w:r>
      <w:r w:rsidR="006C37EB" w:rsidRPr="00F75C15">
        <w:rPr>
          <w:rFonts w:cs="Simplified Arabic"/>
          <w:sz w:val="24"/>
          <w:szCs w:val="24"/>
        </w:rPr>
        <w:t>ū</w:t>
      </w:r>
      <w:r w:rsidRPr="00F75C15">
        <w:rPr>
          <w:rFonts w:cs="Simplified Arabic"/>
          <w:sz w:val="24"/>
          <w:szCs w:val="24"/>
        </w:rPr>
        <w:t xml:space="preserve"> H</w:t>
      </w:r>
      <w:r w:rsidR="0013393F" w:rsidRPr="00F75C15">
        <w:rPr>
          <w:rFonts w:cs="Simplified Arabic"/>
          <w:sz w:val="24"/>
          <w:szCs w:val="24"/>
        </w:rPr>
        <w:t>ā</w:t>
      </w:r>
      <w:r w:rsidR="00290AF9" w:rsidRPr="00F75C15">
        <w:rPr>
          <w:rFonts w:cs="Simplified Arabic"/>
          <w:sz w:val="24"/>
          <w:szCs w:val="24"/>
        </w:rPr>
        <w:t>shim al-Jafr</w:t>
      </w:r>
      <w:r w:rsidR="0013393F" w:rsidRPr="00F75C15">
        <w:rPr>
          <w:rFonts w:cs="Simplified Arabic"/>
          <w:sz w:val="24"/>
          <w:szCs w:val="24"/>
        </w:rPr>
        <w:t>ī</w:t>
      </w:r>
      <w:r w:rsidR="00290AF9" w:rsidRPr="00F75C15">
        <w:rPr>
          <w:rFonts w:cs="Simplified Arabic"/>
          <w:sz w:val="24"/>
          <w:szCs w:val="24"/>
        </w:rPr>
        <w:t xml:space="preserve"> says: I asked Ab</w:t>
      </w:r>
      <w:r w:rsidR="0013393F" w:rsidRPr="00F75C15">
        <w:rPr>
          <w:rFonts w:cs="Simplified Arabic"/>
          <w:sz w:val="24"/>
          <w:szCs w:val="24"/>
        </w:rPr>
        <w:t>ā</w:t>
      </w:r>
      <w:r w:rsidR="00290AF9" w:rsidRPr="00F75C15">
        <w:rPr>
          <w:rFonts w:cs="Simplified Arabic"/>
          <w:sz w:val="24"/>
          <w:szCs w:val="24"/>
        </w:rPr>
        <w:t xml:space="preserve"> al-</w:t>
      </w:r>
      <w:r w:rsidR="00622D41" w:rsidRPr="00F75C15">
        <w:rPr>
          <w:rFonts w:cs="Simplified Arabic"/>
          <w:sz w:val="24"/>
          <w:szCs w:val="24"/>
        </w:rPr>
        <w:t>Ḥ</w:t>
      </w:r>
      <w:r w:rsidR="00D3392E" w:rsidRPr="00F75C15">
        <w:rPr>
          <w:rFonts w:cs="Simplified Arabic"/>
          <w:sz w:val="24"/>
          <w:szCs w:val="24"/>
        </w:rPr>
        <w:t>asan</w:t>
      </w:r>
      <w:r w:rsidR="00290AF9" w:rsidRPr="00F75C15">
        <w:rPr>
          <w:rFonts w:cs="Simplified Arabic"/>
          <w:sz w:val="24"/>
          <w:szCs w:val="24"/>
        </w:rPr>
        <w:t xml:space="preserve"> (‘Al</w:t>
      </w:r>
      <w:r w:rsidR="0013393F" w:rsidRPr="00F75C15">
        <w:rPr>
          <w:rFonts w:cs="Simplified Arabic"/>
          <w:sz w:val="24"/>
          <w:szCs w:val="24"/>
        </w:rPr>
        <w:t>ī</w:t>
      </w:r>
      <w:r w:rsidR="00290AF9" w:rsidRPr="00F75C15">
        <w:rPr>
          <w:rFonts w:cs="Simplified Arabic"/>
          <w:sz w:val="24"/>
          <w:szCs w:val="24"/>
        </w:rPr>
        <w:t xml:space="preserve"> al-Ri</w:t>
      </w:r>
      <w:r w:rsidR="006137E3" w:rsidRPr="00F75C15">
        <w:rPr>
          <w:rFonts w:cs="Simplified Arabic"/>
          <w:sz w:val="24"/>
          <w:szCs w:val="24"/>
        </w:rPr>
        <w:t>ḍ</w:t>
      </w:r>
      <w:r w:rsidR="0013393F" w:rsidRPr="00F75C15">
        <w:rPr>
          <w:rFonts w:cs="Simplified Arabic"/>
          <w:sz w:val="24"/>
          <w:szCs w:val="24"/>
        </w:rPr>
        <w:t>ā</w:t>
      </w:r>
      <w:r w:rsidR="00290AF9" w:rsidRPr="00F75C15">
        <w:rPr>
          <w:rFonts w:cs="Simplified Arabic"/>
          <w:sz w:val="24"/>
          <w:szCs w:val="24"/>
        </w:rPr>
        <w:t xml:space="preserve">) about the </w:t>
      </w:r>
      <w:r w:rsidRPr="00F75C15">
        <w:rPr>
          <w:rFonts w:cs="Simplified Arabic"/>
          <w:i/>
          <w:iCs/>
          <w:sz w:val="24"/>
          <w:szCs w:val="24"/>
        </w:rPr>
        <w:t>g</w:t>
      </w:r>
      <w:r w:rsidR="00290AF9" w:rsidRPr="00F75C15">
        <w:rPr>
          <w:rFonts w:cs="Simplified Arabic"/>
          <w:i/>
          <w:iCs/>
          <w:sz w:val="24"/>
          <w:szCs w:val="24"/>
        </w:rPr>
        <w:t>hul</w:t>
      </w:r>
      <w:r w:rsidR="0013393F" w:rsidRPr="00F75C15">
        <w:rPr>
          <w:rFonts w:cs="Simplified Arabic"/>
          <w:i/>
          <w:iCs/>
          <w:sz w:val="24"/>
          <w:szCs w:val="24"/>
        </w:rPr>
        <w:t>ā</w:t>
      </w:r>
      <w:r w:rsidR="00290AF9" w:rsidRPr="00F75C15">
        <w:rPr>
          <w:rFonts w:cs="Simplified Arabic"/>
          <w:i/>
          <w:iCs/>
          <w:sz w:val="24"/>
          <w:szCs w:val="24"/>
        </w:rPr>
        <w:t xml:space="preserve">h </w:t>
      </w:r>
      <w:r w:rsidR="00290AF9" w:rsidRPr="00F75C15">
        <w:rPr>
          <w:rFonts w:cs="Simplified Arabic"/>
          <w:sz w:val="24"/>
          <w:szCs w:val="24"/>
        </w:rPr>
        <w:t xml:space="preserve">and the </w:t>
      </w:r>
      <w:r w:rsidR="00290AF9" w:rsidRPr="00F75C15">
        <w:rPr>
          <w:rFonts w:cs="Simplified Arabic"/>
          <w:i/>
          <w:iCs/>
          <w:sz w:val="24"/>
          <w:szCs w:val="24"/>
        </w:rPr>
        <w:t>Mufawwi</w:t>
      </w:r>
      <w:r w:rsidR="006137E3" w:rsidRPr="00F75C15">
        <w:rPr>
          <w:rFonts w:cs="Simplified Arabic"/>
          <w:i/>
          <w:iCs/>
          <w:sz w:val="24"/>
          <w:szCs w:val="24"/>
        </w:rPr>
        <w:t>ḍ</w:t>
      </w:r>
      <w:r w:rsidR="00290AF9" w:rsidRPr="00F75C15">
        <w:rPr>
          <w:rFonts w:cs="Simplified Arabic"/>
          <w:i/>
          <w:iCs/>
          <w:sz w:val="24"/>
          <w:szCs w:val="24"/>
        </w:rPr>
        <w:t>ah</w:t>
      </w:r>
      <w:r w:rsidR="000952D5" w:rsidRPr="00F75C15">
        <w:rPr>
          <w:rFonts w:cs="Simplified Arabic"/>
          <w:sz w:val="24"/>
          <w:szCs w:val="24"/>
        </w:rPr>
        <w:t>,</w:t>
      </w:r>
      <w:r w:rsidR="00290AF9" w:rsidRPr="00F75C15">
        <w:rPr>
          <w:rFonts w:cs="Simplified Arabic"/>
          <w:sz w:val="24"/>
          <w:szCs w:val="24"/>
        </w:rPr>
        <w:t xml:space="preserve"> he said: The </w:t>
      </w:r>
      <w:r w:rsidR="00290AF9" w:rsidRPr="00F75C15">
        <w:rPr>
          <w:rFonts w:cs="Simplified Arabic"/>
          <w:i/>
          <w:iCs/>
          <w:sz w:val="24"/>
          <w:szCs w:val="24"/>
        </w:rPr>
        <w:t>ghul</w:t>
      </w:r>
      <w:r w:rsidR="0013393F" w:rsidRPr="00F75C15">
        <w:rPr>
          <w:rFonts w:cs="Simplified Arabic"/>
          <w:i/>
          <w:iCs/>
          <w:sz w:val="24"/>
          <w:szCs w:val="24"/>
        </w:rPr>
        <w:t>ā</w:t>
      </w:r>
      <w:r w:rsidR="00290AF9" w:rsidRPr="00F75C15">
        <w:rPr>
          <w:rFonts w:cs="Simplified Arabic"/>
          <w:i/>
          <w:iCs/>
          <w:sz w:val="24"/>
          <w:szCs w:val="24"/>
        </w:rPr>
        <w:t xml:space="preserve">h </w:t>
      </w:r>
      <w:r w:rsidR="00290AF9" w:rsidRPr="00F75C15">
        <w:rPr>
          <w:rFonts w:cs="Simplified Arabic"/>
          <w:sz w:val="24"/>
          <w:szCs w:val="24"/>
        </w:rPr>
        <w:t>are disbelievers and the</w:t>
      </w:r>
      <w:r w:rsidR="00FD3F5F" w:rsidRPr="00F75C15">
        <w:rPr>
          <w:rFonts w:cs="Simplified Arabic"/>
          <w:sz w:val="24"/>
          <w:szCs w:val="24"/>
        </w:rPr>
        <w:t xml:space="preserve"> </w:t>
      </w:r>
      <w:r w:rsidR="00290AF9" w:rsidRPr="00F75C15">
        <w:rPr>
          <w:rFonts w:cs="Simplified Arabic"/>
          <w:i/>
          <w:iCs/>
          <w:sz w:val="24"/>
          <w:szCs w:val="24"/>
        </w:rPr>
        <w:t>Mufawwi</w:t>
      </w:r>
      <w:r w:rsidR="006137E3" w:rsidRPr="00F75C15">
        <w:rPr>
          <w:rFonts w:cs="Simplified Arabic"/>
          <w:i/>
          <w:iCs/>
          <w:sz w:val="24"/>
          <w:szCs w:val="24"/>
        </w:rPr>
        <w:t>ḍ</w:t>
      </w:r>
      <w:r w:rsidR="00290AF9" w:rsidRPr="00F75C15">
        <w:rPr>
          <w:rFonts w:cs="Simplified Arabic"/>
          <w:i/>
          <w:iCs/>
          <w:sz w:val="24"/>
          <w:szCs w:val="24"/>
        </w:rPr>
        <w:t>ah</w:t>
      </w:r>
      <w:r w:rsidR="00290AF9" w:rsidRPr="00F75C15">
        <w:rPr>
          <w:rFonts w:cs="Simplified Arabic"/>
          <w:sz w:val="24"/>
          <w:szCs w:val="24"/>
        </w:rPr>
        <w:t xml:space="preserve"> are polyth</w:t>
      </w:r>
      <w:r w:rsidR="00FD3F5F" w:rsidRPr="00F75C15">
        <w:rPr>
          <w:rFonts w:cs="Simplified Arabic"/>
          <w:sz w:val="24"/>
          <w:szCs w:val="24"/>
        </w:rPr>
        <w:t xml:space="preserve">eists, whosoever sits, mixes, </w:t>
      </w:r>
      <w:r w:rsidR="00290AF9" w:rsidRPr="00F75C15">
        <w:rPr>
          <w:rFonts w:cs="Simplified Arabic"/>
          <w:sz w:val="24"/>
          <w:szCs w:val="24"/>
        </w:rPr>
        <w:t>eats, or drinks with them or keeps in touch with them, or gives them his</w:t>
      </w:r>
      <w:r w:rsidR="00FD3F5F" w:rsidRPr="00F75C15">
        <w:rPr>
          <w:rFonts w:cs="Simplified Arabic"/>
          <w:sz w:val="24"/>
          <w:szCs w:val="24"/>
        </w:rPr>
        <w:t xml:space="preserve"> daughter for marriage, or marries</w:t>
      </w:r>
      <w:r w:rsidR="00290AF9" w:rsidRPr="00F75C15">
        <w:rPr>
          <w:rFonts w:cs="Simplified Arabic"/>
          <w:sz w:val="24"/>
          <w:szCs w:val="24"/>
        </w:rPr>
        <w:t xml:space="preserve"> from t</w:t>
      </w:r>
      <w:r w:rsidR="00FD3F5F" w:rsidRPr="00F75C15">
        <w:rPr>
          <w:rFonts w:cs="Simplified Arabic"/>
          <w:sz w:val="24"/>
          <w:szCs w:val="24"/>
        </w:rPr>
        <w:t xml:space="preserve">hem, or believes in them, or </w:t>
      </w:r>
      <w:r w:rsidR="00290AF9" w:rsidRPr="00F75C15">
        <w:rPr>
          <w:rFonts w:cs="Simplified Arabic"/>
          <w:sz w:val="24"/>
          <w:szCs w:val="24"/>
        </w:rPr>
        <w:t xml:space="preserve">entrusts them with a trust, or believes their reports, or helps them even with half a word, he, by doing do, comes out of the </w:t>
      </w:r>
      <w:r w:rsidR="00290AF9" w:rsidRPr="00F75C15">
        <w:rPr>
          <w:rFonts w:cs="Simplified Arabic"/>
          <w:i/>
          <w:iCs/>
          <w:sz w:val="24"/>
          <w:szCs w:val="24"/>
        </w:rPr>
        <w:t>Wil</w:t>
      </w:r>
      <w:r w:rsidR="0013393F" w:rsidRPr="00F75C15">
        <w:rPr>
          <w:rFonts w:cs="Simplified Arabic"/>
          <w:i/>
          <w:iCs/>
          <w:sz w:val="24"/>
          <w:szCs w:val="24"/>
        </w:rPr>
        <w:t>ā</w:t>
      </w:r>
      <w:r w:rsidR="00290AF9" w:rsidRPr="00F75C15">
        <w:rPr>
          <w:rFonts w:cs="Simplified Arabic"/>
          <w:i/>
          <w:iCs/>
          <w:sz w:val="24"/>
          <w:szCs w:val="24"/>
        </w:rPr>
        <w:t xml:space="preserve">yah </w:t>
      </w:r>
      <w:r w:rsidR="00290AF9" w:rsidRPr="00F75C15">
        <w:rPr>
          <w:rFonts w:cs="Simplified Arabic"/>
          <w:sz w:val="24"/>
          <w:szCs w:val="24"/>
        </w:rPr>
        <w:t xml:space="preserve">(guardianship) of </w:t>
      </w:r>
      <w:r w:rsidR="00D31773" w:rsidRPr="00F75C15">
        <w:rPr>
          <w:rFonts w:cs="Simplified Arabic"/>
          <w:sz w:val="24"/>
          <w:szCs w:val="24"/>
        </w:rPr>
        <w:t>Allah</w:t>
      </w:r>
      <w:r w:rsidR="00290AF9" w:rsidRPr="00F75C15">
        <w:rPr>
          <w:rFonts w:cs="Simplified Arabic"/>
          <w:sz w:val="24"/>
          <w:szCs w:val="24"/>
        </w:rPr>
        <w:t>, the Great and Almighty and the Wil</w:t>
      </w:r>
      <w:r w:rsidR="0013393F" w:rsidRPr="00F75C15">
        <w:rPr>
          <w:rFonts w:cs="Simplified Arabic"/>
          <w:sz w:val="24"/>
          <w:szCs w:val="24"/>
        </w:rPr>
        <w:t>ā</w:t>
      </w:r>
      <w:r w:rsidR="00290AF9" w:rsidRPr="00F75C15">
        <w:rPr>
          <w:rFonts w:cs="Simplified Arabic"/>
          <w:sz w:val="24"/>
          <w:szCs w:val="24"/>
        </w:rPr>
        <w:t xml:space="preserve">yah of the Messenger of </w:t>
      </w:r>
      <w:r w:rsidR="00D31773" w:rsidRPr="00F75C15">
        <w:rPr>
          <w:rFonts w:cs="Simplified Arabic"/>
          <w:sz w:val="24"/>
          <w:szCs w:val="24"/>
        </w:rPr>
        <w:t>Allah</w:t>
      </w:r>
      <w:r w:rsidR="00290AF9" w:rsidRPr="00F75C15">
        <w:rPr>
          <w:rFonts w:cs="Simplified Arabic"/>
          <w:sz w:val="24"/>
          <w:szCs w:val="24"/>
        </w:rPr>
        <w:t xml:space="preserve"> </w:t>
      </w:r>
      <w:r w:rsidR="00A64FBF" w:rsidRPr="00F75C15">
        <w:rPr>
          <w:rFonts w:cs="Simplified Arabic"/>
          <w:sz w:val="24"/>
          <w:szCs w:val="24"/>
        </w:rPr>
        <w:t>(peace and blessings be upon him)</w:t>
      </w:r>
      <w:r w:rsidR="00290AF9" w:rsidRPr="00F75C15">
        <w:rPr>
          <w:rFonts w:cs="Simplified Arabic"/>
          <w:sz w:val="24"/>
          <w:szCs w:val="24"/>
        </w:rPr>
        <w:t>.</w:t>
      </w:r>
      <w:r w:rsidR="00290AF9" w:rsidRPr="00F75C15">
        <w:rPr>
          <w:rStyle w:val="FootnoteReference"/>
          <w:rFonts w:cs="Simplified Arabic"/>
          <w:sz w:val="24"/>
          <w:szCs w:val="24"/>
        </w:rPr>
        <w:footnoteReference w:id="390"/>
      </w:r>
    </w:p>
    <w:p w:rsidR="00290AF9" w:rsidRPr="00F75C15" w:rsidRDefault="00290AF9" w:rsidP="004E46EE">
      <w:pPr>
        <w:pStyle w:val="Heading2"/>
        <w:rPr>
          <w:rtl/>
        </w:rPr>
      </w:pPr>
      <w:bookmarkStart w:id="47" w:name="_Toc444469380"/>
      <w:r w:rsidRPr="00F75C15">
        <w:t xml:space="preserve">Those </w:t>
      </w:r>
      <w:r w:rsidR="000F048E" w:rsidRPr="00F75C15">
        <w:t xml:space="preserve">that </w:t>
      </w:r>
      <w:r w:rsidRPr="00F75C15">
        <w:t>are cu</w:t>
      </w:r>
      <w:r w:rsidR="008F0AA0" w:rsidRPr="00F75C15">
        <w:t>r</w:t>
      </w:r>
      <w:r w:rsidRPr="00F75C15">
        <w:t xml:space="preserve">sed by </w:t>
      </w:r>
      <w:r w:rsidR="00D31773" w:rsidRPr="00F75C15">
        <w:t>Allah</w:t>
      </w:r>
      <w:r w:rsidRPr="00F75C15">
        <w:t xml:space="preserve"> and cursed by </w:t>
      </w:r>
      <w:r w:rsidR="00521724" w:rsidRPr="00F75C15">
        <w:t>Ahl-al-Bait</w:t>
      </w:r>
      <w:bookmarkEnd w:id="47"/>
    </w:p>
    <w:p w:rsidR="00290AF9" w:rsidRPr="00F75C15" w:rsidRDefault="008567C4" w:rsidP="00F75C15">
      <w:pPr>
        <w:spacing w:line="276" w:lineRule="auto"/>
        <w:ind w:firstLine="397"/>
        <w:jc w:val="lowKashida"/>
        <w:rPr>
          <w:rFonts w:cs="Simplified Arabic"/>
          <w:sz w:val="24"/>
          <w:szCs w:val="24"/>
          <w:rtl/>
        </w:rPr>
      </w:pPr>
      <w:r w:rsidRPr="00F75C15">
        <w:rPr>
          <w:rFonts w:cs="Simplified Arabic"/>
          <w:sz w:val="24"/>
          <w:szCs w:val="24"/>
        </w:rPr>
        <w:t>O</w:t>
      </w:r>
      <w:r w:rsidR="00290AF9" w:rsidRPr="00F75C15">
        <w:rPr>
          <w:rFonts w:cs="Simplified Arabic"/>
          <w:sz w:val="24"/>
          <w:szCs w:val="24"/>
        </w:rPr>
        <w:t xml:space="preserve">ur familiarity with </w:t>
      </w:r>
      <w:r w:rsidR="00521724" w:rsidRPr="00F75C15">
        <w:rPr>
          <w:rFonts w:cs="Simplified Arabic"/>
          <w:sz w:val="24"/>
          <w:szCs w:val="24"/>
        </w:rPr>
        <w:t>Ahl-al-Bait</w:t>
      </w:r>
      <w:r w:rsidR="00290AF9" w:rsidRPr="00F75C15">
        <w:rPr>
          <w:rFonts w:cs="Simplified Arabic"/>
          <w:sz w:val="24"/>
          <w:szCs w:val="24"/>
        </w:rPr>
        <w:t xml:space="preserve"> confirms to us that they are indeed followers of the Messenger of </w:t>
      </w:r>
      <w:r w:rsidR="00D31773" w:rsidRPr="00F75C15">
        <w:rPr>
          <w:rFonts w:cs="Simplified Arabic"/>
          <w:sz w:val="24"/>
          <w:szCs w:val="24"/>
        </w:rPr>
        <w:t>Allah</w:t>
      </w:r>
      <w:r w:rsidR="00290AF9" w:rsidRPr="00F75C15">
        <w:rPr>
          <w:rFonts w:cs="Simplified Arabic"/>
          <w:sz w:val="24"/>
          <w:szCs w:val="24"/>
        </w:rPr>
        <w:t xml:space="preserve"> </w:t>
      </w:r>
      <w:r w:rsidR="00A64FBF" w:rsidRPr="00F75C15">
        <w:rPr>
          <w:rFonts w:cs="Simplified Arabic"/>
          <w:sz w:val="24"/>
          <w:szCs w:val="24"/>
        </w:rPr>
        <w:t>(peace and blessings be upon him)</w:t>
      </w:r>
      <w:r w:rsidR="00290AF9" w:rsidRPr="00F75C15">
        <w:rPr>
          <w:rFonts w:cs="Simplified Arabic"/>
          <w:sz w:val="24"/>
          <w:szCs w:val="24"/>
        </w:rPr>
        <w:t xml:space="preserve">, they curse him whom </w:t>
      </w:r>
      <w:r w:rsidR="00D31773" w:rsidRPr="00F75C15">
        <w:rPr>
          <w:rFonts w:cs="Simplified Arabic"/>
          <w:sz w:val="24"/>
          <w:szCs w:val="24"/>
        </w:rPr>
        <w:t>Allah</w:t>
      </w:r>
      <w:r w:rsidR="00290AF9" w:rsidRPr="00F75C15">
        <w:rPr>
          <w:rFonts w:cs="Simplified Arabic"/>
          <w:sz w:val="24"/>
          <w:szCs w:val="24"/>
        </w:rPr>
        <w:t xml:space="preserve"> and His Messenger curse, and they are free from those </w:t>
      </w:r>
      <w:r w:rsidR="00D31773" w:rsidRPr="00F75C15">
        <w:rPr>
          <w:rFonts w:cs="Simplified Arabic"/>
          <w:sz w:val="24"/>
          <w:szCs w:val="24"/>
        </w:rPr>
        <w:t>Allah</w:t>
      </w:r>
      <w:r w:rsidR="00290AF9" w:rsidRPr="00F75C15">
        <w:rPr>
          <w:rFonts w:cs="Simplified Arabic"/>
          <w:sz w:val="24"/>
          <w:szCs w:val="24"/>
        </w:rPr>
        <w:t xml:space="preserve"> and His Messenger are free from.</w:t>
      </w:r>
      <w:r w:rsidR="00B64356" w:rsidRPr="00F75C15">
        <w:rPr>
          <w:rFonts w:cs="Simplified Arabic"/>
          <w:sz w:val="24"/>
          <w:szCs w:val="24"/>
          <w:lang w:val="en-GB"/>
        </w:rPr>
        <w:t xml:space="preserve"> </w:t>
      </w:r>
      <w:r w:rsidR="00290AF9" w:rsidRPr="00F75C15">
        <w:rPr>
          <w:rFonts w:cs="Simplified Arabic"/>
          <w:sz w:val="24"/>
          <w:szCs w:val="24"/>
        </w:rPr>
        <w:t xml:space="preserve">For this reason their position towards those who abuse the religion of </w:t>
      </w:r>
      <w:r w:rsidR="00D31773" w:rsidRPr="00F75C15">
        <w:rPr>
          <w:rFonts w:cs="Simplified Arabic"/>
          <w:sz w:val="24"/>
          <w:szCs w:val="24"/>
        </w:rPr>
        <w:t>Allah</w:t>
      </w:r>
      <w:r w:rsidR="00290AF9" w:rsidRPr="00F75C15">
        <w:rPr>
          <w:rFonts w:cs="Simplified Arabic"/>
          <w:sz w:val="24"/>
          <w:szCs w:val="24"/>
        </w:rPr>
        <w:t xml:space="preserve">, the Most High </w:t>
      </w:r>
      <w:r w:rsidR="00B64356" w:rsidRPr="00F75C15">
        <w:rPr>
          <w:rFonts w:cs="Simplified Arabic"/>
          <w:sz w:val="24"/>
          <w:szCs w:val="24"/>
        </w:rPr>
        <w:t xml:space="preserve">was </w:t>
      </w:r>
      <w:r w:rsidR="00290AF9" w:rsidRPr="00F75C15">
        <w:rPr>
          <w:rFonts w:cs="Simplified Arabic"/>
          <w:sz w:val="24"/>
          <w:szCs w:val="24"/>
        </w:rPr>
        <w:t>severe at all times.</w:t>
      </w:r>
    </w:p>
    <w:p w:rsidR="00290AF9" w:rsidRPr="00F75C15" w:rsidRDefault="00290AF9" w:rsidP="00F75C15">
      <w:pPr>
        <w:spacing w:line="276" w:lineRule="auto"/>
        <w:ind w:firstLine="397"/>
        <w:jc w:val="lowKashida"/>
        <w:rPr>
          <w:rFonts w:cs="Simplified Arabic"/>
          <w:sz w:val="24"/>
          <w:szCs w:val="24"/>
          <w:rtl/>
        </w:rPr>
      </w:pPr>
      <w:r w:rsidRPr="00F75C15">
        <w:rPr>
          <w:rFonts w:cs="Simplified Arabic"/>
          <w:sz w:val="24"/>
          <w:szCs w:val="24"/>
        </w:rPr>
        <w:lastRenderedPageBreak/>
        <w:t xml:space="preserve">Evidences for that from the history are well known that there is no need to tell about. </w:t>
      </w:r>
    </w:p>
    <w:p w:rsidR="00290AF9" w:rsidRPr="00F75C15" w:rsidRDefault="00290AF9" w:rsidP="00F75C15">
      <w:pPr>
        <w:spacing w:line="276" w:lineRule="auto"/>
        <w:ind w:firstLine="397"/>
        <w:jc w:val="lowKashida"/>
        <w:rPr>
          <w:rFonts w:cs="Simplified Arabic"/>
          <w:sz w:val="24"/>
          <w:szCs w:val="24"/>
          <w:rtl/>
        </w:rPr>
      </w:pPr>
      <w:r w:rsidRPr="00F75C15">
        <w:rPr>
          <w:rFonts w:cs="Simplified Arabic"/>
          <w:sz w:val="24"/>
          <w:szCs w:val="24"/>
        </w:rPr>
        <w:t xml:space="preserve">Moreover, the scholars of the </w:t>
      </w:r>
      <w:r w:rsidR="00B64356" w:rsidRPr="00F75C15">
        <w:rPr>
          <w:rFonts w:cs="Simplified Arabic"/>
          <w:sz w:val="24"/>
          <w:szCs w:val="24"/>
        </w:rPr>
        <w:t>Ummah</w:t>
      </w:r>
      <w:r w:rsidRPr="00F75C15">
        <w:rPr>
          <w:rFonts w:cs="Simplified Arabic"/>
          <w:sz w:val="24"/>
          <w:szCs w:val="24"/>
        </w:rPr>
        <w:t xml:space="preserve"> are commanded by </w:t>
      </w:r>
      <w:r w:rsidR="00D31773" w:rsidRPr="00F75C15">
        <w:rPr>
          <w:rFonts w:cs="Simplified Arabic"/>
          <w:sz w:val="24"/>
          <w:szCs w:val="24"/>
        </w:rPr>
        <w:t>Allah</w:t>
      </w:r>
      <w:r w:rsidRPr="00F75C15">
        <w:rPr>
          <w:rFonts w:cs="Simplified Arabic"/>
          <w:sz w:val="24"/>
          <w:szCs w:val="24"/>
        </w:rPr>
        <w:t xml:space="preserve">, the Most High </w:t>
      </w:r>
      <w:r w:rsidR="00B64356" w:rsidRPr="00F75C15">
        <w:rPr>
          <w:rFonts w:cs="Simplified Arabic"/>
          <w:sz w:val="24"/>
          <w:szCs w:val="24"/>
        </w:rPr>
        <w:t>to clarify the truth, remove</w:t>
      </w:r>
      <w:r w:rsidRPr="00F75C15">
        <w:rPr>
          <w:rFonts w:cs="Simplified Arabic"/>
          <w:sz w:val="24"/>
          <w:szCs w:val="24"/>
        </w:rPr>
        <w:t xml:space="preserve"> dubiosity, and to uncover falsehood especially if it becomes public, </w:t>
      </w:r>
      <w:r w:rsidR="00B64356" w:rsidRPr="00F75C15">
        <w:rPr>
          <w:rFonts w:cs="Simplified Arabic"/>
          <w:sz w:val="24"/>
          <w:szCs w:val="24"/>
        </w:rPr>
        <w:t>they wish</w:t>
      </w:r>
      <w:r w:rsidRPr="00F75C15">
        <w:rPr>
          <w:rFonts w:cs="Simplified Arabic"/>
          <w:sz w:val="24"/>
          <w:szCs w:val="24"/>
        </w:rPr>
        <w:t xml:space="preserve"> to be ascribed to the best of the creation such as the companions and </w:t>
      </w:r>
      <w:r w:rsidR="00521724" w:rsidRPr="00F75C15">
        <w:rPr>
          <w:rFonts w:cs="Simplified Arabic"/>
          <w:sz w:val="24"/>
          <w:szCs w:val="24"/>
        </w:rPr>
        <w:t>Ahl-al-Bait</w:t>
      </w:r>
      <w:r w:rsidRPr="00F75C15">
        <w:rPr>
          <w:rFonts w:cs="Simplified Arabic"/>
          <w:sz w:val="24"/>
          <w:szCs w:val="24"/>
        </w:rPr>
        <w:t xml:space="preserve">. </w:t>
      </w:r>
    </w:p>
    <w:p w:rsidR="00290AF9" w:rsidRPr="00F75C15" w:rsidRDefault="00D31773" w:rsidP="00F75C15">
      <w:pPr>
        <w:spacing w:line="276" w:lineRule="auto"/>
        <w:ind w:firstLine="397"/>
        <w:jc w:val="both"/>
        <w:rPr>
          <w:rFonts w:cs="Simplified Arabic"/>
          <w:sz w:val="24"/>
          <w:szCs w:val="24"/>
        </w:rPr>
      </w:pPr>
      <w:r w:rsidRPr="00F75C15">
        <w:rPr>
          <w:rFonts w:cs="Simplified Arabic"/>
          <w:sz w:val="24"/>
          <w:szCs w:val="24"/>
        </w:rPr>
        <w:t>Allah</w:t>
      </w:r>
      <w:r w:rsidR="00290AF9" w:rsidRPr="00F75C15">
        <w:rPr>
          <w:rFonts w:cs="Simplified Arabic"/>
          <w:sz w:val="24"/>
          <w:szCs w:val="24"/>
        </w:rPr>
        <w:t>, the Most High said in His Well-Established Book:</w:t>
      </w:r>
    </w:p>
    <w:p w:rsidR="00B64356" w:rsidRPr="001E117F" w:rsidRDefault="00B64356"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إِنَّ ٱلَّذِينَ يَكۡتُمُونَ مَآ أَنزَلۡنَا مِنَ ٱلۡبَيِّنَـٰتِ وَٱلۡهُدَىٰ مِنۢ بَعۡدِ مَا بَيَّنَّـٰهُ لِلنَّاسِ فِى ٱلۡكِتَـٰبِ‌ۙ أُوْلَـٰٓٮِٕكَ يَلۡعَنُہُمُ ٱللَّهُ وَيَلۡعَنُہُمُ ٱللَّـٰعِنُونَ</w:t>
      </w:r>
    </w:p>
    <w:p w:rsidR="00290AF9" w:rsidRPr="00F75C15" w:rsidRDefault="00290AF9"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Verily, those who conceal the clear proofs, evidences and the guidance, which We have sent down, after We have made it clear for the people in the Book, they are the ones cursed by Allâh and cursed by the cursers.</w:t>
      </w:r>
    </w:p>
    <w:p w:rsidR="00B64356" w:rsidRPr="001E117F" w:rsidRDefault="00B64356"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إِلَّا ٱلَّذِينَ تَابُواْ وَأَصۡلَحُواْ وَبَيَّنُواْ فَأُوْلَـٰٓٮِٕكَ أَتُوبُ عَلَيۡہِمۡ‌ۚ وَأَنَا ٱلتَّوَّابُ ٱلرَّحِيمُ</w:t>
      </w:r>
      <w:r w:rsidRPr="001E117F">
        <w:rPr>
          <w:rFonts w:ascii="PDMS_IslamicFont" w:hAnsi="PDMS_IslamicFont" w:cs="_PDMS_Saleem_QuranFont"/>
          <w:color w:val="000000"/>
          <w:sz w:val="24"/>
          <w:szCs w:val="36"/>
        </w:rPr>
        <w:t xml:space="preserve"> </w:t>
      </w:r>
    </w:p>
    <w:p w:rsidR="00290AF9" w:rsidRPr="00F75C15" w:rsidRDefault="00290AF9"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Except those who repent and do righteous deeds, and openly declare</w:t>
      </w:r>
      <w:r w:rsidR="00B64356" w:rsidRPr="00F75C15">
        <w:rPr>
          <w:rFonts w:cs="Simplified Arabic"/>
          <w:color w:val="000000"/>
          <w:sz w:val="24"/>
          <w:szCs w:val="24"/>
          <w:lang w:val="en-GB"/>
        </w:rPr>
        <w:t xml:space="preserve"> (the truth</w:t>
      </w:r>
      <w:r w:rsidRPr="00F75C15">
        <w:rPr>
          <w:rFonts w:cs="Simplified Arabic"/>
          <w:color w:val="000000"/>
          <w:sz w:val="24"/>
          <w:szCs w:val="24"/>
          <w:lang w:val="en-GB"/>
        </w:rPr>
        <w:t>). These, I will accept their repentance. And I am the One Who accepts repentance, the Most Merciful.</w:t>
      </w:r>
      <w:r w:rsidRPr="00F75C15">
        <w:rPr>
          <w:rStyle w:val="FootnoteReference"/>
          <w:rFonts w:cs="Simplified Arabic"/>
          <w:color w:val="000000"/>
          <w:sz w:val="24"/>
          <w:szCs w:val="24"/>
          <w:lang w:val="en-GB"/>
        </w:rPr>
        <w:footnoteReference w:id="391"/>
      </w:r>
    </w:p>
    <w:p w:rsidR="00B64356" w:rsidRPr="00F75C15" w:rsidRDefault="00B64356" w:rsidP="00F75C15">
      <w:pPr>
        <w:spacing w:line="276" w:lineRule="auto"/>
        <w:ind w:firstLine="397"/>
        <w:jc w:val="both"/>
        <w:rPr>
          <w:rFonts w:cs="Simplified Arabic"/>
          <w:color w:val="000000"/>
          <w:sz w:val="24"/>
          <w:szCs w:val="24"/>
          <w:lang w:val="en-GB"/>
        </w:rPr>
      </w:pPr>
    </w:p>
    <w:p w:rsidR="00290AF9" w:rsidRPr="00F75C15" w:rsidRDefault="00B64356" w:rsidP="00F75C15">
      <w:pPr>
        <w:spacing w:line="276" w:lineRule="auto"/>
        <w:ind w:firstLine="397"/>
        <w:jc w:val="lowKashida"/>
        <w:rPr>
          <w:rFonts w:cs="Simplified Arabic"/>
          <w:sz w:val="24"/>
          <w:szCs w:val="24"/>
          <w:rtl/>
        </w:rPr>
      </w:pPr>
      <w:r w:rsidRPr="00F75C15">
        <w:rPr>
          <w:rFonts w:cs="Simplified Arabic"/>
          <w:sz w:val="24"/>
          <w:szCs w:val="24"/>
        </w:rPr>
        <w:t>I</w:t>
      </w:r>
      <w:r w:rsidR="00290AF9" w:rsidRPr="00F75C15">
        <w:rPr>
          <w:rFonts w:cs="Simplified Arabic"/>
          <w:sz w:val="24"/>
          <w:szCs w:val="24"/>
        </w:rPr>
        <w:t xml:space="preserve">n </w:t>
      </w:r>
      <w:r w:rsidR="00290AF9" w:rsidRPr="00F75C15">
        <w:rPr>
          <w:rFonts w:cs="Simplified Arabic"/>
          <w:i/>
          <w:iCs/>
          <w:sz w:val="24"/>
          <w:szCs w:val="24"/>
        </w:rPr>
        <w:t>al-K</w:t>
      </w:r>
      <w:r w:rsidR="0013393F" w:rsidRPr="00F75C15">
        <w:rPr>
          <w:rFonts w:cs="Simplified Arabic"/>
          <w:i/>
          <w:iCs/>
          <w:sz w:val="24"/>
          <w:szCs w:val="24"/>
        </w:rPr>
        <w:t>ā</w:t>
      </w:r>
      <w:r w:rsidR="00290AF9" w:rsidRPr="00F75C15">
        <w:rPr>
          <w:rFonts w:cs="Simplified Arabic"/>
          <w:i/>
          <w:iCs/>
          <w:sz w:val="24"/>
          <w:szCs w:val="24"/>
        </w:rPr>
        <w:t>f</w:t>
      </w:r>
      <w:r w:rsidR="0013393F" w:rsidRPr="00F75C15">
        <w:rPr>
          <w:rFonts w:cs="Simplified Arabic"/>
          <w:i/>
          <w:iCs/>
          <w:sz w:val="24"/>
          <w:szCs w:val="24"/>
        </w:rPr>
        <w:t>ī</w:t>
      </w:r>
      <w:r w:rsidR="00F042D6" w:rsidRPr="00F75C15">
        <w:rPr>
          <w:rFonts w:cs="Simplified Arabic"/>
          <w:sz w:val="24"/>
          <w:szCs w:val="24"/>
        </w:rPr>
        <w:t xml:space="preserve">, there is a </w:t>
      </w:r>
      <w:r w:rsidR="0013393F" w:rsidRPr="00F75C15">
        <w:rPr>
          <w:rFonts w:cs="Simplified Arabic"/>
          <w:sz w:val="24"/>
          <w:szCs w:val="24"/>
        </w:rPr>
        <w:t>ḥ</w:t>
      </w:r>
      <w:r w:rsidR="00F042D6" w:rsidRPr="00F75C15">
        <w:rPr>
          <w:rFonts w:cs="Simplified Arabic"/>
          <w:sz w:val="24"/>
          <w:szCs w:val="24"/>
        </w:rPr>
        <w:t>ad</w:t>
      </w:r>
      <w:r w:rsidR="0013393F" w:rsidRPr="00F75C15">
        <w:rPr>
          <w:rFonts w:cs="Simplified Arabic"/>
          <w:sz w:val="24"/>
          <w:szCs w:val="24"/>
        </w:rPr>
        <w:t>ī</w:t>
      </w:r>
      <w:r w:rsidR="00F042D6" w:rsidRPr="00F75C15">
        <w:rPr>
          <w:rFonts w:cs="Simplified Arabic"/>
          <w:sz w:val="24"/>
          <w:szCs w:val="24"/>
        </w:rPr>
        <w:t>th which is</w:t>
      </w:r>
      <w:r w:rsidR="00290AF9" w:rsidRPr="00F75C15">
        <w:rPr>
          <w:rFonts w:cs="Simplified Arabic"/>
          <w:sz w:val="24"/>
          <w:szCs w:val="24"/>
        </w:rPr>
        <w:t xml:space="preserve"> ascribed to the Messenger of </w:t>
      </w:r>
      <w:r w:rsidR="00D31773" w:rsidRPr="00F75C15">
        <w:rPr>
          <w:rFonts w:cs="Simplified Arabic"/>
          <w:sz w:val="24"/>
          <w:szCs w:val="24"/>
        </w:rPr>
        <w:t>Allah</w:t>
      </w:r>
      <w:r w:rsidR="00290AF9" w:rsidRPr="00F75C15">
        <w:rPr>
          <w:rFonts w:cs="Simplified Arabic"/>
          <w:sz w:val="24"/>
          <w:szCs w:val="24"/>
        </w:rPr>
        <w:t xml:space="preserve"> </w:t>
      </w:r>
      <w:r w:rsidR="00A64FBF" w:rsidRPr="00F75C15">
        <w:rPr>
          <w:rFonts w:cs="Simplified Arabic"/>
          <w:sz w:val="24"/>
          <w:szCs w:val="24"/>
        </w:rPr>
        <w:t>(peace and blessings be upon him)</w:t>
      </w:r>
      <w:r w:rsidR="00F042D6" w:rsidRPr="00F75C15">
        <w:rPr>
          <w:rFonts w:cs="Simplified Arabic"/>
          <w:sz w:val="24"/>
          <w:szCs w:val="24"/>
        </w:rPr>
        <w:t>: If innovations manifest</w:t>
      </w:r>
      <w:r w:rsidR="00290AF9" w:rsidRPr="00F75C15">
        <w:rPr>
          <w:rFonts w:cs="Simplified Arabic"/>
          <w:sz w:val="24"/>
          <w:szCs w:val="24"/>
        </w:rPr>
        <w:t xml:space="preserve"> in my </w:t>
      </w:r>
      <w:r w:rsidR="00861738" w:rsidRPr="00F75C15">
        <w:rPr>
          <w:rFonts w:cs="Simplified Arabic"/>
          <w:sz w:val="24"/>
          <w:szCs w:val="24"/>
        </w:rPr>
        <w:t>Ummah</w:t>
      </w:r>
      <w:r w:rsidR="00290AF9" w:rsidRPr="00F75C15">
        <w:rPr>
          <w:rFonts w:cs="Simplified Arabic"/>
          <w:sz w:val="24"/>
          <w:szCs w:val="24"/>
        </w:rPr>
        <w:t xml:space="preserve"> the scholar should bring to light his knowle</w:t>
      </w:r>
      <w:r w:rsidR="00F042D6" w:rsidRPr="00F75C15">
        <w:rPr>
          <w:rFonts w:cs="Simplified Arabic"/>
          <w:sz w:val="24"/>
          <w:szCs w:val="24"/>
        </w:rPr>
        <w:t>dge, and whosoever does not then</w:t>
      </w:r>
      <w:r w:rsidR="00290AF9" w:rsidRPr="00F75C15">
        <w:rPr>
          <w:rFonts w:cs="Simplified Arabic"/>
          <w:sz w:val="24"/>
          <w:szCs w:val="24"/>
        </w:rPr>
        <w:t xml:space="preserve"> upon him is the curse of All</w:t>
      </w:r>
      <w:r w:rsidR="0013393F" w:rsidRPr="00F75C15">
        <w:rPr>
          <w:rFonts w:cs="Simplified Arabic"/>
          <w:sz w:val="24"/>
          <w:szCs w:val="24"/>
        </w:rPr>
        <w:t>ā</w:t>
      </w:r>
      <w:r w:rsidR="00F042D6" w:rsidRPr="00F75C15">
        <w:rPr>
          <w:rFonts w:cs="Simplified Arabic"/>
          <w:sz w:val="24"/>
          <w:szCs w:val="24"/>
        </w:rPr>
        <w:t>h</w:t>
      </w:r>
      <w:r w:rsidR="00290AF9" w:rsidRPr="00F75C15">
        <w:rPr>
          <w:rFonts w:cs="Simplified Arabic"/>
          <w:sz w:val="24"/>
          <w:szCs w:val="24"/>
        </w:rPr>
        <w:t>.</w:t>
      </w:r>
      <w:r w:rsidR="00290AF9" w:rsidRPr="00F75C15">
        <w:rPr>
          <w:rStyle w:val="FootnoteReference"/>
          <w:rFonts w:cs="Simplified Arabic"/>
          <w:sz w:val="24"/>
          <w:szCs w:val="24"/>
        </w:rPr>
        <w:footnoteReference w:id="392"/>
      </w:r>
    </w:p>
    <w:p w:rsidR="00290AF9" w:rsidRPr="00F75C15" w:rsidRDefault="007206A8" w:rsidP="00F75C15">
      <w:pPr>
        <w:spacing w:line="276" w:lineRule="auto"/>
        <w:ind w:firstLine="397"/>
        <w:jc w:val="lowKashida"/>
        <w:rPr>
          <w:rFonts w:cs="Simplified Arabic"/>
          <w:sz w:val="24"/>
          <w:szCs w:val="24"/>
          <w:rtl/>
        </w:rPr>
      </w:pPr>
      <w:r w:rsidRPr="00F75C15">
        <w:rPr>
          <w:rFonts w:cs="Simplified Arabic"/>
          <w:sz w:val="24"/>
          <w:szCs w:val="24"/>
        </w:rPr>
        <w:t>I</w:t>
      </w:r>
      <w:r w:rsidR="00861738" w:rsidRPr="00F75C15">
        <w:rPr>
          <w:rFonts w:cs="Simplified Arabic"/>
          <w:sz w:val="24"/>
          <w:szCs w:val="24"/>
        </w:rPr>
        <w:t>t is clear from here</w:t>
      </w:r>
      <w:r w:rsidR="00290AF9" w:rsidRPr="00F75C15">
        <w:rPr>
          <w:rFonts w:cs="Simplified Arabic"/>
          <w:sz w:val="24"/>
          <w:szCs w:val="24"/>
        </w:rPr>
        <w:t xml:space="preserve"> that the first one among people who deserves the curse of </w:t>
      </w:r>
      <w:r w:rsidR="00D31773" w:rsidRPr="00F75C15">
        <w:rPr>
          <w:rFonts w:cs="Simplified Arabic"/>
          <w:sz w:val="24"/>
          <w:szCs w:val="24"/>
        </w:rPr>
        <w:t>Allah</w:t>
      </w:r>
      <w:r w:rsidR="00290AF9" w:rsidRPr="00F75C15">
        <w:rPr>
          <w:rFonts w:cs="Simplified Arabic"/>
          <w:sz w:val="24"/>
          <w:szCs w:val="24"/>
        </w:rPr>
        <w:t xml:space="preserve">, the Most High </w:t>
      </w:r>
      <w:r w:rsidR="00861738" w:rsidRPr="00F75C15">
        <w:rPr>
          <w:rFonts w:cs="Simplified Arabic"/>
          <w:sz w:val="24"/>
          <w:szCs w:val="24"/>
        </w:rPr>
        <w:t xml:space="preserve">is </w:t>
      </w:r>
      <w:r w:rsidR="00290AF9" w:rsidRPr="00F75C15">
        <w:rPr>
          <w:rFonts w:cs="Simplified Arabic"/>
          <w:sz w:val="24"/>
          <w:szCs w:val="24"/>
        </w:rPr>
        <w:t xml:space="preserve">him who conceals the knowledge, particularly when innovations are spread! However, the methodology of the people of faith in dealing with the people of innovation and </w:t>
      </w:r>
      <w:r w:rsidR="00290AF9" w:rsidRPr="00F75C15">
        <w:rPr>
          <w:rFonts w:cs="Simplified Arabic"/>
          <w:i/>
          <w:iCs/>
          <w:sz w:val="24"/>
          <w:szCs w:val="24"/>
        </w:rPr>
        <w:t>ghuluw</w:t>
      </w:r>
      <w:r w:rsidR="00861738" w:rsidRPr="00F75C15">
        <w:rPr>
          <w:rFonts w:cs="Simplified Arabic"/>
          <w:sz w:val="24"/>
          <w:szCs w:val="24"/>
        </w:rPr>
        <w:t xml:space="preserve"> is</w:t>
      </w:r>
      <w:r w:rsidR="00290AF9" w:rsidRPr="00F75C15">
        <w:rPr>
          <w:rFonts w:cs="Simplified Arabic"/>
          <w:sz w:val="24"/>
          <w:szCs w:val="24"/>
        </w:rPr>
        <w:t xml:space="preserve"> to be free from</w:t>
      </w:r>
      <w:r w:rsidR="00861738" w:rsidRPr="00F75C15">
        <w:rPr>
          <w:rFonts w:cs="Simplified Arabic"/>
          <w:sz w:val="24"/>
          <w:szCs w:val="24"/>
        </w:rPr>
        <w:t xml:space="preserve"> them and warn others</w:t>
      </w:r>
      <w:r w:rsidR="00290AF9" w:rsidRPr="00F75C15">
        <w:rPr>
          <w:rFonts w:cs="Simplified Arabic"/>
          <w:sz w:val="24"/>
          <w:szCs w:val="24"/>
        </w:rPr>
        <w:t xml:space="preserve">. </w:t>
      </w:r>
    </w:p>
    <w:p w:rsidR="00290AF9" w:rsidRPr="00F75C15" w:rsidRDefault="00290AF9" w:rsidP="00F75C15">
      <w:pPr>
        <w:spacing w:line="276" w:lineRule="auto"/>
        <w:ind w:firstLine="397"/>
        <w:jc w:val="lowKashida"/>
        <w:rPr>
          <w:rFonts w:cs="Simplified Arabic"/>
          <w:sz w:val="24"/>
          <w:szCs w:val="24"/>
          <w:rtl/>
        </w:rPr>
      </w:pPr>
      <w:r w:rsidRPr="00F75C15">
        <w:rPr>
          <w:rFonts w:cs="Simplified Arabic"/>
          <w:sz w:val="24"/>
          <w:szCs w:val="24"/>
        </w:rPr>
        <w:lastRenderedPageBreak/>
        <w:t>Also, al-Kulain</w:t>
      </w:r>
      <w:r w:rsidR="0013393F" w:rsidRPr="00F75C15">
        <w:rPr>
          <w:rFonts w:cs="Simplified Arabic"/>
          <w:sz w:val="24"/>
          <w:szCs w:val="24"/>
        </w:rPr>
        <w:t>ī</w:t>
      </w:r>
      <w:r w:rsidRPr="00F75C15">
        <w:rPr>
          <w:rFonts w:cs="Simplified Arabic"/>
          <w:sz w:val="24"/>
          <w:szCs w:val="24"/>
        </w:rPr>
        <w:t xml:space="preserve"> reported in </w:t>
      </w:r>
      <w:r w:rsidRPr="00F75C15">
        <w:rPr>
          <w:rFonts w:cs="Simplified Arabic"/>
          <w:i/>
          <w:iCs/>
          <w:sz w:val="24"/>
          <w:szCs w:val="24"/>
        </w:rPr>
        <w:t>al-K</w:t>
      </w:r>
      <w:r w:rsidR="0013393F" w:rsidRPr="00F75C15">
        <w:rPr>
          <w:rFonts w:cs="Simplified Arabic"/>
          <w:i/>
          <w:iCs/>
          <w:sz w:val="24"/>
          <w:szCs w:val="24"/>
        </w:rPr>
        <w:t>ā</w:t>
      </w:r>
      <w:r w:rsidRPr="00F75C15">
        <w:rPr>
          <w:rFonts w:cs="Simplified Arabic"/>
          <w:i/>
          <w:iCs/>
          <w:sz w:val="24"/>
          <w:szCs w:val="24"/>
        </w:rPr>
        <w:t>f</w:t>
      </w:r>
      <w:r w:rsidR="00F042D6" w:rsidRPr="00F75C15">
        <w:rPr>
          <w:rFonts w:cs="Simplified Arabic"/>
          <w:i/>
          <w:iCs/>
          <w:sz w:val="24"/>
          <w:szCs w:val="24"/>
        </w:rPr>
        <w:t>i</w:t>
      </w:r>
      <w:r w:rsidR="00861738" w:rsidRPr="00F75C15">
        <w:rPr>
          <w:rFonts w:cs="Simplified Arabic"/>
          <w:sz w:val="24"/>
          <w:szCs w:val="24"/>
        </w:rPr>
        <w:t xml:space="preserve"> from the Prophet</w:t>
      </w:r>
      <w:r w:rsidR="007206A8" w:rsidRPr="00F75C15">
        <w:rPr>
          <w:rFonts w:cs="Simplified Arabic"/>
          <w:sz w:val="24"/>
          <w:szCs w:val="24"/>
        </w:rPr>
        <w:t xml:space="preserve"> that he said: </w:t>
      </w:r>
      <w:r w:rsidRPr="00F75C15">
        <w:rPr>
          <w:rFonts w:cs="Simplified Arabic"/>
          <w:sz w:val="24"/>
          <w:szCs w:val="24"/>
        </w:rPr>
        <w:t xml:space="preserve">Whosoever comes to a man of innovation and </w:t>
      </w:r>
      <w:r w:rsidR="001E5696" w:rsidRPr="00F75C15">
        <w:rPr>
          <w:rFonts w:cs="Simplified Arabic"/>
          <w:sz w:val="24"/>
          <w:szCs w:val="24"/>
        </w:rPr>
        <w:t>honour</w:t>
      </w:r>
      <w:r w:rsidRPr="00F75C15">
        <w:rPr>
          <w:rFonts w:cs="Simplified Arabic"/>
          <w:sz w:val="24"/>
          <w:szCs w:val="24"/>
        </w:rPr>
        <w:t>s him</w:t>
      </w:r>
      <w:r w:rsidR="007206A8" w:rsidRPr="00F75C15">
        <w:rPr>
          <w:rFonts w:cs="Simplified Arabic"/>
          <w:sz w:val="24"/>
          <w:szCs w:val="24"/>
        </w:rPr>
        <w:t xml:space="preserve"> he is indeed seeking to destroy Isl</w:t>
      </w:r>
      <w:r w:rsidR="0013393F" w:rsidRPr="00F75C15">
        <w:rPr>
          <w:rFonts w:cs="Simplified Arabic"/>
          <w:sz w:val="24"/>
          <w:szCs w:val="24"/>
        </w:rPr>
        <w:t>ā</w:t>
      </w:r>
      <w:r w:rsidR="007206A8" w:rsidRPr="00F75C15">
        <w:rPr>
          <w:rFonts w:cs="Simplified Arabic"/>
          <w:sz w:val="24"/>
          <w:szCs w:val="24"/>
        </w:rPr>
        <w:t>m</w:t>
      </w:r>
      <w:r w:rsidRPr="00F75C15">
        <w:rPr>
          <w:rFonts w:cs="Simplified Arabic"/>
          <w:sz w:val="24"/>
          <w:szCs w:val="24"/>
        </w:rPr>
        <w:t>.</w:t>
      </w:r>
      <w:r w:rsidRPr="00F75C15">
        <w:rPr>
          <w:rStyle w:val="FootnoteReference"/>
          <w:rFonts w:cs="Simplified Arabic"/>
          <w:sz w:val="24"/>
          <w:szCs w:val="24"/>
        </w:rPr>
        <w:footnoteReference w:id="393"/>
      </w:r>
      <w:r w:rsidRPr="00F75C15">
        <w:rPr>
          <w:rFonts w:cs="Simplified Arabic"/>
          <w:sz w:val="24"/>
          <w:szCs w:val="24"/>
        </w:rPr>
        <w:t xml:space="preserve">   </w:t>
      </w:r>
    </w:p>
    <w:p w:rsidR="00290AF9" w:rsidRPr="00F75C15" w:rsidRDefault="00861738" w:rsidP="00F75C15">
      <w:pPr>
        <w:spacing w:line="276" w:lineRule="auto"/>
        <w:ind w:firstLine="397"/>
        <w:jc w:val="lowKashida"/>
        <w:rPr>
          <w:rFonts w:cs="Simplified Arabic"/>
          <w:sz w:val="24"/>
          <w:szCs w:val="24"/>
          <w:rtl/>
        </w:rPr>
      </w:pPr>
      <w:r w:rsidRPr="00F75C15">
        <w:rPr>
          <w:rFonts w:cs="Simplified Arabic"/>
          <w:sz w:val="24"/>
          <w:szCs w:val="24"/>
        </w:rPr>
        <w:t>T</w:t>
      </w:r>
      <w:r w:rsidR="00290AF9" w:rsidRPr="00F75C15">
        <w:rPr>
          <w:rFonts w:cs="Simplified Arabic"/>
          <w:sz w:val="24"/>
          <w:szCs w:val="24"/>
        </w:rPr>
        <w:t>he Im</w:t>
      </w:r>
      <w:r w:rsidR="0013393F" w:rsidRPr="00F75C15">
        <w:rPr>
          <w:rFonts w:cs="Simplified Arabic"/>
          <w:sz w:val="24"/>
          <w:szCs w:val="24"/>
        </w:rPr>
        <w:t>ā</w:t>
      </w:r>
      <w:r w:rsidR="00290AF9" w:rsidRPr="00F75C15">
        <w:rPr>
          <w:rFonts w:cs="Simplified Arabic"/>
          <w:sz w:val="24"/>
          <w:szCs w:val="24"/>
        </w:rPr>
        <w:t>m ‘Al</w:t>
      </w:r>
      <w:r w:rsidR="0013393F" w:rsidRPr="00F75C15">
        <w:rPr>
          <w:rFonts w:cs="Simplified Arabic"/>
          <w:sz w:val="24"/>
          <w:szCs w:val="24"/>
        </w:rPr>
        <w:t>ī</w:t>
      </w:r>
      <w:r w:rsidR="00290AF9" w:rsidRPr="00F75C15">
        <w:rPr>
          <w:rFonts w:cs="Simplified Arabic"/>
          <w:sz w:val="24"/>
          <w:szCs w:val="24"/>
        </w:rPr>
        <w:t xml:space="preserve"> al-Ri</w:t>
      </w:r>
      <w:r w:rsidR="006137E3" w:rsidRPr="00F75C15">
        <w:rPr>
          <w:rFonts w:cs="Simplified Arabic"/>
          <w:sz w:val="24"/>
          <w:szCs w:val="24"/>
        </w:rPr>
        <w:t>ḍ</w:t>
      </w:r>
      <w:r w:rsidR="0013393F" w:rsidRPr="00F75C15">
        <w:rPr>
          <w:rFonts w:cs="Simplified Arabic"/>
          <w:sz w:val="24"/>
          <w:szCs w:val="24"/>
        </w:rPr>
        <w:t>ā</w:t>
      </w:r>
      <w:r w:rsidR="00290AF9" w:rsidRPr="00F75C15">
        <w:rPr>
          <w:rFonts w:cs="Simplified Arabic"/>
          <w:sz w:val="24"/>
          <w:szCs w:val="24"/>
        </w:rPr>
        <w:t xml:space="preserve">, who is one of the scholars of </w:t>
      </w:r>
      <w:r w:rsidR="00521724" w:rsidRPr="00F75C15">
        <w:rPr>
          <w:rFonts w:cs="Simplified Arabic"/>
          <w:sz w:val="24"/>
          <w:szCs w:val="24"/>
        </w:rPr>
        <w:t>Ahl-al-Bait</w:t>
      </w:r>
      <w:r w:rsidR="00F042D6" w:rsidRPr="00F75C15">
        <w:rPr>
          <w:rFonts w:cs="Simplified Arabic"/>
          <w:sz w:val="24"/>
          <w:szCs w:val="24"/>
        </w:rPr>
        <w:t>, considered refut</w:t>
      </w:r>
      <w:r w:rsidRPr="00F75C15">
        <w:rPr>
          <w:rFonts w:cs="Simplified Arabic"/>
          <w:sz w:val="24"/>
          <w:szCs w:val="24"/>
        </w:rPr>
        <w:t>ing the people of innovation as a form of jih</w:t>
      </w:r>
      <w:r w:rsidR="0013393F" w:rsidRPr="00F75C15">
        <w:rPr>
          <w:rFonts w:cs="Simplified Arabic"/>
          <w:sz w:val="24"/>
          <w:szCs w:val="24"/>
        </w:rPr>
        <w:t>ā</w:t>
      </w:r>
      <w:r w:rsidRPr="00F75C15">
        <w:rPr>
          <w:rFonts w:cs="Simplified Arabic"/>
          <w:sz w:val="24"/>
          <w:szCs w:val="24"/>
        </w:rPr>
        <w:t>d for</w:t>
      </w:r>
      <w:r w:rsidR="00290AF9" w:rsidRPr="00F75C15">
        <w:rPr>
          <w:rFonts w:cs="Simplified Arabic"/>
          <w:sz w:val="24"/>
          <w:szCs w:val="24"/>
        </w:rPr>
        <w:t xml:space="preserve"> the sake of </w:t>
      </w:r>
      <w:r w:rsidR="00D31773" w:rsidRPr="00F75C15">
        <w:rPr>
          <w:rFonts w:cs="Simplified Arabic"/>
          <w:sz w:val="24"/>
          <w:szCs w:val="24"/>
        </w:rPr>
        <w:t>Allah</w:t>
      </w:r>
      <w:r w:rsidRPr="00F75C15">
        <w:rPr>
          <w:rFonts w:cs="Simplified Arabic"/>
          <w:sz w:val="24"/>
          <w:szCs w:val="24"/>
        </w:rPr>
        <w:t>, he said: Whooever</w:t>
      </w:r>
      <w:r w:rsidR="00290AF9" w:rsidRPr="00F75C15">
        <w:rPr>
          <w:rFonts w:cs="Simplified Arabic"/>
          <w:sz w:val="24"/>
          <w:szCs w:val="24"/>
        </w:rPr>
        <w:t xml:space="preserve"> disproves the</w:t>
      </w:r>
      <w:r w:rsidRPr="00F75C15">
        <w:rPr>
          <w:rFonts w:cs="Simplified Arabic"/>
          <w:sz w:val="24"/>
          <w:szCs w:val="24"/>
        </w:rPr>
        <w:t xml:space="preserve"> innovation of an innovator then</w:t>
      </w:r>
      <w:r w:rsidR="00290AF9" w:rsidRPr="00F75C15">
        <w:rPr>
          <w:rFonts w:cs="Simplified Arabic"/>
          <w:sz w:val="24"/>
          <w:szCs w:val="24"/>
        </w:rPr>
        <w:t xml:space="preserve"> that is one of the ways of </w:t>
      </w:r>
      <w:r w:rsidR="00D31773" w:rsidRPr="00F75C15">
        <w:rPr>
          <w:rFonts w:cs="Simplified Arabic"/>
          <w:sz w:val="24"/>
          <w:szCs w:val="24"/>
        </w:rPr>
        <w:t>Allah</w:t>
      </w:r>
      <w:r w:rsidR="00290AF9" w:rsidRPr="00F75C15">
        <w:rPr>
          <w:rFonts w:cs="Simplified Arabic"/>
          <w:sz w:val="24"/>
          <w:szCs w:val="24"/>
        </w:rPr>
        <w:t>.</w:t>
      </w:r>
      <w:r w:rsidR="00290AF9" w:rsidRPr="00F75C15">
        <w:rPr>
          <w:rStyle w:val="FootnoteReference"/>
          <w:rFonts w:cs="Simplified Arabic"/>
          <w:sz w:val="24"/>
          <w:szCs w:val="24"/>
        </w:rPr>
        <w:footnoteReference w:id="394"/>
      </w:r>
      <w:r w:rsidR="00290AF9" w:rsidRPr="00F75C15">
        <w:rPr>
          <w:rFonts w:cs="Simplified Arabic"/>
          <w:sz w:val="24"/>
          <w:szCs w:val="24"/>
        </w:rPr>
        <w:t xml:space="preserve"> </w:t>
      </w:r>
    </w:p>
    <w:p w:rsidR="00290AF9" w:rsidRPr="00F75C15" w:rsidRDefault="00861738" w:rsidP="00F75C15">
      <w:pPr>
        <w:spacing w:line="276" w:lineRule="auto"/>
        <w:ind w:firstLine="397"/>
        <w:jc w:val="lowKashida"/>
        <w:rPr>
          <w:rFonts w:cs="Simplified Arabic"/>
          <w:sz w:val="24"/>
          <w:szCs w:val="24"/>
        </w:rPr>
      </w:pPr>
      <w:r w:rsidRPr="00F75C15">
        <w:rPr>
          <w:rFonts w:cs="Simplified Arabic"/>
          <w:sz w:val="24"/>
          <w:szCs w:val="24"/>
        </w:rPr>
        <w:t xml:space="preserve">On the other hand, </w:t>
      </w:r>
      <w:r w:rsidR="00290AF9" w:rsidRPr="00F75C15">
        <w:rPr>
          <w:rFonts w:cs="Simplified Arabic"/>
          <w:sz w:val="24"/>
          <w:szCs w:val="24"/>
        </w:rPr>
        <w:t>Im</w:t>
      </w:r>
      <w:r w:rsidR="0013393F" w:rsidRPr="00F75C15">
        <w:rPr>
          <w:rFonts w:cs="Simplified Arabic"/>
          <w:sz w:val="24"/>
          <w:szCs w:val="24"/>
        </w:rPr>
        <w:t>ā</w:t>
      </w:r>
      <w:r w:rsidR="00290AF9" w:rsidRPr="00F75C15">
        <w:rPr>
          <w:rFonts w:cs="Simplified Arabic"/>
          <w:sz w:val="24"/>
          <w:szCs w:val="24"/>
        </w:rPr>
        <w:t>m al-B</w:t>
      </w:r>
      <w:r w:rsidR="0013393F" w:rsidRPr="00F75C15">
        <w:rPr>
          <w:rFonts w:cs="Simplified Arabic"/>
          <w:sz w:val="24"/>
          <w:szCs w:val="24"/>
        </w:rPr>
        <w:t>ā</w:t>
      </w:r>
      <w:r w:rsidR="00290AF9" w:rsidRPr="00F75C15">
        <w:rPr>
          <w:rFonts w:cs="Simplified Arabic"/>
          <w:sz w:val="24"/>
          <w:szCs w:val="24"/>
        </w:rPr>
        <w:t xml:space="preserve">qir </w:t>
      </w:r>
      <w:r w:rsidR="00691C07" w:rsidRPr="00F75C15">
        <w:rPr>
          <w:rFonts w:cs="Simplified Arabic"/>
          <w:sz w:val="24"/>
          <w:szCs w:val="24"/>
        </w:rPr>
        <w:t xml:space="preserve">deduced that innovation in the religion is minor </w:t>
      </w:r>
      <w:r w:rsidR="00691C07" w:rsidRPr="00F75C15">
        <w:rPr>
          <w:rFonts w:cs="Simplified Arabic"/>
          <w:i/>
          <w:iCs/>
          <w:sz w:val="24"/>
          <w:szCs w:val="24"/>
        </w:rPr>
        <w:t>Shirk</w:t>
      </w:r>
      <w:r w:rsidR="00691C07" w:rsidRPr="00F75C15">
        <w:rPr>
          <w:rFonts w:cs="Simplified Arabic"/>
          <w:sz w:val="24"/>
          <w:szCs w:val="24"/>
        </w:rPr>
        <w:t>.</w:t>
      </w:r>
      <w:r w:rsidR="00290AF9" w:rsidRPr="00F75C15">
        <w:rPr>
          <w:rStyle w:val="FootnoteReference"/>
          <w:rFonts w:cs="Simplified Arabic"/>
          <w:sz w:val="24"/>
          <w:szCs w:val="24"/>
        </w:rPr>
        <w:footnoteReference w:id="395"/>
      </w:r>
      <w:r w:rsidR="00691C07" w:rsidRPr="00F75C15">
        <w:rPr>
          <w:rFonts w:cs="Simplified Arabic"/>
          <w:sz w:val="24"/>
          <w:szCs w:val="24"/>
          <w:lang w:val="en-GB"/>
        </w:rPr>
        <w:t xml:space="preserve"> </w:t>
      </w:r>
      <w:r w:rsidR="00290AF9" w:rsidRPr="00F75C15">
        <w:rPr>
          <w:rFonts w:cs="Simplified Arabic"/>
          <w:sz w:val="24"/>
          <w:szCs w:val="24"/>
        </w:rPr>
        <w:t xml:space="preserve">This is due to the fact that innovation in religion is an additional legislation over that of </w:t>
      </w:r>
      <w:r w:rsidR="00D31773" w:rsidRPr="00F75C15">
        <w:rPr>
          <w:rFonts w:cs="Simplified Arabic"/>
          <w:sz w:val="24"/>
          <w:szCs w:val="24"/>
        </w:rPr>
        <w:t>Allah</w:t>
      </w:r>
      <w:r w:rsidR="00290AF9" w:rsidRPr="00F75C15">
        <w:rPr>
          <w:rFonts w:cs="Simplified Arabic"/>
          <w:sz w:val="24"/>
          <w:szCs w:val="24"/>
        </w:rPr>
        <w:t xml:space="preserve">, and in that one is striving to equal </w:t>
      </w:r>
      <w:r w:rsidR="00D31773" w:rsidRPr="00F75C15">
        <w:rPr>
          <w:rFonts w:cs="Simplified Arabic"/>
          <w:sz w:val="24"/>
          <w:szCs w:val="24"/>
        </w:rPr>
        <w:t>Allah</w:t>
      </w:r>
      <w:r w:rsidR="00290AF9" w:rsidRPr="00F75C15">
        <w:rPr>
          <w:rFonts w:cs="Simplified Arabic"/>
          <w:sz w:val="24"/>
          <w:szCs w:val="24"/>
        </w:rPr>
        <w:t>, the Most High who is the only one who possesses the right to legislate. Nevertheless, if it wasn’t for th</w:t>
      </w:r>
      <w:r w:rsidR="00691C07" w:rsidRPr="00F75C15">
        <w:rPr>
          <w:rFonts w:cs="Simplified Arabic"/>
          <w:sz w:val="24"/>
          <w:szCs w:val="24"/>
        </w:rPr>
        <w:t>e fact that the innovator is us</w:t>
      </w:r>
      <w:r w:rsidR="00290AF9" w:rsidRPr="00F75C15">
        <w:rPr>
          <w:rFonts w:cs="Simplified Arabic"/>
          <w:sz w:val="24"/>
          <w:szCs w:val="24"/>
        </w:rPr>
        <w:t xml:space="preserve">ing his own interpretation </w:t>
      </w:r>
      <w:r w:rsidR="00D31773" w:rsidRPr="00F75C15">
        <w:rPr>
          <w:rFonts w:cs="Simplified Arabic"/>
          <w:sz w:val="24"/>
          <w:szCs w:val="24"/>
        </w:rPr>
        <w:t>Allah</w:t>
      </w:r>
      <w:r w:rsidR="00691C07" w:rsidRPr="00F75C15">
        <w:rPr>
          <w:rFonts w:cs="Simplified Arabic"/>
          <w:sz w:val="24"/>
          <w:szCs w:val="24"/>
        </w:rPr>
        <w:t>, the All-Wise would</w:t>
      </w:r>
      <w:r w:rsidR="00290AF9" w:rsidRPr="00F75C15">
        <w:rPr>
          <w:rFonts w:cs="Simplified Arabic"/>
          <w:sz w:val="24"/>
          <w:szCs w:val="24"/>
        </w:rPr>
        <w:t xml:space="preserve"> consider him to be </w:t>
      </w:r>
      <w:r w:rsidR="00691C07" w:rsidRPr="00F75C15">
        <w:rPr>
          <w:rFonts w:cs="Simplified Arabic"/>
          <w:i/>
          <w:iCs/>
          <w:sz w:val="24"/>
          <w:szCs w:val="24"/>
        </w:rPr>
        <w:t>Mushrik</w:t>
      </w:r>
      <w:r w:rsidR="00691C07" w:rsidRPr="00F75C15">
        <w:rPr>
          <w:rFonts w:cs="Simplified Arabic"/>
          <w:sz w:val="24"/>
          <w:szCs w:val="24"/>
        </w:rPr>
        <w:t xml:space="preserve"> rather than astray</w:t>
      </w:r>
      <w:r w:rsidR="00290AF9" w:rsidRPr="00F75C15">
        <w:rPr>
          <w:rFonts w:cs="Simplified Arabic"/>
          <w:sz w:val="24"/>
          <w:szCs w:val="24"/>
        </w:rPr>
        <w:t xml:space="preserve"> and aberrant. </w:t>
      </w:r>
    </w:p>
    <w:p w:rsidR="00290AF9" w:rsidRPr="00F75C15" w:rsidRDefault="00400EA4" w:rsidP="00F75C15">
      <w:pPr>
        <w:spacing w:line="276" w:lineRule="auto"/>
        <w:ind w:firstLine="397"/>
        <w:jc w:val="lowKashida"/>
        <w:rPr>
          <w:rFonts w:cs="Simplified Arabic"/>
          <w:sz w:val="24"/>
          <w:szCs w:val="24"/>
          <w:rtl/>
        </w:rPr>
      </w:pPr>
      <w:r w:rsidRPr="00F75C15">
        <w:rPr>
          <w:rFonts w:cs="Simplified Arabic"/>
          <w:sz w:val="24"/>
          <w:szCs w:val="24"/>
        </w:rPr>
        <w:t>The innovation can lead to disbelief</w:t>
      </w:r>
      <w:r w:rsidR="00290AF9" w:rsidRPr="00F75C15">
        <w:rPr>
          <w:rFonts w:cs="Simplified Arabic"/>
          <w:sz w:val="24"/>
          <w:szCs w:val="24"/>
        </w:rPr>
        <w:t xml:space="preserve">, and </w:t>
      </w:r>
      <w:r w:rsidR="0001266D" w:rsidRPr="00F75C15">
        <w:rPr>
          <w:rFonts w:cs="Simplified Arabic"/>
          <w:sz w:val="24"/>
          <w:szCs w:val="24"/>
        </w:rPr>
        <w:t>when this is the case to it is because they are</w:t>
      </w:r>
      <w:r w:rsidR="00290AF9" w:rsidRPr="00F75C15">
        <w:rPr>
          <w:rFonts w:cs="Simplified Arabic"/>
          <w:sz w:val="24"/>
          <w:szCs w:val="24"/>
        </w:rPr>
        <w:t xml:space="preserve"> c</w:t>
      </w:r>
      <w:r w:rsidR="0001266D" w:rsidRPr="00F75C15">
        <w:rPr>
          <w:rFonts w:cs="Simplified Arabic"/>
          <w:sz w:val="24"/>
          <w:szCs w:val="24"/>
        </w:rPr>
        <w:t>ontradicting the purity</w:t>
      </w:r>
      <w:r w:rsidR="00290AF9" w:rsidRPr="00F75C15">
        <w:rPr>
          <w:rFonts w:cs="Simplified Arabic"/>
          <w:sz w:val="24"/>
          <w:szCs w:val="24"/>
        </w:rPr>
        <w:t xml:space="preserve"> of the two testimonies, thus those involved therei</w:t>
      </w:r>
      <w:r w:rsidR="0001266D" w:rsidRPr="00F75C15">
        <w:rPr>
          <w:rFonts w:cs="Simplified Arabic"/>
          <w:sz w:val="24"/>
          <w:szCs w:val="24"/>
        </w:rPr>
        <w:t>n are declared with t</w:t>
      </w:r>
      <w:r w:rsidR="00290AF9" w:rsidRPr="00F75C15">
        <w:rPr>
          <w:rFonts w:cs="Simplified Arabic"/>
          <w:sz w:val="24"/>
          <w:szCs w:val="24"/>
        </w:rPr>
        <w:t>o be disbelievers and are not excuse</w:t>
      </w:r>
      <w:r w:rsidR="0001266D" w:rsidRPr="00F75C15">
        <w:rPr>
          <w:rFonts w:cs="Simplified Arabic"/>
          <w:sz w:val="24"/>
          <w:szCs w:val="24"/>
        </w:rPr>
        <w:t>d</w:t>
      </w:r>
      <w:r w:rsidR="00290AF9" w:rsidRPr="00F75C15">
        <w:rPr>
          <w:rFonts w:cs="Simplified Arabic"/>
          <w:sz w:val="24"/>
          <w:szCs w:val="24"/>
        </w:rPr>
        <w:t xml:space="preserve"> with ignoranc</w:t>
      </w:r>
      <w:r w:rsidR="0001266D" w:rsidRPr="00F75C15">
        <w:rPr>
          <w:rFonts w:cs="Simplified Arabic"/>
          <w:sz w:val="24"/>
          <w:szCs w:val="24"/>
        </w:rPr>
        <w:t>e</w:t>
      </w:r>
      <w:r w:rsidR="00290AF9" w:rsidRPr="00F75C15">
        <w:rPr>
          <w:rFonts w:cs="Simplified Arabic"/>
          <w:sz w:val="24"/>
          <w:szCs w:val="24"/>
        </w:rPr>
        <w:t xml:space="preserve">. On the other hand </w:t>
      </w:r>
      <w:r w:rsidR="00691EFB" w:rsidRPr="00F75C15">
        <w:rPr>
          <w:rFonts w:cs="Simplified Arabic"/>
          <w:sz w:val="24"/>
          <w:szCs w:val="24"/>
        </w:rPr>
        <w:t xml:space="preserve">when it is not </w:t>
      </w:r>
      <w:r w:rsidR="00691EFB" w:rsidRPr="00F75C15">
        <w:rPr>
          <w:rFonts w:cs="Simplified Arabic"/>
          <w:i/>
          <w:iCs/>
          <w:sz w:val="24"/>
          <w:szCs w:val="24"/>
        </w:rPr>
        <w:t>Shirk</w:t>
      </w:r>
      <w:r w:rsidR="00691EFB" w:rsidRPr="00F75C15">
        <w:rPr>
          <w:rFonts w:cs="Simplified Arabic"/>
          <w:sz w:val="24"/>
          <w:szCs w:val="24"/>
        </w:rPr>
        <w:t xml:space="preserve"> t</w:t>
      </w:r>
      <w:r w:rsidR="00290AF9" w:rsidRPr="00F75C15">
        <w:rPr>
          <w:rFonts w:cs="Simplified Arabic"/>
          <w:sz w:val="24"/>
          <w:szCs w:val="24"/>
        </w:rPr>
        <w:t>he</w:t>
      </w:r>
      <w:r w:rsidR="00691EFB" w:rsidRPr="00F75C15">
        <w:rPr>
          <w:rFonts w:cs="Simplified Arabic"/>
          <w:sz w:val="24"/>
          <w:szCs w:val="24"/>
        </w:rPr>
        <w:t>n those involved can be excused</w:t>
      </w:r>
      <w:r w:rsidR="009A2636" w:rsidRPr="00F75C15">
        <w:rPr>
          <w:rFonts w:cs="Simplified Arabic"/>
          <w:sz w:val="24"/>
          <w:szCs w:val="24"/>
        </w:rPr>
        <w:t>, but it is the Islamic evidence that is the judge of that</w:t>
      </w:r>
      <w:r w:rsidR="00290AF9" w:rsidRPr="00F75C15">
        <w:rPr>
          <w:rFonts w:cs="Simplified Arabic"/>
          <w:sz w:val="24"/>
          <w:szCs w:val="24"/>
        </w:rPr>
        <w:t xml:space="preserve">. </w:t>
      </w:r>
    </w:p>
    <w:p w:rsidR="00290AF9" w:rsidRPr="00F75C15" w:rsidRDefault="00A805C0" w:rsidP="00F75C15">
      <w:pPr>
        <w:spacing w:line="276" w:lineRule="auto"/>
        <w:ind w:firstLine="397"/>
        <w:jc w:val="both"/>
        <w:rPr>
          <w:rFonts w:cs="Simplified Arabic"/>
          <w:color w:val="000000"/>
          <w:sz w:val="24"/>
          <w:szCs w:val="24"/>
          <w:rtl/>
        </w:rPr>
      </w:pPr>
      <w:r w:rsidRPr="00F75C15">
        <w:rPr>
          <w:rFonts w:cs="Simplified Arabic"/>
          <w:color w:val="000000"/>
          <w:sz w:val="24"/>
          <w:szCs w:val="24"/>
        </w:rPr>
        <w:t xml:space="preserve">History reports </w:t>
      </w:r>
      <w:r w:rsidR="00290AF9" w:rsidRPr="00F75C15">
        <w:rPr>
          <w:rFonts w:cs="Simplified Arabic"/>
          <w:color w:val="000000"/>
          <w:sz w:val="24"/>
          <w:szCs w:val="24"/>
        </w:rPr>
        <w:t xml:space="preserve">that </w:t>
      </w:r>
      <w:r w:rsidR="00521724" w:rsidRPr="00F75C15">
        <w:rPr>
          <w:rFonts w:cs="Simplified Arabic"/>
          <w:color w:val="000000"/>
          <w:sz w:val="24"/>
          <w:szCs w:val="24"/>
        </w:rPr>
        <w:t>Ahl-al-Bait</w:t>
      </w:r>
      <w:r w:rsidR="00290AF9" w:rsidRPr="00F75C15">
        <w:rPr>
          <w:rFonts w:cs="Simplified Arabic"/>
          <w:color w:val="000000"/>
          <w:sz w:val="24"/>
          <w:szCs w:val="24"/>
        </w:rPr>
        <w:t xml:space="preserve"> have been tested, </w:t>
      </w:r>
      <w:r w:rsidRPr="00F75C15">
        <w:rPr>
          <w:rFonts w:cs="Simplified Arabic"/>
          <w:color w:val="000000"/>
          <w:sz w:val="24"/>
          <w:szCs w:val="24"/>
        </w:rPr>
        <w:t>in a way unlike</w:t>
      </w:r>
      <w:r w:rsidR="00290AF9" w:rsidRPr="00F75C15">
        <w:rPr>
          <w:rFonts w:cs="Simplified Arabic"/>
          <w:color w:val="000000"/>
          <w:sz w:val="24"/>
          <w:szCs w:val="24"/>
        </w:rPr>
        <w:t xml:space="preserve"> the rest of the people, with those that would relate to them falsehood to the point that </w:t>
      </w:r>
      <w:r w:rsidRPr="00F75C15">
        <w:rPr>
          <w:rFonts w:cs="Simplified Arabic"/>
          <w:color w:val="000000"/>
          <w:sz w:val="24"/>
          <w:szCs w:val="24"/>
        </w:rPr>
        <w:t>deluded groups claiming to be related to them became numerous.</w:t>
      </w:r>
    </w:p>
    <w:p w:rsidR="00290AF9" w:rsidRPr="00F75C15" w:rsidRDefault="00290AF9" w:rsidP="00F75C15">
      <w:pPr>
        <w:spacing w:line="276" w:lineRule="auto"/>
        <w:ind w:firstLine="397"/>
        <w:jc w:val="lowKashida"/>
        <w:rPr>
          <w:rFonts w:cs="Simplified Arabic"/>
          <w:color w:val="000000"/>
          <w:sz w:val="24"/>
          <w:szCs w:val="24"/>
        </w:rPr>
      </w:pPr>
      <w:r w:rsidRPr="00F75C15">
        <w:rPr>
          <w:rFonts w:cs="Simplified Arabic"/>
          <w:color w:val="000000"/>
          <w:sz w:val="24"/>
          <w:szCs w:val="24"/>
        </w:rPr>
        <w:t xml:space="preserve">Whilst mentioning how the atheists, innovators and liars </w:t>
      </w:r>
      <w:r w:rsidR="006B3F15" w:rsidRPr="00F75C15">
        <w:rPr>
          <w:rFonts w:cs="Simplified Arabic"/>
          <w:color w:val="000000"/>
          <w:sz w:val="24"/>
          <w:szCs w:val="24"/>
        </w:rPr>
        <w:t>misrepresented</w:t>
      </w:r>
      <w:r w:rsidRPr="00F75C15">
        <w:rPr>
          <w:rFonts w:cs="Simplified Arabic"/>
          <w:color w:val="000000"/>
          <w:sz w:val="24"/>
          <w:szCs w:val="24"/>
        </w:rPr>
        <w:t xml:space="preserve"> his fathers who represent the </w:t>
      </w:r>
      <w:r w:rsidR="00622D41" w:rsidRPr="00F75C15">
        <w:rPr>
          <w:rFonts w:cs="Simplified Arabic"/>
          <w:color w:val="000000"/>
          <w:sz w:val="24"/>
          <w:szCs w:val="24"/>
        </w:rPr>
        <w:t>Ḥ</w:t>
      </w:r>
      <w:r w:rsidRPr="00F75C15">
        <w:rPr>
          <w:rFonts w:cs="Simplified Arabic"/>
          <w:color w:val="000000"/>
          <w:sz w:val="24"/>
          <w:szCs w:val="24"/>
        </w:rPr>
        <w:t>ussain</w:t>
      </w:r>
      <w:r w:rsidR="0013393F" w:rsidRPr="00F75C15">
        <w:rPr>
          <w:rFonts w:cs="Simplified Arabic"/>
          <w:color w:val="000000"/>
          <w:sz w:val="24"/>
          <w:szCs w:val="24"/>
        </w:rPr>
        <w:t>ī</w:t>
      </w:r>
      <w:r w:rsidRPr="00F75C15">
        <w:rPr>
          <w:rFonts w:cs="Simplified Arabic"/>
          <w:color w:val="000000"/>
          <w:sz w:val="24"/>
          <w:szCs w:val="24"/>
        </w:rPr>
        <w:t xml:space="preserve"> ‘Alaw</w:t>
      </w:r>
      <w:r w:rsidR="0013393F" w:rsidRPr="00F75C15">
        <w:rPr>
          <w:rFonts w:cs="Simplified Arabic"/>
          <w:color w:val="000000"/>
          <w:sz w:val="24"/>
          <w:szCs w:val="24"/>
        </w:rPr>
        <w:t>ī</w:t>
      </w:r>
      <w:r w:rsidRPr="00F75C15">
        <w:rPr>
          <w:rFonts w:cs="Simplified Arabic"/>
          <w:color w:val="000000"/>
          <w:sz w:val="24"/>
          <w:szCs w:val="24"/>
        </w:rPr>
        <w:t xml:space="preserve"> part of </w:t>
      </w:r>
      <w:r w:rsidR="00521724" w:rsidRPr="00F75C15">
        <w:rPr>
          <w:rFonts w:cs="Simplified Arabic"/>
          <w:color w:val="000000"/>
          <w:sz w:val="24"/>
          <w:szCs w:val="24"/>
        </w:rPr>
        <w:t>Ahl-al-Bait</w:t>
      </w:r>
      <w:r w:rsidRPr="00F75C15">
        <w:rPr>
          <w:rFonts w:cs="Simplified Arabic"/>
          <w:color w:val="000000"/>
          <w:sz w:val="24"/>
          <w:szCs w:val="24"/>
        </w:rPr>
        <w:t>, the Im</w:t>
      </w:r>
      <w:r w:rsidR="0013393F" w:rsidRPr="00F75C15">
        <w:rPr>
          <w:rFonts w:cs="Simplified Arabic"/>
          <w:color w:val="000000"/>
          <w:sz w:val="24"/>
          <w:szCs w:val="24"/>
        </w:rPr>
        <w:t>ā</w:t>
      </w:r>
      <w:r w:rsidRPr="00F75C15">
        <w:rPr>
          <w:rFonts w:cs="Simplified Arabic"/>
          <w:color w:val="000000"/>
          <w:sz w:val="24"/>
          <w:szCs w:val="24"/>
        </w:rPr>
        <w:t xml:space="preserve">m </w:t>
      </w:r>
      <w:r w:rsidR="006B3F15" w:rsidRPr="00F75C15">
        <w:rPr>
          <w:rFonts w:cs="Simplified Arabic"/>
          <w:color w:val="000000"/>
          <w:sz w:val="24"/>
          <w:szCs w:val="24"/>
        </w:rPr>
        <w:t>Ja‘far al-</w:t>
      </w:r>
      <w:r w:rsidR="0013393F" w:rsidRPr="00F75C15">
        <w:rPr>
          <w:rFonts w:cs="Simplified Arabic"/>
          <w:color w:val="000000"/>
          <w:sz w:val="24"/>
          <w:szCs w:val="24"/>
        </w:rPr>
        <w:t>Ṣā</w:t>
      </w:r>
      <w:r w:rsidR="006B3F15" w:rsidRPr="00F75C15">
        <w:rPr>
          <w:rFonts w:cs="Simplified Arabic"/>
          <w:color w:val="000000"/>
          <w:sz w:val="24"/>
          <w:szCs w:val="24"/>
        </w:rPr>
        <w:t>diq said: W</w:t>
      </w:r>
      <w:r w:rsidRPr="00F75C15">
        <w:rPr>
          <w:rFonts w:cs="Simplified Arabic"/>
          <w:color w:val="000000"/>
          <w:sz w:val="24"/>
          <w:szCs w:val="24"/>
        </w:rPr>
        <w:t xml:space="preserve">e, </w:t>
      </w:r>
      <w:r w:rsidR="00521724" w:rsidRPr="00F75C15">
        <w:rPr>
          <w:rFonts w:cs="Simplified Arabic"/>
          <w:color w:val="000000"/>
          <w:sz w:val="24"/>
          <w:szCs w:val="24"/>
        </w:rPr>
        <w:t>Ahl-al-Bait</w:t>
      </w:r>
      <w:r w:rsidRPr="00F75C15">
        <w:rPr>
          <w:rFonts w:cs="Simplified Arabic"/>
          <w:color w:val="000000"/>
          <w:sz w:val="24"/>
          <w:szCs w:val="24"/>
        </w:rPr>
        <w:t>, a</w:t>
      </w:r>
      <w:r w:rsidR="006B3F15" w:rsidRPr="00F75C15">
        <w:rPr>
          <w:rFonts w:cs="Simplified Arabic"/>
          <w:color w:val="000000"/>
          <w:sz w:val="24"/>
          <w:szCs w:val="24"/>
        </w:rPr>
        <w:t xml:space="preserve">re truthful. </w:t>
      </w:r>
      <w:r w:rsidR="009142B4" w:rsidRPr="00F75C15">
        <w:rPr>
          <w:rFonts w:cs="Simplified Arabic"/>
          <w:color w:val="000000"/>
          <w:sz w:val="24"/>
          <w:szCs w:val="24"/>
        </w:rPr>
        <w:t>As a result of s</w:t>
      </w:r>
      <w:r w:rsidR="006B3F15" w:rsidRPr="00F75C15">
        <w:rPr>
          <w:rFonts w:cs="Simplified Arabic"/>
          <w:color w:val="000000"/>
          <w:sz w:val="24"/>
          <w:szCs w:val="24"/>
        </w:rPr>
        <w:t>ome liars who lie about us</w:t>
      </w:r>
      <w:r w:rsidR="009142B4" w:rsidRPr="00F75C15">
        <w:rPr>
          <w:rFonts w:cs="Simplified Arabic"/>
          <w:color w:val="000000"/>
          <w:sz w:val="24"/>
          <w:szCs w:val="24"/>
        </w:rPr>
        <w:t xml:space="preserve"> to people our truthfulness</w:t>
      </w:r>
      <w:r w:rsidRPr="00F75C15">
        <w:rPr>
          <w:rFonts w:cs="Simplified Arabic"/>
          <w:color w:val="000000"/>
          <w:sz w:val="24"/>
          <w:szCs w:val="24"/>
        </w:rPr>
        <w:t xml:space="preserve"> </w:t>
      </w:r>
      <w:r w:rsidR="009142B4" w:rsidRPr="00F75C15">
        <w:rPr>
          <w:rFonts w:cs="Simplified Arabic"/>
          <w:color w:val="000000"/>
          <w:sz w:val="24"/>
          <w:szCs w:val="24"/>
        </w:rPr>
        <w:t>is weakened</w:t>
      </w:r>
      <w:r w:rsidRPr="00F75C15">
        <w:rPr>
          <w:rFonts w:cs="Simplified Arabic"/>
          <w:color w:val="000000"/>
          <w:sz w:val="24"/>
          <w:szCs w:val="24"/>
        </w:rPr>
        <w:t xml:space="preserve">. The Messenger of </w:t>
      </w:r>
      <w:r w:rsidR="00D31773" w:rsidRPr="00F75C15">
        <w:rPr>
          <w:rFonts w:cs="Simplified Arabic"/>
          <w:color w:val="000000"/>
          <w:sz w:val="24"/>
          <w:szCs w:val="24"/>
        </w:rPr>
        <w:t>Allah</w:t>
      </w:r>
      <w:r w:rsidRPr="00F75C15">
        <w:rPr>
          <w:rFonts w:cs="Simplified Arabic"/>
          <w:color w:val="000000"/>
          <w:sz w:val="24"/>
          <w:szCs w:val="24"/>
        </w:rPr>
        <w:t xml:space="preserve"> </w:t>
      </w:r>
      <w:r w:rsidR="00A64FBF" w:rsidRPr="00F75C15">
        <w:rPr>
          <w:rFonts w:cs="Simplified Arabic"/>
          <w:color w:val="000000"/>
          <w:sz w:val="24"/>
          <w:szCs w:val="24"/>
        </w:rPr>
        <w:t>(peace and blessings be upon him)</w:t>
      </w:r>
      <w:r w:rsidRPr="00F75C15">
        <w:rPr>
          <w:rFonts w:cs="Simplified Arabic"/>
          <w:color w:val="000000"/>
          <w:sz w:val="24"/>
          <w:szCs w:val="24"/>
        </w:rPr>
        <w:t xml:space="preserve"> was the most truthful among human being</w:t>
      </w:r>
      <w:r w:rsidR="009142B4" w:rsidRPr="00F75C15">
        <w:rPr>
          <w:rFonts w:cs="Simplified Arabic"/>
          <w:color w:val="000000"/>
          <w:sz w:val="24"/>
          <w:szCs w:val="24"/>
        </w:rPr>
        <w:t>s in</w:t>
      </w:r>
      <w:r w:rsidRPr="00F75C15">
        <w:rPr>
          <w:rFonts w:cs="Simplified Arabic"/>
          <w:color w:val="000000"/>
          <w:sz w:val="24"/>
          <w:szCs w:val="24"/>
        </w:rPr>
        <w:t xml:space="preserve"> language and Musailimah used to lie against him. Also, the commander of the believers </w:t>
      </w:r>
      <w:r w:rsidR="009142B4" w:rsidRPr="00F75C15">
        <w:rPr>
          <w:rFonts w:cs="Simplified Arabic"/>
          <w:color w:val="000000"/>
          <w:sz w:val="24"/>
          <w:szCs w:val="24"/>
        </w:rPr>
        <w:t>(</w:t>
      </w:r>
      <w:r w:rsidR="00BE0595" w:rsidRPr="00F75C15">
        <w:rPr>
          <w:rFonts w:cs="Simplified Arabic"/>
          <w:color w:val="000000"/>
          <w:sz w:val="24"/>
          <w:szCs w:val="24"/>
        </w:rPr>
        <w:t>‘Al</w:t>
      </w:r>
      <w:r w:rsidR="0013393F" w:rsidRPr="00F75C15">
        <w:rPr>
          <w:rFonts w:cs="Simplified Arabic"/>
          <w:color w:val="000000"/>
          <w:sz w:val="24"/>
          <w:szCs w:val="24"/>
        </w:rPr>
        <w:t>ī</w:t>
      </w:r>
      <w:r w:rsidR="009142B4" w:rsidRPr="00F75C15">
        <w:rPr>
          <w:rFonts w:cs="Simplified Arabic"/>
          <w:color w:val="000000"/>
          <w:sz w:val="24"/>
          <w:szCs w:val="24"/>
        </w:rPr>
        <w:t xml:space="preserve">) </w:t>
      </w:r>
      <w:r w:rsidRPr="00F75C15">
        <w:rPr>
          <w:rFonts w:cs="Simplified Arabic"/>
          <w:color w:val="000000"/>
          <w:sz w:val="24"/>
          <w:szCs w:val="24"/>
        </w:rPr>
        <w:t xml:space="preserve">was the most truthful among those whom </w:t>
      </w:r>
      <w:r w:rsidR="00D31773" w:rsidRPr="00F75C15">
        <w:rPr>
          <w:rFonts w:cs="Simplified Arabic"/>
          <w:color w:val="000000"/>
          <w:sz w:val="24"/>
          <w:szCs w:val="24"/>
        </w:rPr>
        <w:t>Allah</w:t>
      </w:r>
      <w:r w:rsidRPr="00F75C15">
        <w:rPr>
          <w:rFonts w:cs="Simplified Arabic"/>
          <w:color w:val="000000"/>
          <w:sz w:val="24"/>
          <w:szCs w:val="24"/>
        </w:rPr>
        <w:t xml:space="preserve"> created after the Messenger </w:t>
      </w:r>
      <w:r w:rsidRPr="00F75C15">
        <w:rPr>
          <w:rFonts w:cs="Simplified Arabic"/>
          <w:color w:val="000000"/>
          <w:sz w:val="24"/>
          <w:szCs w:val="24"/>
        </w:rPr>
        <w:lastRenderedPageBreak/>
        <w:t xml:space="preserve">of </w:t>
      </w:r>
      <w:r w:rsidR="00D31773" w:rsidRPr="00F75C15">
        <w:rPr>
          <w:rFonts w:cs="Simplified Arabic"/>
          <w:color w:val="000000"/>
          <w:sz w:val="24"/>
          <w:szCs w:val="24"/>
        </w:rPr>
        <w:t>Allah</w:t>
      </w:r>
      <w:r w:rsidRPr="00F75C15">
        <w:rPr>
          <w:rFonts w:cs="Simplified Arabic"/>
          <w:color w:val="000000"/>
          <w:sz w:val="24"/>
          <w:szCs w:val="24"/>
        </w:rPr>
        <w:t xml:space="preserve"> </w:t>
      </w:r>
      <w:r w:rsidR="00A64FBF" w:rsidRPr="00F75C15">
        <w:rPr>
          <w:rFonts w:cs="Simplified Arabic"/>
          <w:color w:val="000000"/>
          <w:sz w:val="24"/>
          <w:szCs w:val="24"/>
        </w:rPr>
        <w:t>(peace and blessings be upon him)</w:t>
      </w:r>
      <w:r w:rsidRPr="00F75C15">
        <w:rPr>
          <w:rFonts w:cs="Simplified Arabic"/>
          <w:color w:val="000000"/>
          <w:sz w:val="24"/>
          <w:szCs w:val="24"/>
        </w:rPr>
        <w:t xml:space="preserve"> and the one who</w:t>
      </w:r>
      <w:r w:rsidR="009142B4" w:rsidRPr="00F75C15">
        <w:rPr>
          <w:rFonts w:cs="Simplified Arabic"/>
          <w:color w:val="000000"/>
          <w:sz w:val="24"/>
          <w:szCs w:val="24"/>
        </w:rPr>
        <w:t xml:space="preserve"> used to lie against him and tried to disprove his tru</w:t>
      </w:r>
      <w:r w:rsidRPr="00F75C15">
        <w:rPr>
          <w:rFonts w:cs="Simplified Arabic"/>
          <w:color w:val="000000"/>
          <w:sz w:val="24"/>
          <w:szCs w:val="24"/>
        </w:rPr>
        <w:t xml:space="preserve">thfulness </w:t>
      </w:r>
      <w:r w:rsidR="009142B4" w:rsidRPr="00F75C15">
        <w:rPr>
          <w:rFonts w:cs="Simplified Arabic"/>
          <w:color w:val="000000"/>
          <w:sz w:val="24"/>
          <w:szCs w:val="24"/>
        </w:rPr>
        <w:t xml:space="preserve">was </w:t>
      </w:r>
      <w:r w:rsidRPr="00F75C15">
        <w:rPr>
          <w:rFonts w:cs="Simplified Arabic"/>
          <w:color w:val="000000"/>
          <w:sz w:val="24"/>
          <w:szCs w:val="24"/>
        </w:rPr>
        <w:t xml:space="preserve">‘Abd </w:t>
      </w:r>
      <w:r w:rsidR="00D31773" w:rsidRPr="00F75C15">
        <w:rPr>
          <w:rFonts w:cs="Simplified Arabic"/>
          <w:color w:val="000000"/>
          <w:sz w:val="24"/>
          <w:szCs w:val="24"/>
        </w:rPr>
        <w:t>Allah</w:t>
      </w:r>
      <w:r w:rsidRPr="00F75C15">
        <w:rPr>
          <w:rFonts w:cs="Simplified Arabic"/>
          <w:color w:val="000000"/>
          <w:sz w:val="24"/>
          <w:szCs w:val="24"/>
        </w:rPr>
        <w:t xml:space="preserve"> ibn Saba’, may </w:t>
      </w:r>
      <w:r w:rsidR="00D31773" w:rsidRPr="00F75C15">
        <w:rPr>
          <w:rFonts w:cs="Simplified Arabic"/>
          <w:color w:val="000000"/>
          <w:sz w:val="24"/>
          <w:szCs w:val="24"/>
        </w:rPr>
        <w:t>Allah</w:t>
      </w:r>
      <w:r w:rsidR="00BE0595" w:rsidRPr="00F75C15">
        <w:rPr>
          <w:rFonts w:cs="Simplified Arabic"/>
          <w:color w:val="000000"/>
          <w:sz w:val="24"/>
          <w:szCs w:val="24"/>
        </w:rPr>
        <w:t xml:space="preserve"> curse him. On </w:t>
      </w:r>
      <w:r w:rsidRPr="00F75C15">
        <w:rPr>
          <w:rFonts w:cs="Simplified Arabic"/>
          <w:color w:val="000000"/>
          <w:sz w:val="24"/>
          <w:szCs w:val="24"/>
        </w:rPr>
        <w:t>the other hand, Ab</w:t>
      </w:r>
      <w:r w:rsidR="006C37EB" w:rsidRPr="00F75C15">
        <w:rPr>
          <w:rFonts w:cs="Simplified Arabic"/>
          <w:color w:val="000000"/>
          <w:sz w:val="24"/>
          <w:szCs w:val="24"/>
        </w:rPr>
        <w:t>ū</w:t>
      </w:r>
      <w:r w:rsidRPr="00F75C15">
        <w:rPr>
          <w:rFonts w:cs="Simplified Arabic"/>
          <w:color w:val="000000"/>
          <w:sz w:val="24"/>
          <w:szCs w:val="24"/>
        </w:rPr>
        <w:t xml:space="preserve"> ‘Abd </w:t>
      </w:r>
      <w:r w:rsidR="00D31773" w:rsidRPr="00F75C15">
        <w:rPr>
          <w:rFonts w:cs="Simplified Arabic"/>
          <w:color w:val="000000"/>
          <w:sz w:val="24"/>
          <w:szCs w:val="24"/>
        </w:rPr>
        <w:t>Allah</w:t>
      </w:r>
      <w:r w:rsidR="00BE0595" w:rsidRPr="00F75C15">
        <w:rPr>
          <w:rFonts w:cs="Simplified Arabic"/>
          <w:color w:val="000000"/>
          <w:sz w:val="24"/>
          <w:szCs w:val="24"/>
        </w:rPr>
        <w:t xml:space="preserve"> al-</w:t>
      </w:r>
      <w:r w:rsidR="00622D41" w:rsidRPr="00F75C15">
        <w:rPr>
          <w:rFonts w:cs="Simplified Arabic"/>
          <w:color w:val="000000"/>
          <w:sz w:val="24"/>
          <w:szCs w:val="24"/>
        </w:rPr>
        <w:t>Ḥ</w:t>
      </w:r>
      <w:r w:rsidR="00BE0595" w:rsidRPr="00F75C15">
        <w:rPr>
          <w:rFonts w:cs="Simplified Arabic"/>
          <w:color w:val="000000"/>
          <w:sz w:val="24"/>
          <w:szCs w:val="24"/>
        </w:rPr>
        <w:t>ussain ibn ‘Al</w:t>
      </w:r>
      <w:r w:rsidR="0013393F" w:rsidRPr="00F75C15">
        <w:rPr>
          <w:rFonts w:cs="Simplified Arabic"/>
          <w:color w:val="000000"/>
          <w:sz w:val="24"/>
          <w:szCs w:val="24"/>
        </w:rPr>
        <w:t>ī</w:t>
      </w:r>
      <w:r w:rsidRPr="00F75C15">
        <w:rPr>
          <w:rFonts w:cs="Simplified Arabic"/>
          <w:color w:val="000000"/>
          <w:sz w:val="24"/>
          <w:szCs w:val="24"/>
        </w:rPr>
        <w:t xml:space="preserve"> was tested with al-Mukht</w:t>
      </w:r>
      <w:r w:rsidR="0013393F" w:rsidRPr="00F75C15">
        <w:rPr>
          <w:rFonts w:cs="Simplified Arabic"/>
          <w:color w:val="000000"/>
          <w:sz w:val="24"/>
          <w:szCs w:val="24"/>
        </w:rPr>
        <w:t>ā</w:t>
      </w:r>
      <w:r w:rsidRPr="00F75C15">
        <w:rPr>
          <w:rFonts w:cs="Simplified Arabic"/>
          <w:color w:val="000000"/>
          <w:sz w:val="24"/>
          <w:szCs w:val="24"/>
        </w:rPr>
        <w:t>r.</w:t>
      </w:r>
    </w:p>
    <w:p w:rsidR="00E71A74" w:rsidRPr="00F75C15" w:rsidRDefault="00290AF9" w:rsidP="00F75C15">
      <w:pPr>
        <w:spacing w:line="276" w:lineRule="auto"/>
        <w:ind w:firstLine="397"/>
        <w:jc w:val="lowKashida"/>
        <w:rPr>
          <w:rFonts w:cs="Simplified Arabic"/>
          <w:color w:val="000000"/>
          <w:sz w:val="24"/>
          <w:szCs w:val="24"/>
          <w:rtl/>
        </w:rPr>
      </w:pPr>
      <w:r w:rsidRPr="00F75C15">
        <w:rPr>
          <w:rFonts w:cs="Simplified Arabic"/>
          <w:color w:val="000000"/>
          <w:sz w:val="24"/>
          <w:szCs w:val="24"/>
        </w:rPr>
        <w:t>Ab</w:t>
      </w:r>
      <w:r w:rsidR="006C37EB" w:rsidRPr="00F75C15">
        <w:rPr>
          <w:rFonts w:cs="Simplified Arabic"/>
          <w:color w:val="000000"/>
          <w:sz w:val="24"/>
          <w:szCs w:val="24"/>
        </w:rPr>
        <w:t>ū</w:t>
      </w:r>
      <w:r w:rsidRPr="00F75C15">
        <w:rPr>
          <w:rFonts w:cs="Simplified Arabic"/>
          <w:color w:val="000000"/>
          <w:sz w:val="24"/>
          <w:szCs w:val="24"/>
        </w:rPr>
        <w:t xml:space="preserve"> ‘Abd </w:t>
      </w:r>
      <w:r w:rsidR="00D31773" w:rsidRPr="00F75C15">
        <w:rPr>
          <w:rFonts w:cs="Simplified Arabic"/>
          <w:color w:val="000000"/>
          <w:sz w:val="24"/>
          <w:szCs w:val="24"/>
        </w:rPr>
        <w:t>Allah</w:t>
      </w:r>
      <w:r w:rsidR="00757E3F" w:rsidRPr="00F75C15">
        <w:rPr>
          <w:rFonts w:cs="Simplified Arabic"/>
          <w:color w:val="000000"/>
          <w:sz w:val="24"/>
          <w:szCs w:val="24"/>
        </w:rPr>
        <w:t xml:space="preserve"> mentioned</w:t>
      </w:r>
      <w:r w:rsidRPr="00F75C15">
        <w:rPr>
          <w:rFonts w:cs="Simplified Arabic"/>
          <w:color w:val="000000"/>
          <w:sz w:val="24"/>
          <w:szCs w:val="24"/>
        </w:rPr>
        <w:t xml:space="preserve"> al-</w:t>
      </w:r>
      <w:r w:rsidR="00622D41" w:rsidRPr="00F75C15">
        <w:rPr>
          <w:rFonts w:cs="Simplified Arabic"/>
          <w:color w:val="000000"/>
          <w:sz w:val="24"/>
          <w:szCs w:val="24"/>
        </w:rPr>
        <w:t>Ḥ</w:t>
      </w:r>
      <w:r w:rsidR="0013393F" w:rsidRPr="00F75C15">
        <w:rPr>
          <w:rFonts w:cs="Simplified Arabic"/>
          <w:color w:val="000000"/>
          <w:sz w:val="24"/>
          <w:szCs w:val="24"/>
        </w:rPr>
        <w:t>ā</w:t>
      </w:r>
      <w:r w:rsidRPr="00F75C15">
        <w:rPr>
          <w:rFonts w:cs="Simplified Arabic"/>
          <w:color w:val="000000"/>
          <w:sz w:val="24"/>
          <w:szCs w:val="24"/>
        </w:rPr>
        <w:t>rith al-Sh</w:t>
      </w:r>
      <w:r w:rsidR="0013393F" w:rsidRPr="00F75C15">
        <w:rPr>
          <w:rFonts w:cs="Simplified Arabic"/>
          <w:color w:val="000000"/>
          <w:sz w:val="24"/>
          <w:szCs w:val="24"/>
        </w:rPr>
        <w:t>ā</w:t>
      </w:r>
      <w:r w:rsidRPr="00F75C15">
        <w:rPr>
          <w:rFonts w:cs="Simplified Arabic"/>
          <w:color w:val="000000"/>
          <w:sz w:val="24"/>
          <w:szCs w:val="24"/>
        </w:rPr>
        <w:t>m</w:t>
      </w:r>
      <w:r w:rsidR="0013393F" w:rsidRPr="00F75C15">
        <w:rPr>
          <w:rFonts w:cs="Simplified Arabic"/>
          <w:color w:val="000000"/>
          <w:sz w:val="24"/>
          <w:szCs w:val="24"/>
        </w:rPr>
        <w:t>ī</w:t>
      </w:r>
      <w:r w:rsidRPr="00F75C15">
        <w:rPr>
          <w:rFonts w:cs="Simplified Arabic"/>
          <w:color w:val="000000"/>
          <w:sz w:val="24"/>
          <w:szCs w:val="24"/>
        </w:rPr>
        <w:t xml:space="preserve"> and Ban</w:t>
      </w:r>
      <w:r w:rsidR="0013393F" w:rsidRPr="00F75C15">
        <w:rPr>
          <w:rFonts w:cs="Simplified Arabic"/>
          <w:color w:val="000000"/>
          <w:sz w:val="24"/>
          <w:szCs w:val="24"/>
        </w:rPr>
        <w:t>ā</w:t>
      </w:r>
      <w:r w:rsidRPr="00F75C15">
        <w:rPr>
          <w:rFonts w:cs="Simplified Arabic"/>
          <w:color w:val="000000"/>
          <w:sz w:val="24"/>
          <w:szCs w:val="24"/>
        </w:rPr>
        <w:t>n, and he said: They both used to lie sgainst ‘Al</w:t>
      </w:r>
      <w:r w:rsidR="0013393F" w:rsidRPr="00F75C15">
        <w:rPr>
          <w:rFonts w:cs="Simplified Arabic"/>
          <w:color w:val="000000"/>
          <w:sz w:val="24"/>
          <w:szCs w:val="24"/>
        </w:rPr>
        <w:t>ī</w:t>
      </w:r>
      <w:r w:rsidRPr="00F75C15">
        <w:rPr>
          <w:rFonts w:cs="Simplified Arabic"/>
          <w:color w:val="000000"/>
          <w:sz w:val="24"/>
          <w:szCs w:val="24"/>
        </w:rPr>
        <w:t xml:space="preserve"> ibn </w:t>
      </w:r>
      <w:r w:rsidR="00757E3F" w:rsidRPr="00F75C15">
        <w:rPr>
          <w:rFonts w:cs="Simplified Arabic"/>
          <w:color w:val="000000"/>
          <w:sz w:val="24"/>
          <w:szCs w:val="24"/>
        </w:rPr>
        <w:t>al-</w:t>
      </w:r>
      <w:r w:rsidR="00622D41" w:rsidRPr="00F75C15">
        <w:rPr>
          <w:rFonts w:cs="Simplified Arabic"/>
          <w:color w:val="000000"/>
          <w:sz w:val="24"/>
          <w:szCs w:val="24"/>
        </w:rPr>
        <w:t>Ḥ</w:t>
      </w:r>
      <w:r w:rsidR="00757E3F" w:rsidRPr="00F75C15">
        <w:rPr>
          <w:rFonts w:cs="Simplified Arabic"/>
          <w:color w:val="000000"/>
          <w:sz w:val="24"/>
          <w:szCs w:val="24"/>
        </w:rPr>
        <w:t>ussain</w:t>
      </w:r>
      <w:r w:rsidRPr="00F75C15">
        <w:rPr>
          <w:rFonts w:cs="Simplified Arabic"/>
          <w:color w:val="000000"/>
          <w:sz w:val="24"/>
          <w:szCs w:val="24"/>
        </w:rPr>
        <w:t>. After that, he cited al-Mugh</w:t>
      </w:r>
      <w:r w:rsidR="0013393F" w:rsidRPr="00F75C15">
        <w:rPr>
          <w:rFonts w:cs="Simplified Arabic"/>
          <w:color w:val="000000"/>
          <w:sz w:val="24"/>
          <w:szCs w:val="24"/>
        </w:rPr>
        <w:t>ī</w:t>
      </w:r>
      <w:r w:rsidRPr="00F75C15">
        <w:rPr>
          <w:rFonts w:cs="Simplified Arabic"/>
          <w:color w:val="000000"/>
          <w:sz w:val="24"/>
          <w:szCs w:val="24"/>
        </w:rPr>
        <w:t>rah ibn Sa‘</w:t>
      </w:r>
      <w:r w:rsidR="0013393F" w:rsidRPr="00F75C15">
        <w:rPr>
          <w:rFonts w:cs="Simplified Arabic"/>
          <w:color w:val="000000"/>
          <w:sz w:val="24"/>
          <w:szCs w:val="24"/>
        </w:rPr>
        <w:t>ī</w:t>
      </w:r>
      <w:r w:rsidRPr="00F75C15">
        <w:rPr>
          <w:rFonts w:cs="Simplified Arabic"/>
          <w:color w:val="000000"/>
          <w:sz w:val="24"/>
          <w:szCs w:val="24"/>
        </w:rPr>
        <w:t>d, Buzai‘an, Ab</w:t>
      </w:r>
      <w:r w:rsidR="0013393F" w:rsidRPr="00F75C15">
        <w:rPr>
          <w:rFonts w:cs="Simplified Arabic"/>
          <w:color w:val="000000"/>
          <w:sz w:val="24"/>
          <w:szCs w:val="24"/>
        </w:rPr>
        <w:t>ā</w:t>
      </w:r>
      <w:r w:rsidRPr="00F75C15">
        <w:rPr>
          <w:rFonts w:cs="Simplified Arabic"/>
          <w:color w:val="000000"/>
          <w:sz w:val="24"/>
          <w:szCs w:val="24"/>
        </w:rPr>
        <w:t xml:space="preserve"> al-Kha</w:t>
      </w:r>
      <w:r w:rsidR="006C37EB" w:rsidRPr="00F75C15">
        <w:rPr>
          <w:rFonts w:cs="Simplified Arabic"/>
          <w:color w:val="000000"/>
          <w:sz w:val="24"/>
          <w:szCs w:val="24"/>
        </w:rPr>
        <w:t>ṭṭ</w:t>
      </w:r>
      <w:r w:rsidR="0013393F" w:rsidRPr="00F75C15">
        <w:rPr>
          <w:rFonts w:cs="Simplified Arabic"/>
          <w:color w:val="000000"/>
          <w:sz w:val="24"/>
          <w:szCs w:val="24"/>
        </w:rPr>
        <w:t>ā</w:t>
      </w:r>
      <w:r w:rsidRPr="00F75C15">
        <w:rPr>
          <w:rFonts w:cs="Simplified Arabic"/>
          <w:color w:val="000000"/>
          <w:sz w:val="24"/>
          <w:szCs w:val="24"/>
        </w:rPr>
        <w:t>b, Mu‘ammar, Bashsh</w:t>
      </w:r>
      <w:r w:rsidR="0013393F" w:rsidRPr="00F75C15">
        <w:rPr>
          <w:rFonts w:cs="Simplified Arabic"/>
          <w:color w:val="000000"/>
          <w:sz w:val="24"/>
          <w:szCs w:val="24"/>
        </w:rPr>
        <w:t>ā</w:t>
      </w:r>
      <w:r w:rsidRPr="00F75C15">
        <w:rPr>
          <w:rFonts w:cs="Simplified Arabic"/>
          <w:color w:val="000000"/>
          <w:sz w:val="24"/>
          <w:szCs w:val="24"/>
        </w:rPr>
        <w:t>r al-Ash‘ar</w:t>
      </w:r>
      <w:r w:rsidR="0013393F" w:rsidRPr="00F75C15">
        <w:rPr>
          <w:rFonts w:cs="Simplified Arabic"/>
          <w:color w:val="000000"/>
          <w:sz w:val="24"/>
          <w:szCs w:val="24"/>
        </w:rPr>
        <w:t>ī</w:t>
      </w:r>
      <w:r w:rsidRPr="00F75C15">
        <w:rPr>
          <w:rFonts w:cs="Simplified Arabic"/>
          <w:color w:val="000000"/>
          <w:sz w:val="24"/>
          <w:szCs w:val="24"/>
        </w:rPr>
        <w:t xml:space="preserve">, </w:t>
      </w:r>
      <w:r w:rsidR="00622D41" w:rsidRPr="00F75C15">
        <w:rPr>
          <w:rFonts w:cs="Simplified Arabic"/>
          <w:color w:val="000000"/>
          <w:sz w:val="24"/>
          <w:szCs w:val="24"/>
        </w:rPr>
        <w:t>Ḥ</w:t>
      </w:r>
      <w:r w:rsidRPr="00F75C15">
        <w:rPr>
          <w:rFonts w:cs="Simplified Arabic"/>
          <w:color w:val="000000"/>
          <w:sz w:val="24"/>
          <w:szCs w:val="24"/>
        </w:rPr>
        <w:t>amzah al-Zubaid</w:t>
      </w:r>
      <w:r w:rsidR="0013393F" w:rsidRPr="00F75C15">
        <w:rPr>
          <w:rFonts w:cs="Simplified Arabic"/>
          <w:color w:val="000000"/>
          <w:sz w:val="24"/>
          <w:szCs w:val="24"/>
        </w:rPr>
        <w:t>ī</w:t>
      </w:r>
      <w:r w:rsidRPr="00F75C15">
        <w:rPr>
          <w:rFonts w:cs="Simplified Arabic"/>
          <w:color w:val="000000"/>
          <w:sz w:val="24"/>
          <w:szCs w:val="24"/>
        </w:rPr>
        <w:t xml:space="preserve"> and </w:t>
      </w:r>
      <w:r w:rsidR="0013393F" w:rsidRPr="00F75C15">
        <w:rPr>
          <w:rFonts w:cs="Simplified Arabic"/>
          <w:color w:val="000000"/>
          <w:sz w:val="24"/>
          <w:szCs w:val="24"/>
        </w:rPr>
        <w:t>Ṣā</w:t>
      </w:r>
      <w:r w:rsidRPr="00F75C15">
        <w:rPr>
          <w:rFonts w:cs="Simplified Arabic"/>
          <w:color w:val="000000"/>
          <w:sz w:val="24"/>
          <w:szCs w:val="24"/>
        </w:rPr>
        <w:t>’id al-Nahd</w:t>
      </w:r>
      <w:r w:rsidR="0013393F" w:rsidRPr="00F75C15">
        <w:rPr>
          <w:rFonts w:cs="Simplified Arabic"/>
          <w:color w:val="000000"/>
          <w:sz w:val="24"/>
          <w:szCs w:val="24"/>
        </w:rPr>
        <w:t>ī</w:t>
      </w:r>
      <w:r w:rsidRPr="00F75C15">
        <w:rPr>
          <w:rFonts w:cs="Simplified Arabic"/>
          <w:color w:val="000000"/>
          <w:sz w:val="24"/>
          <w:szCs w:val="24"/>
        </w:rPr>
        <w:t xml:space="preserve">, then he said: May </w:t>
      </w:r>
      <w:r w:rsidR="00D31773" w:rsidRPr="00F75C15">
        <w:rPr>
          <w:rFonts w:cs="Simplified Arabic"/>
          <w:color w:val="000000"/>
          <w:sz w:val="24"/>
          <w:szCs w:val="24"/>
        </w:rPr>
        <w:t>Allah</w:t>
      </w:r>
      <w:r w:rsidR="00757E3F" w:rsidRPr="00F75C15">
        <w:rPr>
          <w:rFonts w:cs="Simplified Arabic"/>
          <w:color w:val="000000"/>
          <w:sz w:val="24"/>
          <w:szCs w:val="24"/>
        </w:rPr>
        <w:t xml:space="preserve"> curse them. We are not excluded from a l</w:t>
      </w:r>
      <w:r w:rsidRPr="00F75C15">
        <w:rPr>
          <w:rFonts w:cs="Simplified Arabic"/>
          <w:color w:val="000000"/>
          <w:sz w:val="24"/>
          <w:szCs w:val="24"/>
        </w:rPr>
        <w:t>i</w:t>
      </w:r>
      <w:r w:rsidR="00757E3F" w:rsidRPr="00F75C15">
        <w:rPr>
          <w:rFonts w:cs="Simplified Arabic"/>
          <w:color w:val="000000"/>
          <w:sz w:val="24"/>
          <w:szCs w:val="24"/>
        </w:rPr>
        <w:t>a</w:t>
      </w:r>
      <w:r w:rsidRPr="00F75C15">
        <w:rPr>
          <w:rFonts w:cs="Simplified Arabic"/>
          <w:color w:val="000000"/>
          <w:sz w:val="24"/>
          <w:szCs w:val="24"/>
        </w:rPr>
        <w:t>r who lies about us</w:t>
      </w:r>
      <w:r w:rsidR="00541D05" w:rsidRPr="00F75C15">
        <w:rPr>
          <w:rFonts w:cs="Simplified Arabic"/>
          <w:color w:val="000000"/>
          <w:sz w:val="24"/>
          <w:szCs w:val="24"/>
        </w:rPr>
        <w:t>..</w:t>
      </w:r>
      <w:r w:rsidRPr="00F75C15">
        <w:rPr>
          <w:rFonts w:cs="Simplified Arabic"/>
          <w:color w:val="000000"/>
          <w:sz w:val="24"/>
          <w:szCs w:val="24"/>
        </w:rPr>
        <w:t xml:space="preserve">. May </w:t>
      </w:r>
      <w:r w:rsidR="00D31773" w:rsidRPr="00F75C15">
        <w:rPr>
          <w:rFonts w:cs="Simplified Arabic"/>
          <w:color w:val="000000"/>
          <w:sz w:val="24"/>
          <w:szCs w:val="24"/>
        </w:rPr>
        <w:t>Allah</w:t>
      </w:r>
      <w:r w:rsidR="00541D05" w:rsidRPr="00F75C15">
        <w:rPr>
          <w:rFonts w:cs="Simplified Arabic"/>
          <w:color w:val="000000"/>
          <w:sz w:val="24"/>
          <w:szCs w:val="24"/>
        </w:rPr>
        <w:t xml:space="preserve"> </w:t>
      </w:r>
      <w:r w:rsidRPr="00F75C15">
        <w:rPr>
          <w:rFonts w:cs="Simplified Arabic"/>
          <w:color w:val="000000"/>
          <w:sz w:val="24"/>
          <w:szCs w:val="24"/>
        </w:rPr>
        <w:t xml:space="preserve">test  </w:t>
      </w:r>
      <w:r w:rsidR="00541D05" w:rsidRPr="00F75C15">
        <w:rPr>
          <w:rFonts w:cs="Simplified Arabic"/>
          <w:color w:val="000000"/>
          <w:sz w:val="24"/>
          <w:szCs w:val="24"/>
        </w:rPr>
        <w:t>the liar with iron heat</w:t>
      </w:r>
      <w:r w:rsidRPr="00F75C15">
        <w:rPr>
          <w:rFonts w:cs="Simplified Arabic"/>
          <w:color w:val="000000"/>
          <w:sz w:val="24"/>
          <w:szCs w:val="24"/>
        </w:rPr>
        <w:t>.</w:t>
      </w:r>
      <w:r w:rsidRPr="00F75C15">
        <w:rPr>
          <w:rStyle w:val="FootnoteReference"/>
          <w:rFonts w:cs="Simplified Arabic"/>
          <w:color w:val="000000"/>
          <w:sz w:val="24"/>
          <w:szCs w:val="24"/>
        </w:rPr>
        <w:footnoteReference w:id="396"/>
      </w:r>
    </w:p>
    <w:p w:rsidR="00290AF9" w:rsidRPr="00F75C15" w:rsidRDefault="00290AF9" w:rsidP="00F75C15">
      <w:pPr>
        <w:spacing w:line="276" w:lineRule="auto"/>
        <w:ind w:firstLine="397"/>
        <w:jc w:val="lowKashida"/>
        <w:rPr>
          <w:rFonts w:cs="Simplified Arabic"/>
          <w:sz w:val="24"/>
          <w:szCs w:val="24"/>
          <w:rtl/>
        </w:rPr>
      </w:pPr>
      <w:r w:rsidRPr="00F75C15">
        <w:rPr>
          <w:rFonts w:cs="Simplified Arabic"/>
          <w:sz w:val="24"/>
          <w:szCs w:val="24"/>
        </w:rPr>
        <w:t xml:space="preserve">Those </w:t>
      </w:r>
      <w:r w:rsidRPr="00F75C15">
        <w:rPr>
          <w:rFonts w:cs="Simplified Arabic"/>
          <w:i/>
          <w:iCs/>
          <w:sz w:val="24"/>
          <w:szCs w:val="24"/>
        </w:rPr>
        <w:t>ghul</w:t>
      </w:r>
      <w:r w:rsidR="0013393F" w:rsidRPr="00F75C15">
        <w:rPr>
          <w:rFonts w:cs="Simplified Arabic"/>
          <w:i/>
          <w:iCs/>
          <w:sz w:val="24"/>
          <w:szCs w:val="24"/>
        </w:rPr>
        <w:t>ā</w:t>
      </w:r>
      <w:r w:rsidRPr="00F75C15">
        <w:rPr>
          <w:rFonts w:cs="Simplified Arabic"/>
          <w:i/>
          <w:iCs/>
          <w:sz w:val="24"/>
          <w:szCs w:val="24"/>
        </w:rPr>
        <w:t xml:space="preserve">h </w:t>
      </w:r>
      <w:r w:rsidR="006708D7" w:rsidRPr="00F75C15">
        <w:rPr>
          <w:rFonts w:cs="Simplified Arabic"/>
          <w:sz w:val="24"/>
          <w:szCs w:val="24"/>
        </w:rPr>
        <w:t>passed away but their sentimen</w:t>
      </w:r>
      <w:r w:rsidRPr="00F75C15">
        <w:rPr>
          <w:rFonts w:cs="Simplified Arabic"/>
          <w:sz w:val="24"/>
          <w:szCs w:val="24"/>
        </w:rPr>
        <w:t>ts remained present within</w:t>
      </w:r>
      <w:r w:rsidR="007723D1" w:rsidRPr="00F75C15">
        <w:rPr>
          <w:rFonts w:cs="Simplified Arabic"/>
          <w:sz w:val="24"/>
          <w:szCs w:val="24"/>
        </w:rPr>
        <w:t xml:space="preserve"> people even after their deaths</w:t>
      </w:r>
      <w:r w:rsidRPr="00F75C15">
        <w:rPr>
          <w:rFonts w:cs="Simplified Arabic"/>
          <w:sz w:val="24"/>
          <w:szCs w:val="24"/>
        </w:rPr>
        <w:t>.</w:t>
      </w:r>
      <w:r w:rsidR="007723D1" w:rsidRPr="00F75C15">
        <w:rPr>
          <w:rFonts w:cs="Simplified Arabic"/>
          <w:sz w:val="24"/>
          <w:szCs w:val="24"/>
          <w:lang w:val="en-GB"/>
        </w:rPr>
        <w:t xml:space="preserve"> </w:t>
      </w:r>
      <w:r w:rsidRPr="00F75C15">
        <w:rPr>
          <w:rFonts w:cs="Simplified Arabic"/>
          <w:sz w:val="24"/>
          <w:szCs w:val="24"/>
        </w:rPr>
        <w:t xml:space="preserve">Therefore, </w:t>
      </w:r>
      <w:r w:rsidR="00521724" w:rsidRPr="00F75C15">
        <w:rPr>
          <w:rFonts w:cs="Simplified Arabic"/>
          <w:sz w:val="24"/>
          <w:szCs w:val="24"/>
        </w:rPr>
        <w:t>Ahl-al-Bait</w:t>
      </w:r>
      <w:r w:rsidRPr="00F75C15">
        <w:rPr>
          <w:rFonts w:cs="Simplified Arabic"/>
          <w:sz w:val="24"/>
          <w:szCs w:val="24"/>
        </w:rPr>
        <w:t xml:space="preserve"> observed the warning </w:t>
      </w:r>
      <w:r w:rsidR="00B16295" w:rsidRPr="00F75C15">
        <w:rPr>
          <w:rFonts w:cs="Simplified Arabic"/>
          <w:sz w:val="24"/>
          <w:szCs w:val="24"/>
        </w:rPr>
        <w:t>of</w:t>
      </w:r>
      <w:r w:rsidRPr="00F75C15">
        <w:rPr>
          <w:rFonts w:cs="Simplified Arabic"/>
          <w:sz w:val="24"/>
          <w:szCs w:val="24"/>
        </w:rPr>
        <w:t xml:space="preserve"> the </w:t>
      </w:r>
      <w:r w:rsidRPr="00F75C15">
        <w:rPr>
          <w:rFonts w:cs="Simplified Arabic"/>
          <w:i/>
          <w:iCs/>
          <w:sz w:val="24"/>
          <w:szCs w:val="24"/>
        </w:rPr>
        <w:t>mugh</w:t>
      </w:r>
      <w:r w:rsidR="0013393F" w:rsidRPr="00F75C15">
        <w:rPr>
          <w:rFonts w:cs="Simplified Arabic"/>
          <w:i/>
          <w:iCs/>
          <w:sz w:val="24"/>
          <w:szCs w:val="24"/>
        </w:rPr>
        <w:t>ā</w:t>
      </w:r>
      <w:r w:rsidRPr="00F75C15">
        <w:rPr>
          <w:rFonts w:cs="Simplified Arabic"/>
          <w:i/>
          <w:iCs/>
          <w:sz w:val="24"/>
          <w:szCs w:val="24"/>
        </w:rPr>
        <w:t>l</w:t>
      </w:r>
      <w:r w:rsidR="0013393F" w:rsidRPr="00F75C15">
        <w:rPr>
          <w:rFonts w:cs="Simplified Arabic"/>
          <w:i/>
          <w:iCs/>
          <w:sz w:val="24"/>
          <w:szCs w:val="24"/>
        </w:rPr>
        <w:t>ī</w:t>
      </w:r>
      <w:r w:rsidRPr="00F75C15">
        <w:rPr>
          <w:rFonts w:cs="Simplified Arabic"/>
          <w:sz w:val="24"/>
          <w:szCs w:val="24"/>
        </w:rPr>
        <w:t xml:space="preserve"> </w:t>
      </w:r>
      <w:r w:rsidR="00B16295" w:rsidRPr="00F75C15">
        <w:rPr>
          <w:rFonts w:cs="Simplified Arabic"/>
          <w:sz w:val="24"/>
          <w:szCs w:val="24"/>
        </w:rPr>
        <w:t xml:space="preserve">whose fast-spreading campaign had defamed them </w:t>
      </w:r>
    </w:p>
    <w:p w:rsidR="00290AF9" w:rsidRPr="00F75C15" w:rsidRDefault="00B16295" w:rsidP="00F75C15">
      <w:pPr>
        <w:spacing w:line="276" w:lineRule="auto"/>
        <w:ind w:firstLine="397"/>
        <w:jc w:val="lowKashida"/>
        <w:rPr>
          <w:rFonts w:cs="Simplified Arabic"/>
          <w:sz w:val="24"/>
          <w:szCs w:val="24"/>
        </w:rPr>
      </w:pPr>
      <w:r w:rsidRPr="00F75C15">
        <w:rPr>
          <w:rFonts w:cs="Simplified Arabic"/>
          <w:sz w:val="24"/>
          <w:szCs w:val="24"/>
        </w:rPr>
        <w:t>This warning was about</w:t>
      </w:r>
      <w:r w:rsidR="0073149A" w:rsidRPr="00F75C15">
        <w:rPr>
          <w:rFonts w:cs="Simplified Arabic"/>
          <w:sz w:val="24"/>
          <w:szCs w:val="24"/>
        </w:rPr>
        <w:t xml:space="preserve"> the following thoughts and </w:t>
      </w:r>
      <w:r w:rsidRPr="00F75C15">
        <w:rPr>
          <w:rFonts w:cs="Simplified Arabic"/>
          <w:sz w:val="24"/>
          <w:szCs w:val="24"/>
        </w:rPr>
        <w:t>persons</w:t>
      </w:r>
      <w:r w:rsidR="0073149A" w:rsidRPr="00F75C15">
        <w:rPr>
          <w:rFonts w:cs="Simplified Arabic"/>
          <w:sz w:val="24"/>
          <w:szCs w:val="24"/>
        </w:rPr>
        <w:t>:</w:t>
      </w:r>
    </w:p>
    <w:p w:rsidR="001201C1" w:rsidRPr="00F75C15" w:rsidRDefault="001201C1" w:rsidP="00F75C15">
      <w:pPr>
        <w:spacing w:line="276" w:lineRule="auto"/>
        <w:ind w:firstLine="397"/>
        <w:jc w:val="lowKashida"/>
        <w:rPr>
          <w:rFonts w:cs="Simplified Arabic"/>
          <w:sz w:val="24"/>
          <w:szCs w:val="24"/>
          <w:rtl/>
        </w:rPr>
      </w:pPr>
    </w:p>
    <w:p w:rsidR="00290AF9" w:rsidRPr="00F75C15" w:rsidRDefault="00290AF9" w:rsidP="004E46EE">
      <w:pPr>
        <w:numPr>
          <w:ilvl w:val="0"/>
          <w:numId w:val="28"/>
        </w:numPr>
        <w:spacing w:before="240" w:line="276" w:lineRule="auto"/>
        <w:ind w:left="794" w:hanging="397"/>
        <w:jc w:val="lowKashida"/>
        <w:rPr>
          <w:rFonts w:cs="Simplified Arabic"/>
          <w:b/>
          <w:bCs/>
          <w:sz w:val="24"/>
          <w:szCs w:val="24"/>
        </w:rPr>
      </w:pPr>
      <w:r w:rsidRPr="00F75C15">
        <w:rPr>
          <w:rFonts w:cs="Simplified Arabic"/>
          <w:b/>
          <w:bCs/>
          <w:sz w:val="24"/>
          <w:szCs w:val="24"/>
        </w:rPr>
        <w:t>Those who ascribe to the Im</w:t>
      </w:r>
      <w:r w:rsidR="0013393F" w:rsidRPr="00F75C15">
        <w:rPr>
          <w:rFonts w:cs="Simplified Arabic"/>
          <w:b/>
          <w:bCs/>
          <w:sz w:val="24"/>
          <w:szCs w:val="24"/>
        </w:rPr>
        <w:t>ā</w:t>
      </w:r>
      <w:r w:rsidRPr="00F75C15">
        <w:rPr>
          <w:rFonts w:cs="Simplified Arabic"/>
          <w:b/>
          <w:bCs/>
          <w:sz w:val="24"/>
          <w:szCs w:val="24"/>
        </w:rPr>
        <w:t xml:space="preserve">ms of </w:t>
      </w:r>
      <w:r w:rsidR="00521724" w:rsidRPr="00F75C15">
        <w:rPr>
          <w:rFonts w:cs="Simplified Arabic"/>
          <w:b/>
          <w:bCs/>
          <w:sz w:val="24"/>
          <w:szCs w:val="24"/>
        </w:rPr>
        <w:t>Ahl-al-Bait</w:t>
      </w:r>
      <w:r w:rsidRPr="00F75C15">
        <w:rPr>
          <w:rFonts w:cs="Simplified Arabic"/>
          <w:b/>
          <w:bCs/>
          <w:sz w:val="24"/>
          <w:szCs w:val="24"/>
        </w:rPr>
        <w:t xml:space="preserve"> the </w:t>
      </w:r>
      <w:r w:rsidRPr="00F75C15">
        <w:rPr>
          <w:rFonts w:cs="Simplified Arabic"/>
          <w:b/>
          <w:bCs/>
          <w:i/>
          <w:iCs/>
          <w:sz w:val="24"/>
          <w:szCs w:val="24"/>
        </w:rPr>
        <w:t>tafw</w:t>
      </w:r>
      <w:r w:rsidR="0013393F" w:rsidRPr="00F75C15">
        <w:rPr>
          <w:rFonts w:cs="Simplified Arabic"/>
          <w:b/>
          <w:bCs/>
          <w:i/>
          <w:iCs/>
          <w:sz w:val="24"/>
          <w:szCs w:val="24"/>
        </w:rPr>
        <w:t>ī</w:t>
      </w:r>
      <w:r w:rsidR="006137E3" w:rsidRPr="00F75C15">
        <w:rPr>
          <w:rFonts w:cs="Simplified Arabic"/>
          <w:b/>
          <w:bCs/>
          <w:i/>
          <w:iCs/>
          <w:sz w:val="24"/>
          <w:szCs w:val="24"/>
        </w:rPr>
        <w:t>ḍ</w:t>
      </w:r>
      <w:r w:rsidRPr="00F75C15">
        <w:rPr>
          <w:rFonts w:cs="Simplified Arabic"/>
          <w:b/>
          <w:bCs/>
          <w:i/>
          <w:iCs/>
          <w:sz w:val="24"/>
          <w:szCs w:val="24"/>
        </w:rPr>
        <w:t xml:space="preserve"> </w:t>
      </w:r>
      <w:r w:rsidR="008A4D0C" w:rsidRPr="00F75C15">
        <w:rPr>
          <w:rFonts w:cs="Simplified Arabic"/>
          <w:b/>
          <w:bCs/>
          <w:sz w:val="24"/>
          <w:szCs w:val="24"/>
        </w:rPr>
        <w:t xml:space="preserve">even by adding the expression </w:t>
      </w:r>
      <w:r w:rsidR="008A4D0C" w:rsidRPr="00F75C15">
        <w:rPr>
          <w:rFonts w:cs="Simplified Arabic"/>
          <w:b/>
          <w:bCs/>
          <w:i/>
          <w:iCs/>
          <w:sz w:val="24"/>
          <w:szCs w:val="24"/>
        </w:rPr>
        <w:t>insha-</w:t>
      </w:r>
      <w:r w:rsidR="00D31773" w:rsidRPr="00F75C15">
        <w:rPr>
          <w:rFonts w:cs="Simplified Arabic"/>
          <w:b/>
          <w:bCs/>
          <w:i/>
          <w:iCs/>
          <w:sz w:val="24"/>
          <w:szCs w:val="24"/>
        </w:rPr>
        <w:t>Allah</w:t>
      </w:r>
      <w:r w:rsidRPr="00F75C15">
        <w:rPr>
          <w:rFonts w:cs="Simplified Arabic"/>
          <w:b/>
          <w:bCs/>
          <w:sz w:val="24"/>
          <w:szCs w:val="24"/>
        </w:rPr>
        <w:t>!</w:t>
      </w:r>
    </w:p>
    <w:p w:rsidR="00C712F7" w:rsidRPr="00F75C15" w:rsidRDefault="00290AF9" w:rsidP="00F75C15">
      <w:pPr>
        <w:spacing w:line="276" w:lineRule="auto"/>
        <w:ind w:firstLine="397"/>
        <w:jc w:val="lowKashida"/>
        <w:rPr>
          <w:rFonts w:cs="Lotus Linotype"/>
          <w:sz w:val="24"/>
          <w:szCs w:val="24"/>
          <w:lang w:val="en-GB"/>
        </w:rPr>
      </w:pPr>
      <w:r w:rsidRPr="00F75C15">
        <w:rPr>
          <w:rFonts w:cs="Lotus Linotype"/>
          <w:sz w:val="24"/>
          <w:szCs w:val="24"/>
        </w:rPr>
        <w:t xml:space="preserve">The </w:t>
      </w:r>
      <w:r w:rsidR="00C24BB8" w:rsidRPr="00F75C15">
        <w:rPr>
          <w:rFonts w:cs="Lotus Linotype"/>
          <w:i/>
          <w:iCs/>
          <w:sz w:val="24"/>
          <w:szCs w:val="24"/>
        </w:rPr>
        <w:t>tafw</w:t>
      </w:r>
      <w:r w:rsidR="0013393F" w:rsidRPr="00F75C15">
        <w:rPr>
          <w:rFonts w:cs="Lotus Linotype"/>
          <w:i/>
          <w:iCs/>
          <w:sz w:val="24"/>
          <w:szCs w:val="24"/>
        </w:rPr>
        <w:t>ī</w:t>
      </w:r>
      <w:r w:rsidR="006137E3" w:rsidRPr="00F75C15">
        <w:rPr>
          <w:rFonts w:cs="Lotus Linotype"/>
          <w:i/>
          <w:iCs/>
          <w:sz w:val="24"/>
          <w:szCs w:val="24"/>
        </w:rPr>
        <w:t>ḍ</w:t>
      </w:r>
      <w:r w:rsidR="00C24BB8" w:rsidRPr="00F75C15">
        <w:rPr>
          <w:rFonts w:cs="Lotus Linotype"/>
          <w:i/>
          <w:iCs/>
          <w:sz w:val="24"/>
          <w:szCs w:val="24"/>
        </w:rPr>
        <w:t xml:space="preserve"> </w:t>
      </w:r>
      <w:r w:rsidRPr="00F75C15">
        <w:rPr>
          <w:rFonts w:cs="Lotus Linotype"/>
          <w:sz w:val="24"/>
          <w:szCs w:val="24"/>
        </w:rPr>
        <w:t xml:space="preserve">in connection to </w:t>
      </w:r>
      <w:r w:rsidR="00521724" w:rsidRPr="00F75C15">
        <w:rPr>
          <w:rFonts w:cs="Lotus Linotype"/>
          <w:sz w:val="24"/>
          <w:szCs w:val="24"/>
        </w:rPr>
        <w:t>Ahl-al-Bait</w:t>
      </w:r>
      <w:r w:rsidRPr="00F75C15">
        <w:rPr>
          <w:rFonts w:cs="Lotus Linotype"/>
          <w:sz w:val="24"/>
          <w:szCs w:val="24"/>
        </w:rPr>
        <w:t xml:space="preserve"> </w:t>
      </w:r>
      <w:r w:rsidR="00C24BB8" w:rsidRPr="00F75C15">
        <w:rPr>
          <w:rFonts w:cs="Lotus Linotype"/>
          <w:sz w:val="24"/>
          <w:szCs w:val="24"/>
        </w:rPr>
        <w:t>can mean many things, for example</w:t>
      </w:r>
      <w:r w:rsidRPr="00F75C15">
        <w:rPr>
          <w:rFonts w:cs="Lotus Linotype"/>
          <w:sz w:val="24"/>
          <w:szCs w:val="24"/>
        </w:rPr>
        <w:t>:</w:t>
      </w:r>
      <w:r w:rsidR="00B248BC" w:rsidRPr="00F75C15">
        <w:rPr>
          <w:rFonts w:cs="Lotus Linotype"/>
          <w:sz w:val="24"/>
          <w:szCs w:val="24"/>
          <w:lang w:val="en-GB"/>
        </w:rPr>
        <w:t xml:space="preserve"> </w:t>
      </w:r>
    </w:p>
    <w:p w:rsidR="00C712F7" w:rsidRPr="00F75C15" w:rsidRDefault="00C712F7" w:rsidP="00F75C15">
      <w:pPr>
        <w:spacing w:line="276" w:lineRule="auto"/>
        <w:ind w:firstLine="397"/>
        <w:jc w:val="lowKashida"/>
        <w:rPr>
          <w:rFonts w:cs="Lotus Linotype"/>
          <w:sz w:val="24"/>
          <w:szCs w:val="24"/>
          <w:lang w:val="en-GB"/>
        </w:rPr>
      </w:pPr>
    </w:p>
    <w:p w:rsidR="00290AF9" w:rsidRPr="00F75C15" w:rsidRDefault="00290AF9" w:rsidP="00F75C15">
      <w:pPr>
        <w:spacing w:line="276" w:lineRule="auto"/>
        <w:ind w:firstLine="397"/>
        <w:jc w:val="lowKashida"/>
        <w:rPr>
          <w:rFonts w:cs="Lotus Linotype"/>
          <w:sz w:val="24"/>
          <w:szCs w:val="24"/>
          <w:rtl/>
        </w:rPr>
      </w:pPr>
      <w:r w:rsidRPr="00F75C15">
        <w:rPr>
          <w:rFonts w:cs="Lotus Linotype"/>
          <w:sz w:val="24"/>
          <w:szCs w:val="24"/>
          <w:u w:val="single"/>
        </w:rPr>
        <w:t xml:space="preserve">The </w:t>
      </w:r>
      <w:r w:rsidRPr="00F75C15">
        <w:rPr>
          <w:rFonts w:cs="Lotus Linotype"/>
          <w:i/>
          <w:iCs/>
          <w:sz w:val="24"/>
          <w:szCs w:val="24"/>
          <w:u w:val="single"/>
        </w:rPr>
        <w:t>tafw</w:t>
      </w:r>
      <w:r w:rsidR="0013393F" w:rsidRPr="00F75C15">
        <w:rPr>
          <w:rFonts w:cs="Lotus Linotype"/>
          <w:i/>
          <w:iCs/>
          <w:sz w:val="24"/>
          <w:szCs w:val="24"/>
          <w:u w:val="single"/>
        </w:rPr>
        <w:t>ī</w:t>
      </w:r>
      <w:r w:rsidR="006137E3" w:rsidRPr="00F75C15">
        <w:rPr>
          <w:rFonts w:cs="Lotus Linotype"/>
          <w:i/>
          <w:iCs/>
          <w:sz w:val="24"/>
          <w:szCs w:val="24"/>
          <w:u w:val="single"/>
        </w:rPr>
        <w:t>ḍ</w:t>
      </w:r>
      <w:r w:rsidRPr="00F75C15">
        <w:rPr>
          <w:rFonts w:cs="Lotus Linotype"/>
          <w:i/>
          <w:iCs/>
          <w:sz w:val="24"/>
          <w:szCs w:val="24"/>
          <w:u w:val="single"/>
        </w:rPr>
        <w:t xml:space="preserve"> </w:t>
      </w:r>
      <w:r w:rsidRPr="00F75C15">
        <w:rPr>
          <w:rFonts w:cs="Lotus Linotype"/>
          <w:sz w:val="24"/>
          <w:szCs w:val="24"/>
          <w:u w:val="single"/>
        </w:rPr>
        <w:t>in the creation, subsistence, putting to death and to giving life</w:t>
      </w:r>
      <w:r w:rsidRPr="00F75C15">
        <w:rPr>
          <w:rFonts w:cs="Lotus Linotype"/>
          <w:sz w:val="24"/>
          <w:szCs w:val="24"/>
        </w:rPr>
        <w:t xml:space="preserve">, with the meaning that </w:t>
      </w:r>
      <w:r w:rsidR="00D31773" w:rsidRPr="00F75C15">
        <w:rPr>
          <w:rFonts w:cs="Lotus Linotype"/>
          <w:sz w:val="24"/>
          <w:szCs w:val="24"/>
        </w:rPr>
        <w:t>Allah</w:t>
      </w:r>
      <w:r w:rsidRPr="00F75C15">
        <w:rPr>
          <w:rFonts w:cs="Lotus Linotype"/>
          <w:sz w:val="24"/>
          <w:szCs w:val="24"/>
        </w:rPr>
        <w:t xml:space="preserve">, the Most High created the Prophet </w:t>
      </w:r>
      <w:r w:rsidR="00067E58" w:rsidRPr="00F75C15">
        <w:rPr>
          <w:rFonts w:cs="Lotus Linotype"/>
          <w:sz w:val="24"/>
          <w:szCs w:val="24"/>
        </w:rPr>
        <w:t>(peace be upon him)</w:t>
      </w:r>
      <w:r w:rsidRPr="00F75C15">
        <w:rPr>
          <w:rFonts w:cs="Lotus Linotype"/>
          <w:sz w:val="24"/>
          <w:szCs w:val="24"/>
        </w:rPr>
        <w:t xml:space="preserve"> and the Im</w:t>
      </w:r>
      <w:r w:rsidR="0013393F" w:rsidRPr="00F75C15">
        <w:rPr>
          <w:rFonts w:cs="Lotus Linotype"/>
          <w:sz w:val="24"/>
          <w:szCs w:val="24"/>
        </w:rPr>
        <w:t>ā</w:t>
      </w:r>
      <w:r w:rsidRPr="00F75C15">
        <w:rPr>
          <w:rFonts w:cs="Lotus Linotype"/>
          <w:sz w:val="24"/>
          <w:szCs w:val="24"/>
        </w:rPr>
        <w:t xml:space="preserve">ms of </w:t>
      </w:r>
      <w:r w:rsidR="00521724" w:rsidRPr="00F75C15">
        <w:rPr>
          <w:rFonts w:cs="Lotus Linotype"/>
          <w:sz w:val="24"/>
          <w:szCs w:val="24"/>
        </w:rPr>
        <w:t>Ahl-al-Bait</w:t>
      </w:r>
      <w:r w:rsidR="00BE7AC6" w:rsidRPr="00F75C15">
        <w:rPr>
          <w:rFonts w:cs="Lotus Linotype"/>
          <w:sz w:val="24"/>
          <w:szCs w:val="24"/>
        </w:rPr>
        <w:t xml:space="preserve"> then He autho</w:t>
      </w:r>
      <w:r w:rsidRPr="00F75C15">
        <w:rPr>
          <w:rFonts w:cs="Lotus Linotype"/>
          <w:sz w:val="24"/>
          <w:szCs w:val="24"/>
        </w:rPr>
        <w:t>rized them the matter of</w:t>
      </w:r>
      <w:r w:rsidR="00826E66" w:rsidRPr="00F75C15">
        <w:rPr>
          <w:rFonts w:cs="Lotus Linotype"/>
          <w:sz w:val="24"/>
          <w:szCs w:val="24"/>
        </w:rPr>
        <w:t xml:space="preserve"> the creation, that</w:t>
      </w:r>
      <w:r w:rsidRPr="00F75C15">
        <w:rPr>
          <w:rFonts w:cs="Lotus Linotype"/>
          <w:sz w:val="24"/>
          <w:szCs w:val="24"/>
        </w:rPr>
        <w:t xml:space="preserve"> they create, provide with the means of subsistence, put to </w:t>
      </w:r>
      <w:r w:rsidR="00BE7AC6" w:rsidRPr="00F75C15">
        <w:rPr>
          <w:rFonts w:cs="Lotus Linotype"/>
          <w:sz w:val="24"/>
          <w:szCs w:val="24"/>
        </w:rPr>
        <w:t>death</w:t>
      </w:r>
      <w:r w:rsidRPr="00F75C15">
        <w:rPr>
          <w:rFonts w:cs="Lotus Linotype"/>
          <w:sz w:val="24"/>
          <w:szCs w:val="24"/>
        </w:rPr>
        <w:t xml:space="preserve"> and give life.</w:t>
      </w:r>
    </w:p>
    <w:p w:rsidR="00290AF9" w:rsidRPr="00F75C15" w:rsidRDefault="00BE7AC6" w:rsidP="00F75C15">
      <w:pPr>
        <w:pStyle w:val="ListParagraph"/>
        <w:spacing w:line="276" w:lineRule="auto"/>
        <w:ind w:left="0" w:firstLine="397"/>
        <w:rPr>
          <w:rFonts w:cs="Lotus Linotype"/>
          <w:sz w:val="24"/>
          <w:szCs w:val="24"/>
          <w:rtl/>
        </w:rPr>
      </w:pPr>
      <w:r w:rsidRPr="00F75C15">
        <w:rPr>
          <w:rFonts w:cs="Lotus Linotype"/>
          <w:sz w:val="24"/>
          <w:szCs w:val="24"/>
        </w:rPr>
        <w:t>This is</w:t>
      </w:r>
      <w:r w:rsidR="00290AF9" w:rsidRPr="00F75C15">
        <w:rPr>
          <w:rFonts w:cs="Lotus Linotype"/>
          <w:sz w:val="24"/>
          <w:szCs w:val="24"/>
        </w:rPr>
        <w:t xml:space="preserve"> clear disbelief that traditional and intellectual evidences indi</w:t>
      </w:r>
      <w:r w:rsidRPr="00F75C15">
        <w:rPr>
          <w:rFonts w:cs="Lotus Linotype"/>
          <w:sz w:val="24"/>
          <w:szCs w:val="24"/>
        </w:rPr>
        <w:t xml:space="preserve">cate </w:t>
      </w:r>
      <w:r w:rsidR="00290AF9" w:rsidRPr="00F75C15">
        <w:rPr>
          <w:rFonts w:cs="Lotus Linotype"/>
          <w:sz w:val="24"/>
          <w:szCs w:val="24"/>
        </w:rPr>
        <w:t>is impos</w:t>
      </w:r>
      <w:r w:rsidRPr="00F75C15">
        <w:rPr>
          <w:rFonts w:cs="Lotus Linotype"/>
          <w:sz w:val="24"/>
          <w:szCs w:val="24"/>
        </w:rPr>
        <w:t>s</w:t>
      </w:r>
      <w:r w:rsidR="00290AF9" w:rsidRPr="00F75C15">
        <w:rPr>
          <w:rFonts w:cs="Lotus Linotype"/>
          <w:sz w:val="24"/>
          <w:szCs w:val="24"/>
        </w:rPr>
        <w:t xml:space="preserve">ible to happen and that no rational doubts the one who states that to be disbeliever. </w:t>
      </w:r>
    </w:p>
    <w:p w:rsidR="00290AF9" w:rsidRPr="00F75C15" w:rsidRDefault="00826E66" w:rsidP="00F75C15">
      <w:pPr>
        <w:spacing w:line="276" w:lineRule="auto"/>
        <w:ind w:firstLine="397"/>
        <w:jc w:val="lowKashida"/>
        <w:rPr>
          <w:rFonts w:cs="Simplified Arabic"/>
          <w:sz w:val="24"/>
          <w:szCs w:val="24"/>
        </w:rPr>
      </w:pPr>
      <w:r w:rsidRPr="00F75C15">
        <w:rPr>
          <w:rFonts w:cs="Simplified Arabic"/>
          <w:sz w:val="24"/>
          <w:szCs w:val="24"/>
        </w:rPr>
        <w:t>Similar to that</w:t>
      </w:r>
      <w:r w:rsidR="00290AF9" w:rsidRPr="00F75C15">
        <w:rPr>
          <w:rFonts w:cs="Simplified Arabic"/>
          <w:sz w:val="24"/>
          <w:szCs w:val="24"/>
        </w:rPr>
        <w:t xml:space="preserve"> has been stated by ibn B</w:t>
      </w:r>
      <w:r w:rsidR="0013393F" w:rsidRPr="00F75C15">
        <w:rPr>
          <w:rFonts w:cs="Simplified Arabic"/>
          <w:sz w:val="24"/>
          <w:szCs w:val="24"/>
        </w:rPr>
        <w:t>ā</w:t>
      </w:r>
      <w:r w:rsidR="00290AF9" w:rsidRPr="00F75C15">
        <w:rPr>
          <w:rFonts w:cs="Simplified Arabic"/>
          <w:sz w:val="24"/>
          <w:szCs w:val="24"/>
        </w:rPr>
        <w:t>bawaih al-Qumm</w:t>
      </w:r>
      <w:r w:rsidR="0013393F" w:rsidRPr="00F75C15">
        <w:rPr>
          <w:rFonts w:cs="Simplified Arabic"/>
          <w:sz w:val="24"/>
          <w:szCs w:val="24"/>
        </w:rPr>
        <w:t>ī</w:t>
      </w:r>
      <w:r w:rsidR="00290AF9" w:rsidRPr="00F75C15">
        <w:rPr>
          <w:rFonts w:cs="Simplified Arabic"/>
          <w:sz w:val="24"/>
          <w:szCs w:val="24"/>
        </w:rPr>
        <w:t xml:space="preserve"> in </w:t>
      </w:r>
      <w:r w:rsidR="00290AF9" w:rsidRPr="00F75C15">
        <w:rPr>
          <w:rFonts w:cs="Simplified Arabic"/>
          <w:i/>
          <w:iCs/>
          <w:sz w:val="24"/>
          <w:szCs w:val="24"/>
        </w:rPr>
        <w:t>al-I‘tiq</w:t>
      </w:r>
      <w:r w:rsidR="0013393F" w:rsidRPr="00F75C15">
        <w:rPr>
          <w:rFonts w:cs="Simplified Arabic"/>
          <w:i/>
          <w:iCs/>
          <w:sz w:val="24"/>
          <w:szCs w:val="24"/>
        </w:rPr>
        <w:t>ā</w:t>
      </w:r>
      <w:r w:rsidR="00290AF9" w:rsidRPr="00F75C15">
        <w:rPr>
          <w:rFonts w:cs="Simplified Arabic"/>
          <w:i/>
          <w:iCs/>
          <w:sz w:val="24"/>
          <w:szCs w:val="24"/>
        </w:rPr>
        <w:t>d</w:t>
      </w:r>
      <w:r w:rsidR="0013393F" w:rsidRPr="00F75C15">
        <w:rPr>
          <w:rFonts w:cs="Simplified Arabic"/>
          <w:i/>
          <w:iCs/>
          <w:sz w:val="24"/>
          <w:szCs w:val="24"/>
        </w:rPr>
        <w:t>ā</w:t>
      </w:r>
      <w:r w:rsidR="00290AF9" w:rsidRPr="00F75C15">
        <w:rPr>
          <w:rFonts w:cs="Simplified Arabic"/>
          <w:i/>
          <w:iCs/>
          <w:sz w:val="24"/>
          <w:szCs w:val="24"/>
        </w:rPr>
        <w:t>t</w:t>
      </w:r>
      <w:r w:rsidR="00290AF9" w:rsidRPr="00F75C15">
        <w:rPr>
          <w:rFonts w:cs="Simplified Arabic"/>
          <w:sz w:val="24"/>
          <w:szCs w:val="24"/>
        </w:rPr>
        <w:t xml:space="preserve"> by saying:</w:t>
      </w:r>
      <w:r w:rsidRPr="00F75C15">
        <w:rPr>
          <w:rFonts w:cs="Simplified Arabic"/>
          <w:sz w:val="24"/>
          <w:szCs w:val="24"/>
          <w:lang w:val="en-GB"/>
        </w:rPr>
        <w:t xml:space="preserve"> </w:t>
      </w:r>
      <w:r w:rsidR="00290AF9" w:rsidRPr="00F75C15">
        <w:rPr>
          <w:rFonts w:cs="Simplified Arabic"/>
          <w:sz w:val="24"/>
          <w:szCs w:val="24"/>
        </w:rPr>
        <w:t>It was re</w:t>
      </w:r>
      <w:r w:rsidR="00202294" w:rsidRPr="00F75C15">
        <w:rPr>
          <w:rFonts w:cs="Simplified Arabic"/>
          <w:sz w:val="24"/>
          <w:szCs w:val="24"/>
        </w:rPr>
        <w:t>ported from Zur</w:t>
      </w:r>
      <w:r w:rsidR="0013393F" w:rsidRPr="00F75C15">
        <w:rPr>
          <w:rFonts w:cs="Simplified Arabic"/>
          <w:sz w:val="24"/>
          <w:szCs w:val="24"/>
        </w:rPr>
        <w:t>ā</w:t>
      </w:r>
      <w:r w:rsidR="00202294" w:rsidRPr="00F75C15">
        <w:rPr>
          <w:rFonts w:cs="Simplified Arabic"/>
          <w:sz w:val="24"/>
          <w:szCs w:val="24"/>
        </w:rPr>
        <w:t>rah</w:t>
      </w:r>
      <w:r w:rsidR="00290AF9" w:rsidRPr="00F75C15">
        <w:rPr>
          <w:rFonts w:cs="Simplified Arabic"/>
          <w:sz w:val="24"/>
          <w:szCs w:val="24"/>
        </w:rPr>
        <w:t xml:space="preserve">: I said to the </w:t>
      </w:r>
      <w:r w:rsidRPr="00F75C15">
        <w:rPr>
          <w:rFonts w:cs="Simplified Arabic"/>
          <w:sz w:val="24"/>
          <w:szCs w:val="24"/>
        </w:rPr>
        <w:t>Im</w:t>
      </w:r>
      <w:r w:rsidR="0013393F" w:rsidRPr="00F75C15">
        <w:rPr>
          <w:rFonts w:cs="Simplified Arabic"/>
          <w:sz w:val="24"/>
          <w:szCs w:val="24"/>
        </w:rPr>
        <w:t>ā</w:t>
      </w:r>
      <w:r w:rsidRPr="00F75C15">
        <w:rPr>
          <w:rFonts w:cs="Simplified Arabic"/>
          <w:sz w:val="24"/>
          <w:szCs w:val="24"/>
        </w:rPr>
        <w:t>m Ja‘far al-</w:t>
      </w:r>
      <w:r w:rsidR="0013393F" w:rsidRPr="00F75C15">
        <w:rPr>
          <w:rFonts w:cs="Simplified Arabic"/>
          <w:sz w:val="24"/>
          <w:szCs w:val="24"/>
        </w:rPr>
        <w:t>Ṣā</w:t>
      </w:r>
      <w:r w:rsidRPr="00F75C15">
        <w:rPr>
          <w:rFonts w:cs="Simplified Arabic"/>
          <w:sz w:val="24"/>
          <w:szCs w:val="24"/>
        </w:rPr>
        <w:t>diq: A</w:t>
      </w:r>
      <w:r w:rsidR="00290AF9" w:rsidRPr="00F75C15">
        <w:rPr>
          <w:rFonts w:cs="Simplified Arabic"/>
          <w:sz w:val="24"/>
          <w:szCs w:val="24"/>
        </w:rPr>
        <w:t xml:space="preserve"> man from the offspring of ‘Abd </w:t>
      </w:r>
      <w:r w:rsidR="00D31773" w:rsidRPr="00F75C15">
        <w:rPr>
          <w:rFonts w:cs="Simplified Arabic"/>
          <w:sz w:val="24"/>
          <w:szCs w:val="24"/>
        </w:rPr>
        <w:t>Allah</w:t>
      </w:r>
      <w:r w:rsidRPr="00F75C15">
        <w:rPr>
          <w:rFonts w:cs="Simplified Arabic"/>
          <w:sz w:val="24"/>
          <w:szCs w:val="24"/>
        </w:rPr>
        <w:t xml:space="preserve"> ibn Saba’ claimed</w:t>
      </w:r>
      <w:r w:rsidR="00290AF9" w:rsidRPr="00F75C15">
        <w:rPr>
          <w:rFonts w:cs="Simplified Arabic"/>
          <w:sz w:val="24"/>
          <w:szCs w:val="24"/>
        </w:rPr>
        <w:t xml:space="preserve"> the </w:t>
      </w:r>
      <w:r w:rsidR="00290AF9" w:rsidRPr="00F75C15">
        <w:rPr>
          <w:rFonts w:cs="Simplified Arabic"/>
          <w:i/>
          <w:iCs/>
          <w:sz w:val="24"/>
          <w:szCs w:val="24"/>
        </w:rPr>
        <w:t>tafw</w:t>
      </w:r>
      <w:r w:rsidR="0013393F" w:rsidRPr="00F75C15">
        <w:rPr>
          <w:rFonts w:cs="Simplified Arabic"/>
          <w:i/>
          <w:iCs/>
          <w:sz w:val="24"/>
          <w:szCs w:val="24"/>
        </w:rPr>
        <w:t>ī</w:t>
      </w:r>
      <w:r w:rsidR="006137E3" w:rsidRPr="00F75C15">
        <w:rPr>
          <w:rFonts w:cs="Simplified Arabic"/>
          <w:i/>
          <w:iCs/>
          <w:sz w:val="24"/>
          <w:szCs w:val="24"/>
        </w:rPr>
        <w:t>ḍ</w:t>
      </w:r>
      <w:r w:rsidRPr="00F75C15">
        <w:rPr>
          <w:rFonts w:cs="Simplified Arabic"/>
          <w:sz w:val="24"/>
          <w:szCs w:val="24"/>
        </w:rPr>
        <w:t xml:space="preserve">. He (may Allah be pleased with him) </w:t>
      </w:r>
      <w:r w:rsidR="00290AF9" w:rsidRPr="00F75C15">
        <w:rPr>
          <w:rFonts w:cs="Simplified Arabic"/>
          <w:sz w:val="24"/>
          <w:szCs w:val="24"/>
        </w:rPr>
        <w:t xml:space="preserve">asked: What is </w:t>
      </w:r>
      <w:r w:rsidR="00290AF9" w:rsidRPr="00F75C15">
        <w:rPr>
          <w:rFonts w:cs="Simplified Arabic"/>
          <w:sz w:val="24"/>
          <w:szCs w:val="24"/>
        </w:rPr>
        <w:lastRenderedPageBreak/>
        <w:t xml:space="preserve">the </w:t>
      </w:r>
      <w:r w:rsidR="00290AF9" w:rsidRPr="00F75C15">
        <w:rPr>
          <w:rFonts w:cs="Simplified Arabic"/>
          <w:i/>
          <w:iCs/>
          <w:sz w:val="24"/>
          <w:szCs w:val="24"/>
        </w:rPr>
        <w:t>tafw</w:t>
      </w:r>
      <w:r w:rsidR="0013393F" w:rsidRPr="00F75C15">
        <w:rPr>
          <w:rFonts w:cs="Simplified Arabic"/>
          <w:i/>
          <w:iCs/>
          <w:sz w:val="24"/>
          <w:szCs w:val="24"/>
        </w:rPr>
        <w:t>ī</w:t>
      </w:r>
      <w:r w:rsidR="006137E3" w:rsidRPr="00F75C15">
        <w:rPr>
          <w:rFonts w:cs="Simplified Arabic"/>
          <w:i/>
          <w:iCs/>
          <w:sz w:val="24"/>
          <w:szCs w:val="24"/>
        </w:rPr>
        <w:t>ḍ</w:t>
      </w:r>
      <w:r w:rsidRPr="00F75C15">
        <w:rPr>
          <w:rFonts w:cs="Simplified Arabic"/>
          <w:sz w:val="24"/>
          <w:szCs w:val="24"/>
        </w:rPr>
        <w:t xml:space="preserve">? I said: He says: </w:t>
      </w:r>
      <w:r w:rsidR="00D31773" w:rsidRPr="00F75C15">
        <w:rPr>
          <w:rFonts w:cs="Simplified Arabic"/>
          <w:sz w:val="24"/>
          <w:szCs w:val="24"/>
        </w:rPr>
        <w:t>Allah</w:t>
      </w:r>
      <w:r w:rsidR="00290AF9" w:rsidRPr="00F75C15">
        <w:rPr>
          <w:rFonts w:cs="Simplified Arabic"/>
          <w:sz w:val="24"/>
          <w:szCs w:val="24"/>
        </w:rPr>
        <w:t>, the Great and Almighty created Mu</w:t>
      </w:r>
      <w:r w:rsidR="0013393F" w:rsidRPr="00F75C15">
        <w:rPr>
          <w:rFonts w:cs="Simplified Arabic"/>
          <w:sz w:val="24"/>
          <w:szCs w:val="24"/>
        </w:rPr>
        <w:t>ḥ</w:t>
      </w:r>
      <w:r w:rsidR="00290AF9" w:rsidRPr="00F75C15">
        <w:rPr>
          <w:rFonts w:cs="Simplified Arabic"/>
          <w:sz w:val="24"/>
          <w:szCs w:val="24"/>
        </w:rPr>
        <w:t xml:space="preserve">ammad </w:t>
      </w:r>
      <w:r w:rsidR="00A64FBF" w:rsidRPr="00F75C15">
        <w:rPr>
          <w:rFonts w:cs="Simplified Arabic"/>
          <w:sz w:val="24"/>
          <w:szCs w:val="24"/>
        </w:rPr>
        <w:t>(peace and blessings be upon him)</w:t>
      </w:r>
      <w:r w:rsidR="00290AF9" w:rsidRPr="00F75C15">
        <w:rPr>
          <w:rFonts w:cs="Simplified Arabic"/>
          <w:sz w:val="24"/>
          <w:szCs w:val="24"/>
        </w:rPr>
        <w:t xml:space="preserve"> and ‘Al</w:t>
      </w:r>
      <w:r w:rsidR="0013393F" w:rsidRPr="00F75C15">
        <w:rPr>
          <w:rFonts w:cs="Simplified Arabic"/>
          <w:sz w:val="24"/>
          <w:szCs w:val="24"/>
        </w:rPr>
        <w:t>ī</w:t>
      </w:r>
      <w:r w:rsidR="00290AF9" w:rsidRPr="00F75C15">
        <w:rPr>
          <w:rFonts w:cs="Simplified Arabic"/>
          <w:sz w:val="24"/>
          <w:szCs w:val="24"/>
        </w:rPr>
        <w:t>, then He empowered both of them with the matter, thus the</w:t>
      </w:r>
      <w:r w:rsidR="00202294" w:rsidRPr="00F75C15">
        <w:rPr>
          <w:rFonts w:cs="Simplified Arabic"/>
          <w:sz w:val="24"/>
          <w:szCs w:val="24"/>
        </w:rPr>
        <w:t xml:space="preserve">y created and provided </w:t>
      </w:r>
      <w:r w:rsidR="00290AF9" w:rsidRPr="00F75C15">
        <w:rPr>
          <w:rFonts w:cs="Simplified Arabic"/>
          <w:sz w:val="24"/>
          <w:szCs w:val="24"/>
        </w:rPr>
        <w:t xml:space="preserve">with the means of subsistence, they gave life </w:t>
      </w:r>
      <w:r w:rsidR="00202294" w:rsidRPr="00F75C15">
        <w:rPr>
          <w:rFonts w:cs="Simplified Arabic"/>
          <w:sz w:val="24"/>
          <w:szCs w:val="24"/>
        </w:rPr>
        <w:t xml:space="preserve">to </w:t>
      </w:r>
      <w:r w:rsidR="00290AF9" w:rsidRPr="00F75C15">
        <w:rPr>
          <w:rFonts w:cs="Simplified Arabic"/>
          <w:sz w:val="24"/>
          <w:szCs w:val="24"/>
        </w:rPr>
        <w:t xml:space="preserve">people and made them die. </w:t>
      </w:r>
      <w:r w:rsidR="00202294" w:rsidRPr="00F75C15">
        <w:rPr>
          <w:rFonts w:cs="Simplified Arabic"/>
          <w:sz w:val="24"/>
          <w:szCs w:val="24"/>
        </w:rPr>
        <w:t xml:space="preserve">As a result he said: </w:t>
      </w:r>
      <w:r w:rsidR="00290AF9" w:rsidRPr="00F75C15">
        <w:rPr>
          <w:rFonts w:cs="Simplified Arabic"/>
          <w:sz w:val="24"/>
          <w:szCs w:val="24"/>
        </w:rPr>
        <w:t xml:space="preserve">He, the enemy of </w:t>
      </w:r>
      <w:r w:rsidR="00D31773" w:rsidRPr="00F75C15">
        <w:rPr>
          <w:rFonts w:cs="Simplified Arabic"/>
          <w:sz w:val="24"/>
          <w:szCs w:val="24"/>
        </w:rPr>
        <w:t>Allah</w:t>
      </w:r>
      <w:r w:rsidR="00202294" w:rsidRPr="00F75C15">
        <w:rPr>
          <w:rFonts w:cs="Simplified Arabic"/>
          <w:sz w:val="24"/>
          <w:szCs w:val="24"/>
        </w:rPr>
        <w:t>, has lied. G</w:t>
      </w:r>
      <w:r w:rsidR="00290AF9" w:rsidRPr="00F75C15">
        <w:rPr>
          <w:rFonts w:cs="Simplified Arabic"/>
          <w:sz w:val="24"/>
          <w:szCs w:val="24"/>
        </w:rPr>
        <w:t>o back to him r</w:t>
      </w:r>
      <w:r w:rsidR="00202294" w:rsidRPr="00F75C15">
        <w:rPr>
          <w:rFonts w:cs="Simplified Arabic"/>
          <w:sz w:val="24"/>
          <w:szCs w:val="24"/>
        </w:rPr>
        <w:t xml:space="preserve">and </w:t>
      </w:r>
      <w:r w:rsidR="00290AF9" w:rsidRPr="00F75C15">
        <w:rPr>
          <w:rFonts w:cs="Simplified Arabic"/>
          <w:sz w:val="24"/>
          <w:szCs w:val="24"/>
        </w:rPr>
        <w:t>ecite to him the verse which is S</w:t>
      </w:r>
      <w:r w:rsidR="006C37EB" w:rsidRPr="00F75C15">
        <w:rPr>
          <w:rFonts w:cs="Simplified Arabic"/>
          <w:sz w:val="24"/>
          <w:szCs w:val="24"/>
        </w:rPr>
        <w:t>ū</w:t>
      </w:r>
      <w:r w:rsidR="00290AF9" w:rsidRPr="00F75C15">
        <w:rPr>
          <w:rFonts w:cs="Simplified Arabic"/>
          <w:sz w:val="24"/>
          <w:szCs w:val="24"/>
        </w:rPr>
        <w:t>rah al-Ra‘d:</w:t>
      </w:r>
    </w:p>
    <w:p w:rsidR="00202294" w:rsidRPr="001E117F" w:rsidRDefault="00202294" w:rsidP="00F75C15">
      <w:pPr>
        <w:ind w:firstLine="397"/>
        <w:jc w:val="lowKashida"/>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قُلۡ مَن رَّبُّ ٱلسَّمَـٰوَٲتِ وَٱلۡأَرۡضِ قُلِ ٱللَّهُ‌ۚ قُلۡ أَفَٱتَّخَذۡتُم مِّن دُونِهِۦۤ أَوۡلِيَآءَ لَا يَمۡلِكُونَ لِأَنفُسِهِمۡ نَفۡعً۬ا وَلَا ضَرًّ۬ا‌ۚ قُلۡ هَلۡ يَسۡتَوِى ٱلۡأَعۡمَىٰ وَٱلۡبَصِيرُ أَمۡ هَلۡ تَسۡتَوِى ٱلظُّلُمَـٰتُ وَٱلنُّورُ‌ۗ أَمۡ جَعَلُواْ لِلَّهِ شُرَكَآءَ خَلَقُواْ كَخَلۡقِهِۦ فَتَشَـٰبَهَ ٱلۡخَلۡقُ عَلَيۡہِمۡ‌ۚ قُلِ ٱللَّهُ خَـٰلِقُ كُلِّ شَىۡءٍ۬ وَهُوَ ٱلۡوَٲحِدُ ٱلۡقَهَّـٰرُ</w:t>
      </w:r>
    </w:p>
    <w:p w:rsidR="00290AF9" w:rsidRPr="00F75C15" w:rsidRDefault="00290AF9" w:rsidP="00F75C15">
      <w:pPr>
        <w:spacing w:line="276" w:lineRule="auto"/>
        <w:ind w:firstLine="397"/>
        <w:jc w:val="lowKashida"/>
        <w:rPr>
          <w:rFonts w:cs="Simplified Arabic"/>
          <w:color w:val="000000"/>
          <w:sz w:val="24"/>
          <w:szCs w:val="24"/>
          <w:lang w:val="en-GB"/>
        </w:rPr>
      </w:pPr>
      <w:r w:rsidRPr="00F75C15">
        <w:rPr>
          <w:rFonts w:cs="Simplified Arabic"/>
          <w:color w:val="000000"/>
          <w:sz w:val="24"/>
          <w:szCs w:val="24"/>
          <w:lang w:val="en-GB"/>
        </w:rPr>
        <w:t>Say</w:t>
      </w:r>
      <w:r w:rsidR="00202294" w:rsidRPr="00F75C15">
        <w:rPr>
          <w:rFonts w:cs="Simplified Arabic"/>
          <w:color w:val="000000"/>
          <w:sz w:val="24"/>
          <w:szCs w:val="24"/>
          <w:lang w:val="en-GB"/>
        </w:rPr>
        <w:t xml:space="preserve"> (O Mu</w:t>
      </w:r>
      <w:r w:rsidR="0013393F" w:rsidRPr="00F75C15">
        <w:rPr>
          <w:rFonts w:cs="Simplified Arabic"/>
          <w:color w:val="000000"/>
          <w:sz w:val="24"/>
          <w:szCs w:val="24"/>
          <w:lang w:val="en-GB"/>
        </w:rPr>
        <w:t>ḥ</w:t>
      </w:r>
      <w:r w:rsidR="00202294" w:rsidRPr="00F75C15">
        <w:rPr>
          <w:rFonts w:cs="Simplified Arabic"/>
          <w:color w:val="000000"/>
          <w:sz w:val="24"/>
          <w:szCs w:val="24"/>
          <w:lang w:val="en-GB"/>
        </w:rPr>
        <w:t>ammad</w:t>
      </w:r>
      <w:r w:rsidRPr="00F75C15">
        <w:rPr>
          <w:rFonts w:cs="Simplified Arabic"/>
          <w:color w:val="000000"/>
          <w:sz w:val="24"/>
          <w:szCs w:val="24"/>
          <w:lang w:val="en-GB"/>
        </w:rPr>
        <w:t xml:space="preserve">) </w:t>
      </w:r>
      <w:r w:rsidR="00B47EF6" w:rsidRPr="00F75C15">
        <w:rPr>
          <w:rFonts w:cs="Simplified Arabic"/>
          <w:color w:val="000000"/>
          <w:sz w:val="24"/>
          <w:szCs w:val="24"/>
          <w:lang w:val="en-GB"/>
        </w:rPr>
        <w:t>“</w:t>
      </w:r>
      <w:r w:rsidRPr="00F75C15">
        <w:rPr>
          <w:rFonts w:cs="Simplified Arabic"/>
          <w:color w:val="000000"/>
          <w:sz w:val="24"/>
          <w:szCs w:val="24"/>
          <w:lang w:val="en-GB"/>
        </w:rPr>
        <w:t>Who is the Lord of the heavens and the earth?</w:t>
      </w:r>
      <w:r w:rsidR="00B47EF6" w:rsidRPr="00F75C15">
        <w:rPr>
          <w:rFonts w:cs="Simplified Arabic"/>
          <w:color w:val="000000"/>
          <w:sz w:val="24"/>
          <w:szCs w:val="24"/>
          <w:lang w:val="en-GB"/>
        </w:rPr>
        <w:t>”</w:t>
      </w:r>
      <w:r w:rsidRPr="00F75C15">
        <w:rPr>
          <w:rFonts w:cs="Simplified Arabic"/>
          <w:color w:val="000000"/>
          <w:sz w:val="24"/>
          <w:szCs w:val="24"/>
          <w:lang w:val="en-GB"/>
        </w:rPr>
        <w:t xml:space="preserve"> Say: </w:t>
      </w:r>
      <w:r w:rsidR="00B47EF6" w:rsidRPr="00F75C15">
        <w:rPr>
          <w:rFonts w:cs="Simplified Arabic"/>
          <w:color w:val="000000"/>
          <w:sz w:val="24"/>
          <w:szCs w:val="24"/>
          <w:lang w:val="en-GB"/>
        </w:rPr>
        <w:t>“</w:t>
      </w:r>
      <w:r w:rsidRPr="00F75C15">
        <w:rPr>
          <w:rFonts w:cs="Simplified Arabic"/>
          <w:color w:val="000000"/>
          <w:sz w:val="24"/>
          <w:szCs w:val="24"/>
          <w:lang w:val="en-GB"/>
        </w:rPr>
        <w:t>(It is) Allâh.</w:t>
      </w:r>
      <w:r w:rsidR="00B47EF6" w:rsidRPr="00F75C15">
        <w:rPr>
          <w:rFonts w:cs="Simplified Arabic"/>
          <w:color w:val="000000"/>
          <w:sz w:val="24"/>
          <w:szCs w:val="24"/>
          <w:lang w:val="en-GB"/>
        </w:rPr>
        <w:t>”</w:t>
      </w:r>
      <w:r w:rsidRPr="00F75C15">
        <w:rPr>
          <w:rFonts w:cs="Simplified Arabic"/>
          <w:color w:val="000000"/>
          <w:sz w:val="24"/>
          <w:szCs w:val="24"/>
          <w:lang w:val="en-GB"/>
        </w:rPr>
        <w:t xml:space="preserve"> Say: </w:t>
      </w:r>
      <w:r w:rsidR="00B47EF6" w:rsidRPr="00F75C15">
        <w:rPr>
          <w:rFonts w:cs="Simplified Arabic"/>
          <w:color w:val="000000"/>
          <w:sz w:val="24"/>
          <w:szCs w:val="24"/>
          <w:lang w:val="en-GB"/>
        </w:rPr>
        <w:t>“</w:t>
      </w:r>
      <w:r w:rsidRPr="00F75C15">
        <w:rPr>
          <w:rFonts w:cs="Simplified Arabic"/>
          <w:color w:val="000000"/>
          <w:sz w:val="24"/>
          <w:szCs w:val="24"/>
          <w:lang w:val="en-GB"/>
        </w:rPr>
        <w:t>Have</w:t>
      </w:r>
      <w:r w:rsidR="00202294" w:rsidRPr="00F75C15">
        <w:rPr>
          <w:rFonts w:cs="Simplified Arabic"/>
          <w:color w:val="000000"/>
          <w:sz w:val="24"/>
          <w:szCs w:val="24"/>
          <w:lang w:val="en-GB"/>
        </w:rPr>
        <w:t xml:space="preserve"> you then taken (for worship) Aw</w:t>
      </w:r>
      <w:r w:rsidRPr="00F75C15">
        <w:rPr>
          <w:rFonts w:cs="Simplified Arabic"/>
          <w:color w:val="000000"/>
          <w:sz w:val="24"/>
          <w:szCs w:val="24"/>
          <w:lang w:val="en-GB"/>
        </w:rPr>
        <w:t>liyâ' (protectors) other than Him, such as have no power either for benefit or for harm to themselves?</w:t>
      </w:r>
      <w:r w:rsidR="00B47EF6" w:rsidRPr="00F75C15">
        <w:rPr>
          <w:rFonts w:cs="Simplified Arabic"/>
          <w:color w:val="000000"/>
          <w:sz w:val="24"/>
          <w:szCs w:val="24"/>
          <w:lang w:val="en-GB"/>
        </w:rPr>
        <w:t>”</w:t>
      </w:r>
      <w:r w:rsidRPr="00F75C15">
        <w:rPr>
          <w:rFonts w:cs="Simplified Arabic"/>
          <w:color w:val="000000"/>
          <w:sz w:val="24"/>
          <w:szCs w:val="24"/>
          <w:lang w:val="en-GB"/>
        </w:rPr>
        <w:t xml:space="preserve"> Say: </w:t>
      </w:r>
      <w:r w:rsidR="00B47EF6" w:rsidRPr="00F75C15">
        <w:rPr>
          <w:rFonts w:cs="Simplified Arabic"/>
          <w:color w:val="000000"/>
          <w:sz w:val="24"/>
          <w:szCs w:val="24"/>
          <w:lang w:val="en-GB"/>
        </w:rPr>
        <w:t>“</w:t>
      </w:r>
      <w:r w:rsidRPr="00F75C15">
        <w:rPr>
          <w:rFonts w:cs="Simplified Arabic"/>
          <w:color w:val="000000"/>
          <w:sz w:val="24"/>
          <w:szCs w:val="24"/>
          <w:lang w:val="en-GB"/>
        </w:rPr>
        <w:t>Is the blind equal to the one who sees? Or darkness equal to light? Or do they assign to Allâh partners who created the like of His creation, so that the creation (which they made and His creation) seemed alike to them.</w:t>
      </w:r>
      <w:r w:rsidR="00B47EF6" w:rsidRPr="00F75C15">
        <w:rPr>
          <w:rFonts w:cs="Simplified Arabic"/>
          <w:color w:val="000000"/>
          <w:sz w:val="24"/>
          <w:szCs w:val="24"/>
          <w:lang w:val="en-GB"/>
        </w:rPr>
        <w:t>”</w:t>
      </w:r>
      <w:r w:rsidRPr="00F75C15">
        <w:rPr>
          <w:rFonts w:cs="Simplified Arabic"/>
          <w:color w:val="000000"/>
          <w:sz w:val="24"/>
          <w:szCs w:val="24"/>
          <w:lang w:val="en-GB"/>
        </w:rPr>
        <w:t xml:space="preserve"> Say: </w:t>
      </w:r>
      <w:r w:rsidR="00B47EF6" w:rsidRPr="00F75C15">
        <w:rPr>
          <w:rFonts w:cs="Simplified Arabic"/>
          <w:color w:val="000000"/>
          <w:sz w:val="24"/>
          <w:szCs w:val="24"/>
          <w:lang w:val="en-GB"/>
        </w:rPr>
        <w:t>“</w:t>
      </w:r>
      <w:r w:rsidRPr="00F75C15">
        <w:rPr>
          <w:rFonts w:cs="Simplified Arabic"/>
          <w:color w:val="000000"/>
          <w:sz w:val="24"/>
          <w:szCs w:val="24"/>
          <w:lang w:val="en-GB"/>
        </w:rPr>
        <w:t>Allâh is the Creator of all things; He is the One, the Irresistible.</w:t>
      </w:r>
      <w:r w:rsidR="00B47EF6" w:rsidRPr="00F75C15">
        <w:rPr>
          <w:rFonts w:cs="Simplified Arabic"/>
          <w:color w:val="000000"/>
          <w:sz w:val="24"/>
          <w:szCs w:val="24"/>
          <w:lang w:val="en-GB"/>
        </w:rPr>
        <w:t>”</w:t>
      </w:r>
      <w:r w:rsidRPr="00F75C15">
        <w:rPr>
          <w:rStyle w:val="FootnoteReference"/>
          <w:rFonts w:cs="Simplified Arabic"/>
          <w:color w:val="000000"/>
          <w:sz w:val="24"/>
          <w:szCs w:val="24"/>
          <w:lang w:val="en-GB"/>
        </w:rPr>
        <w:footnoteReference w:id="397"/>
      </w:r>
    </w:p>
    <w:p w:rsidR="00290AF9" w:rsidRPr="00F75C15" w:rsidRDefault="00202294" w:rsidP="00F75C15">
      <w:pPr>
        <w:spacing w:line="276" w:lineRule="auto"/>
        <w:ind w:firstLine="397"/>
        <w:jc w:val="lowKashida"/>
        <w:rPr>
          <w:rFonts w:cs="Simplified Arabic"/>
          <w:sz w:val="24"/>
          <w:szCs w:val="24"/>
        </w:rPr>
      </w:pPr>
      <w:r w:rsidRPr="00F75C15">
        <w:rPr>
          <w:rFonts w:cs="Simplified Arabic"/>
          <w:sz w:val="24"/>
          <w:szCs w:val="24"/>
        </w:rPr>
        <w:t>Then I wen</w:t>
      </w:r>
      <w:r w:rsidR="00A65848" w:rsidRPr="00F75C15">
        <w:rPr>
          <w:rFonts w:cs="Simplified Arabic"/>
          <w:sz w:val="24"/>
          <w:szCs w:val="24"/>
        </w:rPr>
        <w:t>t to the</w:t>
      </w:r>
      <w:r w:rsidR="00290AF9" w:rsidRPr="00F75C15">
        <w:rPr>
          <w:rFonts w:cs="Simplified Arabic"/>
          <w:sz w:val="24"/>
          <w:szCs w:val="24"/>
        </w:rPr>
        <w:t xml:space="preserve"> man and informed</w:t>
      </w:r>
      <w:r w:rsidR="00A65848" w:rsidRPr="00F75C15">
        <w:rPr>
          <w:rFonts w:cs="Simplified Arabic"/>
          <w:sz w:val="24"/>
          <w:szCs w:val="24"/>
        </w:rPr>
        <w:t xml:space="preserve"> him of what al-</w:t>
      </w:r>
      <w:r w:rsidR="0013393F" w:rsidRPr="00F75C15">
        <w:rPr>
          <w:rFonts w:cs="Simplified Arabic"/>
          <w:sz w:val="24"/>
          <w:szCs w:val="24"/>
        </w:rPr>
        <w:t>Ṣā</w:t>
      </w:r>
      <w:r w:rsidR="00A65848" w:rsidRPr="00F75C15">
        <w:rPr>
          <w:rFonts w:cs="Simplified Arabic"/>
          <w:sz w:val="24"/>
          <w:szCs w:val="24"/>
        </w:rPr>
        <w:t>diq said, and it was as if I had</w:t>
      </w:r>
      <w:r w:rsidR="00290AF9" w:rsidRPr="00F75C15">
        <w:rPr>
          <w:rFonts w:cs="Simplified Arabic"/>
          <w:sz w:val="24"/>
          <w:szCs w:val="24"/>
        </w:rPr>
        <w:t xml:space="preserve"> </w:t>
      </w:r>
      <w:r w:rsidR="00290AF9" w:rsidRPr="00F75C15">
        <w:rPr>
          <w:sz w:val="24"/>
          <w:szCs w:val="24"/>
        </w:rPr>
        <w:t xml:space="preserve">stricken him </w:t>
      </w:r>
      <w:r w:rsidR="00290AF9" w:rsidRPr="00F75C15">
        <w:rPr>
          <w:rFonts w:cs="Simplified Arabic"/>
          <w:sz w:val="24"/>
          <w:szCs w:val="24"/>
        </w:rPr>
        <w:t xml:space="preserve">dumb, or he </w:t>
      </w:r>
      <w:r w:rsidR="00C712F7" w:rsidRPr="00F75C15">
        <w:rPr>
          <w:rFonts w:cs="Simplified Arabic"/>
          <w:sz w:val="24"/>
          <w:szCs w:val="24"/>
        </w:rPr>
        <w:t xml:space="preserve">said: </w:t>
      </w:r>
      <w:r w:rsidR="00290AF9" w:rsidRPr="00F75C15">
        <w:rPr>
          <w:rFonts w:cs="Simplified Arabic"/>
          <w:sz w:val="24"/>
          <w:szCs w:val="24"/>
        </w:rPr>
        <w:t xml:space="preserve">it was as </w:t>
      </w:r>
      <w:r w:rsidR="00C712F7" w:rsidRPr="00F75C15">
        <w:rPr>
          <w:rFonts w:cs="Simplified Arabic"/>
          <w:sz w:val="24"/>
          <w:szCs w:val="24"/>
        </w:rPr>
        <w:t>though</w:t>
      </w:r>
      <w:r w:rsidR="00A65848" w:rsidRPr="00F75C15">
        <w:rPr>
          <w:rFonts w:cs="Simplified Arabic"/>
          <w:sz w:val="24"/>
          <w:szCs w:val="24"/>
        </w:rPr>
        <w:t xml:space="preserve"> </w:t>
      </w:r>
      <w:r w:rsidR="00290AF9" w:rsidRPr="00F75C15">
        <w:rPr>
          <w:rFonts w:cs="Simplified Arabic"/>
          <w:sz w:val="24"/>
          <w:szCs w:val="24"/>
        </w:rPr>
        <w:t xml:space="preserve">he </w:t>
      </w:r>
      <w:r w:rsidR="00A65848" w:rsidRPr="00F75C15">
        <w:rPr>
          <w:rFonts w:cs="Simplified Arabic"/>
          <w:sz w:val="24"/>
          <w:szCs w:val="24"/>
        </w:rPr>
        <w:t>had become mute</w:t>
      </w:r>
      <w:r w:rsidR="00290AF9" w:rsidRPr="00F75C15">
        <w:rPr>
          <w:rFonts w:cs="Simplified Arabic"/>
          <w:sz w:val="24"/>
          <w:szCs w:val="24"/>
        </w:rPr>
        <w:t>.</w:t>
      </w:r>
      <w:r w:rsidR="00290AF9" w:rsidRPr="00F75C15">
        <w:rPr>
          <w:rStyle w:val="FootnoteReference"/>
          <w:rFonts w:cs="Simplified Arabic"/>
          <w:sz w:val="24"/>
          <w:szCs w:val="24"/>
        </w:rPr>
        <w:footnoteReference w:id="398"/>
      </w:r>
    </w:p>
    <w:p w:rsidR="00A65848" w:rsidRPr="00F75C15" w:rsidRDefault="00A65848" w:rsidP="00F75C15">
      <w:pPr>
        <w:spacing w:line="276" w:lineRule="auto"/>
        <w:ind w:firstLine="397"/>
        <w:jc w:val="lowKashida"/>
        <w:rPr>
          <w:rFonts w:cs="Simplified Arabic"/>
          <w:sz w:val="24"/>
          <w:szCs w:val="24"/>
          <w:rtl/>
        </w:rPr>
      </w:pPr>
    </w:p>
    <w:p w:rsidR="00290AF9" w:rsidRPr="00F75C15" w:rsidRDefault="00D31773" w:rsidP="00F75C15">
      <w:pPr>
        <w:spacing w:line="276" w:lineRule="auto"/>
        <w:ind w:firstLine="397"/>
        <w:jc w:val="lowKashida"/>
        <w:rPr>
          <w:rFonts w:cs="Lotus Linotype"/>
          <w:sz w:val="24"/>
          <w:szCs w:val="24"/>
          <w:rtl/>
        </w:rPr>
      </w:pPr>
      <w:r w:rsidRPr="00F75C15">
        <w:rPr>
          <w:rFonts w:cs="Lotus Linotype"/>
          <w:sz w:val="24"/>
          <w:szCs w:val="24"/>
          <w:u w:val="single"/>
        </w:rPr>
        <w:t>Allah</w:t>
      </w:r>
      <w:r w:rsidR="00290AF9" w:rsidRPr="00F75C15">
        <w:rPr>
          <w:rFonts w:cs="Lotus Linotype"/>
          <w:sz w:val="24"/>
          <w:szCs w:val="24"/>
          <w:u w:val="single"/>
        </w:rPr>
        <w:t>, the Most High has authorized the Im</w:t>
      </w:r>
      <w:r w:rsidR="0013393F" w:rsidRPr="00F75C15">
        <w:rPr>
          <w:rFonts w:cs="Lotus Linotype"/>
          <w:sz w:val="24"/>
          <w:szCs w:val="24"/>
          <w:u w:val="single"/>
        </w:rPr>
        <w:t>ā</w:t>
      </w:r>
      <w:r w:rsidR="00290AF9" w:rsidRPr="00F75C15">
        <w:rPr>
          <w:rFonts w:cs="Lotus Linotype"/>
          <w:sz w:val="24"/>
          <w:szCs w:val="24"/>
          <w:u w:val="single"/>
        </w:rPr>
        <w:t xml:space="preserve">ms of </w:t>
      </w:r>
      <w:r w:rsidR="00521724" w:rsidRPr="00F75C15">
        <w:rPr>
          <w:rFonts w:cs="Lotus Linotype"/>
          <w:sz w:val="24"/>
          <w:szCs w:val="24"/>
          <w:u w:val="single"/>
        </w:rPr>
        <w:t>Ahl-al-Bait</w:t>
      </w:r>
      <w:r w:rsidR="00290AF9" w:rsidRPr="00F75C15">
        <w:rPr>
          <w:rFonts w:cs="Lotus Linotype"/>
          <w:sz w:val="24"/>
          <w:szCs w:val="24"/>
          <w:u w:val="single"/>
        </w:rPr>
        <w:t xml:space="preserve"> to make lawful whatever they wish and to forbid whatever they wish or to change some of that He revealed to the Prophet </w:t>
      </w:r>
      <w:r w:rsidR="00067E58" w:rsidRPr="00F75C15">
        <w:rPr>
          <w:rFonts w:cs="Lotus Linotype"/>
          <w:sz w:val="24"/>
          <w:szCs w:val="24"/>
          <w:u w:val="single"/>
        </w:rPr>
        <w:t>(peace be upon him)</w:t>
      </w:r>
      <w:r w:rsidR="00290AF9" w:rsidRPr="00F75C15">
        <w:rPr>
          <w:rFonts w:cs="Lotus Linotype"/>
          <w:sz w:val="24"/>
          <w:szCs w:val="24"/>
        </w:rPr>
        <w:t>, and there is no rational who would say that and w</w:t>
      </w:r>
      <w:r w:rsidR="00C712F7" w:rsidRPr="00F75C15">
        <w:rPr>
          <w:rFonts w:cs="Lotus Linotype"/>
          <w:sz w:val="24"/>
          <w:szCs w:val="24"/>
        </w:rPr>
        <w:t>hosoever says it exits</w:t>
      </w:r>
      <w:r w:rsidR="00290AF9" w:rsidRPr="00F75C15">
        <w:rPr>
          <w:rFonts w:cs="Lotus Linotype"/>
          <w:sz w:val="24"/>
          <w:szCs w:val="24"/>
        </w:rPr>
        <w:t xml:space="preserve"> the religion of Isl</w:t>
      </w:r>
      <w:r w:rsidR="0013393F" w:rsidRPr="00F75C15">
        <w:rPr>
          <w:rFonts w:cs="Lotus Linotype"/>
          <w:sz w:val="24"/>
          <w:szCs w:val="24"/>
        </w:rPr>
        <w:t>ā</w:t>
      </w:r>
      <w:r w:rsidR="00290AF9" w:rsidRPr="00F75C15">
        <w:rPr>
          <w:rFonts w:cs="Lotus Linotype"/>
          <w:sz w:val="24"/>
          <w:szCs w:val="24"/>
        </w:rPr>
        <w:t>m.</w:t>
      </w:r>
    </w:p>
    <w:p w:rsidR="00290AF9" w:rsidRPr="00F75C15" w:rsidRDefault="00290AF9" w:rsidP="00F75C15">
      <w:pPr>
        <w:spacing w:line="276" w:lineRule="auto"/>
        <w:ind w:firstLine="397"/>
        <w:jc w:val="lowKashida"/>
        <w:rPr>
          <w:rFonts w:cs="Simplified Arabic"/>
          <w:sz w:val="24"/>
          <w:szCs w:val="24"/>
        </w:rPr>
      </w:pPr>
      <w:r w:rsidRPr="00F75C15">
        <w:rPr>
          <w:rFonts w:cs="Simplified Arabic"/>
          <w:sz w:val="24"/>
          <w:szCs w:val="24"/>
        </w:rPr>
        <w:t xml:space="preserve">An example of that is what </w:t>
      </w:r>
      <w:r w:rsidR="00C712F7" w:rsidRPr="00F75C15">
        <w:rPr>
          <w:rFonts w:cs="Simplified Arabic"/>
          <w:sz w:val="24"/>
          <w:szCs w:val="24"/>
        </w:rPr>
        <w:t>I</w:t>
      </w:r>
      <w:r w:rsidRPr="00F75C15">
        <w:rPr>
          <w:rFonts w:cs="Simplified Arabic"/>
          <w:sz w:val="24"/>
          <w:szCs w:val="24"/>
        </w:rPr>
        <w:t>bn B</w:t>
      </w:r>
      <w:r w:rsidR="0013393F" w:rsidRPr="00F75C15">
        <w:rPr>
          <w:rFonts w:cs="Simplified Arabic"/>
          <w:sz w:val="24"/>
          <w:szCs w:val="24"/>
        </w:rPr>
        <w:t>ā</w:t>
      </w:r>
      <w:r w:rsidRPr="00F75C15">
        <w:rPr>
          <w:rFonts w:cs="Simplified Arabic"/>
          <w:sz w:val="24"/>
          <w:szCs w:val="24"/>
        </w:rPr>
        <w:t>bawaih al-Qumm</w:t>
      </w:r>
      <w:r w:rsidR="0013393F" w:rsidRPr="00F75C15">
        <w:rPr>
          <w:rFonts w:cs="Simplified Arabic"/>
          <w:sz w:val="24"/>
          <w:szCs w:val="24"/>
        </w:rPr>
        <w:t>ī</w:t>
      </w:r>
      <w:r w:rsidRPr="00F75C15">
        <w:rPr>
          <w:rFonts w:cs="Simplified Arabic"/>
          <w:sz w:val="24"/>
          <w:szCs w:val="24"/>
        </w:rPr>
        <w:t xml:space="preserve"> reported from </w:t>
      </w:r>
      <w:r w:rsidR="00C712F7" w:rsidRPr="00F75C15">
        <w:rPr>
          <w:rFonts w:cs="Simplified Arabic"/>
          <w:sz w:val="24"/>
          <w:szCs w:val="24"/>
        </w:rPr>
        <w:t>Y</w:t>
      </w:r>
      <w:r w:rsidR="0013393F" w:rsidRPr="00F75C15">
        <w:rPr>
          <w:rFonts w:cs="Simplified Arabic"/>
          <w:sz w:val="24"/>
          <w:szCs w:val="24"/>
        </w:rPr>
        <w:t>ā</w:t>
      </w:r>
      <w:r w:rsidR="00C712F7" w:rsidRPr="00F75C15">
        <w:rPr>
          <w:rFonts w:cs="Simplified Arabic"/>
          <w:sz w:val="24"/>
          <w:szCs w:val="24"/>
        </w:rPr>
        <w:t>sir al-Kh</w:t>
      </w:r>
      <w:r w:rsidR="0013393F" w:rsidRPr="00F75C15">
        <w:rPr>
          <w:rFonts w:cs="Simplified Arabic"/>
          <w:sz w:val="24"/>
          <w:szCs w:val="24"/>
        </w:rPr>
        <w:t>ā</w:t>
      </w:r>
      <w:r w:rsidR="00C712F7" w:rsidRPr="00F75C15">
        <w:rPr>
          <w:rFonts w:cs="Simplified Arabic"/>
          <w:sz w:val="24"/>
          <w:szCs w:val="24"/>
        </w:rPr>
        <w:t xml:space="preserve">dim </w:t>
      </w:r>
      <w:r w:rsidRPr="00F75C15">
        <w:rPr>
          <w:rFonts w:cs="Simplified Arabic"/>
          <w:sz w:val="24"/>
          <w:szCs w:val="24"/>
        </w:rPr>
        <w:t>that he said to the Im</w:t>
      </w:r>
      <w:r w:rsidR="0013393F" w:rsidRPr="00F75C15">
        <w:rPr>
          <w:rFonts w:cs="Simplified Arabic"/>
          <w:sz w:val="24"/>
          <w:szCs w:val="24"/>
        </w:rPr>
        <w:t>ā</w:t>
      </w:r>
      <w:r w:rsidRPr="00F75C15">
        <w:rPr>
          <w:rFonts w:cs="Simplified Arabic"/>
          <w:sz w:val="24"/>
          <w:szCs w:val="24"/>
        </w:rPr>
        <w:t>m ‘Al</w:t>
      </w:r>
      <w:r w:rsidR="0013393F" w:rsidRPr="00F75C15">
        <w:rPr>
          <w:rFonts w:cs="Simplified Arabic"/>
          <w:sz w:val="24"/>
          <w:szCs w:val="24"/>
        </w:rPr>
        <w:t>ī</w:t>
      </w:r>
      <w:r w:rsidRPr="00F75C15">
        <w:rPr>
          <w:rFonts w:cs="Simplified Arabic"/>
          <w:sz w:val="24"/>
          <w:szCs w:val="24"/>
        </w:rPr>
        <w:t xml:space="preserve"> al-Ri</w:t>
      </w:r>
      <w:r w:rsidR="006137E3" w:rsidRPr="00F75C15">
        <w:rPr>
          <w:rFonts w:cs="Simplified Arabic"/>
          <w:sz w:val="24"/>
          <w:szCs w:val="24"/>
        </w:rPr>
        <w:t>ḍ</w:t>
      </w:r>
      <w:r w:rsidR="0013393F" w:rsidRPr="00F75C15">
        <w:rPr>
          <w:rFonts w:cs="Simplified Arabic"/>
          <w:sz w:val="24"/>
          <w:szCs w:val="24"/>
        </w:rPr>
        <w:t>ā</w:t>
      </w:r>
      <w:r w:rsidRPr="00F75C15">
        <w:rPr>
          <w:rFonts w:cs="Simplified Arabic"/>
          <w:sz w:val="24"/>
          <w:szCs w:val="24"/>
        </w:rPr>
        <w:t>:</w:t>
      </w:r>
      <w:r w:rsidR="00C712F7" w:rsidRPr="00F75C15">
        <w:rPr>
          <w:rFonts w:cs="Simplified Arabic"/>
          <w:sz w:val="24"/>
          <w:szCs w:val="24"/>
          <w:lang w:val="en-GB"/>
        </w:rPr>
        <w:t xml:space="preserve"> </w:t>
      </w:r>
      <w:r w:rsidRPr="00F75C15">
        <w:rPr>
          <w:rFonts w:cs="Simplified Arabic"/>
          <w:sz w:val="24"/>
          <w:szCs w:val="24"/>
        </w:rPr>
        <w:t xml:space="preserve">What is your view </w:t>
      </w:r>
      <w:r w:rsidRPr="00F75C15">
        <w:rPr>
          <w:rFonts w:cs="Simplified Arabic"/>
          <w:sz w:val="24"/>
          <w:szCs w:val="24"/>
        </w:rPr>
        <w:lastRenderedPageBreak/>
        <w:t xml:space="preserve">regarding the </w:t>
      </w:r>
      <w:r w:rsidRPr="00F75C15">
        <w:rPr>
          <w:rFonts w:cs="Simplified Arabic"/>
          <w:i/>
          <w:iCs/>
          <w:sz w:val="24"/>
          <w:szCs w:val="24"/>
        </w:rPr>
        <w:t>tafw</w:t>
      </w:r>
      <w:r w:rsidR="0013393F" w:rsidRPr="00F75C15">
        <w:rPr>
          <w:rFonts w:cs="Simplified Arabic"/>
          <w:i/>
          <w:iCs/>
          <w:sz w:val="24"/>
          <w:szCs w:val="24"/>
        </w:rPr>
        <w:t>ī</w:t>
      </w:r>
      <w:r w:rsidR="006137E3" w:rsidRPr="00F75C15">
        <w:rPr>
          <w:rFonts w:cs="Simplified Arabic"/>
          <w:i/>
          <w:iCs/>
          <w:sz w:val="24"/>
          <w:szCs w:val="24"/>
        </w:rPr>
        <w:t>ḍ</w:t>
      </w:r>
      <w:r w:rsidR="00C712F7" w:rsidRPr="00F75C15">
        <w:rPr>
          <w:rFonts w:cs="Simplified Arabic"/>
          <w:sz w:val="24"/>
          <w:szCs w:val="24"/>
        </w:rPr>
        <w:t>? H</w:t>
      </w:r>
      <w:r w:rsidRPr="00F75C15">
        <w:rPr>
          <w:rFonts w:cs="Simplified Arabic"/>
          <w:sz w:val="24"/>
          <w:szCs w:val="24"/>
        </w:rPr>
        <w:t xml:space="preserve">e </w:t>
      </w:r>
      <w:r w:rsidR="00C712F7" w:rsidRPr="00F75C15">
        <w:rPr>
          <w:rFonts w:cs="Simplified Arabic"/>
          <w:sz w:val="24"/>
          <w:szCs w:val="24"/>
        </w:rPr>
        <w:t>answere</w:t>
      </w:r>
      <w:r w:rsidRPr="00F75C15">
        <w:rPr>
          <w:rFonts w:cs="Simplified Arabic"/>
          <w:sz w:val="24"/>
          <w:szCs w:val="24"/>
        </w:rPr>
        <w:t xml:space="preserve">d: </w:t>
      </w:r>
      <w:r w:rsidR="00D31773" w:rsidRPr="00F75C15">
        <w:rPr>
          <w:rFonts w:cs="Simplified Arabic"/>
          <w:sz w:val="24"/>
          <w:szCs w:val="24"/>
        </w:rPr>
        <w:t>Allah</w:t>
      </w:r>
      <w:r w:rsidR="00C712F7" w:rsidRPr="00F75C15">
        <w:rPr>
          <w:rFonts w:cs="Simplified Arabic"/>
          <w:sz w:val="24"/>
          <w:szCs w:val="24"/>
        </w:rPr>
        <w:t xml:space="preserve"> </w:t>
      </w:r>
      <w:r w:rsidRPr="00F75C15">
        <w:rPr>
          <w:rFonts w:cs="Simplified Arabic"/>
          <w:sz w:val="24"/>
          <w:szCs w:val="24"/>
        </w:rPr>
        <w:t xml:space="preserve">authorized the Prophet </w:t>
      </w:r>
      <w:r w:rsidR="00A64FBF" w:rsidRPr="00F75C15">
        <w:rPr>
          <w:rFonts w:cs="Simplified Arabic"/>
          <w:sz w:val="24"/>
          <w:szCs w:val="24"/>
        </w:rPr>
        <w:t>(peace and blessings be upon him)</w:t>
      </w:r>
      <w:r w:rsidRPr="00F75C15">
        <w:rPr>
          <w:rFonts w:cs="Simplified Arabic"/>
          <w:sz w:val="24"/>
          <w:szCs w:val="24"/>
        </w:rPr>
        <w:t xml:space="preserve"> the affair of His religion </w:t>
      </w:r>
      <w:r w:rsidR="00067CC6" w:rsidRPr="00F75C15">
        <w:rPr>
          <w:rFonts w:cs="Simplified Arabic"/>
          <w:sz w:val="24"/>
          <w:szCs w:val="24"/>
        </w:rPr>
        <w:t>and</w:t>
      </w:r>
      <w:r w:rsidRPr="00F75C15">
        <w:rPr>
          <w:rFonts w:cs="Simplified Arabic"/>
          <w:sz w:val="24"/>
          <w:szCs w:val="24"/>
        </w:rPr>
        <w:t xml:space="preserve"> said:</w:t>
      </w:r>
    </w:p>
    <w:p w:rsidR="000A2FCF" w:rsidRPr="00F75C15" w:rsidRDefault="000A2FCF" w:rsidP="00F75C15">
      <w:pPr>
        <w:ind w:firstLine="397"/>
        <w:jc w:val="lowKashida"/>
        <w:rPr>
          <w:rFonts w:cs="Simplified Arabic"/>
          <w:color w:val="000000"/>
          <w:sz w:val="24"/>
          <w:szCs w:val="24"/>
          <w:lang w:val="en-GB"/>
        </w:rPr>
      </w:pPr>
      <w:r w:rsidRPr="001E117F">
        <w:rPr>
          <w:rFonts w:ascii="PDMS_IslamicFont" w:hAnsi="PDMS_IslamicFont" w:cs="_PDMS_Saleem_QuranFont"/>
          <w:color w:val="000000"/>
          <w:sz w:val="24"/>
          <w:szCs w:val="36"/>
          <w:rtl/>
        </w:rPr>
        <w:t>مَّآ أَفَآءَ ٱللَّهُ عَلَىٰ رَسُولِهِۦ مِنۡ أَهۡلِ ٱلۡقُرَىٰ فَلِلَّهِ وَلِلرَّسُولِ وَلِذِى ٱلۡقُرۡبَىٰ وَٱلۡيَتَـٰمَىٰ وَٱلۡمَسَـٰكِينِ وَٱبۡنِ ٱلسَّبِيلِ كَىۡ لَا يَكُونَ دُولَةَۢ بَيۡنَ ٱلۡأَغۡنِيَآءِ مِنكُمۡ‌ۚ وَمَآ ءَاتَٮٰكُمُ ٱلرَّسُولُ فَخُذُوهُ وَمَا نَہَٮٰكُمۡ عَنۡهُ فَٱنتَهُواْ‌ۚ وَٱتَّقُواْ ٱللَّهَ‌ۖ إِنَّ ٱللَّهَ شَدِيدُ ٱلۡعِقَابِ</w:t>
      </w:r>
      <w:r w:rsidRPr="00F75C15">
        <w:rPr>
          <w:rFonts w:cs="Simplified Arabic"/>
          <w:color w:val="000000"/>
          <w:sz w:val="24"/>
          <w:szCs w:val="24"/>
          <w:lang w:val="en-GB"/>
        </w:rPr>
        <w:t xml:space="preserve"> </w:t>
      </w:r>
    </w:p>
    <w:p w:rsidR="00290AF9" w:rsidRPr="00F75C15" w:rsidRDefault="00290AF9" w:rsidP="00F75C15">
      <w:pPr>
        <w:spacing w:line="276" w:lineRule="auto"/>
        <w:ind w:firstLine="397"/>
        <w:jc w:val="lowKashida"/>
        <w:rPr>
          <w:rFonts w:cs="Simplified Arabic"/>
          <w:color w:val="000000"/>
          <w:sz w:val="24"/>
          <w:szCs w:val="24"/>
          <w:lang w:val="en-GB"/>
        </w:rPr>
      </w:pPr>
      <w:r w:rsidRPr="00F75C15">
        <w:rPr>
          <w:rFonts w:cs="Simplified Arabic"/>
          <w:color w:val="000000"/>
          <w:sz w:val="24"/>
          <w:szCs w:val="24"/>
          <w:lang w:val="en-GB"/>
        </w:rPr>
        <w:t>What Allâh gave as booty (Fai') to His Messeng</w:t>
      </w:r>
      <w:r w:rsidR="000A2FCF" w:rsidRPr="00F75C15">
        <w:rPr>
          <w:rFonts w:cs="Simplified Arabic"/>
          <w:color w:val="000000"/>
          <w:sz w:val="24"/>
          <w:szCs w:val="24"/>
          <w:lang w:val="en-GB"/>
        </w:rPr>
        <w:t>er (Muhammad</w:t>
      </w:r>
      <w:r w:rsidRPr="00F75C15">
        <w:rPr>
          <w:rFonts w:cs="Simplified Arabic"/>
          <w:color w:val="000000"/>
          <w:sz w:val="24"/>
          <w:szCs w:val="24"/>
          <w:lang w:val="en-GB"/>
        </w:rPr>
        <w:t>) from the people of the townships - it is for Allâh, His Messenger</w:t>
      </w:r>
      <w:r w:rsidR="000A2FCF" w:rsidRPr="00F75C15">
        <w:rPr>
          <w:rFonts w:cs="Simplified Arabic"/>
          <w:color w:val="000000"/>
          <w:sz w:val="24"/>
          <w:szCs w:val="24"/>
          <w:lang w:val="en-GB"/>
        </w:rPr>
        <w:t>,</w:t>
      </w:r>
      <w:r w:rsidRPr="00F75C15">
        <w:rPr>
          <w:rFonts w:cs="Simplified Arabic"/>
          <w:color w:val="000000"/>
          <w:sz w:val="24"/>
          <w:szCs w:val="24"/>
          <w:lang w:val="en-GB"/>
        </w:rPr>
        <w:t xml:space="preserve"> the orphans, Al-Masâkin (the poor), and the wayfarer, in order that it may not become a fortune used by the rich among you</w:t>
      </w:r>
      <w:r w:rsidR="000A2FCF" w:rsidRPr="00F75C15">
        <w:rPr>
          <w:rFonts w:cs="Simplified Arabic"/>
          <w:color w:val="000000"/>
          <w:sz w:val="24"/>
          <w:szCs w:val="24"/>
          <w:lang w:val="en-GB"/>
        </w:rPr>
        <w:t xml:space="preserve">. And whatsoever the Messenger </w:t>
      </w:r>
      <w:r w:rsidRPr="00F75C15">
        <w:rPr>
          <w:rFonts w:cs="Simplified Arabic"/>
          <w:color w:val="000000"/>
          <w:sz w:val="24"/>
          <w:szCs w:val="24"/>
          <w:lang w:val="en-GB"/>
        </w:rPr>
        <w:t>gives you, take it; and whatsoever he forbids you, abstain (from it). And fear Allâh; verily, Allâh is Severe in punishment.</w:t>
      </w:r>
      <w:r w:rsidRPr="00F75C15">
        <w:rPr>
          <w:rStyle w:val="FootnoteReference"/>
          <w:rFonts w:cs="Simplified Arabic"/>
          <w:color w:val="000000"/>
          <w:sz w:val="24"/>
          <w:szCs w:val="24"/>
          <w:lang w:val="en-GB"/>
        </w:rPr>
        <w:footnoteReference w:id="399"/>
      </w:r>
      <w:r w:rsidRPr="00F75C15">
        <w:rPr>
          <w:rFonts w:cs="Simplified Arabic"/>
          <w:color w:val="000000"/>
          <w:sz w:val="24"/>
          <w:szCs w:val="24"/>
          <w:lang w:val="en-GB"/>
        </w:rPr>
        <w:t xml:space="preserve"> </w:t>
      </w:r>
    </w:p>
    <w:p w:rsidR="00290AF9" w:rsidRPr="00F75C15" w:rsidRDefault="005D66C8" w:rsidP="00F75C15">
      <w:pPr>
        <w:spacing w:line="276" w:lineRule="auto"/>
        <w:ind w:firstLine="397"/>
        <w:jc w:val="lowKashida"/>
        <w:rPr>
          <w:rFonts w:cs="Simplified Arabic"/>
          <w:sz w:val="24"/>
          <w:szCs w:val="24"/>
        </w:rPr>
      </w:pPr>
      <w:r w:rsidRPr="00F75C15">
        <w:rPr>
          <w:rFonts w:cs="Simplified Arabic"/>
          <w:sz w:val="24"/>
          <w:szCs w:val="24"/>
        </w:rPr>
        <w:t xml:space="preserve">Then he said: </w:t>
      </w:r>
      <w:r w:rsidR="00D31773" w:rsidRPr="00F75C15">
        <w:rPr>
          <w:rFonts w:cs="Simplified Arabic"/>
          <w:sz w:val="24"/>
          <w:szCs w:val="24"/>
        </w:rPr>
        <w:t>Allah</w:t>
      </w:r>
      <w:r w:rsidR="00290AF9" w:rsidRPr="00F75C15">
        <w:rPr>
          <w:rFonts w:cs="Simplified Arabic"/>
          <w:sz w:val="24"/>
          <w:szCs w:val="24"/>
        </w:rPr>
        <w:t xml:space="preserve"> the Great and Almighty says:</w:t>
      </w:r>
    </w:p>
    <w:p w:rsidR="00E8522F" w:rsidRPr="00F75C15" w:rsidRDefault="005D66C8" w:rsidP="00F75C15">
      <w:pPr>
        <w:ind w:firstLine="397"/>
        <w:jc w:val="lowKashida"/>
        <w:rPr>
          <w:rFonts w:cs="Simplified Arabic"/>
          <w:color w:val="000000"/>
          <w:sz w:val="24"/>
          <w:szCs w:val="24"/>
          <w:lang w:val="en-GB"/>
        </w:rPr>
      </w:pPr>
      <w:r w:rsidRPr="001E117F">
        <w:rPr>
          <w:rFonts w:ascii="PDMS_IslamicFont" w:hAnsi="PDMS_IslamicFont" w:cs="_PDMS_Saleem_QuranFont"/>
          <w:color w:val="000000"/>
          <w:sz w:val="24"/>
          <w:szCs w:val="36"/>
          <w:rtl/>
        </w:rPr>
        <w:t>ٱللَّهُ ٱلَّذِى خَلَقَكُمۡ ثُمَّ رَزَقَكُمۡ ثُمَّ يُمِيتُڪُمۡ ثُمَّ يُحۡيِيكُمۡ‌ۖ هَلۡ مِن شُرَكَآٮِٕكُم مَّن يَفۡعَلُ مِن ذَٲلِكُم مِّن شَىۡءٍ۬‌ۚ سُبۡحَـٰنَهُ ۥ وَتَعَـٰلَىٰ عَمَّا يُشۡرِكُونَ</w:t>
      </w:r>
      <w:r w:rsidRPr="00F75C15">
        <w:rPr>
          <w:rFonts w:cs="Simplified Arabic"/>
          <w:color w:val="000000"/>
          <w:sz w:val="24"/>
          <w:szCs w:val="24"/>
          <w:lang w:val="en-GB"/>
        </w:rPr>
        <w:t xml:space="preserve"> </w:t>
      </w:r>
    </w:p>
    <w:p w:rsidR="00290AF9" w:rsidRPr="00F75C15" w:rsidRDefault="00290AF9" w:rsidP="00F75C15">
      <w:pPr>
        <w:spacing w:line="276" w:lineRule="auto"/>
        <w:ind w:firstLine="397"/>
        <w:jc w:val="lowKashida"/>
        <w:rPr>
          <w:rFonts w:cs="Simplified Arabic"/>
          <w:color w:val="000000"/>
          <w:sz w:val="24"/>
          <w:szCs w:val="24"/>
          <w:rtl/>
          <w:lang w:val="en-GB"/>
        </w:rPr>
      </w:pPr>
      <w:r w:rsidRPr="00F75C15">
        <w:rPr>
          <w:rFonts w:cs="Simplified Arabic"/>
          <w:color w:val="000000"/>
          <w:sz w:val="24"/>
          <w:szCs w:val="24"/>
          <w:lang w:val="en-GB"/>
        </w:rPr>
        <w:t>Allâh is He Who created you, then provided food for you, then will cause you to die, then (again) He will give you life (on the Day of Resurrection). Is there any of your (so-called) partners (of Allâh) that do anything of that ? Glory is to Him! And Exalted is He above all that (evil) they associate (with Him).</w:t>
      </w:r>
      <w:r w:rsidRPr="00F75C15">
        <w:rPr>
          <w:rStyle w:val="FootnoteReference"/>
          <w:rFonts w:cs="Simplified Arabic"/>
          <w:color w:val="000000"/>
          <w:sz w:val="24"/>
          <w:szCs w:val="24"/>
          <w:lang w:val="en-GB"/>
        </w:rPr>
        <w:footnoteReference w:id="400"/>
      </w:r>
    </w:p>
    <w:p w:rsidR="00290AF9" w:rsidRPr="00F75C15" w:rsidRDefault="00290AF9" w:rsidP="00F75C15">
      <w:pPr>
        <w:spacing w:line="276" w:lineRule="auto"/>
        <w:ind w:firstLine="397"/>
        <w:jc w:val="lowKashida"/>
        <w:rPr>
          <w:rFonts w:cs="Lotus Linotype"/>
          <w:sz w:val="24"/>
          <w:szCs w:val="24"/>
        </w:rPr>
      </w:pPr>
      <w:r w:rsidRPr="00F75C15">
        <w:rPr>
          <w:rFonts w:cs="Times New Roman"/>
          <w:sz w:val="24"/>
          <w:szCs w:val="24"/>
        </w:rPr>
        <w:t xml:space="preserve">In his book </w:t>
      </w:r>
      <w:r w:rsidRPr="00F75C15">
        <w:rPr>
          <w:rFonts w:cs="Times New Roman"/>
          <w:i/>
          <w:iCs/>
          <w:sz w:val="24"/>
          <w:szCs w:val="24"/>
        </w:rPr>
        <w:t>Ta</w:t>
      </w:r>
      <w:r w:rsidR="006C37EB" w:rsidRPr="00F75C15">
        <w:rPr>
          <w:rFonts w:cs="Times New Roman"/>
          <w:i/>
          <w:iCs/>
          <w:sz w:val="24"/>
          <w:szCs w:val="24"/>
        </w:rPr>
        <w:t>ṭ</w:t>
      </w:r>
      <w:r w:rsidRPr="00F75C15">
        <w:rPr>
          <w:rFonts w:cs="Times New Roman"/>
          <w:i/>
          <w:iCs/>
          <w:sz w:val="24"/>
          <w:szCs w:val="24"/>
        </w:rPr>
        <w:t>awwur al-Mab</w:t>
      </w:r>
      <w:r w:rsidR="0013393F" w:rsidRPr="00F75C15">
        <w:rPr>
          <w:rFonts w:cs="Times New Roman"/>
          <w:i/>
          <w:iCs/>
          <w:sz w:val="24"/>
          <w:szCs w:val="24"/>
        </w:rPr>
        <w:t>ā</w:t>
      </w:r>
      <w:r w:rsidRPr="00F75C15">
        <w:rPr>
          <w:rFonts w:cs="Times New Roman"/>
          <w:i/>
          <w:iCs/>
          <w:sz w:val="24"/>
          <w:szCs w:val="24"/>
        </w:rPr>
        <w:t>n</w:t>
      </w:r>
      <w:r w:rsidR="0013393F" w:rsidRPr="00F75C15">
        <w:rPr>
          <w:rFonts w:cs="Times New Roman"/>
          <w:i/>
          <w:iCs/>
          <w:sz w:val="24"/>
          <w:szCs w:val="24"/>
        </w:rPr>
        <w:t>ī</w:t>
      </w:r>
      <w:r w:rsidRPr="00F75C15">
        <w:rPr>
          <w:rFonts w:cs="Times New Roman"/>
          <w:i/>
          <w:iCs/>
          <w:sz w:val="24"/>
          <w:szCs w:val="24"/>
        </w:rPr>
        <w:t xml:space="preserve"> al-Fikriyyah li al-Tashayyu</w:t>
      </w:r>
      <w:r w:rsidR="00176D45" w:rsidRPr="00F75C15">
        <w:rPr>
          <w:rFonts w:cs="Times New Roman"/>
          <w:sz w:val="24"/>
          <w:szCs w:val="24"/>
        </w:rPr>
        <w:t xml:space="preserve"> </w:t>
      </w:r>
      <w:r w:rsidRPr="00F75C15">
        <w:rPr>
          <w:rFonts w:cs="Times New Roman"/>
          <w:sz w:val="24"/>
          <w:szCs w:val="24"/>
        </w:rPr>
        <w:t>Dr. Hussain al-Madras</w:t>
      </w:r>
      <w:r w:rsidR="0013393F" w:rsidRPr="00F75C15">
        <w:rPr>
          <w:rFonts w:cs="Times New Roman"/>
          <w:sz w:val="24"/>
          <w:szCs w:val="24"/>
        </w:rPr>
        <w:t>ī</w:t>
      </w:r>
      <w:r w:rsidRPr="00F75C15">
        <w:rPr>
          <w:rFonts w:cs="Times New Roman"/>
          <w:b/>
          <w:bCs/>
          <w:sz w:val="24"/>
          <w:szCs w:val="24"/>
        </w:rPr>
        <w:t xml:space="preserve"> </w:t>
      </w:r>
      <w:r w:rsidRPr="00F75C15">
        <w:rPr>
          <w:rFonts w:cs="Times New Roman"/>
          <w:sz w:val="24"/>
          <w:szCs w:val="24"/>
        </w:rPr>
        <w:t xml:space="preserve">stated </w:t>
      </w:r>
      <w:r w:rsidR="00176D45" w:rsidRPr="00F75C15">
        <w:rPr>
          <w:rFonts w:cs="Times New Roman"/>
          <w:sz w:val="24"/>
          <w:szCs w:val="24"/>
        </w:rPr>
        <w:t xml:space="preserve">that: The third and </w:t>
      </w:r>
      <w:r w:rsidRPr="00F75C15">
        <w:rPr>
          <w:rFonts w:cs="Times New Roman"/>
          <w:sz w:val="24"/>
          <w:szCs w:val="24"/>
        </w:rPr>
        <w:t>fourth Hijr</w:t>
      </w:r>
      <w:r w:rsidR="0013393F" w:rsidRPr="00F75C15">
        <w:rPr>
          <w:rFonts w:cs="Times New Roman"/>
          <w:sz w:val="24"/>
          <w:szCs w:val="24"/>
        </w:rPr>
        <w:t>ī</w:t>
      </w:r>
      <w:r w:rsidRPr="00F75C15">
        <w:rPr>
          <w:rFonts w:cs="Times New Roman"/>
          <w:sz w:val="24"/>
          <w:szCs w:val="24"/>
        </w:rPr>
        <w:t xml:space="preserve"> decade</w:t>
      </w:r>
      <w:r w:rsidR="00176D45" w:rsidRPr="00F75C15">
        <w:rPr>
          <w:rFonts w:cs="Times New Roman"/>
          <w:sz w:val="24"/>
          <w:szCs w:val="24"/>
        </w:rPr>
        <w:t xml:space="preserve">s </w:t>
      </w:r>
      <w:r w:rsidRPr="00F75C15">
        <w:rPr>
          <w:rFonts w:cs="Times New Roman"/>
          <w:sz w:val="24"/>
          <w:szCs w:val="24"/>
        </w:rPr>
        <w:t xml:space="preserve">witnessed a development in the movement of the </w:t>
      </w:r>
      <w:r w:rsidRPr="00F75C15">
        <w:rPr>
          <w:rFonts w:cs="Times New Roman"/>
          <w:i/>
          <w:iCs/>
          <w:sz w:val="24"/>
          <w:szCs w:val="24"/>
        </w:rPr>
        <w:t>ghuluw</w:t>
      </w:r>
      <w:r w:rsidRPr="00F75C15">
        <w:rPr>
          <w:rFonts w:cs="Times New Roman"/>
          <w:sz w:val="24"/>
          <w:szCs w:val="24"/>
        </w:rPr>
        <w:t>, where a group from the Sh</w:t>
      </w:r>
      <w:r w:rsidR="0013393F" w:rsidRPr="00F75C15">
        <w:rPr>
          <w:rFonts w:cs="Times New Roman"/>
          <w:sz w:val="24"/>
          <w:szCs w:val="24"/>
        </w:rPr>
        <w:t>ī</w:t>
      </w:r>
      <w:r w:rsidRPr="00F75C15">
        <w:rPr>
          <w:rFonts w:cs="Times New Roman"/>
          <w:sz w:val="24"/>
          <w:szCs w:val="24"/>
        </w:rPr>
        <w:t>‘ah extremists appeared deriving their thoughts and theories from the K</w:t>
      </w:r>
      <w:r w:rsidR="0013393F" w:rsidRPr="00F75C15">
        <w:rPr>
          <w:rFonts w:cs="Times New Roman"/>
          <w:sz w:val="24"/>
          <w:szCs w:val="24"/>
        </w:rPr>
        <w:t>ī</w:t>
      </w:r>
      <w:r w:rsidRPr="00F75C15">
        <w:rPr>
          <w:rFonts w:cs="Times New Roman"/>
          <w:sz w:val="24"/>
          <w:szCs w:val="24"/>
        </w:rPr>
        <w:t>s</w:t>
      </w:r>
      <w:r w:rsidR="0013393F" w:rsidRPr="00F75C15">
        <w:rPr>
          <w:rFonts w:cs="Times New Roman"/>
          <w:sz w:val="24"/>
          <w:szCs w:val="24"/>
        </w:rPr>
        <w:t>ā</w:t>
      </w:r>
      <w:r w:rsidRPr="00F75C15">
        <w:rPr>
          <w:rFonts w:cs="Times New Roman"/>
          <w:sz w:val="24"/>
          <w:szCs w:val="24"/>
        </w:rPr>
        <w:t>niyyah sect,</w:t>
      </w:r>
      <w:r w:rsidRPr="00F75C15">
        <w:rPr>
          <w:rStyle w:val="FootnoteReference"/>
          <w:rFonts w:cs="Times New Roman"/>
          <w:sz w:val="24"/>
          <w:szCs w:val="24"/>
        </w:rPr>
        <w:footnoteReference w:id="401"/>
      </w:r>
      <w:r w:rsidR="00176D45" w:rsidRPr="00F75C15">
        <w:rPr>
          <w:rFonts w:cs="Lotus Linotype"/>
          <w:sz w:val="24"/>
          <w:szCs w:val="24"/>
        </w:rPr>
        <w:t xml:space="preserve"> f</w:t>
      </w:r>
      <w:r w:rsidRPr="00F75C15">
        <w:rPr>
          <w:rFonts w:cs="Lotus Linotype"/>
          <w:sz w:val="24"/>
          <w:szCs w:val="24"/>
        </w:rPr>
        <w:t xml:space="preserve">orming an </w:t>
      </w:r>
      <w:r w:rsidR="00176D45" w:rsidRPr="00F75C15">
        <w:rPr>
          <w:rFonts w:cs="Lotus Linotype"/>
          <w:sz w:val="24"/>
          <w:szCs w:val="24"/>
        </w:rPr>
        <w:t>extension to their view that</w:t>
      </w:r>
      <w:r w:rsidRPr="00F75C15">
        <w:rPr>
          <w:rFonts w:cs="Lotus Linotype"/>
          <w:sz w:val="24"/>
          <w:szCs w:val="24"/>
        </w:rPr>
        <w:t xml:space="preserve"> the </w:t>
      </w:r>
      <w:r w:rsidR="00FD1178" w:rsidRPr="00F75C15">
        <w:rPr>
          <w:rFonts w:cs="Lotus Linotype"/>
          <w:sz w:val="24"/>
          <w:szCs w:val="24"/>
        </w:rPr>
        <w:t>Ahl-al-Bait</w:t>
      </w:r>
      <w:r w:rsidR="00176D45" w:rsidRPr="00F75C15">
        <w:rPr>
          <w:rFonts w:cs="Lotus Linotype"/>
          <w:sz w:val="24"/>
          <w:szCs w:val="24"/>
        </w:rPr>
        <w:t xml:space="preserve"> of Mu</w:t>
      </w:r>
      <w:r w:rsidR="0013393F" w:rsidRPr="00F75C15">
        <w:rPr>
          <w:rFonts w:cs="Lotus Linotype"/>
          <w:sz w:val="24"/>
          <w:szCs w:val="24"/>
        </w:rPr>
        <w:t>ḥ</w:t>
      </w:r>
      <w:r w:rsidR="00176D45" w:rsidRPr="00F75C15">
        <w:rPr>
          <w:rFonts w:cs="Lotus Linotype"/>
          <w:sz w:val="24"/>
          <w:szCs w:val="24"/>
        </w:rPr>
        <w:t xml:space="preserve">ammad </w:t>
      </w:r>
      <w:r w:rsidRPr="00F75C15">
        <w:rPr>
          <w:rFonts w:cs="Lotus Linotype"/>
          <w:sz w:val="24"/>
          <w:szCs w:val="24"/>
        </w:rPr>
        <w:t xml:space="preserve">are beings above </w:t>
      </w:r>
      <w:r w:rsidR="00176D45" w:rsidRPr="00F75C15">
        <w:rPr>
          <w:rFonts w:cs="Lotus Linotype"/>
          <w:sz w:val="24"/>
          <w:szCs w:val="24"/>
        </w:rPr>
        <w:t>normal</w:t>
      </w:r>
      <w:r w:rsidRPr="00F75C15">
        <w:rPr>
          <w:rFonts w:cs="Lotus Linotype"/>
          <w:sz w:val="24"/>
          <w:szCs w:val="24"/>
        </w:rPr>
        <w:t xml:space="preserve"> human beings with </w:t>
      </w:r>
      <w:r w:rsidRPr="00F75C15">
        <w:rPr>
          <w:rFonts w:cs="Lotus Linotype"/>
          <w:sz w:val="24"/>
          <w:szCs w:val="24"/>
        </w:rPr>
        <w:lastRenderedPageBreak/>
        <w:t>absolute knowledg</w:t>
      </w:r>
      <w:r w:rsidR="00176D45" w:rsidRPr="00F75C15">
        <w:rPr>
          <w:rFonts w:cs="Lotus Linotype"/>
          <w:sz w:val="24"/>
          <w:szCs w:val="24"/>
        </w:rPr>
        <w:t>e that includes</w:t>
      </w:r>
      <w:r w:rsidRPr="00F75C15">
        <w:rPr>
          <w:rFonts w:cs="Lotus Linotype"/>
          <w:sz w:val="24"/>
          <w:szCs w:val="24"/>
        </w:rPr>
        <w:t xml:space="preserve"> the unseen and h</w:t>
      </w:r>
      <w:r w:rsidR="00176D45" w:rsidRPr="00F75C15">
        <w:rPr>
          <w:rFonts w:cs="Lotus Linotype"/>
          <w:sz w:val="24"/>
          <w:szCs w:val="24"/>
        </w:rPr>
        <w:t>ave power to act freely in the creation</w:t>
      </w:r>
      <w:r w:rsidRPr="00F75C15">
        <w:rPr>
          <w:rFonts w:cs="Lotus Linotype"/>
          <w:sz w:val="24"/>
          <w:szCs w:val="24"/>
        </w:rPr>
        <w:t>.</w:t>
      </w:r>
      <w:r w:rsidR="00176D45" w:rsidRPr="00F75C15">
        <w:rPr>
          <w:rFonts w:cs="Times New Roman"/>
          <w:sz w:val="24"/>
          <w:szCs w:val="24"/>
          <w:lang w:val="en-GB"/>
        </w:rPr>
        <w:t xml:space="preserve"> </w:t>
      </w:r>
      <w:r w:rsidR="00176D45" w:rsidRPr="00F75C15">
        <w:rPr>
          <w:rFonts w:cs="Lotus Linotype"/>
          <w:sz w:val="24"/>
          <w:szCs w:val="24"/>
        </w:rPr>
        <w:t>This new hybrid group did</w:t>
      </w:r>
      <w:r w:rsidRPr="00F75C15">
        <w:rPr>
          <w:rFonts w:cs="Lotus Linotype"/>
          <w:sz w:val="24"/>
          <w:szCs w:val="24"/>
        </w:rPr>
        <w:t xml:space="preserve"> not consider the Prophet </w:t>
      </w:r>
      <w:r w:rsidR="00067E58" w:rsidRPr="00F75C15">
        <w:rPr>
          <w:rFonts w:cs="Lotus Linotype"/>
          <w:sz w:val="24"/>
          <w:szCs w:val="24"/>
        </w:rPr>
        <w:t>(peace be upon him)</w:t>
      </w:r>
      <w:r w:rsidRPr="00F75C15">
        <w:rPr>
          <w:rFonts w:cs="Lotus Linotype"/>
          <w:sz w:val="24"/>
          <w:szCs w:val="24"/>
        </w:rPr>
        <w:t xml:space="preserve"> and the Im</w:t>
      </w:r>
      <w:r w:rsidR="0013393F" w:rsidRPr="00F75C15">
        <w:rPr>
          <w:rFonts w:cs="Lotus Linotype"/>
          <w:sz w:val="24"/>
          <w:szCs w:val="24"/>
        </w:rPr>
        <w:t>ā</w:t>
      </w:r>
      <w:r w:rsidRPr="00F75C15">
        <w:rPr>
          <w:rFonts w:cs="Lotus Linotype"/>
          <w:sz w:val="24"/>
          <w:szCs w:val="24"/>
        </w:rPr>
        <w:t>ms as deities, but they rather believe</w:t>
      </w:r>
      <w:r w:rsidR="00176D45" w:rsidRPr="00F75C15">
        <w:rPr>
          <w:rFonts w:cs="Lotus Linotype"/>
          <w:sz w:val="24"/>
          <w:szCs w:val="24"/>
        </w:rPr>
        <w:t>d</w:t>
      </w:r>
      <w:r w:rsidRPr="00F75C15">
        <w:rPr>
          <w:rFonts w:cs="Lotus Linotype"/>
          <w:sz w:val="24"/>
          <w:szCs w:val="24"/>
        </w:rPr>
        <w:t xml:space="preserve"> that </w:t>
      </w:r>
      <w:r w:rsidR="00D31773" w:rsidRPr="00F75C15">
        <w:rPr>
          <w:rFonts w:cs="Lotus Linotype"/>
          <w:sz w:val="24"/>
          <w:szCs w:val="24"/>
        </w:rPr>
        <w:t>Allah</w:t>
      </w:r>
      <w:r w:rsidRPr="00F75C15">
        <w:rPr>
          <w:rFonts w:cs="Lotus Linotype"/>
          <w:sz w:val="24"/>
          <w:szCs w:val="24"/>
        </w:rPr>
        <w:t>, the Most High authorized to them the affairs of the creatures in terms of creating and providing. Moreover, He has given them th</w:t>
      </w:r>
      <w:r w:rsidR="00176D45" w:rsidRPr="00F75C15">
        <w:rPr>
          <w:rFonts w:cs="Lotus Linotype"/>
          <w:sz w:val="24"/>
          <w:szCs w:val="24"/>
        </w:rPr>
        <w:t>e jurisdiction to make laws, accordingly they can practically perform</w:t>
      </w:r>
      <w:r w:rsidRPr="00F75C15">
        <w:rPr>
          <w:rFonts w:cs="Lotus Linotype"/>
          <w:sz w:val="24"/>
          <w:szCs w:val="24"/>
        </w:rPr>
        <w:t xml:space="preserve"> a</w:t>
      </w:r>
      <w:r w:rsidR="00176D45" w:rsidRPr="00F75C15">
        <w:rPr>
          <w:rFonts w:cs="Lotus Linotype"/>
          <w:sz w:val="24"/>
          <w:szCs w:val="24"/>
        </w:rPr>
        <w:t>ll the actions that the Creator can</w:t>
      </w:r>
      <w:r w:rsidRPr="00F75C15">
        <w:rPr>
          <w:rFonts w:cs="Lotus Linotype"/>
          <w:sz w:val="24"/>
          <w:szCs w:val="24"/>
        </w:rPr>
        <w:t xml:space="preserve"> with one d</w:t>
      </w:r>
      <w:r w:rsidR="00176D45" w:rsidRPr="00F75C15">
        <w:rPr>
          <w:rFonts w:cs="Lotus Linotype"/>
          <w:sz w:val="24"/>
          <w:szCs w:val="24"/>
        </w:rPr>
        <w:t xml:space="preserve">ifference - that the Power of the Creator </w:t>
      </w:r>
      <w:r w:rsidRPr="00F75C15">
        <w:rPr>
          <w:rFonts w:cs="Lotus Linotype"/>
          <w:sz w:val="24"/>
          <w:szCs w:val="24"/>
        </w:rPr>
        <w:t xml:space="preserve"> is origin</w:t>
      </w:r>
      <w:r w:rsidR="00176D45" w:rsidRPr="00F75C15">
        <w:rPr>
          <w:rFonts w:cs="Lotus Linotype"/>
          <w:sz w:val="24"/>
          <w:szCs w:val="24"/>
        </w:rPr>
        <w:t>al</w:t>
      </w:r>
      <w:r w:rsidRPr="00F75C15">
        <w:rPr>
          <w:rFonts w:cs="Lotus Linotype"/>
          <w:sz w:val="24"/>
          <w:szCs w:val="24"/>
        </w:rPr>
        <w:t xml:space="preserve"> whereas their power is </w:t>
      </w:r>
      <w:r w:rsidR="00176D45" w:rsidRPr="00F75C15">
        <w:rPr>
          <w:rFonts w:cs="Lotus Linotype"/>
          <w:sz w:val="24"/>
          <w:szCs w:val="24"/>
        </w:rPr>
        <w:t>a branch that follows His Power</w:t>
      </w:r>
      <w:r w:rsidRPr="00F75C15">
        <w:rPr>
          <w:rFonts w:cs="Lotus Linotype"/>
          <w:sz w:val="24"/>
          <w:szCs w:val="24"/>
        </w:rPr>
        <w:t>.</w:t>
      </w:r>
      <w:r w:rsidRPr="00F75C15">
        <w:rPr>
          <w:rStyle w:val="FootnoteReference"/>
          <w:rFonts w:cs="Lotus Linotype"/>
          <w:sz w:val="24"/>
          <w:szCs w:val="24"/>
        </w:rPr>
        <w:footnoteReference w:id="402"/>
      </w:r>
    </w:p>
    <w:p w:rsidR="00176D45" w:rsidRPr="00F75C15" w:rsidRDefault="00176D45" w:rsidP="00F75C15">
      <w:pPr>
        <w:spacing w:line="276" w:lineRule="auto"/>
        <w:ind w:firstLine="397"/>
        <w:jc w:val="lowKashida"/>
        <w:rPr>
          <w:rFonts w:cs="Times New Roman"/>
          <w:sz w:val="24"/>
          <w:szCs w:val="24"/>
        </w:rPr>
      </w:pPr>
    </w:p>
    <w:p w:rsidR="00290AF9" w:rsidRPr="00F75C15" w:rsidRDefault="00D02856" w:rsidP="00F75C15">
      <w:pPr>
        <w:spacing w:line="276" w:lineRule="auto"/>
        <w:ind w:firstLine="397"/>
        <w:jc w:val="lowKashida"/>
        <w:rPr>
          <w:rFonts w:cs="Simplified Arabic"/>
          <w:color w:val="000000"/>
          <w:sz w:val="24"/>
          <w:szCs w:val="24"/>
          <w:lang w:val="en-GB"/>
        </w:rPr>
      </w:pPr>
      <w:r w:rsidRPr="00F75C15">
        <w:rPr>
          <w:rFonts w:cs="Simplified Arabic"/>
          <w:color w:val="000000"/>
          <w:sz w:val="24"/>
          <w:szCs w:val="24"/>
          <w:lang w:val="en-GB"/>
        </w:rPr>
        <w:t>Al-Majlis</w:t>
      </w:r>
      <w:r w:rsidR="0013393F" w:rsidRPr="00F75C15">
        <w:rPr>
          <w:rFonts w:cs="Simplified Arabic"/>
          <w:color w:val="000000"/>
          <w:sz w:val="24"/>
          <w:szCs w:val="24"/>
          <w:lang w:val="en-GB"/>
        </w:rPr>
        <w:t>ī</w:t>
      </w:r>
      <w:r w:rsidRPr="00F75C15">
        <w:rPr>
          <w:rFonts w:cs="Simplified Arabic"/>
          <w:color w:val="000000"/>
          <w:sz w:val="24"/>
          <w:szCs w:val="24"/>
          <w:lang w:val="en-GB"/>
        </w:rPr>
        <w:t xml:space="preserve"> said: T</w:t>
      </w:r>
      <w:r w:rsidR="00290AF9" w:rsidRPr="00F75C15">
        <w:rPr>
          <w:rFonts w:cs="Simplified Arabic"/>
          <w:color w:val="000000"/>
          <w:sz w:val="24"/>
          <w:szCs w:val="24"/>
          <w:lang w:val="en-GB"/>
        </w:rPr>
        <w:t>h</w:t>
      </w:r>
      <w:r w:rsidR="00F27D7C" w:rsidRPr="00F75C15">
        <w:rPr>
          <w:rFonts w:cs="Simplified Arabic"/>
          <w:color w:val="000000"/>
          <w:sz w:val="24"/>
          <w:szCs w:val="24"/>
          <w:lang w:val="en-GB"/>
        </w:rPr>
        <w:t xml:space="preserve">e </w:t>
      </w:r>
      <w:r w:rsidR="00F27D7C" w:rsidRPr="00F75C15">
        <w:rPr>
          <w:rFonts w:cs="Simplified Arabic"/>
          <w:i/>
          <w:iCs/>
          <w:color w:val="000000"/>
          <w:sz w:val="24"/>
          <w:szCs w:val="24"/>
          <w:lang w:val="en-GB"/>
        </w:rPr>
        <w:t>Mufawwi</w:t>
      </w:r>
      <w:r w:rsidR="006137E3" w:rsidRPr="00F75C15">
        <w:rPr>
          <w:rFonts w:cs="Simplified Arabic"/>
          <w:i/>
          <w:iCs/>
          <w:color w:val="000000"/>
          <w:sz w:val="24"/>
          <w:szCs w:val="24"/>
          <w:lang w:val="en-GB"/>
        </w:rPr>
        <w:t>ḍ</w:t>
      </w:r>
      <w:r w:rsidR="00F27D7C" w:rsidRPr="00F75C15">
        <w:rPr>
          <w:rFonts w:cs="Simplified Arabic"/>
          <w:i/>
          <w:iCs/>
          <w:color w:val="000000"/>
          <w:sz w:val="24"/>
          <w:szCs w:val="24"/>
          <w:lang w:val="en-GB"/>
        </w:rPr>
        <w:t>ah</w:t>
      </w:r>
      <w:r w:rsidR="00F27D7C" w:rsidRPr="00F75C15">
        <w:rPr>
          <w:rFonts w:cs="Simplified Arabic"/>
          <w:color w:val="000000"/>
          <w:sz w:val="24"/>
          <w:szCs w:val="24"/>
          <w:lang w:val="en-GB"/>
        </w:rPr>
        <w:t xml:space="preserve"> are a division stemming from</w:t>
      </w:r>
      <w:r w:rsidR="00290AF9" w:rsidRPr="00F75C15">
        <w:rPr>
          <w:rFonts w:cs="Simplified Arabic"/>
          <w:color w:val="000000"/>
          <w:sz w:val="24"/>
          <w:szCs w:val="24"/>
          <w:lang w:val="en-GB"/>
        </w:rPr>
        <w:t xml:space="preserve"> the </w:t>
      </w:r>
      <w:r w:rsidR="00290AF9" w:rsidRPr="00F75C15">
        <w:rPr>
          <w:rFonts w:cs="Simplified Arabic"/>
          <w:i/>
          <w:iCs/>
          <w:color w:val="000000"/>
          <w:sz w:val="24"/>
          <w:szCs w:val="24"/>
          <w:lang w:val="en-GB"/>
        </w:rPr>
        <w:t>ghul</w:t>
      </w:r>
      <w:r w:rsidR="0013393F" w:rsidRPr="00F75C15">
        <w:rPr>
          <w:rFonts w:cs="Simplified Arabic"/>
          <w:i/>
          <w:iCs/>
          <w:color w:val="000000"/>
          <w:sz w:val="24"/>
          <w:szCs w:val="24"/>
          <w:lang w:val="en-GB"/>
        </w:rPr>
        <w:t>ā</w:t>
      </w:r>
      <w:r w:rsidR="00290AF9" w:rsidRPr="00F75C15">
        <w:rPr>
          <w:rFonts w:cs="Simplified Arabic"/>
          <w:i/>
          <w:iCs/>
          <w:color w:val="000000"/>
          <w:sz w:val="24"/>
          <w:szCs w:val="24"/>
          <w:lang w:val="en-GB"/>
        </w:rPr>
        <w:t>h</w:t>
      </w:r>
      <w:r w:rsidR="00290AF9" w:rsidRPr="00F75C15">
        <w:rPr>
          <w:rFonts w:cs="Simplified Arabic"/>
          <w:color w:val="000000"/>
          <w:sz w:val="24"/>
          <w:szCs w:val="24"/>
          <w:lang w:val="en-GB"/>
        </w:rPr>
        <w:t xml:space="preserve"> and their </w:t>
      </w:r>
      <w:r w:rsidR="00F27D7C" w:rsidRPr="00F75C15">
        <w:rPr>
          <w:rFonts w:cs="Simplified Arabic"/>
          <w:color w:val="000000"/>
          <w:sz w:val="24"/>
          <w:szCs w:val="24"/>
          <w:lang w:val="en-GB"/>
        </w:rPr>
        <w:t>reason for separating</w:t>
      </w:r>
      <w:r w:rsidR="00290AF9" w:rsidRPr="00F75C15">
        <w:rPr>
          <w:rFonts w:cs="Simplified Arabic"/>
          <w:color w:val="000000"/>
          <w:sz w:val="24"/>
          <w:szCs w:val="24"/>
          <w:lang w:val="en-GB"/>
        </w:rPr>
        <w:t xml:space="preserve"> from the rest of the </w:t>
      </w:r>
      <w:r w:rsidR="00290AF9" w:rsidRPr="00F75C15">
        <w:rPr>
          <w:rFonts w:cs="Simplified Arabic"/>
          <w:i/>
          <w:iCs/>
          <w:color w:val="000000"/>
          <w:sz w:val="24"/>
          <w:szCs w:val="24"/>
          <w:lang w:val="en-GB"/>
        </w:rPr>
        <w:t>ghul</w:t>
      </w:r>
      <w:r w:rsidR="0013393F" w:rsidRPr="00F75C15">
        <w:rPr>
          <w:rFonts w:cs="Simplified Arabic"/>
          <w:i/>
          <w:iCs/>
          <w:color w:val="000000"/>
          <w:sz w:val="24"/>
          <w:szCs w:val="24"/>
          <w:lang w:val="en-GB"/>
        </w:rPr>
        <w:t>ā</w:t>
      </w:r>
      <w:r w:rsidR="00290AF9" w:rsidRPr="00F75C15">
        <w:rPr>
          <w:rFonts w:cs="Simplified Arabic"/>
          <w:i/>
          <w:iCs/>
          <w:color w:val="000000"/>
          <w:sz w:val="24"/>
          <w:szCs w:val="24"/>
          <w:lang w:val="en-GB"/>
        </w:rPr>
        <w:t xml:space="preserve">h </w:t>
      </w:r>
      <w:r w:rsidR="00290AF9" w:rsidRPr="00F75C15">
        <w:rPr>
          <w:rFonts w:cs="Simplified Arabic"/>
          <w:color w:val="000000"/>
          <w:sz w:val="24"/>
          <w:szCs w:val="24"/>
          <w:lang w:val="en-GB"/>
        </w:rPr>
        <w:t>is: They acknowledge</w:t>
      </w:r>
      <w:r w:rsidR="00F27D7C" w:rsidRPr="00F75C15">
        <w:rPr>
          <w:rFonts w:cs="Simplified Arabic"/>
          <w:color w:val="000000"/>
          <w:sz w:val="24"/>
          <w:szCs w:val="24"/>
          <w:lang w:val="en-GB"/>
        </w:rPr>
        <w:t xml:space="preserve"> that the Im</w:t>
      </w:r>
      <w:r w:rsidR="0013393F" w:rsidRPr="00F75C15">
        <w:rPr>
          <w:rFonts w:cs="Simplified Arabic"/>
          <w:color w:val="000000"/>
          <w:sz w:val="24"/>
          <w:szCs w:val="24"/>
          <w:lang w:val="en-GB"/>
        </w:rPr>
        <w:t>ā</w:t>
      </w:r>
      <w:r w:rsidR="00F27D7C" w:rsidRPr="00F75C15">
        <w:rPr>
          <w:rFonts w:cs="Simplified Arabic"/>
          <w:color w:val="000000"/>
          <w:sz w:val="24"/>
          <w:szCs w:val="24"/>
          <w:lang w:val="en-GB"/>
        </w:rPr>
        <w:t>m was</w:t>
      </w:r>
      <w:r w:rsidR="00290AF9" w:rsidRPr="00F75C15">
        <w:rPr>
          <w:rFonts w:cs="Simplified Arabic"/>
          <w:color w:val="000000"/>
          <w:sz w:val="24"/>
          <w:szCs w:val="24"/>
          <w:lang w:val="en-GB"/>
        </w:rPr>
        <w:t xml:space="preserve"> created; denying </w:t>
      </w:r>
      <w:r w:rsidR="00F27D7C" w:rsidRPr="00F75C15">
        <w:rPr>
          <w:rFonts w:cs="Simplified Arabic"/>
          <w:color w:val="000000"/>
          <w:sz w:val="24"/>
          <w:szCs w:val="24"/>
          <w:lang w:val="en-GB"/>
        </w:rPr>
        <w:t>pre-existence</w:t>
      </w:r>
      <w:r w:rsidR="00290AF9" w:rsidRPr="00F75C15">
        <w:rPr>
          <w:rFonts w:cs="Simplified Arabic"/>
          <w:color w:val="000000"/>
          <w:sz w:val="24"/>
          <w:szCs w:val="24"/>
          <w:lang w:val="en-GB"/>
        </w:rPr>
        <w:t xml:space="preserve"> for them and despite all that they add to them</w:t>
      </w:r>
      <w:r w:rsidR="00F27D7C" w:rsidRPr="00F75C15">
        <w:rPr>
          <w:rFonts w:cs="Simplified Arabic"/>
          <w:color w:val="000000"/>
          <w:sz w:val="24"/>
          <w:szCs w:val="24"/>
          <w:lang w:val="en-GB"/>
        </w:rPr>
        <w:t>,</w:t>
      </w:r>
      <w:r w:rsidR="00290AF9" w:rsidRPr="00F75C15">
        <w:rPr>
          <w:rFonts w:cs="Simplified Arabic"/>
          <w:color w:val="000000"/>
          <w:sz w:val="24"/>
          <w:szCs w:val="24"/>
          <w:lang w:val="en-GB"/>
        </w:rPr>
        <w:t xml:space="preserve"> that they can create and provide </w:t>
      </w:r>
      <w:r w:rsidR="00F27D7C" w:rsidRPr="00F75C15">
        <w:rPr>
          <w:rFonts w:cs="Simplified Arabic"/>
          <w:color w:val="000000"/>
          <w:sz w:val="24"/>
          <w:szCs w:val="24"/>
          <w:lang w:val="en-GB"/>
        </w:rPr>
        <w:t xml:space="preserve">sustistence, they </w:t>
      </w:r>
      <w:r w:rsidR="00290AF9" w:rsidRPr="00F75C15">
        <w:rPr>
          <w:rFonts w:cs="Simplified Arabic"/>
          <w:color w:val="000000"/>
          <w:sz w:val="24"/>
          <w:szCs w:val="24"/>
          <w:lang w:val="en-GB"/>
        </w:rPr>
        <w:t>cla</w:t>
      </w:r>
      <w:r w:rsidR="00F27D7C" w:rsidRPr="00F75C15">
        <w:rPr>
          <w:rFonts w:cs="Simplified Arabic"/>
          <w:color w:val="000000"/>
          <w:sz w:val="24"/>
          <w:szCs w:val="24"/>
          <w:lang w:val="en-GB"/>
        </w:rPr>
        <w:t>im</w:t>
      </w:r>
      <w:r w:rsidR="00290AF9" w:rsidRPr="00F75C15">
        <w:rPr>
          <w:rFonts w:cs="Simplified Arabic"/>
          <w:color w:val="000000"/>
          <w:sz w:val="24"/>
          <w:szCs w:val="24"/>
          <w:lang w:val="en-GB"/>
        </w:rPr>
        <w:t xml:space="preserve"> that </w:t>
      </w:r>
      <w:r w:rsidR="00D31773" w:rsidRPr="00F75C15">
        <w:rPr>
          <w:rFonts w:cs="Simplified Arabic"/>
          <w:color w:val="000000"/>
          <w:sz w:val="24"/>
          <w:szCs w:val="24"/>
          <w:lang w:val="en-GB"/>
        </w:rPr>
        <w:t>Allah</w:t>
      </w:r>
      <w:r w:rsidR="00290AF9" w:rsidRPr="00F75C15">
        <w:rPr>
          <w:rFonts w:cs="Simplified Arabic"/>
          <w:color w:val="000000"/>
          <w:sz w:val="24"/>
          <w:szCs w:val="24"/>
          <w:lang w:val="en-GB"/>
        </w:rPr>
        <w:t>, the</w:t>
      </w:r>
      <w:r w:rsidR="00F27D7C" w:rsidRPr="00F75C15">
        <w:rPr>
          <w:rFonts w:cs="Simplified Arabic"/>
          <w:color w:val="000000"/>
          <w:sz w:val="24"/>
          <w:szCs w:val="24"/>
          <w:lang w:val="en-GB"/>
        </w:rPr>
        <w:t xml:space="preserve"> Most High </w:t>
      </w:r>
      <w:r w:rsidR="00290AF9" w:rsidRPr="00F75C15">
        <w:rPr>
          <w:rFonts w:cs="Simplified Arabic"/>
          <w:color w:val="000000"/>
          <w:sz w:val="24"/>
          <w:szCs w:val="24"/>
          <w:lang w:val="en-GB"/>
        </w:rPr>
        <w:t>especially created them and that He authorized them to creat</w:t>
      </w:r>
      <w:r w:rsidR="00F27D7C" w:rsidRPr="00F75C15">
        <w:rPr>
          <w:rFonts w:cs="Simplified Arabic"/>
          <w:color w:val="000000"/>
          <w:sz w:val="24"/>
          <w:szCs w:val="24"/>
          <w:lang w:val="en-GB"/>
        </w:rPr>
        <w:t>e</w:t>
      </w:r>
      <w:r w:rsidR="00290AF9" w:rsidRPr="00F75C15">
        <w:rPr>
          <w:rFonts w:cs="Simplified Arabic"/>
          <w:color w:val="000000"/>
          <w:sz w:val="24"/>
          <w:szCs w:val="24"/>
          <w:lang w:val="en-GB"/>
        </w:rPr>
        <w:t xml:space="preserve"> the world including all </w:t>
      </w:r>
      <w:r w:rsidR="00F27D7C" w:rsidRPr="00F75C15">
        <w:rPr>
          <w:rFonts w:cs="Simplified Arabic"/>
          <w:color w:val="000000"/>
          <w:sz w:val="24"/>
          <w:szCs w:val="24"/>
          <w:lang w:val="en-GB"/>
        </w:rPr>
        <w:t>t</w:t>
      </w:r>
      <w:r w:rsidR="00290AF9" w:rsidRPr="00F75C15">
        <w:rPr>
          <w:rFonts w:cs="Simplified Arabic"/>
          <w:color w:val="000000"/>
          <w:sz w:val="24"/>
          <w:szCs w:val="24"/>
          <w:lang w:val="en-GB"/>
        </w:rPr>
        <w:t>ha</w:t>
      </w:r>
      <w:r w:rsidR="00F27D7C" w:rsidRPr="00F75C15">
        <w:rPr>
          <w:rFonts w:cs="Simplified Arabic"/>
          <w:color w:val="000000"/>
          <w:sz w:val="24"/>
          <w:szCs w:val="24"/>
          <w:lang w:val="en-GB"/>
        </w:rPr>
        <w:t>t is therein</w:t>
      </w:r>
      <w:r w:rsidR="00290AF9" w:rsidRPr="00F75C15">
        <w:rPr>
          <w:rFonts w:cs="Simplified Arabic"/>
          <w:color w:val="000000"/>
          <w:sz w:val="24"/>
          <w:szCs w:val="24"/>
          <w:lang w:val="en-GB"/>
        </w:rPr>
        <w:t>.</w:t>
      </w:r>
      <w:r w:rsidR="00290AF9" w:rsidRPr="00F75C15">
        <w:rPr>
          <w:rStyle w:val="FootnoteReference"/>
          <w:rFonts w:cs="Simplified Arabic"/>
          <w:color w:val="000000"/>
          <w:sz w:val="24"/>
          <w:szCs w:val="24"/>
          <w:lang w:val="en-GB"/>
        </w:rPr>
        <w:footnoteReference w:id="403"/>
      </w:r>
      <w:r w:rsidR="00290AF9" w:rsidRPr="00F75C15">
        <w:rPr>
          <w:rFonts w:cs="Simplified Arabic"/>
          <w:color w:val="000000"/>
          <w:sz w:val="24"/>
          <w:szCs w:val="24"/>
          <w:lang w:val="en-GB"/>
        </w:rPr>
        <w:t xml:space="preserve">  </w:t>
      </w:r>
    </w:p>
    <w:p w:rsidR="001201C1" w:rsidRPr="00F75C15" w:rsidRDefault="001201C1" w:rsidP="00F75C15">
      <w:pPr>
        <w:spacing w:line="276" w:lineRule="auto"/>
        <w:ind w:firstLine="397"/>
        <w:jc w:val="lowKashida"/>
        <w:rPr>
          <w:rFonts w:cs="Simplified Arabic"/>
          <w:color w:val="000000"/>
          <w:sz w:val="24"/>
          <w:szCs w:val="24"/>
          <w:lang w:val="en-GB"/>
        </w:rPr>
      </w:pPr>
    </w:p>
    <w:p w:rsidR="00290AF9" w:rsidRPr="00F75C15" w:rsidRDefault="00290AF9" w:rsidP="004E46EE">
      <w:pPr>
        <w:spacing w:before="240" w:line="276" w:lineRule="auto"/>
        <w:ind w:left="794" w:hanging="397"/>
        <w:jc w:val="lowKashida"/>
        <w:rPr>
          <w:rFonts w:cs="Simplified Arabic"/>
          <w:sz w:val="24"/>
          <w:szCs w:val="24"/>
        </w:rPr>
      </w:pPr>
      <w:r w:rsidRPr="00F75C15">
        <w:rPr>
          <w:rFonts w:cs="Simplified Arabic"/>
          <w:b/>
          <w:bCs/>
          <w:sz w:val="24"/>
          <w:szCs w:val="24"/>
        </w:rPr>
        <w:t>2- Those who ascribe to the Im</w:t>
      </w:r>
      <w:r w:rsidR="0013393F" w:rsidRPr="00F75C15">
        <w:rPr>
          <w:rFonts w:cs="Simplified Arabic"/>
          <w:b/>
          <w:bCs/>
          <w:sz w:val="24"/>
          <w:szCs w:val="24"/>
        </w:rPr>
        <w:t>ā</w:t>
      </w:r>
      <w:r w:rsidRPr="00F75C15">
        <w:rPr>
          <w:rFonts w:cs="Simplified Arabic"/>
          <w:b/>
          <w:bCs/>
          <w:sz w:val="24"/>
          <w:szCs w:val="24"/>
        </w:rPr>
        <w:t xml:space="preserve">m of </w:t>
      </w:r>
      <w:r w:rsidR="00521724" w:rsidRPr="00F75C15">
        <w:rPr>
          <w:rFonts w:cs="Simplified Arabic"/>
          <w:b/>
          <w:bCs/>
          <w:sz w:val="24"/>
          <w:szCs w:val="24"/>
        </w:rPr>
        <w:t>Ahl-al-Bait</w:t>
      </w:r>
      <w:r w:rsidR="001201C1" w:rsidRPr="00F75C15">
        <w:rPr>
          <w:rFonts w:cs="Simplified Arabic"/>
          <w:b/>
          <w:bCs/>
          <w:sz w:val="24"/>
          <w:szCs w:val="24"/>
        </w:rPr>
        <w:t xml:space="preserve"> inerrancy</w:t>
      </w:r>
      <w:r w:rsidRPr="00F75C15">
        <w:rPr>
          <w:rFonts w:cs="Simplified Arabic"/>
          <w:b/>
          <w:bCs/>
          <w:sz w:val="24"/>
          <w:szCs w:val="24"/>
        </w:rPr>
        <w:t xml:space="preserve"> and </w:t>
      </w:r>
      <w:r w:rsidR="001201C1" w:rsidRPr="00F75C15">
        <w:rPr>
          <w:rFonts w:cs="Simplified Arabic"/>
          <w:b/>
          <w:bCs/>
          <w:sz w:val="24"/>
          <w:szCs w:val="24"/>
        </w:rPr>
        <w:t xml:space="preserve">that they </w:t>
      </w:r>
      <w:r w:rsidRPr="00F75C15">
        <w:rPr>
          <w:rFonts w:cs="Simplified Arabic"/>
          <w:b/>
          <w:bCs/>
          <w:sz w:val="24"/>
          <w:szCs w:val="24"/>
        </w:rPr>
        <w:t>forget not:</w:t>
      </w:r>
    </w:p>
    <w:p w:rsidR="00290AF9" w:rsidRPr="00F75C15" w:rsidRDefault="001201C1" w:rsidP="00F75C15">
      <w:pPr>
        <w:spacing w:line="276" w:lineRule="auto"/>
        <w:ind w:firstLine="397"/>
        <w:jc w:val="both"/>
        <w:rPr>
          <w:rFonts w:cs="Simplified Arabic"/>
          <w:sz w:val="24"/>
          <w:szCs w:val="24"/>
        </w:rPr>
      </w:pPr>
      <w:r w:rsidRPr="00F75C15">
        <w:rPr>
          <w:rFonts w:cs="Simplified Arabic"/>
          <w:sz w:val="24"/>
          <w:szCs w:val="24"/>
        </w:rPr>
        <w:t>T</w:t>
      </w:r>
      <w:r w:rsidR="00290AF9" w:rsidRPr="00F75C15">
        <w:rPr>
          <w:rFonts w:cs="Simplified Arabic"/>
          <w:sz w:val="24"/>
          <w:szCs w:val="24"/>
        </w:rPr>
        <w:t xml:space="preserve">he </w:t>
      </w:r>
      <w:r w:rsidRPr="00F75C15">
        <w:rPr>
          <w:rFonts w:cs="Simplified Arabic"/>
          <w:sz w:val="24"/>
          <w:szCs w:val="24"/>
        </w:rPr>
        <w:t xml:space="preserve">One </w:t>
      </w:r>
      <w:r w:rsidR="00290AF9" w:rsidRPr="00F75C15">
        <w:rPr>
          <w:rFonts w:cs="Simplified Arabic"/>
          <w:sz w:val="24"/>
          <w:szCs w:val="24"/>
        </w:rPr>
        <w:t xml:space="preserve">who forgets not is </w:t>
      </w:r>
      <w:r w:rsidR="00D31773" w:rsidRPr="00F75C15">
        <w:rPr>
          <w:rFonts w:cs="Simplified Arabic"/>
          <w:sz w:val="24"/>
          <w:szCs w:val="24"/>
        </w:rPr>
        <w:t>Allah</w:t>
      </w:r>
      <w:r w:rsidR="00290AF9" w:rsidRPr="00F75C15">
        <w:rPr>
          <w:rFonts w:cs="Simplified Arabic"/>
          <w:sz w:val="24"/>
          <w:szCs w:val="24"/>
        </w:rPr>
        <w:t>, the Most High, but as for human being</w:t>
      </w:r>
      <w:r w:rsidRPr="00F75C15">
        <w:rPr>
          <w:rFonts w:cs="Simplified Arabic"/>
          <w:sz w:val="24"/>
          <w:szCs w:val="24"/>
        </w:rPr>
        <w:t>s</w:t>
      </w:r>
      <w:r w:rsidR="00290AF9" w:rsidRPr="00F75C15">
        <w:rPr>
          <w:rFonts w:cs="Simplified Arabic"/>
          <w:sz w:val="24"/>
          <w:szCs w:val="24"/>
        </w:rPr>
        <w:t xml:space="preserve"> </w:t>
      </w:r>
      <w:r w:rsidRPr="00F75C15">
        <w:rPr>
          <w:rFonts w:cs="Simplified Arabic"/>
          <w:sz w:val="24"/>
          <w:szCs w:val="24"/>
        </w:rPr>
        <w:t>their</w:t>
      </w:r>
      <w:r w:rsidR="00290AF9" w:rsidRPr="00F75C15">
        <w:rPr>
          <w:rFonts w:cs="Simplified Arabic"/>
          <w:sz w:val="24"/>
          <w:szCs w:val="24"/>
        </w:rPr>
        <w:t xml:space="preserve"> nature is to forget. Nevertheless, if forgetfulness and in</w:t>
      </w:r>
      <w:r w:rsidRPr="00F75C15">
        <w:rPr>
          <w:rFonts w:cs="Simplified Arabic"/>
          <w:sz w:val="24"/>
          <w:szCs w:val="24"/>
        </w:rPr>
        <w:t xml:space="preserve">errancy are affirmed </w:t>
      </w:r>
      <w:r w:rsidR="00290AF9" w:rsidRPr="00F75C15">
        <w:rPr>
          <w:rFonts w:cs="Simplified Arabic"/>
          <w:sz w:val="24"/>
          <w:szCs w:val="24"/>
        </w:rPr>
        <w:t xml:space="preserve">within the most significant people to </w:t>
      </w:r>
      <w:r w:rsidR="00D31773" w:rsidRPr="00F75C15">
        <w:rPr>
          <w:rFonts w:cs="Simplified Arabic"/>
          <w:sz w:val="24"/>
          <w:szCs w:val="24"/>
        </w:rPr>
        <w:t>Allah</w:t>
      </w:r>
      <w:r w:rsidR="00290AF9" w:rsidRPr="00F75C15">
        <w:rPr>
          <w:rFonts w:cs="Simplified Arabic"/>
          <w:sz w:val="24"/>
          <w:szCs w:val="24"/>
        </w:rPr>
        <w:t>, the Most High, namely the Prophets, may peace be upon them, then what is the case in connection to those who are less</w:t>
      </w:r>
      <w:r w:rsidRPr="00F75C15">
        <w:rPr>
          <w:rFonts w:cs="Simplified Arabic"/>
          <w:sz w:val="24"/>
          <w:szCs w:val="24"/>
        </w:rPr>
        <w:t>er</w:t>
      </w:r>
      <w:r w:rsidR="00290AF9" w:rsidRPr="00F75C15">
        <w:rPr>
          <w:rFonts w:cs="Simplified Arabic"/>
          <w:sz w:val="24"/>
          <w:szCs w:val="24"/>
        </w:rPr>
        <w:t xml:space="preserve"> in rank and </w:t>
      </w:r>
      <w:r w:rsidR="001E5696" w:rsidRPr="00F75C15">
        <w:rPr>
          <w:rFonts w:cs="Simplified Arabic"/>
          <w:sz w:val="24"/>
          <w:szCs w:val="24"/>
        </w:rPr>
        <w:t>honour</w:t>
      </w:r>
      <w:r w:rsidR="00290AF9" w:rsidRPr="00F75C15">
        <w:rPr>
          <w:rFonts w:cs="Simplified Arabic"/>
          <w:sz w:val="24"/>
          <w:szCs w:val="24"/>
        </w:rPr>
        <w:t xml:space="preserve"> than them such as the companions and </w:t>
      </w:r>
      <w:r w:rsidR="00521724" w:rsidRPr="00F75C15">
        <w:rPr>
          <w:rFonts w:cs="Simplified Arabic"/>
          <w:sz w:val="24"/>
          <w:szCs w:val="24"/>
        </w:rPr>
        <w:t>Ahl-al-Bait</w:t>
      </w:r>
      <w:r w:rsidR="00290AF9" w:rsidRPr="00F75C15">
        <w:rPr>
          <w:rFonts w:cs="Simplified Arabic"/>
          <w:sz w:val="24"/>
          <w:szCs w:val="24"/>
        </w:rPr>
        <w:t xml:space="preserve">?  </w:t>
      </w:r>
    </w:p>
    <w:p w:rsidR="00762D96" w:rsidRPr="00F75C15" w:rsidRDefault="00762D96" w:rsidP="00F75C15">
      <w:pPr>
        <w:spacing w:line="276" w:lineRule="auto"/>
        <w:ind w:firstLine="397"/>
        <w:jc w:val="both"/>
        <w:rPr>
          <w:rFonts w:cs="Simplified Arabic"/>
          <w:sz w:val="24"/>
          <w:szCs w:val="24"/>
          <w:rtl/>
        </w:rPr>
      </w:pPr>
    </w:p>
    <w:p w:rsidR="00290AF9" w:rsidRPr="00F75C15" w:rsidRDefault="00D31773" w:rsidP="00F75C15">
      <w:pPr>
        <w:spacing w:line="276" w:lineRule="auto"/>
        <w:ind w:firstLine="397"/>
        <w:jc w:val="both"/>
        <w:rPr>
          <w:rFonts w:cs="Simplified Arabic"/>
          <w:sz w:val="24"/>
          <w:szCs w:val="24"/>
        </w:rPr>
      </w:pPr>
      <w:r w:rsidRPr="00F75C15">
        <w:rPr>
          <w:rFonts w:cs="Simplified Arabic"/>
          <w:sz w:val="24"/>
          <w:szCs w:val="24"/>
        </w:rPr>
        <w:t>Allah</w:t>
      </w:r>
      <w:r w:rsidR="0073149A" w:rsidRPr="00F75C15">
        <w:rPr>
          <w:rFonts w:cs="Simplified Arabic"/>
          <w:sz w:val="24"/>
          <w:szCs w:val="24"/>
        </w:rPr>
        <w:t xml:space="preserve"> the Most High said informing about His Prophet Y</w:t>
      </w:r>
      <w:r w:rsidR="006C37EB" w:rsidRPr="00F75C15">
        <w:rPr>
          <w:rFonts w:cs="Simplified Arabic"/>
          <w:sz w:val="24"/>
          <w:szCs w:val="24"/>
        </w:rPr>
        <w:t>ū</w:t>
      </w:r>
      <w:r w:rsidR="0073149A" w:rsidRPr="00F75C15">
        <w:rPr>
          <w:rFonts w:cs="Simplified Arabic"/>
          <w:sz w:val="24"/>
          <w:szCs w:val="24"/>
        </w:rPr>
        <w:t>sha‘:</w:t>
      </w:r>
    </w:p>
    <w:p w:rsidR="00A310BF" w:rsidRPr="001E117F" w:rsidRDefault="00A310BF"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قَالَ أَرَءَيۡتَ إِذۡ أَوَيۡنَآ إِلَى ٱلصَّخۡرَةِ فَإِنِّى نَسِيتُ ٱلۡحُوتَ وَمَآ أَنسَٮٰنِيهُ إِلَّا ٱلشَّيۡطَـٰنُ أَنۡ أَذۡكُرَهُ ۥ‌ۚ وَٱتَّخَذَ سَبِيلَهُ ۥ فِى ٱلۡبَحۡرِ عَجَبً۬ا</w:t>
      </w:r>
    </w:p>
    <w:p w:rsidR="00290AF9" w:rsidRPr="00F75C15" w:rsidRDefault="00290AF9"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lastRenderedPageBreak/>
        <w:t xml:space="preserve">He said: </w:t>
      </w:r>
      <w:r w:rsidR="00B47EF6" w:rsidRPr="00F75C15">
        <w:rPr>
          <w:rFonts w:cs="Simplified Arabic"/>
          <w:color w:val="000000"/>
          <w:sz w:val="24"/>
          <w:szCs w:val="24"/>
          <w:lang w:val="en-GB"/>
        </w:rPr>
        <w:t>“</w:t>
      </w:r>
      <w:r w:rsidRPr="00F75C15">
        <w:rPr>
          <w:rFonts w:cs="Simplified Arabic"/>
          <w:color w:val="000000"/>
          <w:sz w:val="24"/>
          <w:szCs w:val="24"/>
          <w:lang w:val="en-GB"/>
        </w:rPr>
        <w:t>Do you remember when we betook ourselves to the rock? I indeed forgot the fish; none but S</w:t>
      </w:r>
      <w:r w:rsidR="00826A06" w:rsidRPr="00F75C15">
        <w:rPr>
          <w:rFonts w:cs="Simplified Arabic"/>
          <w:color w:val="000000"/>
          <w:sz w:val="24"/>
          <w:szCs w:val="24"/>
          <w:lang w:val="en-GB"/>
        </w:rPr>
        <w:t>haitân</w:t>
      </w:r>
      <w:r w:rsidRPr="00F75C15">
        <w:rPr>
          <w:rFonts w:cs="Simplified Arabic"/>
          <w:color w:val="000000"/>
          <w:sz w:val="24"/>
          <w:szCs w:val="24"/>
          <w:lang w:val="en-GB"/>
        </w:rPr>
        <w:t xml:space="preserve"> made me forget to remember it. It took its course into the sea in a strange (way)!</w:t>
      </w:r>
      <w:r w:rsidR="00B47EF6" w:rsidRPr="00F75C15">
        <w:rPr>
          <w:rFonts w:cs="Simplified Arabic"/>
          <w:color w:val="000000"/>
          <w:sz w:val="24"/>
          <w:szCs w:val="24"/>
          <w:lang w:val="en-GB"/>
        </w:rPr>
        <w:t>”</w:t>
      </w:r>
      <w:r w:rsidRPr="00F75C15">
        <w:rPr>
          <w:rStyle w:val="FootnoteReference"/>
          <w:rFonts w:cs="Simplified Arabic"/>
          <w:color w:val="000000"/>
          <w:sz w:val="24"/>
          <w:szCs w:val="24"/>
          <w:lang w:val="en-GB"/>
        </w:rPr>
        <w:footnoteReference w:id="404"/>
      </w:r>
    </w:p>
    <w:p w:rsidR="00A310BF" w:rsidRPr="00F75C15" w:rsidRDefault="00A310BF" w:rsidP="00F75C15">
      <w:pPr>
        <w:spacing w:line="276" w:lineRule="auto"/>
        <w:ind w:firstLine="397"/>
        <w:jc w:val="both"/>
        <w:rPr>
          <w:rFonts w:cs="Simplified Arabic"/>
          <w:sz w:val="24"/>
          <w:szCs w:val="24"/>
        </w:rPr>
      </w:pPr>
    </w:p>
    <w:p w:rsidR="00A310BF" w:rsidRPr="00F75C15" w:rsidRDefault="00290AF9" w:rsidP="00F75C15">
      <w:pPr>
        <w:spacing w:line="276" w:lineRule="auto"/>
        <w:ind w:firstLine="397"/>
        <w:jc w:val="both"/>
        <w:rPr>
          <w:rFonts w:cs="Simplified Arabic"/>
          <w:sz w:val="24"/>
          <w:szCs w:val="24"/>
        </w:rPr>
      </w:pPr>
      <w:r w:rsidRPr="00F75C15">
        <w:rPr>
          <w:rFonts w:cs="Simplified Arabic"/>
          <w:sz w:val="24"/>
          <w:szCs w:val="24"/>
        </w:rPr>
        <w:t>In</w:t>
      </w:r>
      <w:r w:rsidR="00762D96" w:rsidRPr="00F75C15">
        <w:rPr>
          <w:rFonts w:cs="Simplified Arabic"/>
          <w:sz w:val="24"/>
          <w:szCs w:val="24"/>
        </w:rPr>
        <w:t xml:space="preserve"> his dialogue with al-Kha</w:t>
      </w:r>
      <w:r w:rsidR="006137E3" w:rsidRPr="00F75C15">
        <w:rPr>
          <w:rFonts w:cs="Simplified Arabic"/>
          <w:sz w:val="24"/>
          <w:szCs w:val="24"/>
        </w:rPr>
        <w:t>ḍ</w:t>
      </w:r>
      <w:r w:rsidR="00762D96" w:rsidRPr="00F75C15">
        <w:rPr>
          <w:rFonts w:cs="Simplified Arabic"/>
          <w:sz w:val="24"/>
          <w:szCs w:val="24"/>
        </w:rPr>
        <w:t xml:space="preserve">ir, </w:t>
      </w:r>
      <w:r w:rsidRPr="00F75C15">
        <w:rPr>
          <w:rFonts w:cs="Simplified Arabic"/>
          <w:sz w:val="24"/>
          <w:szCs w:val="24"/>
        </w:rPr>
        <w:t>M</w:t>
      </w:r>
      <w:r w:rsidR="006C37EB" w:rsidRPr="00F75C15">
        <w:rPr>
          <w:rFonts w:cs="Simplified Arabic"/>
          <w:sz w:val="24"/>
          <w:szCs w:val="24"/>
        </w:rPr>
        <w:t>ū</w:t>
      </w:r>
      <w:r w:rsidRPr="00F75C15">
        <w:rPr>
          <w:rFonts w:cs="Simplified Arabic"/>
          <w:sz w:val="24"/>
          <w:szCs w:val="24"/>
        </w:rPr>
        <w:t>s</w:t>
      </w:r>
      <w:r w:rsidR="0013393F" w:rsidRPr="00F75C15">
        <w:rPr>
          <w:rFonts w:cs="Simplified Arabic"/>
          <w:sz w:val="24"/>
          <w:szCs w:val="24"/>
        </w:rPr>
        <w:t>ā</w:t>
      </w:r>
      <w:r w:rsidRPr="00F75C15">
        <w:rPr>
          <w:rFonts w:cs="Simplified Arabic"/>
          <w:sz w:val="24"/>
          <w:szCs w:val="24"/>
        </w:rPr>
        <w:t xml:space="preserve"> </w:t>
      </w:r>
      <w:r w:rsidR="00762D96" w:rsidRPr="00F75C15">
        <w:rPr>
          <w:rFonts w:cs="Simplified Arabic"/>
          <w:sz w:val="24"/>
          <w:szCs w:val="24"/>
        </w:rPr>
        <w:t xml:space="preserve">(peace be upon them both) </w:t>
      </w:r>
      <w:r w:rsidRPr="00F75C15">
        <w:rPr>
          <w:rFonts w:cs="Simplified Arabic"/>
          <w:sz w:val="24"/>
          <w:szCs w:val="24"/>
        </w:rPr>
        <w:t>says:</w:t>
      </w:r>
    </w:p>
    <w:p w:rsidR="00762D96" w:rsidRPr="001E117F" w:rsidRDefault="00762D96"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قَالَ لَا تُؤَاخِذۡنِى بِمَا نَسِيتُ وَلَا تُرۡهِقۡنِى مِنۡ أَمۡرِى عُسۡرً۬ا</w:t>
      </w:r>
    </w:p>
    <w:p w:rsidR="00290AF9" w:rsidRPr="00F75C15" w:rsidRDefault="00826A06"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Mûsa</w:t>
      </w:r>
      <w:r w:rsidR="00290AF9" w:rsidRPr="00F75C15">
        <w:rPr>
          <w:rFonts w:cs="Simplified Arabic"/>
          <w:color w:val="000000"/>
          <w:sz w:val="24"/>
          <w:szCs w:val="24"/>
          <w:lang w:val="en-GB"/>
        </w:rPr>
        <w:t xml:space="preserve"> said: </w:t>
      </w:r>
      <w:r w:rsidR="00B47EF6" w:rsidRPr="00F75C15">
        <w:rPr>
          <w:rFonts w:cs="Simplified Arabic"/>
          <w:color w:val="000000"/>
          <w:sz w:val="24"/>
          <w:szCs w:val="24"/>
          <w:lang w:val="en-GB"/>
        </w:rPr>
        <w:t>“</w:t>
      </w:r>
      <w:r w:rsidR="00290AF9" w:rsidRPr="00F75C15">
        <w:rPr>
          <w:rFonts w:cs="Simplified Arabic"/>
          <w:color w:val="000000"/>
          <w:sz w:val="24"/>
          <w:szCs w:val="24"/>
          <w:lang w:val="en-GB"/>
        </w:rPr>
        <w:t>Call me not to account for what I forgot, and be not hard upon me for my affair (with you).</w:t>
      </w:r>
      <w:r w:rsidR="00B47EF6" w:rsidRPr="00F75C15">
        <w:rPr>
          <w:rFonts w:cs="Simplified Arabic"/>
          <w:color w:val="000000"/>
          <w:sz w:val="24"/>
          <w:szCs w:val="24"/>
          <w:lang w:val="en-GB"/>
        </w:rPr>
        <w:t>”</w:t>
      </w:r>
      <w:r w:rsidR="00290AF9" w:rsidRPr="00F75C15">
        <w:rPr>
          <w:rStyle w:val="FootnoteReference"/>
          <w:rFonts w:cs="Simplified Arabic"/>
          <w:color w:val="000000"/>
          <w:sz w:val="24"/>
          <w:szCs w:val="24"/>
          <w:lang w:val="en-GB"/>
        </w:rPr>
        <w:footnoteReference w:id="405"/>
      </w:r>
    </w:p>
    <w:p w:rsidR="00762D96" w:rsidRPr="00F75C15" w:rsidRDefault="00762D96" w:rsidP="00F75C15">
      <w:pPr>
        <w:spacing w:line="276" w:lineRule="auto"/>
        <w:ind w:firstLine="397"/>
        <w:jc w:val="both"/>
        <w:rPr>
          <w:rFonts w:cs="Simplified Arabic"/>
          <w:sz w:val="24"/>
          <w:szCs w:val="24"/>
          <w:lang w:val="en-GB"/>
        </w:rPr>
      </w:pPr>
    </w:p>
    <w:p w:rsidR="00290AF9" w:rsidRPr="00F75C15" w:rsidRDefault="00290AF9" w:rsidP="00F75C15">
      <w:pPr>
        <w:spacing w:line="276" w:lineRule="auto"/>
        <w:ind w:firstLine="397"/>
        <w:jc w:val="both"/>
        <w:rPr>
          <w:rFonts w:cs="Simplified Arabic"/>
          <w:sz w:val="24"/>
          <w:szCs w:val="24"/>
        </w:rPr>
      </w:pPr>
      <w:r w:rsidRPr="00F75C15">
        <w:rPr>
          <w:rFonts w:cs="Simplified Arabic"/>
          <w:sz w:val="24"/>
          <w:szCs w:val="24"/>
        </w:rPr>
        <w:t>And He says about His Prophet Mu</w:t>
      </w:r>
      <w:r w:rsidR="0013393F" w:rsidRPr="00F75C15">
        <w:rPr>
          <w:rFonts w:cs="Simplified Arabic"/>
          <w:sz w:val="24"/>
          <w:szCs w:val="24"/>
        </w:rPr>
        <w:t>ḥ</w:t>
      </w:r>
      <w:r w:rsidRPr="00F75C15">
        <w:rPr>
          <w:rFonts w:cs="Simplified Arabic"/>
          <w:sz w:val="24"/>
          <w:szCs w:val="24"/>
        </w:rPr>
        <w:t xml:space="preserve">ammad </w:t>
      </w:r>
      <w:r w:rsidR="00A64FBF" w:rsidRPr="00F75C15">
        <w:rPr>
          <w:rFonts w:cs="Simplified Arabic"/>
          <w:sz w:val="24"/>
          <w:szCs w:val="24"/>
        </w:rPr>
        <w:t>(peace and blessings be upon him)</w:t>
      </w:r>
      <w:r w:rsidRPr="00F75C15">
        <w:rPr>
          <w:rFonts w:cs="Simplified Arabic"/>
          <w:sz w:val="24"/>
          <w:szCs w:val="24"/>
        </w:rPr>
        <w:t>:</w:t>
      </w:r>
    </w:p>
    <w:p w:rsidR="00290AF9" w:rsidRPr="00F75C15" w:rsidRDefault="00762D96" w:rsidP="00F75C15">
      <w:pPr>
        <w:ind w:firstLine="397"/>
        <w:jc w:val="both"/>
        <w:rPr>
          <w:rFonts w:cs="Simplified Arabic"/>
          <w:color w:val="000000"/>
          <w:sz w:val="24"/>
          <w:szCs w:val="24"/>
        </w:rPr>
      </w:pPr>
      <w:r w:rsidRPr="001E117F">
        <w:rPr>
          <w:rFonts w:ascii="PDMS_IslamicFont" w:hAnsi="PDMS_IslamicFont" w:cs="_PDMS_Saleem_QuranFont"/>
          <w:color w:val="000000"/>
          <w:sz w:val="24"/>
          <w:szCs w:val="36"/>
          <w:rtl/>
        </w:rPr>
        <w:t>إِلَّآ أَن يَشَآءَ ٱللَّهُ‌ۚ وَٱذۡكُر رَّبَّكَ إِذَا نَسِيتَ وَقُلۡ عَسَىٰٓ أَن يَهۡدِيَنِ رَبِّى لِأَقۡرَبَ مِنۡ هَـٰذَا رَشَدً۬ا</w:t>
      </w:r>
    </w:p>
    <w:p w:rsidR="00290AF9" w:rsidRPr="00F75C15" w:rsidRDefault="00290AF9"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 xml:space="preserve">Except (with the saying), </w:t>
      </w:r>
      <w:r w:rsidR="00B47EF6" w:rsidRPr="00F75C15">
        <w:rPr>
          <w:rFonts w:cs="Simplified Arabic"/>
          <w:color w:val="000000"/>
          <w:sz w:val="24"/>
          <w:szCs w:val="24"/>
          <w:lang w:val="en-GB"/>
        </w:rPr>
        <w:t>“</w:t>
      </w:r>
      <w:r w:rsidRPr="00F75C15">
        <w:rPr>
          <w:rFonts w:cs="Simplified Arabic"/>
          <w:color w:val="000000"/>
          <w:sz w:val="24"/>
          <w:szCs w:val="24"/>
          <w:lang w:val="en-GB"/>
        </w:rPr>
        <w:t>If Allâh will</w:t>
      </w:r>
      <w:r w:rsidR="005F7ABE" w:rsidRPr="00F75C15">
        <w:rPr>
          <w:rFonts w:cs="Simplified Arabic"/>
          <w:color w:val="000000"/>
          <w:sz w:val="24"/>
          <w:szCs w:val="24"/>
          <w:lang w:val="en-GB"/>
        </w:rPr>
        <w:t>s</w:t>
      </w:r>
      <w:r w:rsidRPr="00F75C15">
        <w:rPr>
          <w:rFonts w:cs="Simplified Arabic"/>
          <w:color w:val="000000"/>
          <w:sz w:val="24"/>
          <w:szCs w:val="24"/>
          <w:lang w:val="en-GB"/>
        </w:rPr>
        <w:t>!</w:t>
      </w:r>
      <w:r w:rsidR="00B47EF6" w:rsidRPr="00F75C15">
        <w:rPr>
          <w:rFonts w:cs="Simplified Arabic"/>
          <w:color w:val="000000"/>
          <w:sz w:val="24"/>
          <w:szCs w:val="24"/>
          <w:lang w:val="en-GB"/>
        </w:rPr>
        <w:t>”</w:t>
      </w:r>
      <w:r w:rsidRPr="00F75C15">
        <w:rPr>
          <w:rFonts w:cs="Simplified Arabic"/>
          <w:color w:val="000000"/>
          <w:sz w:val="24"/>
          <w:szCs w:val="24"/>
          <w:lang w:val="en-GB"/>
        </w:rPr>
        <w:t xml:space="preserve"> And remember your Lord when you forget and say: </w:t>
      </w:r>
      <w:r w:rsidR="00B47EF6" w:rsidRPr="00F75C15">
        <w:rPr>
          <w:rFonts w:cs="Simplified Arabic"/>
          <w:color w:val="000000"/>
          <w:sz w:val="24"/>
          <w:szCs w:val="24"/>
          <w:lang w:val="en-GB"/>
        </w:rPr>
        <w:t>“</w:t>
      </w:r>
      <w:r w:rsidRPr="00F75C15">
        <w:rPr>
          <w:rFonts w:cs="Simplified Arabic"/>
          <w:color w:val="000000"/>
          <w:sz w:val="24"/>
          <w:szCs w:val="24"/>
          <w:lang w:val="en-GB"/>
        </w:rPr>
        <w:t>It may be that my Lord guides me unto a nearer way of truth than this.</w:t>
      </w:r>
      <w:r w:rsidR="00B47EF6" w:rsidRPr="00F75C15">
        <w:rPr>
          <w:rFonts w:cs="Simplified Arabic"/>
          <w:color w:val="000000"/>
          <w:sz w:val="24"/>
          <w:szCs w:val="24"/>
          <w:lang w:val="en-GB"/>
        </w:rPr>
        <w:t>”</w:t>
      </w:r>
      <w:r w:rsidRPr="00F75C15">
        <w:rPr>
          <w:rStyle w:val="FootnoteReference"/>
          <w:rFonts w:cs="Simplified Arabic"/>
          <w:color w:val="000000"/>
          <w:sz w:val="24"/>
          <w:szCs w:val="24"/>
          <w:lang w:val="en-GB"/>
        </w:rPr>
        <w:footnoteReference w:id="406"/>
      </w:r>
    </w:p>
    <w:p w:rsidR="005F7ABE" w:rsidRPr="00F75C15" w:rsidRDefault="005F7ABE" w:rsidP="00F75C15">
      <w:pPr>
        <w:spacing w:line="276" w:lineRule="auto"/>
        <w:ind w:firstLine="397"/>
        <w:jc w:val="both"/>
        <w:rPr>
          <w:rFonts w:cs="Simplified Arabic"/>
          <w:color w:val="000000"/>
          <w:sz w:val="24"/>
          <w:szCs w:val="24"/>
          <w:lang w:val="en-GB"/>
        </w:rPr>
      </w:pPr>
    </w:p>
    <w:p w:rsidR="00290AF9" w:rsidRPr="00F75C15" w:rsidRDefault="005F7ABE" w:rsidP="00F75C15">
      <w:pPr>
        <w:spacing w:line="276" w:lineRule="auto"/>
        <w:ind w:firstLine="397"/>
        <w:jc w:val="both"/>
        <w:rPr>
          <w:rFonts w:cs="Simplified Arabic"/>
          <w:sz w:val="24"/>
          <w:szCs w:val="24"/>
        </w:rPr>
      </w:pPr>
      <w:r w:rsidRPr="00F75C15">
        <w:rPr>
          <w:rFonts w:cs="Simplified Arabic"/>
          <w:sz w:val="24"/>
          <w:szCs w:val="24"/>
        </w:rPr>
        <w:t>And</w:t>
      </w:r>
      <w:r w:rsidR="00290AF9" w:rsidRPr="00F75C15">
        <w:rPr>
          <w:rFonts w:cs="Simplified Arabic"/>
          <w:sz w:val="24"/>
          <w:szCs w:val="24"/>
        </w:rPr>
        <w:t xml:space="preserve"> He also says about him:</w:t>
      </w:r>
    </w:p>
    <w:p w:rsidR="00947BBD" w:rsidRPr="001E117F" w:rsidRDefault="00947BBD"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سَنُقۡرِئُكَ فَلَا تَنسَىٰٓ</w:t>
      </w:r>
    </w:p>
    <w:p w:rsidR="00290AF9" w:rsidRPr="00F75C15" w:rsidRDefault="00290AF9"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We shall make you to recite (the Qur'ân), so you</w:t>
      </w:r>
      <w:r w:rsidR="005F7ABE" w:rsidRPr="00F75C15">
        <w:rPr>
          <w:rFonts w:cs="Simplified Arabic"/>
          <w:color w:val="000000"/>
          <w:sz w:val="24"/>
          <w:szCs w:val="24"/>
          <w:lang w:val="en-GB"/>
        </w:rPr>
        <w:t xml:space="preserve"> (O Mu</w:t>
      </w:r>
      <w:r w:rsidR="0013393F" w:rsidRPr="00F75C15">
        <w:rPr>
          <w:rFonts w:cs="Simplified Arabic"/>
          <w:color w:val="000000"/>
          <w:sz w:val="24"/>
          <w:szCs w:val="24"/>
          <w:lang w:val="en-GB"/>
        </w:rPr>
        <w:t>ḥ</w:t>
      </w:r>
      <w:r w:rsidR="005F7ABE" w:rsidRPr="00F75C15">
        <w:rPr>
          <w:rFonts w:cs="Simplified Arabic"/>
          <w:color w:val="000000"/>
          <w:sz w:val="24"/>
          <w:szCs w:val="24"/>
          <w:lang w:val="en-GB"/>
        </w:rPr>
        <w:t>ammad</w:t>
      </w:r>
      <w:r w:rsidRPr="00F75C15">
        <w:rPr>
          <w:rFonts w:cs="Simplified Arabic"/>
          <w:color w:val="000000"/>
          <w:sz w:val="24"/>
          <w:szCs w:val="24"/>
          <w:lang w:val="en-GB"/>
        </w:rPr>
        <w:t>) shall not forget (it),</w:t>
      </w:r>
      <w:r w:rsidRPr="00F75C15">
        <w:rPr>
          <w:rStyle w:val="FootnoteReference"/>
          <w:rFonts w:cs="Simplified Arabic"/>
          <w:color w:val="000000"/>
          <w:sz w:val="24"/>
          <w:szCs w:val="24"/>
          <w:lang w:val="en-GB"/>
        </w:rPr>
        <w:footnoteReference w:id="407"/>
      </w:r>
    </w:p>
    <w:p w:rsidR="005F7ABE" w:rsidRPr="00F75C15" w:rsidRDefault="005F7ABE" w:rsidP="00F75C15">
      <w:pPr>
        <w:spacing w:line="276" w:lineRule="auto"/>
        <w:ind w:firstLine="397"/>
        <w:jc w:val="both"/>
        <w:rPr>
          <w:rFonts w:cs="Simplified Arabic"/>
          <w:color w:val="000000"/>
          <w:sz w:val="24"/>
          <w:szCs w:val="24"/>
          <w:lang w:val="en-GB"/>
        </w:rPr>
      </w:pPr>
    </w:p>
    <w:p w:rsidR="00290AF9" w:rsidRPr="00F75C15" w:rsidRDefault="00290AF9" w:rsidP="00F75C15">
      <w:pPr>
        <w:spacing w:line="276" w:lineRule="auto"/>
        <w:ind w:firstLine="397"/>
        <w:jc w:val="both"/>
        <w:rPr>
          <w:rFonts w:cs="Simplified Arabic"/>
          <w:sz w:val="24"/>
          <w:szCs w:val="24"/>
          <w:rtl/>
        </w:rPr>
      </w:pPr>
      <w:r w:rsidRPr="00F75C15">
        <w:rPr>
          <w:rFonts w:cs="Simplified Arabic"/>
          <w:sz w:val="24"/>
          <w:szCs w:val="24"/>
        </w:rPr>
        <w:t xml:space="preserve">As for </w:t>
      </w:r>
      <w:r w:rsidR="00521724" w:rsidRPr="00F75C15">
        <w:rPr>
          <w:rFonts w:cs="Simplified Arabic"/>
          <w:sz w:val="24"/>
          <w:szCs w:val="24"/>
        </w:rPr>
        <w:t>Ahl-al-Bait</w:t>
      </w:r>
      <w:r w:rsidR="00D228C5" w:rsidRPr="00F75C15">
        <w:rPr>
          <w:rFonts w:cs="Simplified Arabic"/>
          <w:sz w:val="24"/>
          <w:szCs w:val="24"/>
        </w:rPr>
        <w:t xml:space="preserve">, </w:t>
      </w:r>
      <w:r w:rsidRPr="00F75C15">
        <w:rPr>
          <w:rFonts w:cs="Simplified Arabic"/>
          <w:sz w:val="24"/>
          <w:szCs w:val="24"/>
        </w:rPr>
        <w:t>their position</w:t>
      </w:r>
      <w:r w:rsidR="006D6FDB" w:rsidRPr="00F75C15">
        <w:rPr>
          <w:rFonts w:cs="Simplified Arabic"/>
          <w:sz w:val="24"/>
          <w:szCs w:val="24"/>
        </w:rPr>
        <w:t xml:space="preserve"> in regard</w:t>
      </w:r>
      <w:r w:rsidR="00D228C5" w:rsidRPr="00F75C15">
        <w:rPr>
          <w:rFonts w:cs="Simplified Arabic"/>
          <w:sz w:val="24"/>
          <w:szCs w:val="24"/>
        </w:rPr>
        <w:t>s to</w:t>
      </w:r>
      <w:r w:rsidR="006D6FDB" w:rsidRPr="00F75C15">
        <w:rPr>
          <w:rFonts w:cs="Simplified Arabic"/>
          <w:sz w:val="24"/>
          <w:szCs w:val="24"/>
        </w:rPr>
        <w:t xml:space="preserve"> this matter is unrelenting</w:t>
      </w:r>
      <w:r w:rsidRPr="00F75C15">
        <w:rPr>
          <w:rFonts w:cs="Simplified Arabic"/>
          <w:sz w:val="24"/>
          <w:szCs w:val="24"/>
        </w:rPr>
        <w:t>.</w:t>
      </w:r>
    </w:p>
    <w:p w:rsidR="00290AF9" w:rsidRPr="00F75C15" w:rsidRDefault="006D6FDB" w:rsidP="00F75C15">
      <w:pPr>
        <w:spacing w:line="276" w:lineRule="auto"/>
        <w:ind w:firstLine="397"/>
        <w:jc w:val="both"/>
        <w:rPr>
          <w:rFonts w:cs="Simplified Arabic"/>
          <w:color w:val="000000"/>
          <w:sz w:val="24"/>
          <w:szCs w:val="24"/>
        </w:rPr>
      </w:pPr>
      <w:r w:rsidRPr="00F75C15">
        <w:rPr>
          <w:rFonts w:cs="Simplified Arabic"/>
          <w:color w:val="000000"/>
          <w:sz w:val="24"/>
          <w:szCs w:val="24"/>
        </w:rPr>
        <w:t>In a report Ab</w:t>
      </w:r>
      <w:r w:rsidR="0013393F" w:rsidRPr="00F75C15">
        <w:rPr>
          <w:rFonts w:cs="Simplified Arabic"/>
          <w:color w:val="000000"/>
          <w:sz w:val="24"/>
          <w:szCs w:val="24"/>
        </w:rPr>
        <w:t>ī</w:t>
      </w:r>
      <w:r w:rsidRPr="00F75C15">
        <w:rPr>
          <w:rFonts w:cs="Simplified Arabic"/>
          <w:color w:val="000000"/>
          <w:sz w:val="24"/>
          <w:szCs w:val="24"/>
        </w:rPr>
        <w:t xml:space="preserve"> al-</w:t>
      </w:r>
      <w:r w:rsidR="0013393F" w:rsidRPr="00F75C15">
        <w:rPr>
          <w:rFonts w:cs="Simplified Arabic"/>
          <w:color w:val="000000"/>
          <w:sz w:val="24"/>
          <w:szCs w:val="24"/>
        </w:rPr>
        <w:t>Ṣ</w:t>
      </w:r>
      <w:r w:rsidRPr="00F75C15">
        <w:rPr>
          <w:rFonts w:cs="Simplified Arabic"/>
          <w:color w:val="000000"/>
          <w:sz w:val="24"/>
          <w:szCs w:val="24"/>
        </w:rPr>
        <w:t>alt al-Haraw</w:t>
      </w:r>
      <w:r w:rsidR="0013393F" w:rsidRPr="00F75C15">
        <w:rPr>
          <w:rFonts w:cs="Simplified Arabic"/>
          <w:color w:val="000000"/>
          <w:sz w:val="24"/>
          <w:szCs w:val="24"/>
        </w:rPr>
        <w:t>ī</w:t>
      </w:r>
      <w:r w:rsidRPr="00F75C15">
        <w:rPr>
          <w:rFonts w:cs="Simplified Arabic"/>
          <w:color w:val="000000"/>
          <w:sz w:val="24"/>
          <w:szCs w:val="24"/>
        </w:rPr>
        <w:t xml:space="preserve"> </w:t>
      </w:r>
      <w:r w:rsidR="00290AF9" w:rsidRPr="00F75C15">
        <w:rPr>
          <w:rFonts w:cs="Simplified Arabic"/>
          <w:color w:val="000000"/>
          <w:sz w:val="24"/>
          <w:szCs w:val="24"/>
        </w:rPr>
        <w:t>said: I said to the Im</w:t>
      </w:r>
      <w:r w:rsidR="0013393F" w:rsidRPr="00F75C15">
        <w:rPr>
          <w:rFonts w:cs="Simplified Arabic"/>
          <w:color w:val="000000"/>
          <w:sz w:val="24"/>
          <w:szCs w:val="24"/>
        </w:rPr>
        <w:t>ā</w:t>
      </w:r>
      <w:r w:rsidR="00290AF9" w:rsidRPr="00F75C15">
        <w:rPr>
          <w:rFonts w:cs="Simplified Arabic"/>
          <w:color w:val="000000"/>
          <w:sz w:val="24"/>
          <w:szCs w:val="24"/>
        </w:rPr>
        <w:t>m ‘Al</w:t>
      </w:r>
      <w:r w:rsidR="0013393F" w:rsidRPr="00F75C15">
        <w:rPr>
          <w:rFonts w:cs="Simplified Arabic"/>
          <w:color w:val="000000"/>
          <w:sz w:val="24"/>
          <w:szCs w:val="24"/>
        </w:rPr>
        <w:t>ī</w:t>
      </w:r>
      <w:r w:rsidR="00290AF9" w:rsidRPr="00F75C15">
        <w:rPr>
          <w:rFonts w:cs="Simplified Arabic"/>
          <w:color w:val="000000"/>
          <w:sz w:val="24"/>
          <w:szCs w:val="24"/>
        </w:rPr>
        <w:t xml:space="preserve"> al-Ri</w:t>
      </w:r>
      <w:r w:rsidR="006137E3" w:rsidRPr="00F75C15">
        <w:rPr>
          <w:rFonts w:cs="Simplified Arabic"/>
          <w:color w:val="000000"/>
          <w:sz w:val="24"/>
          <w:szCs w:val="24"/>
        </w:rPr>
        <w:t>ḍ</w:t>
      </w:r>
      <w:r w:rsidR="0013393F" w:rsidRPr="00F75C15">
        <w:rPr>
          <w:rFonts w:cs="Simplified Arabic"/>
          <w:color w:val="000000"/>
          <w:sz w:val="24"/>
          <w:szCs w:val="24"/>
        </w:rPr>
        <w:t>ā</w:t>
      </w:r>
      <w:r w:rsidR="00290AF9" w:rsidRPr="00F75C15">
        <w:rPr>
          <w:rFonts w:cs="Simplified Arabic"/>
          <w:color w:val="000000"/>
          <w:sz w:val="24"/>
          <w:szCs w:val="24"/>
        </w:rPr>
        <w:t xml:space="preserve">: O son of the Messenger of </w:t>
      </w:r>
      <w:r w:rsidR="00D31773" w:rsidRPr="00F75C15">
        <w:rPr>
          <w:rFonts w:cs="Simplified Arabic"/>
          <w:color w:val="000000"/>
          <w:sz w:val="24"/>
          <w:szCs w:val="24"/>
        </w:rPr>
        <w:t>Allah</w:t>
      </w:r>
      <w:r w:rsidRPr="00F75C15">
        <w:rPr>
          <w:rFonts w:cs="Simplified Arabic"/>
          <w:color w:val="000000"/>
          <w:sz w:val="24"/>
          <w:szCs w:val="24"/>
        </w:rPr>
        <w:t>! A</w:t>
      </w:r>
      <w:r w:rsidR="00290AF9" w:rsidRPr="00F75C15">
        <w:rPr>
          <w:rFonts w:cs="Simplified Arabic"/>
          <w:color w:val="000000"/>
          <w:sz w:val="24"/>
          <w:szCs w:val="24"/>
        </w:rPr>
        <w:t>mong the people in K</w:t>
      </w:r>
      <w:r w:rsidR="006C37EB" w:rsidRPr="00F75C15">
        <w:rPr>
          <w:rFonts w:cs="Simplified Arabic"/>
          <w:color w:val="000000"/>
          <w:sz w:val="24"/>
          <w:szCs w:val="24"/>
        </w:rPr>
        <w:t>ū</w:t>
      </w:r>
      <w:r w:rsidR="00290AF9" w:rsidRPr="00F75C15">
        <w:rPr>
          <w:rFonts w:cs="Simplified Arabic"/>
          <w:color w:val="000000"/>
          <w:sz w:val="24"/>
          <w:szCs w:val="24"/>
        </w:rPr>
        <w:t>f</w:t>
      </w:r>
      <w:r w:rsidR="0013393F" w:rsidRPr="00F75C15">
        <w:rPr>
          <w:rFonts w:cs="Simplified Arabic"/>
          <w:color w:val="000000"/>
          <w:sz w:val="24"/>
          <w:szCs w:val="24"/>
        </w:rPr>
        <w:t>ā</w:t>
      </w:r>
      <w:r w:rsidR="00290AF9" w:rsidRPr="00F75C15">
        <w:rPr>
          <w:rFonts w:cs="Simplified Arabic"/>
          <w:color w:val="000000"/>
          <w:sz w:val="24"/>
          <w:szCs w:val="24"/>
        </w:rPr>
        <w:t xml:space="preserve"> are some who claim that the Prophet </w:t>
      </w:r>
      <w:r w:rsidR="00A64FBF" w:rsidRPr="00F75C15">
        <w:rPr>
          <w:rFonts w:cs="Simplified Arabic"/>
          <w:color w:val="000000"/>
          <w:sz w:val="24"/>
          <w:szCs w:val="24"/>
        </w:rPr>
        <w:t>(peace and blessings be upon him)</w:t>
      </w:r>
      <w:r w:rsidR="00290AF9" w:rsidRPr="00F75C15">
        <w:rPr>
          <w:rFonts w:cs="Simplified Arabic"/>
          <w:color w:val="000000"/>
          <w:sz w:val="24"/>
          <w:szCs w:val="24"/>
        </w:rPr>
        <w:t xml:space="preserve"> did </w:t>
      </w:r>
      <w:r w:rsidR="00290AF9" w:rsidRPr="00F75C15">
        <w:rPr>
          <w:rFonts w:cs="Simplified Arabic"/>
          <w:color w:val="000000"/>
          <w:sz w:val="24"/>
          <w:szCs w:val="24"/>
        </w:rPr>
        <w:lastRenderedPageBreak/>
        <w:t>not forget in his prayer, t</w:t>
      </w:r>
      <w:r w:rsidRPr="00F75C15">
        <w:rPr>
          <w:rFonts w:cs="Simplified Arabic"/>
          <w:color w:val="000000"/>
          <w:sz w:val="24"/>
          <w:szCs w:val="24"/>
        </w:rPr>
        <w:t>o which</w:t>
      </w:r>
      <w:r w:rsidR="00290AF9" w:rsidRPr="00F75C15">
        <w:rPr>
          <w:rFonts w:cs="Simplified Arabic"/>
          <w:color w:val="000000"/>
          <w:sz w:val="24"/>
          <w:szCs w:val="24"/>
        </w:rPr>
        <w:t xml:space="preserve"> he said: They lied, may </w:t>
      </w:r>
      <w:r w:rsidR="00D31773" w:rsidRPr="00F75C15">
        <w:rPr>
          <w:rFonts w:cs="Simplified Arabic"/>
          <w:color w:val="000000"/>
          <w:sz w:val="24"/>
          <w:szCs w:val="24"/>
        </w:rPr>
        <w:t>Allah</w:t>
      </w:r>
      <w:r w:rsidRPr="00F75C15">
        <w:rPr>
          <w:rFonts w:cs="Simplified Arabic"/>
          <w:color w:val="000000"/>
          <w:sz w:val="24"/>
          <w:szCs w:val="24"/>
        </w:rPr>
        <w:t xml:space="preserve"> curse them. T</w:t>
      </w:r>
      <w:r w:rsidR="00290AF9" w:rsidRPr="00F75C15">
        <w:rPr>
          <w:rFonts w:cs="Simplified Arabic"/>
          <w:color w:val="000000"/>
          <w:sz w:val="24"/>
          <w:szCs w:val="24"/>
        </w:rPr>
        <w:t xml:space="preserve">he One who omits not is </w:t>
      </w:r>
      <w:r w:rsidR="00D31773" w:rsidRPr="00F75C15">
        <w:rPr>
          <w:rFonts w:cs="Simplified Arabic"/>
          <w:color w:val="000000"/>
          <w:sz w:val="24"/>
          <w:szCs w:val="24"/>
        </w:rPr>
        <w:t>Allah</w:t>
      </w:r>
      <w:r w:rsidR="00290AF9" w:rsidRPr="00F75C15">
        <w:rPr>
          <w:rFonts w:cs="Simplified Arabic"/>
          <w:color w:val="000000"/>
          <w:sz w:val="24"/>
          <w:szCs w:val="24"/>
        </w:rPr>
        <w:t>, Whom there is no deity except Him.</w:t>
      </w:r>
      <w:r w:rsidR="00290AF9" w:rsidRPr="00F75C15">
        <w:rPr>
          <w:rStyle w:val="FootnoteReference"/>
          <w:rFonts w:cs="Simplified Arabic"/>
          <w:color w:val="000000"/>
          <w:sz w:val="24"/>
          <w:szCs w:val="24"/>
        </w:rPr>
        <w:footnoteReference w:id="408"/>
      </w:r>
    </w:p>
    <w:p w:rsidR="006D6FDB" w:rsidRPr="00F75C15" w:rsidRDefault="006D6FDB" w:rsidP="00F75C15">
      <w:pPr>
        <w:spacing w:line="276" w:lineRule="auto"/>
        <w:ind w:firstLine="397"/>
        <w:jc w:val="both"/>
        <w:rPr>
          <w:rFonts w:cs="Simplified Arabic"/>
          <w:color w:val="000000"/>
          <w:sz w:val="24"/>
          <w:szCs w:val="24"/>
          <w:rtl/>
        </w:rPr>
      </w:pPr>
    </w:p>
    <w:p w:rsidR="00290AF9" w:rsidRPr="00F75C15" w:rsidRDefault="00290AF9" w:rsidP="00F75C15">
      <w:pPr>
        <w:spacing w:line="276" w:lineRule="auto"/>
        <w:ind w:firstLine="397"/>
        <w:jc w:val="both"/>
        <w:rPr>
          <w:rFonts w:cs="Simplified Arabic"/>
          <w:color w:val="000000"/>
          <w:sz w:val="24"/>
          <w:szCs w:val="24"/>
          <w:rtl/>
        </w:rPr>
      </w:pPr>
      <w:r w:rsidRPr="00F75C15">
        <w:rPr>
          <w:rFonts w:cs="Simplified Arabic"/>
          <w:color w:val="000000"/>
          <w:sz w:val="24"/>
          <w:szCs w:val="24"/>
        </w:rPr>
        <w:t>And in this regard Ibn B</w:t>
      </w:r>
      <w:r w:rsidR="0013393F" w:rsidRPr="00F75C15">
        <w:rPr>
          <w:rFonts w:cs="Simplified Arabic"/>
          <w:color w:val="000000"/>
          <w:sz w:val="24"/>
          <w:szCs w:val="24"/>
        </w:rPr>
        <w:t>ā</w:t>
      </w:r>
      <w:r w:rsidRPr="00F75C15">
        <w:rPr>
          <w:rFonts w:cs="Simplified Arabic"/>
          <w:color w:val="000000"/>
          <w:sz w:val="24"/>
          <w:szCs w:val="24"/>
        </w:rPr>
        <w:t>bawaih al-Qumm</w:t>
      </w:r>
      <w:r w:rsidR="0013393F" w:rsidRPr="00F75C15">
        <w:rPr>
          <w:rFonts w:cs="Simplified Arabic"/>
          <w:color w:val="000000"/>
          <w:sz w:val="24"/>
          <w:szCs w:val="24"/>
        </w:rPr>
        <w:t>ī</w:t>
      </w:r>
      <w:r w:rsidRPr="00F75C15">
        <w:rPr>
          <w:rFonts w:cs="Simplified Arabic"/>
          <w:color w:val="000000"/>
          <w:sz w:val="24"/>
          <w:szCs w:val="24"/>
        </w:rPr>
        <w:t xml:space="preserve"> said: </w:t>
      </w:r>
      <w:r w:rsidR="00D228C5" w:rsidRPr="00F75C15">
        <w:rPr>
          <w:rFonts w:cs="Simplified Arabic"/>
          <w:color w:val="000000"/>
          <w:sz w:val="24"/>
          <w:szCs w:val="24"/>
        </w:rPr>
        <w:t>T</w:t>
      </w:r>
      <w:r w:rsidRPr="00F75C15">
        <w:rPr>
          <w:rFonts w:cs="Simplified Arabic"/>
          <w:color w:val="000000"/>
          <w:sz w:val="24"/>
          <w:szCs w:val="24"/>
        </w:rPr>
        <w:t xml:space="preserve">he </w:t>
      </w:r>
      <w:r w:rsidRPr="00F75C15">
        <w:rPr>
          <w:rFonts w:cs="Simplified Arabic"/>
          <w:i/>
          <w:iCs/>
          <w:color w:val="000000"/>
          <w:sz w:val="24"/>
          <w:szCs w:val="24"/>
        </w:rPr>
        <w:t>ghul</w:t>
      </w:r>
      <w:r w:rsidR="0013393F" w:rsidRPr="00F75C15">
        <w:rPr>
          <w:rFonts w:cs="Simplified Arabic"/>
          <w:i/>
          <w:iCs/>
          <w:color w:val="000000"/>
          <w:sz w:val="24"/>
          <w:szCs w:val="24"/>
        </w:rPr>
        <w:t>ā</w:t>
      </w:r>
      <w:r w:rsidRPr="00F75C15">
        <w:rPr>
          <w:rFonts w:cs="Simplified Arabic"/>
          <w:i/>
          <w:iCs/>
          <w:color w:val="000000"/>
          <w:sz w:val="24"/>
          <w:szCs w:val="24"/>
        </w:rPr>
        <w:t xml:space="preserve">h </w:t>
      </w:r>
      <w:r w:rsidRPr="00F75C15">
        <w:rPr>
          <w:rFonts w:cs="Simplified Arabic"/>
          <w:color w:val="000000"/>
          <w:sz w:val="24"/>
          <w:szCs w:val="24"/>
        </w:rPr>
        <w:t>and</w:t>
      </w:r>
      <w:r w:rsidRPr="00F75C15">
        <w:rPr>
          <w:rFonts w:cs="Simplified Arabic"/>
          <w:i/>
          <w:iCs/>
          <w:color w:val="000000"/>
          <w:sz w:val="24"/>
          <w:szCs w:val="24"/>
        </w:rPr>
        <w:t xml:space="preserve"> al-mufawwi</w:t>
      </w:r>
      <w:r w:rsidR="006137E3" w:rsidRPr="00F75C15">
        <w:rPr>
          <w:rFonts w:cs="Simplified Arabic"/>
          <w:i/>
          <w:iCs/>
          <w:color w:val="000000"/>
          <w:sz w:val="24"/>
          <w:szCs w:val="24"/>
        </w:rPr>
        <w:t>ḍ</w:t>
      </w:r>
      <w:r w:rsidRPr="00F75C15">
        <w:rPr>
          <w:rFonts w:cs="Simplified Arabic"/>
          <w:i/>
          <w:iCs/>
          <w:color w:val="000000"/>
          <w:sz w:val="24"/>
          <w:szCs w:val="24"/>
        </w:rPr>
        <w:t>ah</w:t>
      </w:r>
      <w:r w:rsidRPr="00F75C15">
        <w:rPr>
          <w:rFonts w:cs="Simplified Arabic"/>
          <w:color w:val="000000"/>
          <w:sz w:val="24"/>
          <w:szCs w:val="24"/>
        </w:rPr>
        <w:t xml:space="preserve">, may </w:t>
      </w:r>
      <w:r w:rsidR="00D31773" w:rsidRPr="00F75C15">
        <w:rPr>
          <w:rFonts w:cs="Simplified Arabic"/>
          <w:color w:val="000000"/>
          <w:sz w:val="24"/>
          <w:szCs w:val="24"/>
        </w:rPr>
        <w:t>Allah</w:t>
      </w:r>
      <w:r w:rsidR="00D228C5" w:rsidRPr="00F75C15">
        <w:rPr>
          <w:rFonts w:cs="Simplified Arabic"/>
          <w:color w:val="000000"/>
          <w:sz w:val="24"/>
          <w:szCs w:val="24"/>
        </w:rPr>
        <w:t xml:space="preserve"> curse them, deny </w:t>
      </w:r>
      <w:r w:rsidRPr="00F75C15">
        <w:rPr>
          <w:rFonts w:cs="Simplified Arabic"/>
          <w:color w:val="000000"/>
          <w:sz w:val="24"/>
          <w:szCs w:val="24"/>
        </w:rPr>
        <w:t xml:space="preserve">the absentmindedness of the Prophet </w:t>
      </w:r>
      <w:r w:rsidR="00A64FBF" w:rsidRPr="00F75C15">
        <w:rPr>
          <w:rFonts w:cs="Simplified Arabic"/>
          <w:color w:val="000000"/>
          <w:sz w:val="24"/>
          <w:szCs w:val="24"/>
        </w:rPr>
        <w:t>(peace and blessings be upon him)</w:t>
      </w:r>
      <w:r w:rsidRPr="00F75C15">
        <w:rPr>
          <w:rFonts w:cs="Simplified Arabic"/>
          <w:color w:val="000000"/>
          <w:sz w:val="24"/>
          <w:szCs w:val="24"/>
        </w:rPr>
        <w:t>, they say:</w:t>
      </w:r>
      <w:r w:rsidRPr="00F75C15">
        <w:rPr>
          <w:rFonts w:cs="Simplified Arabic"/>
          <w:b/>
          <w:bCs/>
          <w:color w:val="000000"/>
          <w:sz w:val="24"/>
          <w:szCs w:val="24"/>
        </w:rPr>
        <w:t xml:space="preserve"> </w:t>
      </w:r>
      <w:r w:rsidR="00D228C5" w:rsidRPr="00F75C15">
        <w:rPr>
          <w:rFonts w:cs="Simplified Arabic"/>
          <w:color w:val="000000"/>
          <w:sz w:val="24"/>
          <w:szCs w:val="24"/>
        </w:rPr>
        <w:t>If it poss</w:t>
      </w:r>
      <w:r w:rsidRPr="00F75C15">
        <w:rPr>
          <w:rFonts w:cs="Simplified Arabic"/>
          <w:color w:val="000000"/>
          <w:sz w:val="24"/>
          <w:szCs w:val="24"/>
        </w:rPr>
        <w:t>ible for him to o</w:t>
      </w:r>
      <w:r w:rsidR="00D228C5" w:rsidRPr="00F75C15">
        <w:rPr>
          <w:rFonts w:cs="Simplified Arabic"/>
          <w:color w:val="000000"/>
          <w:sz w:val="24"/>
          <w:szCs w:val="24"/>
        </w:rPr>
        <w:t>mit in prayer it will be possible</w:t>
      </w:r>
      <w:r w:rsidRPr="00F75C15">
        <w:rPr>
          <w:rFonts w:cs="Simplified Arabic"/>
          <w:color w:val="000000"/>
          <w:sz w:val="24"/>
          <w:szCs w:val="24"/>
        </w:rPr>
        <w:t xml:space="preserve"> for him to omit in conveying [the </w:t>
      </w:r>
      <w:r w:rsidR="00D228C5" w:rsidRPr="00F75C15">
        <w:rPr>
          <w:rFonts w:cs="Simplified Arabic"/>
          <w:color w:val="000000"/>
          <w:sz w:val="24"/>
          <w:szCs w:val="24"/>
        </w:rPr>
        <w:t>M</w:t>
      </w:r>
      <w:r w:rsidRPr="00F75C15">
        <w:rPr>
          <w:rFonts w:cs="Simplified Arabic"/>
          <w:color w:val="000000"/>
          <w:sz w:val="24"/>
          <w:szCs w:val="24"/>
        </w:rPr>
        <w:t>essage too], for the fact that the prayer is a religious</w:t>
      </w:r>
      <w:r w:rsidR="00D228C5" w:rsidRPr="00F75C15">
        <w:rPr>
          <w:rFonts w:cs="Simplified Arabic"/>
          <w:color w:val="000000"/>
          <w:sz w:val="24"/>
          <w:szCs w:val="24"/>
        </w:rPr>
        <w:t xml:space="preserve"> obligation and conveying [the Message] is likewise</w:t>
      </w:r>
      <w:r w:rsidRPr="00F75C15">
        <w:rPr>
          <w:rFonts w:cs="Simplified Arabic"/>
          <w:color w:val="000000"/>
          <w:sz w:val="24"/>
          <w:szCs w:val="24"/>
        </w:rPr>
        <w:t>.</w:t>
      </w:r>
      <w:r w:rsidRPr="00F75C15">
        <w:rPr>
          <w:rStyle w:val="FootnoteReference"/>
          <w:rFonts w:cs="Simplified Arabic"/>
          <w:color w:val="000000"/>
          <w:sz w:val="24"/>
          <w:szCs w:val="24"/>
        </w:rPr>
        <w:footnoteReference w:id="409"/>
      </w:r>
      <w:r w:rsidRPr="00F75C15">
        <w:rPr>
          <w:rFonts w:cs="Simplified Arabic"/>
          <w:color w:val="000000"/>
          <w:sz w:val="24"/>
          <w:szCs w:val="24"/>
        </w:rPr>
        <w:t xml:space="preserve"> </w:t>
      </w:r>
    </w:p>
    <w:p w:rsidR="00290AF9" w:rsidRPr="00F75C15" w:rsidRDefault="00290AF9" w:rsidP="00F75C15">
      <w:pPr>
        <w:spacing w:line="276" w:lineRule="auto"/>
        <w:ind w:firstLine="397"/>
        <w:jc w:val="lowKashida"/>
        <w:rPr>
          <w:rFonts w:cs="Simplified Arabic"/>
          <w:sz w:val="24"/>
          <w:szCs w:val="24"/>
        </w:rPr>
      </w:pPr>
      <w:r w:rsidRPr="00F75C15">
        <w:rPr>
          <w:rFonts w:cs="Simplified Arabic"/>
          <w:sz w:val="24"/>
          <w:szCs w:val="24"/>
        </w:rPr>
        <w:t>Prior to Ibn B</w:t>
      </w:r>
      <w:r w:rsidR="0013393F" w:rsidRPr="00F75C15">
        <w:rPr>
          <w:rFonts w:cs="Simplified Arabic"/>
          <w:sz w:val="24"/>
          <w:szCs w:val="24"/>
        </w:rPr>
        <w:t>ā</w:t>
      </w:r>
      <w:r w:rsidRPr="00F75C15">
        <w:rPr>
          <w:rFonts w:cs="Simplified Arabic"/>
          <w:sz w:val="24"/>
          <w:szCs w:val="24"/>
        </w:rPr>
        <w:t xml:space="preserve">bawaih his </w:t>
      </w:r>
      <w:r w:rsidR="004576E9" w:rsidRPr="00F75C15">
        <w:rPr>
          <w:rFonts w:cs="Simplified Arabic"/>
          <w:sz w:val="24"/>
          <w:szCs w:val="24"/>
        </w:rPr>
        <w:t>Shaykh</w:t>
      </w:r>
      <w:r w:rsidRPr="00F75C15">
        <w:rPr>
          <w:rFonts w:cs="Simplified Arabic"/>
          <w:sz w:val="24"/>
          <w:szCs w:val="24"/>
        </w:rPr>
        <w:t xml:space="preserve"> Mu</w:t>
      </w:r>
      <w:r w:rsidR="0013393F" w:rsidRPr="00F75C15">
        <w:rPr>
          <w:rFonts w:cs="Simplified Arabic"/>
          <w:sz w:val="24"/>
          <w:szCs w:val="24"/>
        </w:rPr>
        <w:t>ḥ</w:t>
      </w:r>
      <w:r w:rsidRPr="00F75C15">
        <w:rPr>
          <w:rFonts w:cs="Simplified Arabic"/>
          <w:sz w:val="24"/>
          <w:szCs w:val="24"/>
        </w:rPr>
        <w:t>ammad ibn al-</w:t>
      </w:r>
      <w:r w:rsidR="00622D41" w:rsidRPr="00F75C15">
        <w:rPr>
          <w:rFonts w:cs="Simplified Arabic"/>
          <w:sz w:val="24"/>
          <w:szCs w:val="24"/>
        </w:rPr>
        <w:t>Ḥ</w:t>
      </w:r>
      <w:r w:rsidR="00D3392E" w:rsidRPr="00F75C15">
        <w:rPr>
          <w:rFonts w:cs="Simplified Arabic"/>
          <w:sz w:val="24"/>
          <w:szCs w:val="24"/>
        </w:rPr>
        <w:t>asan</w:t>
      </w:r>
      <w:r w:rsidRPr="00F75C15">
        <w:rPr>
          <w:rFonts w:cs="Simplified Arabic"/>
          <w:sz w:val="24"/>
          <w:szCs w:val="24"/>
        </w:rPr>
        <w:t xml:space="preserve"> h</w:t>
      </w:r>
      <w:r w:rsidR="00D228C5" w:rsidRPr="00F75C15">
        <w:rPr>
          <w:rFonts w:cs="Simplified Arabic"/>
          <w:sz w:val="24"/>
          <w:szCs w:val="24"/>
        </w:rPr>
        <w:t>eld the same view, where he said</w:t>
      </w:r>
      <w:r w:rsidRPr="00F75C15">
        <w:rPr>
          <w:rFonts w:cs="Simplified Arabic"/>
          <w:sz w:val="24"/>
          <w:szCs w:val="24"/>
        </w:rPr>
        <w:t>: The firs</w:t>
      </w:r>
      <w:r w:rsidR="00E85906" w:rsidRPr="00F75C15">
        <w:rPr>
          <w:rFonts w:cs="Simplified Arabic"/>
          <w:sz w:val="24"/>
          <w:szCs w:val="24"/>
        </w:rPr>
        <w:t>t</w:t>
      </w:r>
      <w:r w:rsidRPr="00F75C15">
        <w:rPr>
          <w:rFonts w:cs="Simplified Arabic"/>
          <w:sz w:val="24"/>
          <w:szCs w:val="24"/>
        </w:rPr>
        <w:t xml:space="preserve"> stage of </w:t>
      </w:r>
      <w:r w:rsidRPr="00F75C15">
        <w:rPr>
          <w:rFonts w:cs="Simplified Arabic"/>
          <w:i/>
          <w:iCs/>
          <w:sz w:val="24"/>
          <w:szCs w:val="24"/>
        </w:rPr>
        <w:t>ghuluw</w:t>
      </w:r>
      <w:r w:rsidRPr="00F75C15">
        <w:rPr>
          <w:rFonts w:cs="Simplified Arabic"/>
          <w:sz w:val="24"/>
          <w:szCs w:val="24"/>
        </w:rPr>
        <w:t xml:space="preserve"> i</w:t>
      </w:r>
      <w:r w:rsidR="00F563D7" w:rsidRPr="00F75C15">
        <w:rPr>
          <w:rFonts w:cs="Simplified Arabic"/>
          <w:sz w:val="24"/>
          <w:szCs w:val="24"/>
        </w:rPr>
        <w:t>s to deny the absentmindedness of the Prophet</w:t>
      </w:r>
      <w:r w:rsidRPr="00F75C15">
        <w:rPr>
          <w:rFonts w:cs="Simplified Arabic"/>
          <w:sz w:val="24"/>
          <w:szCs w:val="24"/>
        </w:rPr>
        <w:t xml:space="preserve"> and the Im</w:t>
      </w:r>
      <w:r w:rsidR="0013393F" w:rsidRPr="00F75C15">
        <w:rPr>
          <w:rFonts w:cs="Simplified Arabic"/>
          <w:sz w:val="24"/>
          <w:szCs w:val="24"/>
        </w:rPr>
        <w:t>ā</w:t>
      </w:r>
      <w:r w:rsidRPr="00F75C15">
        <w:rPr>
          <w:rFonts w:cs="Simplified Arabic"/>
          <w:sz w:val="24"/>
          <w:szCs w:val="24"/>
        </w:rPr>
        <w:t>m.</w:t>
      </w:r>
      <w:r w:rsidRPr="00F75C15">
        <w:rPr>
          <w:rStyle w:val="FootnoteReference"/>
          <w:rFonts w:cs="Simplified Arabic"/>
          <w:sz w:val="24"/>
          <w:szCs w:val="24"/>
        </w:rPr>
        <w:footnoteReference w:id="410"/>
      </w:r>
    </w:p>
    <w:p w:rsidR="00D228C5" w:rsidRPr="00F75C15" w:rsidRDefault="00D228C5" w:rsidP="00F75C15">
      <w:pPr>
        <w:spacing w:line="276" w:lineRule="auto"/>
        <w:ind w:firstLine="397"/>
        <w:jc w:val="lowKashida"/>
        <w:rPr>
          <w:rFonts w:cs="Simplified Arabic"/>
          <w:sz w:val="24"/>
          <w:szCs w:val="24"/>
          <w:rtl/>
        </w:rPr>
      </w:pPr>
    </w:p>
    <w:p w:rsidR="00290AF9" w:rsidRPr="00F75C15" w:rsidRDefault="00290AF9" w:rsidP="004E46EE">
      <w:pPr>
        <w:spacing w:before="240" w:line="276" w:lineRule="auto"/>
        <w:ind w:left="794" w:hanging="397"/>
        <w:jc w:val="lowKashida"/>
        <w:rPr>
          <w:rFonts w:cs="Simplified Arabic"/>
          <w:b/>
          <w:bCs/>
          <w:sz w:val="24"/>
          <w:szCs w:val="24"/>
        </w:rPr>
      </w:pPr>
      <w:r w:rsidRPr="00F75C15">
        <w:rPr>
          <w:rFonts w:cs="Simplified Arabic"/>
          <w:b/>
          <w:bCs/>
          <w:sz w:val="24"/>
          <w:szCs w:val="24"/>
        </w:rPr>
        <w:t xml:space="preserve">3- Those who ascribe the knowledge of the unseen to </w:t>
      </w:r>
      <w:r w:rsidR="00521724" w:rsidRPr="00F75C15">
        <w:rPr>
          <w:rFonts w:cs="Simplified Arabic"/>
          <w:b/>
          <w:bCs/>
          <w:sz w:val="24"/>
          <w:szCs w:val="24"/>
        </w:rPr>
        <w:t>Ahl-al-Bait</w:t>
      </w:r>
      <w:r w:rsidRPr="00F75C15">
        <w:rPr>
          <w:rFonts w:cs="Simplified Arabic"/>
          <w:b/>
          <w:bCs/>
          <w:sz w:val="24"/>
          <w:szCs w:val="24"/>
        </w:rPr>
        <w:t>!</w:t>
      </w:r>
    </w:p>
    <w:p w:rsidR="00290AF9" w:rsidRPr="00F75C15" w:rsidRDefault="00290AF9" w:rsidP="00F75C15">
      <w:pPr>
        <w:spacing w:line="276" w:lineRule="auto"/>
        <w:ind w:firstLine="397"/>
        <w:jc w:val="both"/>
        <w:rPr>
          <w:rFonts w:cs="Simplified Arabic"/>
          <w:sz w:val="24"/>
          <w:szCs w:val="24"/>
        </w:rPr>
      </w:pPr>
      <w:r w:rsidRPr="00F75C15">
        <w:rPr>
          <w:rFonts w:cs="Simplified Arabic"/>
          <w:sz w:val="24"/>
          <w:szCs w:val="24"/>
        </w:rPr>
        <w:t xml:space="preserve">None knows the unseen except </w:t>
      </w:r>
      <w:r w:rsidR="00D31773" w:rsidRPr="00F75C15">
        <w:rPr>
          <w:rFonts w:cs="Simplified Arabic"/>
          <w:sz w:val="24"/>
          <w:szCs w:val="24"/>
        </w:rPr>
        <w:t>Allah</w:t>
      </w:r>
      <w:r w:rsidR="000A0768" w:rsidRPr="00F75C15">
        <w:rPr>
          <w:rFonts w:cs="Simplified Arabic"/>
          <w:sz w:val="24"/>
          <w:szCs w:val="24"/>
        </w:rPr>
        <w:t>, the Most High as He</w:t>
      </w:r>
      <w:r w:rsidRPr="00F75C15">
        <w:rPr>
          <w:rFonts w:cs="Simplified Arabic"/>
          <w:sz w:val="24"/>
          <w:szCs w:val="24"/>
        </w:rPr>
        <w:t xml:space="preserve"> said:</w:t>
      </w:r>
    </w:p>
    <w:p w:rsidR="000A0768" w:rsidRPr="001E117F" w:rsidRDefault="000A0768"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قُل لَّا يَعۡلَمُ مَن فِى ٱلسَّمَـٰوَٲتِ وَٱلۡأَرۡضِ ٱلۡغَيۡبَ إِلَّا ٱللَّهُ‌ۚ وَمَا يَشۡعُرُونَ أَيَّانَ يُبۡعَثُونَ</w:t>
      </w:r>
    </w:p>
    <w:p w:rsidR="00290AF9" w:rsidRPr="00F75C15" w:rsidRDefault="00290AF9"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 xml:space="preserve">Say: </w:t>
      </w:r>
      <w:r w:rsidR="00B47EF6" w:rsidRPr="00F75C15">
        <w:rPr>
          <w:rFonts w:cs="Simplified Arabic"/>
          <w:color w:val="000000"/>
          <w:sz w:val="24"/>
          <w:szCs w:val="24"/>
          <w:lang w:val="en-GB"/>
        </w:rPr>
        <w:t>“</w:t>
      </w:r>
      <w:r w:rsidRPr="00F75C15">
        <w:rPr>
          <w:rFonts w:cs="Simplified Arabic"/>
          <w:color w:val="000000"/>
          <w:sz w:val="24"/>
          <w:szCs w:val="24"/>
          <w:lang w:val="en-GB"/>
        </w:rPr>
        <w:t>None in the heavens and the earth knows the Ghaib (Unseen) except Allâh, nor can they perceive when they shall be resurrected.</w:t>
      </w:r>
      <w:r w:rsidR="00B47EF6" w:rsidRPr="00F75C15">
        <w:rPr>
          <w:rFonts w:cs="Simplified Arabic"/>
          <w:color w:val="000000"/>
          <w:sz w:val="24"/>
          <w:szCs w:val="24"/>
          <w:lang w:val="en-GB"/>
        </w:rPr>
        <w:t>”</w:t>
      </w:r>
      <w:r w:rsidRPr="00F75C15">
        <w:rPr>
          <w:rStyle w:val="FootnoteReference"/>
          <w:rFonts w:cs="Simplified Arabic"/>
          <w:color w:val="000000"/>
          <w:sz w:val="24"/>
          <w:szCs w:val="24"/>
          <w:lang w:val="en-GB"/>
        </w:rPr>
        <w:footnoteReference w:id="411"/>
      </w:r>
    </w:p>
    <w:p w:rsidR="000A0768" w:rsidRPr="00F75C15" w:rsidRDefault="000A0768" w:rsidP="00F75C15">
      <w:pPr>
        <w:spacing w:line="276" w:lineRule="auto"/>
        <w:ind w:firstLine="397"/>
        <w:jc w:val="both"/>
        <w:rPr>
          <w:rFonts w:cs="Simplified Arabic"/>
          <w:sz w:val="24"/>
          <w:szCs w:val="24"/>
        </w:rPr>
      </w:pPr>
    </w:p>
    <w:p w:rsidR="00290AF9" w:rsidRPr="00F75C15" w:rsidRDefault="00290AF9" w:rsidP="00F75C15">
      <w:pPr>
        <w:spacing w:line="276" w:lineRule="auto"/>
        <w:ind w:firstLine="397"/>
        <w:jc w:val="both"/>
        <w:rPr>
          <w:rFonts w:cs="Simplified Arabic"/>
          <w:sz w:val="24"/>
          <w:szCs w:val="24"/>
          <w:rtl/>
        </w:rPr>
      </w:pPr>
      <w:r w:rsidRPr="00F75C15">
        <w:rPr>
          <w:rFonts w:cs="Simplified Arabic"/>
          <w:sz w:val="24"/>
          <w:szCs w:val="24"/>
        </w:rPr>
        <w:t>He, the Most High is the One who know</w:t>
      </w:r>
      <w:r w:rsidR="000A0768" w:rsidRPr="00F75C15">
        <w:rPr>
          <w:rFonts w:cs="Simplified Arabic"/>
          <w:sz w:val="24"/>
          <w:szCs w:val="24"/>
        </w:rPr>
        <w:t>s</w:t>
      </w:r>
      <w:r w:rsidRPr="00F75C15">
        <w:rPr>
          <w:rFonts w:cs="Simplified Arabic"/>
          <w:sz w:val="24"/>
          <w:szCs w:val="24"/>
        </w:rPr>
        <w:t xml:space="preserve"> all </w:t>
      </w:r>
      <w:r w:rsidR="000A0768" w:rsidRPr="00F75C15">
        <w:rPr>
          <w:rFonts w:cs="Simplified Arabic"/>
          <w:sz w:val="24"/>
          <w:szCs w:val="24"/>
        </w:rPr>
        <w:t xml:space="preserve">of </w:t>
      </w:r>
      <w:r w:rsidRPr="00F75C15">
        <w:rPr>
          <w:rFonts w:cs="Simplified Arabic"/>
          <w:sz w:val="24"/>
          <w:szCs w:val="24"/>
        </w:rPr>
        <w:t>the unseen.</w:t>
      </w:r>
    </w:p>
    <w:p w:rsidR="00290AF9" w:rsidRPr="00F75C15" w:rsidRDefault="00290AF9" w:rsidP="00F75C15">
      <w:pPr>
        <w:spacing w:line="276" w:lineRule="auto"/>
        <w:ind w:firstLine="397"/>
        <w:jc w:val="both"/>
        <w:rPr>
          <w:rFonts w:cs="Simplified Arabic"/>
          <w:noProof w:val="0"/>
          <w:color w:val="000000"/>
          <w:sz w:val="24"/>
          <w:szCs w:val="24"/>
          <w:lang w:bidi="ar-KW"/>
        </w:rPr>
      </w:pPr>
      <w:r w:rsidRPr="00F75C15">
        <w:rPr>
          <w:rFonts w:cs="Simplified Arabic"/>
          <w:noProof w:val="0"/>
          <w:color w:val="000000"/>
          <w:sz w:val="24"/>
          <w:szCs w:val="24"/>
          <w:lang w:bidi="ar-KW"/>
        </w:rPr>
        <w:t>One of the very plain verses indicating this mean</w:t>
      </w:r>
      <w:r w:rsidR="000A0768" w:rsidRPr="00F75C15">
        <w:rPr>
          <w:rFonts w:cs="Simplified Arabic"/>
          <w:noProof w:val="0"/>
          <w:color w:val="000000"/>
          <w:sz w:val="24"/>
          <w:szCs w:val="24"/>
          <w:lang w:bidi="ar-KW"/>
        </w:rPr>
        <w:t>ing is His saying</w:t>
      </w:r>
      <w:r w:rsidRPr="00F75C15">
        <w:rPr>
          <w:rFonts w:cs="Simplified Arabic"/>
          <w:noProof w:val="0"/>
          <w:color w:val="000000"/>
          <w:sz w:val="24"/>
          <w:szCs w:val="24"/>
          <w:lang w:bidi="ar-KW"/>
        </w:rPr>
        <w:t>:</w:t>
      </w:r>
    </w:p>
    <w:p w:rsidR="00C24981" w:rsidRPr="001E117F" w:rsidRDefault="00C24981"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وَعِندَهُ ۥ مَفَاتِحُ ٱلۡغَيۡبِ لَا يَعۡلَمُهَآ إِلَّا هُوَ‌ۚ وَيَعۡلَمُ مَا فِى ٱلۡبَرِّ وَٱلۡبَحۡرِ‌ۚ وَمَا تَسۡقُطُ مِن وَرَقَةٍ إِلَّا يَعۡلَمُهَا وَلَا حَبَّةٍ۬ فِى ظُلُمَـٰتِ ٱلۡأَرۡضِ وَلَا رَطۡبٍ۬ وَلَا يَابِسٍ إِلَّا فِى كِتَـٰبٍ۬ مُّبِينٍ۬</w:t>
      </w:r>
    </w:p>
    <w:p w:rsidR="00290AF9" w:rsidRPr="00F75C15" w:rsidRDefault="00290AF9" w:rsidP="00F75C15">
      <w:pPr>
        <w:spacing w:line="276" w:lineRule="auto"/>
        <w:ind w:firstLine="397"/>
        <w:jc w:val="both"/>
        <w:rPr>
          <w:rFonts w:cs="Simplified Arabic"/>
          <w:noProof w:val="0"/>
          <w:color w:val="000000"/>
          <w:sz w:val="24"/>
          <w:szCs w:val="24"/>
          <w:lang w:val="en-GB" w:bidi="ar-KW"/>
        </w:rPr>
      </w:pPr>
      <w:r w:rsidRPr="00F75C15">
        <w:rPr>
          <w:rFonts w:cs="Simplified Arabic"/>
          <w:noProof w:val="0"/>
          <w:color w:val="000000"/>
          <w:sz w:val="24"/>
          <w:szCs w:val="24"/>
          <w:lang w:val="en-GB" w:bidi="ar-KW"/>
        </w:rPr>
        <w:t xml:space="preserve">And with Him are the keys of the Ghaib (all that is hidden), none knows them but He. And He knows whatever there is in the land and in </w:t>
      </w:r>
      <w:r w:rsidRPr="00F75C15">
        <w:rPr>
          <w:rFonts w:cs="Simplified Arabic"/>
          <w:noProof w:val="0"/>
          <w:color w:val="000000"/>
          <w:sz w:val="24"/>
          <w:szCs w:val="24"/>
          <w:lang w:val="en-GB" w:bidi="ar-KW"/>
        </w:rPr>
        <w:lastRenderedPageBreak/>
        <w:t>the sea; not a leaf falls, but he knows it. There is not a grain in the darkness of the earth</w:t>
      </w:r>
      <w:r w:rsidR="007413FA" w:rsidRPr="00F75C15">
        <w:rPr>
          <w:rFonts w:cs="Simplified Arabic"/>
          <w:noProof w:val="0"/>
          <w:color w:val="000000"/>
          <w:sz w:val="24"/>
          <w:szCs w:val="24"/>
          <w:lang w:val="en-GB" w:bidi="ar-KW"/>
        </w:rPr>
        <w:t>,</w:t>
      </w:r>
      <w:r w:rsidRPr="00F75C15">
        <w:rPr>
          <w:rFonts w:cs="Simplified Arabic"/>
          <w:noProof w:val="0"/>
          <w:color w:val="000000"/>
          <w:sz w:val="24"/>
          <w:szCs w:val="24"/>
          <w:lang w:val="en-GB" w:bidi="ar-KW"/>
        </w:rPr>
        <w:t xml:space="preserve"> nor anything fresh or dry, but is written in a Clear Record.</w:t>
      </w:r>
      <w:r w:rsidRPr="00F75C15">
        <w:rPr>
          <w:rStyle w:val="FootnoteReference"/>
          <w:rFonts w:cs="Simplified Arabic"/>
          <w:noProof w:val="0"/>
          <w:color w:val="000000"/>
          <w:sz w:val="24"/>
          <w:szCs w:val="24"/>
          <w:lang w:val="en-GB" w:bidi="ar-KW"/>
        </w:rPr>
        <w:footnoteReference w:id="412"/>
      </w:r>
    </w:p>
    <w:p w:rsidR="00B138CC" w:rsidRPr="00F75C15" w:rsidRDefault="00B138CC" w:rsidP="00F75C15">
      <w:pPr>
        <w:spacing w:line="276" w:lineRule="auto"/>
        <w:ind w:firstLine="397"/>
        <w:jc w:val="both"/>
        <w:rPr>
          <w:rFonts w:cs="Simplified Arabic"/>
          <w:noProof w:val="0"/>
          <w:color w:val="000000"/>
          <w:sz w:val="24"/>
          <w:szCs w:val="24"/>
          <w:lang w:val="en-GB" w:bidi="ar-KW"/>
        </w:rPr>
      </w:pPr>
    </w:p>
    <w:p w:rsidR="00290AF9" w:rsidRPr="00F75C15" w:rsidRDefault="00290AF9" w:rsidP="00F75C15">
      <w:pPr>
        <w:spacing w:line="276" w:lineRule="auto"/>
        <w:ind w:firstLine="397"/>
        <w:jc w:val="both"/>
        <w:rPr>
          <w:rFonts w:cs="Simplified Arabic"/>
          <w:noProof w:val="0"/>
          <w:color w:val="000000"/>
          <w:sz w:val="24"/>
          <w:szCs w:val="24"/>
          <w:lang w:bidi="ar-KW"/>
        </w:rPr>
      </w:pPr>
      <w:r w:rsidRPr="00F75C15">
        <w:rPr>
          <w:rFonts w:cs="Simplified Arabic"/>
          <w:noProof w:val="0"/>
          <w:color w:val="000000"/>
          <w:sz w:val="24"/>
          <w:szCs w:val="24"/>
          <w:lang w:bidi="ar-KW"/>
        </w:rPr>
        <w:t>And its expla</w:t>
      </w:r>
      <w:r w:rsidR="00E85906" w:rsidRPr="00F75C15">
        <w:rPr>
          <w:rFonts w:cs="Simplified Arabic"/>
          <w:noProof w:val="0"/>
          <w:color w:val="000000"/>
          <w:sz w:val="24"/>
          <w:szCs w:val="24"/>
          <w:lang w:bidi="ar-KW"/>
        </w:rPr>
        <w:t>nation</w:t>
      </w:r>
      <w:r w:rsidR="00EB04AC" w:rsidRPr="00F75C15">
        <w:rPr>
          <w:rFonts w:cs="Simplified Arabic"/>
          <w:noProof w:val="0"/>
          <w:color w:val="000000"/>
          <w:sz w:val="24"/>
          <w:szCs w:val="24"/>
          <w:lang w:bidi="ar-KW"/>
        </w:rPr>
        <w:t xml:space="preserve"> </w:t>
      </w:r>
      <w:r w:rsidRPr="00F75C15">
        <w:rPr>
          <w:rFonts w:cs="Simplified Arabic"/>
          <w:noProof w:val="0"/>
          <w:color w:val="000000"/>
          <w:sz w:val="24"/>
          <w:szCs w:val="24"/>
          <w:lang w:bidi="ar-KW"/>
        </w:rPr>
        <w:t>is in S</w:t>
      </w:r>
      <w:r w:rsidR="0013393F" w:rsidRPr="00F75C15">
        <w:rPr>
          <w:rFonts w:cs="Simplified Arabic"/>
          <w:noProof w:val="0"/>
          <w:color w:val="000000"/>
          <w:sz w:val="24"/>
          <w:szCs w:val="24"/>
          <w:lang w:bidi="ar-KW"/>
        </w:rPr>
        <w:t>īī</w:t>
      </w:r>
      <w:r w:rsidRPr="00F75C15">
        <w:rPr>
          <w:rFonts w:cs="Simplified Arabic"/>
          <w:noProof w:val="0"/>
          <w:color w:val="000000"/>
          <w:sz w:val="24"/>
          <w:szCs w:val="24"/>
          <w:lang w:bidi="ar-KW"/>
        </w:rPr>
        <w:t>rah Luqm</w:t>
      </w:r>
      <w:r w:rsidR="0013393F" w:rsidRPr="00F75C15">
        <w:rPr>
          <w:rFonts w:cs="Simplified Arabic"/>
          <w:noProof w:val="0"/>
          <w:color w:val="000000"/>
          <w:sz w:val="24"/>
          <w:szCs w:val="24"/>
          <w:lang w:bidi="ar-KW"/>
        </w:rPr>
        <w:t>ā</w:t>
      </w:r>
      <w:r w:rsidRPr="00F75C15">
        <w:rPr>
          <w:rFonts w:cs="Simplified Arabic"/>
          <w:noProof w:val="0"/>
          <w:color w:val="000000"/>
          <w:sz w:val="24"/>
          <w:szCs w:val="24"/>
          <w:lang w:bidi="ar-KW"/>
        </w:rPr>
        <w:t xml:space="preserve">n, where He, </w:t>
      </w:r>
      <w:r w:rsidR="00B138CC" w:rsidRPr="00F75C15">
        <w:rPr>
          <w:rFonts w:cs="Simplified Arabic"/>
          <w:noProof w:val="0"/>
          <w:color w:val="000000"/>
          <w:sz w:val="24"/>
          <w:szCs w:val="24"/>
          <w:lang w:bidi="ar-KW"/>
        </w:rPr>
        <w:t>the</w:t>
      </w:r>
      <w:r w:rsidRPr="00F75C15">
        <w:rPr>
          <w:rFonts w:cs="Simplified Arabic"/>
          <w:noProof w:val="0"/>
          <w:color w:val="000000"/>
          <w:sz w:val="24"/>
          <w:szCs w:val="24"/>
          <w:lang w:bidi="ar-KW"/>
        </w:rPr>
        <w:t xml:space="preserve"> Exalted says: </w:t>
      </w:r>
    </w:p>
    <w:p w:rsidR="003045D8" w:rsidRPr="001E117F" w:rsidRDefault="003045D8"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إِنَّ ٱللَّهَ عِندَهُ ۥ عِلۡمُ ٱلسَّاعَةِ وَيُنَزِّلُ ٱلۡغَيۡثَ وَيَعۡلَمُ مَا فِى ٱلۡأَرۡحَامِ‌ۖ وَمَا تَدۡرِى نَفۡسٌ۬ مَّاذَا تَڪۡسِبُ غَدً۬ا‌ۖ وَمَا تَدۡرِى نَفۡسُۢ بِأَىِّ أَرۡضٍ۬ تَمُوتُ‌ۚ إِنَّ ٱللَّهَ عَلِيمٌ خَبِيرُۢ</w:t>
      </w:r>
    </w:p>
    <w:p w:rsidR="00290AF9" w:rsidRPr="00F75C15" w:rsidRDefault="00290AF9" w:rsidP="00F75C15">
      <w:pPr>
        <w:spacing w:line="276" w:lineRule="auto"/>
        <w:ind w:firstLine="397"/>
        <w:jc w:val="both"/>
        <w:rPr>
          <w:rFonts w:cs="Simplified Arabic"/>
          <w:noProof w:val="0"/>
          <w:color w:val="000000"/>
          <w:sz w:val="24"/>
          <w:szCs w:val="24"/>
          <w:lang w:val="en-GB"/>
        </w:rPr>
      </w:pPr>
      <w:r w:rsidRPr="00F75C15">
        <w:rPr>
          <w:rFonts w:cs="Simplified Arabic"/>
          <w:noProof w:val="0"/>
          <w:color w:val="000000"/>
          <w:sz w:val="24"/>
          <w:szCs w:val="24"/>
          <w:lang w:val="en-GB"/>
        </w:rPr>
        <w:t>Verily Allâh, with Him (Alone) is the knowledge of the Hour, He sends down the rain, and knows that which is in the wombs. No person knows what he will earn tomorrow, and no person knows in what land he will die. Verily, Allâh is All-Knower, All-Aware (of things).</w:t>
      </w:r>
      <w:r w:rsidRPr="00F75C15">
        <w:rPr>
          <w:rStyle w:val="FootnoteReference"/>
          <w:rFonts w:cs="Simplified Arabic"/>
          <w:noProof w:val="0"/>
          <w:color w:val="000000"/>
          <w:sz w:val="24"/>
          <w:szCs w:val="24"/>
          <w:lang w:val="en-GB"/>
        </w:rPr>
        <w:footnoteReference w:id="413"/>
      </w:r>
    </w:p>
    <w:p w:rsidR="00B138CC" w:rsidRPr="00F75C15" w:rsidRDefault="00B138CC" w:rsidP="00F75C15">
      <w:pPr>
        <w:spacing w:line="276" w:lineRule="auto"/>
        <w:ind w:firstLine="397"/>
        <w:jc w:val="both"/>
        <w:rPr>
          <w:rFonts w:cs="Simplified Arabic"/>
          <w:noProof w:val="0"/>
          <w:color w:val="000000"/>
          <w:sz w:val="24"/>
          <w:szCs w:val="24"/>
          <w:lang w:val="en-GB"/>
        </w:rPr>
      </w:pPr>
    </w:p>
    <w:p w:rsidR="00290AF9" w:rsidRPr="00F75C15" w:rsidRDefault="00D303E0" w:rsidP="00F75C15">
      <w:pPr>
        <w:spacing w:line="276" w:lineRule="auto"/>
        <w:ind w:firstLine="397"/>
        <w:jc w:val="both"/>
        <w:rPr>
          <w:rFonts w:cs="Simplified Arabic"/>
          <w:color w:val="000000"/>
          <w:sz w:val="24"/>
          <w:szCs w:val="24"/>
          <w:rtl/>
          <w:lang w:val="en-GB"/>
        </w:rPr>
      </w:pPr>
      <w:r w:rsidRPr="00F75C15">
        <w:rPr>
          <w:rFonts w:cs="Simplified Arabic"/>
          <w:color w:val="000000"/>
          <w:sz w:val="24"/>
          <w:szCs w:val="24"/>
          <w:lang w:val="en-GB"/>
        </w:rPr>
        <w:t>A</w:t>
      </w:r>
      <w:r w:rsidR="00290AF9" w:rsidRPr="00F75C15">
        <w:rPr>
          <w:rFonts w:cs="Simplified Arabic"/>
          <w:sz w:val="24"/>
          <w:szCs w:val="24"/>
        </w:rPr>
        <w:t xml:space="preserve">ll the Messengers whom </w:t>
      </w:r>
      <w:r w:rsidR="00D31773" w:rsidRPr="00F75C15">
        <w:rPr>
          <w:rFonts w:cs="Simplified Arabic"/>
          <w:sz w:val="24"/>
          <w:szCs w:val="24"/>
        </w:rPr>
        <w:t>Allah</w:t>
      </w:r>
      <w:r w:rsidR="00290AF9" w:rsidRPr="00F75C15">
        <w:rPr>
          <w:rFonts w:cs="Simplified Arabic"/>
          <w:sz w:val="24"/>
          <w:szCs w:val="24"/>
        </w:rPr>
        <w:t xml:space="preserve"> has sent to His servants to guide them since the first Mess</w:t>
      </w:r>
      <w:r w:rsidR="001B213D" w:rsidRPr="00F75C15">
        <w:rPr>
          <w:rFonts w:cs="Simplified Arabic"/>
          <w:sz w:val="24"/>
          <w:szCs w:val="24"/>
        </w:rPr>
        <w:t>e</w:t>
      </w:r>
      <w:r w:rsidR="00290AF9" w:rsidRPr="00F75C15">
        <w:rPr>
          <w:rFonts w:cs="Simplified Arabic"/>
          <w:sz w:val="24"/>
          <w:szCs w:val="24"/>
        </w:rPr>
        <w:t>nger, who was N</w:t>
      </w:r>
      <w:r w:rsidR="006C37EB" w:rsidRPr="00F75C15">
        <w:rPr>
          <w:rFonts w:cs="Simplified Arabic"/>
          <w:sz w:val="24"/>
          <w:szCs w:val="24"/>
        </w:rPr>
        <w:t>ū</w:t>
      </w:r>
      <w:r w:rsidR="0013393F" w:rsidRPr="00F75C15">
        <w:rPr>
          <w:rFonts w:cs="Simplified Arabic"/>
          <w:sz w:val="24"/>
          <w:szCs w:val="24"/>
        </w:rPr>
        <w:t>ḥ</w:t>
      </w:r>
      <w:r w:rsidR="00290AF9" w:rsidRPr="00F75C15">
        <w:rPr>
          <w:rFonts w:cs="Simplified Arabic"/>
          <w:sz w:val="24"/>
          <w:szCs w:val="24"/>
        </w:rPr>
        <w:t xml:space="preserve"> until the last one Mu</w:t>
      </w:r>
      <w:r w:rsidR="0013393F" w:rsidRPr="00F75C15">
        <w:rPr>
          <w:rFonts w:cs="Simplified Arabic"/>
          <w:sz w:val="24"/>
          <w:szCs w:val="24"/>
        </w:rPr>
        <w:t>ḥ</w:t>
      </w:r>
      <w:r w:rsidR="00290AF9" w:rsidRPr="00F75C15">
        <w:rPr>
          <w:rFonts w:cs="Simplified Arabic"/>
          <w:sz w:val="24"/>
          <w:szCs w:val="24"/>
        </w:rPr>
        <w:t xml:space="preserve">ammad </w:t>
      </w:r>
      <w:r w:rsidR="00A64FBF" w:rsidRPr="00F75C15">
        <w:rPr>
          <w:rFonts w:cs="Simplified Arabic"/>
          <w:sz w:val="24"/>
          <w:szCs w:val="24"/>
        </w:rPr>
        <w:t xml:space="preserve">(peace and blessings be upon </w:t>
      </w:r>
      <w:r w:rsidR="001B213D" w:rsidRPr="00F75C15">
        <w:rPr>
          <w:rFonts w:cs="Simplified Arabic"/>
          <w:sz w:val="24"/>
          <w:szCs w:val="24"/>
        </w:rPr>
        <w:t>them both</w:t>
      </w:r>
      <w:r w:rsidR="00A64FBF" w:rsidRPr="00F75C15">
        <w:rPr>
          <w:rFonts w:cs="Simplified Arabic"/>
          <w:sz w:val="24"/>
          <w:szCs w:val="24"/>
        </w:rPr>
        <w:t>)</w:t>
      </w:r>
      <w:r w:rsidR="00290AF9" w:rsidRPr="00F75C15">
        <w:rPr>
          <w:rFonts w:cs="Simplified Arabic"/>
          <w:sz w:val="24"/>
          <w:szCs w:val="24"/>
        </w:rPr>
        <w:t xml:space="preserve"> used to confirm to their people that they did not know the unseen.</w:t>
      </w:r>
    </w:p>
    <w:p w:rsidR="00290AF9" w:rsidRPr="00F75C15" w:rsidRDefault="001B213D" w:rsidP="00F75C15">
      <w:pPr>
        <w:spacing w:line="276" w:lineRule="auto"/>
        <w:ind w:firstLine="397"/>
        <w:jc w:val="both"/>
        <w:rPr>
          <w:rFonts w:cs="Simplified Arabic"/>
          <w:noProof w:val="0"/>
          <w:color w:val="000000"/>
          <w:sz w:val="24"/>
          <w:szCs w:val="24"/>
          <w:lang w:bidi="ar-KW"/>
        </w:rPr>
      </w:pPr>
      <w:r w:rsidRPr="00F75C15">
        <w:rPr>
          <w:rFonts w:cs="Simplified Arabic"/>
          <w:noProof w:val="0"/>
          <w:color w:val="000000"/>
          <w:sz w:val="24"/>
          <w:szCs w:val="24"/>
          <w:lang w:bidi="ar-KW"/>
        </w:rPr>
        <w:t>A</w:t>
      </w:r>
      <w:r w:rsidR="00290AF9" w:rsidRPr="00F75C15">
        <w:rPr>
          <w:rFonts w:cs="Simplified Arabic"/>
          <w:noProof w:val="0"/>
          <w:color w:val="000000"/>
          <w:sz w:val="24"/>
          <w:szCs w:val="24"/>
          <w:lang w:bidi="ar-KW"/>
        </w:rPr>
        <w:t>s for N</w:t>
      </w:r>
      <w:r w:rsidR="006C37EB" w:rsidRPr="00F75C15">
        <w:rPr>
          <w:rFonts w:cs="Simplified Arabic"/>
          <w:noProof w:val="0"/>
          <w:color w:val="000000"/>
          <w:sz w:val="24"/>
          <w:szCs w:val="24"/>
          <w:lang w:bidi="ar-KW"/>
        </w:rPr>
        <w:t>ū</w:t>
      </w:r>
      <w:r w:rsidR="0013393F" w:rsidRPr="00F75C15">
        <w:rPr>
          <w:rFonts w:cs="Simplified Arabic"/>
          <w:noProof w:val="0"/>
          <w:color w:val="000000"/>
          <w:sz w:val="24"/>
          <w:szCs w:val="24"/>
          <w:lang w:bidi="ar-KW"/>
        </w:rPr>
        <w:t>ḥ</w:t>
      </w:r>
      <w:r w:rsidR="00290AF9" w:rsidRPr="00F75C15">
        <w:rPr>
          <w:rFonts w:cs="Simplified Arabic"/>
          <w:noProof w:val="0"/>
          <w:color w:val="000000"/>
          <w:sz w:val="24"/>
          <w:szCs w:val="24"/>
          <w:lang w:bidi="ar-KW"/>
        </w:rPr>
        <w:t xml:space="preserve">, </w:t>
      </w:r>
      <w:r w:rsidR="00D31773" w:rsidRPr="00F75C15">
        <w:rPr>
          <w:rFonts w:cs="Simplified Arabic"/>
          <w:noProof w:val="0"/>
          <w:color w:val="000000"/>
          <w:sz w:val="24"/>
          <w:szCs w:val="24"/>
          <w:lang w:bidi="ar-KW"/>
        </w:rPr>
        <w:t>Allah</w:t>
      </w:r>
      <w:r w:rsidR="00290AF9" w:rsidRPr="00F75C15">
        <w:rPr>
          <w:rFonts w:cs="Simplified Arabic"/>
          <w:noProof w:val="0"/>
          <w:color w:val="000000"/>
          <w:sz w:val="24"/>
          <w:szCs w:val="24"/>
          <w:lang w:bidi="ar-KW"/>
        </w:rPr>
        <w:t xml:space="preserve">, </w:t>
      </w:r>
      <w:r w:rsidRPr="00F75C15">
        <w:rPr>
          <w:rFonts w:cs="Simplified Arabic"/>
          <w:noProof w:val="0"/>
          <w:color w:val="000000"/>
          <w:sz w:val="24"/>
          <w:szCs w:val="24"/>
          <w:lang w:bidi="ar-KW"/>
        </w:rPr>
        <w:t xml:space="preserve">the Most High informs </w:t>
      </w:r>
      <w:r w:rsidR="00290AF9" w:rsidRPr="00F75C15">
        <w:rPr>
          <w:rFonts w:cs="Simplified Arabic"/>
          <w:noProof w:val="0"/>
          <w:color w:val="000000"/>
          <w:sz w:val="24"/>
          <w:szCs w:val="24"/>
          <w:lang w:bidi="ar-KW"/>
        </w:rPr>
        <w:t>that he said to his people:</w:t>
      </w:r>
    </w:p>
    <w:p w:rsidR="00977BC0" w:rsidRPr="00F75C15" w:rsidRDefault="00977BC0" w:rsidP="00F75C15">
      <w:pPr>
        <w:ind w:firstLine="397"/>
        <w:jc w:val="both"/>
        <w:rPr>
          <w:rFonts w:cs="Simplified Arabic"/>
          <w:noProof w:val="0"/>
          <w:color w:val="000000"/>
          <w:sz w:val="24"/>
          <w:szCs w:val="24"/>
          <w:lang w:val="en-GB"/>
        </w:rPr>
      </w:pPr>
      <w:r w:rsidRPr="001E117F">
        <w:rPr>
          <w:rFonts w:ascii="PDMS_IslamicFont" w:hAnsi="PDMS_IslamicFont" w:cs="_PDMS_Saleem_QuranFont"/>
          <w:color w:val="000000"/>
          <w:sz w:val="24"/>
          <w:szCs w:val="36"/>
          <w:rtl/>
        </w:rPr>
        <w:t>وَلَآ أَقُولُ لَكُمۡ عِندِى خَزَآٮِٕنُ ٱللَّهِ وَلَآ أَعۡلَمُ ٱلۡغَيۡبَ وَلَآ أَقُولُ إِنِّى مَلَكٌ۬ وَلَآ أَقُولُ لِلَّذِينَ تَزۡدَرِىٓ أَعۡيُنُكُمۡ لَن يُؤۡتِيَہُمُ ٱللَّهُ خَيۡرًا‌ۖ ٱللَّهُ أَعۡلَمُ بِمَا فِىٓ أَنفُسِهِمۡ‌ۖ إِنِّىٓ إِذً۬ا لَّمِنَ ٱلظَّـٰلِمِينَ</w:t>
      </w:r>
      <w:r w:rsidRPr="00F75C15">
        <w:rPr>
          <w:rFonts w:cs="Simplified Arabic"/>
          <w:noProof w:val="0"/>
          <w:color w:val="000000"/>
          <w:sz w:val="24"/>
          <w:szCs w:val="24"/>
          <w:lang w:val="en-GB"/>
        </w:rPr>
        <w:t xml:space="preserve"> </w:t>
      </w:r>
    </w:p>
    <w:p w:rsidR="00290AF9" w:rsidRPr="00F75C15" w:rsidRDefault="00B47EF6" w:rsidP="00F75C15">
      <w:pPr>
        <w:spacing w:line="276" w:lineRule="auto"/>
        <w:ind w:firstLine="397"/>
        <w:jc w:val="both"/>
        <w:rPr>
          <w:rFonts w:cs="Simplified Arabic"/>
          <w:noProof w:val="0"/>
          <w:color w:val="000000"/>
          <w:sz w:val="24"/>
          <w:szCs w:val="24"/>
          <w:lang w:val="en-GB"/>
        </w:rPr>
      </w:pPr>
      <w:r w:rsidRPr="00F75C15">
        <w:rPr>
          <w:rFonts w:cs="Simplified Arabic"/>
          <w:noProof w:val="0"/>
          <w:color w:val="000000"/>
          <w:sz w:val="24"/>
          <w:szCs w:val="24"/>
          <w:lang w:val="en-GB"/>
        </w:rPr>
        <w:t>“</w:t>
      </w:r>
      <w:r w:rsidR="00290AF9" w:rsidRPr="00F75C15">
        <w:rPr>
          <w:rFonts w:cs="Simplified Arabic"/>
          <w:noProof w:val="0"/>
          <w:color w:val="000000"/>
          <w:sz w:val="24"/>
          <w:szCs w:val="24"/>
          <w:lang w:val="en-GB"/>
        </w:rPr>
        <w:t>And I do not say to you that with me are the Treasures of Allâh, nor that I know the Ghaib (unseen), nor do I say I am an angel, and I do not say of those whom your eyes look down upon that Allâh will not bestow any good on them. Allâh knows what is in their inner-</w:t>
      </w:r>
      <w:r w:rsidR="00977BC0" w:rsidRPr="00F75C15">
        <w:rPr>
          <w:rFonts w:cs="Simplified Arabic"/>
          <w:noProof w:val="0"/>
          <w:color w:val="000000"/>
          <w:sz w:val="24"/>
          <w:szCs w:val="24"/>
          <w:lang w:val="en-GB"/>
        </w:rPr>
        <w:t>selves</w:t>
      </w:r>
      <w:r w:rsidR="00290AF9" w:rsidRPr="00F75C15">
        <w:rPr>
          <w:rFonts w:cs="Simplified Arabic"/>
          <w:noProof w:val="0"/>
          <w:color w:val="000000"/>
          <w:sz w:val="24"/>
          <w:szCs w:val="24"/>
          <w:lang w:val="en-GB"/>
        </w:rPr>
        <w:t xml:space="preserve">. In that case, I should, indeed </w:t>
      </w:r>
      <w:proofErr w:type="gramStart"/>
      <w:r w:rsidR="00290AF9" w:rsidRPr="00F75C15">
        <w:rPr>
          <w:rFonts w:cs="Simplified Arabic"/>
          <w:noProof w:val="0"/>
          <w:color w:val="000000"/>
          <w:sz w:val="24"/>
          <w:szCs w:val="24"/>
          <w:lang w:val="en-GB"/>
        </w:rPr>
        <w:t>be</w:t>
      </w:r>
      <w:proofErr w:type="gramEnd"/>
      <w:r w:rsidR="00290AF9" w:rsidRPr="00F75C15">
        <w:rPr>
          <w:rFonts w:cs="Simplified Arabic"/>
          <w:noProof w:val="0"/>
          <w:color w:val="000000"/>
          <w:sz w:val="24"/>
          <w:szCs w:val="24"/>
          <w:lang w:val="en-GB"/>
        </w:rPr>
        <w:t xml:space="preserve"> one of the Zâlimûn (wrong-doers, oppressors).</w:t>
      </w:r>
      <w:r w:rsidRPr="00F75C15">
        <w:rPr>
          <w:rFonts w:cs="Simplified Arabic"/>
          <w:noProof w:val="0"/>
          <w:color w:val="000000"/>
          <w:sz w:val="24"/>
          <w:szCs w:val="24"/>
          <w:lang w:val="en-GB"/>
        </w:rPr>
        <w:t>”</w:t>
      </w:r>
      <w:r w:rsidR="00290AF9" w:rsidRPr="00F75C15">
        <w:rPr>
          <w:rStyle w:val="FootnoteReference"/>
          <w:rFonts w:cs="Simplified Arabic"/>
          <w:noProof w:val="0"/>
          <w:color w:val="000000"/>
          <w:sz w:val="24"/>
          <w:szCs w:val="24"/>
          <w:lang w:val="en-GB"/>
        </w:rPr>
        <w:footnoteReference w:id="414"/>
      </w:r>
    </w:p>
    <w:p w:rsidR="000C5A80" w:rsidRPr="00F75C15" w:rsidRDefault="000C5A80" w:rsidP="00F75C15">
      <w:pPr>
        <w:spacing w:line="276" w:lineRule="auto"/>
        <w:ind w:firstLine="397"/>
        <w:jc w:val="both"/>
        <w:rPr>
          <w:rFonts w:cs="Simplified Arabic"/>
          <w:noProof w:val="0"/>
          <w:color w:val="000000"/>
          <w:sz w:val="24"/>
          <w:szCs w:val="24"/>
          <w:lang w:val="en-GB"/>
        </w:rPr>
      </w:pPr>
    </w:p>
    <w:p w:rsidR="00290AF9" w:rsidRPr="00F75C15" w:rsidRDefault="00290AF9" w:rsidP="00F75C15">
      <w:pPr>
        <w:spacing w:line="276" w:lineRule="auto"/>
        <w:ind w:firstLine="397"/>
        <w:jc w:val="both"/>
        <w:rPr>
          <w:rFonts w:cs="Simplified Arabic"/>
          <w:noProof w:val="0"/>
          <w:color w:val="000000"/>
          <w:sz w:val="24"/>
          <w:szCs w:val="24"/>
          <w:lang w:bidi="ar-KW"/>
        </w:rPr>
      </w:pPr>
      <w:r w:rsidRPr="00F75C15">
        <w:rPr>
          <w:rFonts w:cs="Simplified Arabic"/>
          <w:noProof w:val="0"/>
          <w:color w:val="000000"/>
          <w:sz w:val="24"/>
          <w:szCs w:val="24"/>
          <w:lang w:bidi="ar-KW"/>
        </w:rPr>
        <w:t xml:space="preserve">And </w:t>
      </w:r>
      <w:r w:rsidR="00D31773" w:rsidRPr="00F75C15">
        <w:rPr>
          <w:rFonts w:cs="Simplified Arabic"/>
          <w:noProof w:val="0"/>
          <w:color w:val="000000"/>
          <w:sz w:val="24"/>
          <w:szCs w:val="24"/>
          <w:lang w:bidi="ar-KW"/>
        </w:rPr>
        <w:t>Allah</w:t>
      </w:r>
      <w:r w:rsidRPr="00F75C15">
        <w:rPr>
          <w:rFonts w:cs="Simplified Arabic"/>
          <w:noProof w:val="0"/>
          <w:color w:val="000000"/>
          <w:sz w:val="24"/>
          <w:szCs w:val="24"/>
          <w:lang w:bidi="ar-KW"/>
        </w:rPr>
        <w:t>, the Most High ordered Mu</w:t>
      </w:r>
      <w:r w:rsidR="0013393F" w:rsidRPr="00F75C15">
        <w:rPr>
          <w:rFonts w:cs="Simplified Arabic"/>
          <w:noProof w:val="0"/>
          <w:color w:val="000000"/>
          <w:sz w:val="24"/>
          <w:szCs w:val="24"/>
          <w:lang w:bidi="ar-KW"/>
        </w:rPr>
        <w:t>ḥ</w:t>
      </w:r>
      <w:r w:rsidRPr="00F75C15">
        <w:rPr>
          <w:rFonts w:cs="Simplified Arabic"/>
          <w:noProof w:val="0"/>
          <w:color w:val="000000"/>
          <w:sz w:val="24"/>
          <w:szCs w:val="24"/>
          <w:lang w:bidi="ar-KW"/>
        </w:rPr>
        <w:t xml:space="preserve">ammad </w:t>
      </w:r>
      <w:r w:rsidR="00D23EB9" w:rsidRPr="00F75C15">
        <w:rPr>
          <w:rFonts w:cs="Simplified Arabic"/>
          <w:noProof w:val="0"/>
          <w:color w:val="000000"/>
          <w:sz w:val="24"/>
          <w:szCs w:val="24"/>
          <w:lang w:bidi="ar-KW"/>
        </w:rPr>
        <w:t>to</w:t>
      </w:r>
      <w:r w:rsidRPr="00F75C15">
        <w:rPr>
          <w:rFonts w:cs="Simplified Arabic"/>
          <w:noProof w:val="0"/>
          <w:color w:val="000000"/>
          <w:sz w:val="24"/>
          <w:szCs w:val="24"/>
          <w:lang w:bidi="ar-KW"/>
        </w:rPr>
        <w:t>:</w:t>
      </w:r>
    </w:p>
    <w:p w:rsidR="00D23EB9" w:rsidRPr="001E117F" w:rsidRDefault="0031552D"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lastRenderedPageBreak/>
        <w:t>قُل لَّآ أَقُولُ لَكُمۡ عِندِى خَزَآٮِٕنُ ٱللَّهِ وَلَآ أَعۡلَمُ ٱلۡغَيۡبَ وَلَآ أَقُولُ لَكُمۡ إِنِّى مَلَكٌ‌ۖ إِنۡ أَتَّبِعُ إِلَّا مَا يُوحَىٰٓ إِلَىَّ‌ۚ قُلۡ هَلۡ يَسۡتَوِى ٱلۡأَعۡمَىٰ وَٱلۡبَصِيرُ‌ۚ أَفَلَا تَتَفَكَّرُونَ</w:t>
      </w:r>
    </w:p>
    <w:p w:rsidR="00290AF9" w:rsidRPr="00F75C15" w:rsidRDefault="00290AF9" w:rsidP="00F75C15">
      <w:pPr>
        <w:spacing w:line="276" w:lineRule="auto"/>
        <w:ind w:firstLine="397"/>
        <w:jc w:val="both"/>
        <w:rPr>
          <w:rFonts w:cs="Simplified Arabic"/>
          <w:noProof w:val="0"/>
          <w:color w:val="000000"/>
          <w:sz w:val="24"/>
          <w:szCs w:val="24"/>
          <w:lang w:val="en-GB"/>
        </w:rPr>
      </w:pPr>
      <w:r w:rsidRPr="00F75C15">
        <w:rPr>
          <w:rFonts w:cs="Simplified Arabic"/>
          <w:noProof w:val="0"/>
          <w:color w:val="000000"/>
          <w:sz w:val="24"/>
          <w:szCs w:val="24"/>
          <w:lang w:val="en-GB"/>
        </w:rPr>
        <w:t>Say</w:t>
      </w:r>
      <w:r w:rsidR="00826A06" w:rsidRPr="00F75C15">
        <w:rPr>
          <w:rFonts w:cs="Simplified Arabic"/>
          <w:noProof w:val="0"/>
          <w:color w:val="000000"/>
          <w:sz w:val="24"/>
          <w:szCs w:val="24"/>
          <w:lang w:val="en-GB"/>
        </w:rPr>
        <w:t xml:space="preserve"> (O Muhammad</w:t>
      </w:r>
      <w:r w:rsidRPr="00F75C15">
        <w:rPr>
          <w:rFonts w:cs="Simplified Arabic"/>
          <w:noProof w:val="0"/>
          <w:color w:val="000000"/>
          <w:sz w:val="24"/>
          <w:szCs w:val="24"/>
          <w:lang w:val="en-GB"/>
        </w:rPr>
        <w:t xml:space="preserve">) </w:t>
      </w:r>
      <w:r w:rsidR="00B47EF6" w:rsidRPr="00F75C15">
        <w:rPr>
          <w:rFonts w:cs="Simplified Arabic"/>
          <w:noProof w:val="0"/>
          <w:color w:val="000000"/>
          <w:sz w:val="24"/>
          <w:szCs w:val="24"/>
          <w:lang w:val="en-GB"/>
        </w:rPr>
        <w:t>“</w:t>
      </w:r>
      <w:r w:rsidRPr="00F75C15">
        <w:rPr>
          <w:rFonts w:cs="Simplified Arabic"/>
          <w:noProof w:val="0"/>
          <w:color w:val="000000"/>
          <w:sz w:val="24"/>
          <w:szCs w:val="24"/>
          <w:lang w:val="en-GB"/>
        </w:rPr>
        <w:t>I don't tell you that with me are the treasures of Allâh, nor (that) I know the Unseen; nor I tell you that I am an angel. I but follow what is revealed to me.</w:t>
      </w:r>
      <w:r w:rsidR="00B47EF6" w:rsidRPr="00F75C15">
        <w:rPr>
          <w:rFonts w:cs="Simplified Arabic"/>
          <w:noProof w:val="0"/>
          <w:color w:val="000000"/>
          <w:sz w:val="24"/>
          <w:szCs w:val="24"/>
          <w:lang w:val="en-GB"/>
        </w:rPr>
        <w:t>”</w:t>
      </w:r>
      <w:r w:rsidRPr="00F75C15">
        <w:rPr>
          <w:rFonts w:cs="Simplified Arabic"/>
          <w:noProof w:val="0"/>
          <w:color w:val="000000"/>
          <w:sz w:val="24"/>
          <w:szCs w:val="24"/>
          <w:lang w:val="en-GB"/>
        </w:rPr>
        <w:t xml:space="preserve"> Say: </w:t>
      </w:r>
      <w:r w:rsidR="00B47EF6" w:rsidRPr="00F75C15">
        <w:rPr>
          <w:rFonts w:cs="Simplified Arabic"/>
          <w:noProof w:val="0"/>
          <w:color w:val="000000"/>
          <w:sz w:val="24"/>
          <w:szCs w:val="24"/>
          <w:lang w:val="en-GB"/>
        </w:rPr>
        <w:t>“</w:t>
      </w:r>
      <w:r w:rsidRPr="00F75C15">
        <w:rPr>
          <w:rFonts w:cs="Simplified Arabic"/>
          <w:noProof w:val="0"/>
          <w:color w:val="000000"/>
          <w:sz w:val="24"/>
          <w:szCs w:val="24"/>
          <w:lang w:val="en-GB"/>
        </w:rPr>
        <w:t>Are the blind and the one who sees equal? Will you not then take thought?</w:t>
      </w:r>
      <w:r w:rsidR="00B47EF6" w:rsidRPr="00F75C15">
        <w:rPr>
          <w:rFonts w:cs="Simplified Arabic"/>
          <w:noProof w:val="0"/>
          <w:color w:val="000000"/>
          <w:sz w:val="24"/>
          <w:szCs w:val="24"/>
          <w:lang w:val="en-GB"/>
        </w:rPr>
        <w:t>”</w:t>
      </w:r>
      <w:r w:rsidRPr="00F75C15">
        <w:rPr>
          <w:rStyle w:val="FootnoteReference"/>
          <w:rFonts w:cs="Simplified Arabic"/>
          <w:noProof w:val="0"/>
          <w:color w:val="000000"/>
          <w:sz w:val="24"/>
          <w:szCs w:val="24"/>
          <w:lang w:val="en-GB"/>
        </w:rPr>
        <w:footnoteReference w:id="415"/>
      </w:r>
    </w:p>
    <w:p w:rsidR="00D23EB9" w:rsidRPr="00F75C15" w:rsidRDefault="00D23EB9" w:rsidP="00F75C15">
      <w:pPr>
        <w:spacing w:line="276" w:lineRule="auto"/>
        <w:ind w:firstLine="397"/>
        <w:jc w:val="both"/>
        <w:rPr>
          <w:rFonts w:cs="Simplified Arabic"/>
          <w:noProof w:val="0"/>
          <w:color w:val="000000"/>
          <w:sz w:val="24"/>
          <w:szCs w:val="24"/>
          <w:lang w:val="en-GB"/>
        </w:rPr>
      </w:pPr>
    </w:p>
    <w:p w:rsidR="00290AF9" w:rsidRPr="00F75C15" w:rsidRDefault="00290AF9" w:rsidP="00F75C15">
      <w:pPr>
        <w:spacing w:line="276" w:lineRule="auto"/>
        <w:ind w:firstLine="397"/>
        <w:jc w:val="lowKashida"/>
        <w:rPr>
          <w:rFonts w:cs="Simplified Arabic"/>
          <w:noProof w:val="0"/>
          <w:color w:val="000000"/>
          <w:sz w:val="24"/>
          <w:szCs w:val="24"/>
          <w:lang w:bidi="ar-KW"/>
        </w:rPr>
      </w:pPr>
      <w:r w:rsidRPr="00F75C15">
        <w:rPr>
          <w:rFonts w:cs="Simplified Arabic"/>
          <w:noProof w:val="0"/>
          <w:color w:val="000000"/>
          <w:sz w:val="24"/>
          <w:szCs w:val="24"/>
          <w:lang w:bidi="ar-KW"/>
        </w:rPr>
        <w:t>However, if this is certain for the Prophets and among them the Prophet Mu</w:t>
      </w:r>
      <w:r w:rsidR="0013393F" w:rsidRPr="00F75C15">
        <w:rPr>
          <w:rFonts w:cs="Simplified Arabic"/>
          <w:noProof w:val="0"/>
          <w:color w:val="000000"/>
          <w:sz w:val="24"/>
          <w:szCs w:val="24"/>
          <w:lang w:bidi="ar-KW"/>
        </w:rPr>
        <w:t>ḥ</w:t>
      </w:r>
      <w:r w:rsidRPr="00F75C15">
        <w:rPr>
          <w:rFonts w:cs="Simplified Arabic"/>
          <w:noProof w:val="0"/>
          <w:color w:val="000000"/>
          <w:sz w:val="24"/>
          <w:szCs w:val="24"/>
          <w:lang w:bidi="ar-KW"/>
        </w:rPr>
        <w:t xml:space="preserve">ammad </w:t>
      </w:r>
      <w:r w:rsidR="00A64FBF" w:rsidRPr="00F75C15">
        <w:rPr>
          <w:rFonts w:cs="Simplified Arabic"/>
          <w:noProof w:val="0"/>
          <w:color w:val="000000"/>
          <w:sz w:val="24"/>
          <w:szCs w:val="24"/>
          <w:lang w:bidi="ar-KW"/>
        </w:rPr>
        <w:t>(peace and blessings be upon him)</w:t>
      </w:r>
      <w:r w:rsidRPr="00F75C15">
        <w:rPr>
          <w:rFonts w:cs="Simplified Arabic"/>
          <w:noProof w:val="0"/>
          <w:color w:val="000000"/>
          <w:sz w:val="24"/>
          <w:szCs w:val="24"/>
          <w:lang w:bidi="ar-KW"/>
        </w:rPr>
        <w:t xml:space="preserve"> and he is the master of </w:t>
      </w:r>
      <w:r w:rsidR="00521724" w:rsidRPr="00F75C15">
        <w:rPr>
          <w:rFonts w:cs="Simplified Arabic"/>
          <w:noProof w:val="0"/>
          <w:color w:val="000000"/>
          <w:sz w:val="24"/>
          <w:szCs w:val="24"/>
          <w:lang w:bidi="ar-KW"/>
        </w:rPr>
        <w:t>Ahl-al-Bait</w:t>
      </w:r>
      <w:r w:rsidR="00692C19" w:rsidRPr="00F75C15">
        <w:rPr>
          <w:rFonts w:cs="Simplified Arabic"/>
          <w:noProof w:val="0"/>
          <w:color w:val="000000"/>
          <w:sz w:val="24"/>
          <w:szCs w:val="24"/>
          <w:lang w:bidi="ar-KW"/>
        </w:rPr>
        <w:t>, then</w:t>
      </w:r>
      <w:r w:rsidRPr="00F75C15">
        <w:rPr>
          <w:rFonts w:cs="Simplified Arabic"/>
          <w:noProof w:val="0"/>
          <w:color w:val="000000"/>
          <w:sz w:val="24"/>
          <w:szCs w:val="24"/>
          <w:lang w:bidi="ar-KW"/>
        </w:rPr>
        <w:t xml:space="preserve"> what is going to be the case in regard the rest of </w:t>
      </w:r>
      <w:r w:rsidR="00521724" w:rsidRPr="00F75C15">
        <w:rPr>
          <w:rFonts w:cs="Simplified Arabic"/>
          <w:noProof w:val="0"/>
          <w:color w:val="000000"/>
          <w:sz w:val="24"/>
          <w:szCs w:val="24"/>
          <w:lang w:bidi="ar-KW"/>
        </w:rPr>
        <w:t>Ahl-al-Bait</w:t>
      </w:r>
      <w:r w:rsidR="00692C19" w:rsidRPr="00F75C15">
        <w:rPr>
          <w:rFonts w:cs="Simplified Arabic"/>
          <w:noProof w:val="0"/>
          <w:color w:val="000000"/>
          <w:sz w:val="24"/>
          <w:szCs w:val="24"/>
          <w:lang w:bidi="ar-KW"/>
        </w:rPr>
        <w:t>?</w:t>
      </w:r>
    </w:p>
    <w:p w:rsidR="00290AF9" w:rsidRPr="00F75C15" w:rsidRDefault="00290AF9" w:rsidP="00F75C15">
      <w:pPr>
        <w:spacing w:line="276" w:lineRule="auto"/>
        <w:ind w:firstLine="397"/>
        <w:jc w:val="lowKashida"/>
        <w:rPr>
          <w:rFonts w:cs="Simplified Arabic"/>
          <w:sz w:val="24"/>
          <w:szCs w:val="24"/>
          <w:rtl/>
        </w:rPr>
      </w:pPr>
      <w:r w:rsidRPr="00F75C15">
        <w:rPr>
          <w:rFonts w:cs="Simplified Arabic"/>
          <w:sz w:val="24"/>
          <w:szCs w:val="24"/>
        </w:rPr>
        <w:t>For all this, al-Kashsh</w:t>
      </w:r>
      <w:r w:rsidR="0013393F" w:rsidRPr="00F75C15">
        <w:rPr>
          <w:rFonts w:cs="Simplified Arabic"/>
          <w:sz w:val="24"/>
          <w:szCs w:val="24"/>
        </w:rPr>
        <w:t>ī</w:t>
      </w:r>
      <w:r w:rsidRPr="00F75C15">
        <w:rPr>
          <w:rFonts w:cs="Simplified Arabic"/>
          <w:sz w:val="24"/>
          <w:szCs w:val="24"/>
        </w:rPr>
        <w:t xml:space="preserve"> </w:t>
      </w:r>
      <w:r w:rsidR="00692C19" w:rsidRPr="00F75C15">
        <w:rPr>
          <w:rFonts w:cs="Simplified Arabic"/>
          <w:sz w:val="24"/>
          <w:szCs w:val="24"/>
        </w:rPr>
        <w:t>reported from Ab</w:t>
      </w:r>
      <w:r w:rsidR="0013393F" w:rsidRPr="00F75C15">
        <w:rPr>
          <w:rFonts w:cs="Simplified Arabic"/>
          <w:sz w:val="24"/>
          <w:szCs w:val="24"/>
        </w:rPr>
        <w:t>ī</w:t>
      </w:r>
      <w:r w:rsidR="00692C19" w:rsidRPr="00F75C15">
        <w:rPr>
          <w:rFonts w:cs="Simplified Arabic"/>
          <w:sz w:val="24"/>
          <w:szCs w:val="24"/>
        </w:rPr>
        <w:t xml:space="preserve"> Ba</w:t>
      </w:r>
      <w:r w:rsidR="00622D41" w:rsidRPr="00F75C15">
        <w:rPr>
          <w:rFonts w:cs="Simplified Arabic"/>
          <w:sz w:val="24"/>
          <w:szCs w:val="24"/>
        </w:rPr>
        <w:t>ṣ</w:t>
      </w:r>
      <w:r w:rsidR="0013393F" w:rsidRPr="00F75C15">
        <w:rPr>
          <w:rFonts w:cs="Simplified Arabic"/>
          <w:sz w:val="24"/>
          <w:szCs w:val="24"/>
        </w:rPr>
        <w:t>ī</w:t>
      </w:r>
      <w:r w:rsidR="00692C19" w:rsidRPr="00F75C15">
        <w:rPr>
          <w:rFonts w:cs="Simplified Arabic"/>
          <w:sz w:val="24"/>
          <w:szCs w:val="24"/>
        </w:rPr>
        <w:t xml:space="preserve">r: </w:t>
      </w:r>
      <w:r w:rsidRPr="00F75C15">
        <w:rPr>
          <w:rFonts w:cs="Simplified Arabic"/>
          <w:sz w:val="24"/>
          <w:szCs w:val="24"/>
        </w:rPr>
        <w:t>Ab</w:t>
      </w:r>
      <w:r w:rsidR="0013393F" w:rsidRPr="00F75C15">
        <w:rPr>
          <w:rFonts w:cs="Simplified Arabic"/>
          <w:sz w:val="24"/>
          <w:szCs w:val="24"/>
        </w:rPr>
        <w:t>ī</w:t>
      </w:r>
      <w:r w:rsidRPr="00F75C15">
        <w:rPr>
          <w:rFonts w:cs="Simplified Arabic"/>
          <w:sz w:val="24"/>
          <w:szCs w:val="24"/>
        </w:rPr>
        <w:t xml:space="preserve"> ‘Abd </w:t>
      </w:r>
      <w:r w:rsidR="00D31773" w:rsidRPr="00F75C15">
        <w:rPr>
          <w:rFonts w:cs="Simplified Arabic"/>
          <w:sz w:val="24"/>
          <w:szCs w:val="24"/>
        </w:rPr>
        <w:t>Allah</w:t>
      </w:r>
      <w:r w:rsidRPr="00F75C15">
        <w:rPr>
          <w:rFonts w:cs="Simplified Arabic"/>
          <w:sz w:val="24"/>
          <w:szCs w:val="24"/>
        </w:rPr>
        <w:t xml:space="preserve"> (Ja‘far al-</w:t>
      </w:r>
      <w:r w:rsidR="0013393F" w:rsidRPr="00F75C15">
        <w:rPr>
          <w:rFonts w:cs="Simplified Arabic"/>
          <w:sz w:val="24"/>
          <w:szCs w:val="24"/>
        </w:rPr>
        <w:t>Ṣā</w:t>
      </w:r>
      <w:r w:rsidRPr="00F75C15">
        <w:rPr>
          <w:rFonts w:cs="Simplified Arabic"/>
          <w:sz w:val="24"/>
          <w:szCs w:val="24"/>
        </w:rPr>
        <w:t>diq)</w:t>
      </w:r>
      <w:r w:rsidR="00692C19" w:rsidRPr="00F75C15">
        <w:rPr>
          <w:rFonts w:cs="Simplified Arabic"/>
          <w:sz w:val="24"/>
          <w:szCs w:val="24"/>
        </w:rPr>
        <w:t xml:space="preserve"> asked, what are they saying? I told him</w:t>
      </w:r>
      <w:r w:rsidRPr="00F75C15">
        <w:rPr>
          <w:rFonts w:cs="Simplified Arabic"/>
          <w:sz w:val="24"/>
          <w:szCs w:val="24"/>
        </w:rPr>
        <w:t xml:space="preserve">: They say that you know the raindrops, the number of the stars, leaves of the trees, the weight of that which is in the sea and the </w:t>
      </w:r>
      <w:r w:rsidR="00692C19" w:rsidRPr="00F75C15">
        <w:rPr>
          <w:rFonts w:cs="Simplified Arabic"/>
          <w:sz w:val="24"/>
          <w:szCs w:val="24"/>
        </w:rPr>
        <w:t>amount</w:t>
      </w:r>
      <w:r w:rsidRPr="00F75C15">
        <w:rPr>
          <w:rFonts w:cs="Simplified Arabic"/>
          <w:sz w:val="24"/>
          <w:szCs w:val="24"/>
        </w:rPr>
        <w:t xml:space="preserve"> of the soil, </w:t>
      </w:r>
      <w:r w:rsidR="00692C19" w:rsidRPr="00F75C15">
        <w:rPr>
          <w:rFonts w:cs="Simplified Arabic"/>
          <w:sz w:val="24"/>
          <w:szCs w:val="24"/>
        </w:rPr>
        <w:t>at this</w:t>
      </w:r>
      <w:r w:rsidRPr="00F75C15">
        <w:rPr>
          <w:rFonts w:cs="Simplified Arabic"/>
          <w:sz w:val="24"/>
          <w:szCs w:val="24"/>
        </w:rPr>
        <w:t xml:space="preserve"> he raised his hand to the sky and said: Glory to </w:t>
      </w:r>
      <w:r w:rsidR="00D31773" w:rsidRPr="00F75C15">
        <w:rPr>
          <w:rFonts w:cs="Simplified Arabic"/>
          <w:sz w:val="24"/>
          <w:szCs w:val="24"/>
        </w:rPr>
        <w:t>Allah</w:t>
      </w:r>
      <w:r w:rsidRPr="00F75C15">
        <w:rPr>
          <w:rFonts w:cs="Simplified Arabic"/>
          <w:sz w:val="24"/>
          <w:szCs w:val="24"/>
        </w:rPr>
        <w:t xml:space="preserve">! Glory to </w:t>
      </w:r>
      <w:r w:rsidR="00D31773" w:rsidRPr="00F75C15">
        <w:rPr>
          <w:rFonts w:cs="Simplified Arabic"/>
          <w:sz w:val="24"/>
          <w:szCs w:val="24"/>
        </w:rPr>
        <w:t>Allah</w:t>
      </w:r>
      <w:r w:rsidRPr="00F75C15">
        <w:rPr>
          <w:rFonts w:cs="Simplified Arabic"/>
          <w:sz w:val="24"/>
          <w:szCs w:val="24"/>
        </w:rPr>
        <w:t xml:space="preserve">! By </w:t>
      </w:r>
      <w:r w:rsidR="00D31773" w:rsidRPr="00F75C15">
        <w:rPr>
          <w:rFonts w:cs="Simplified Arabic"/>
          <w:sz w:val="24"/>
          <w:szCs w:val="24"/>
        </w:rPr>
        <w:t>Allah</w:t>
      </w:r>
      <w:r w:rsidRPr="00F75C15">
        <w:rPr>
          <w:rFonts w:cs="Simplified Arabic"/>
          <w:sz w:val="24"/>
          <w:szCs w:val="24"/>
        </w:rPr>
        <w:t xml:space="preserve">! None knows all these but </w:t>
      </w:r>
      <w:r w:rsidR="00D31773" w:rsidRPr="00F75C15">
        <w:rPr>
          <w:rFonts w:cs="Simplified Arabic"/>
          <w:sz w:val="24"/>
          <w:szCs w:val="24"/>
        </w:rPr>
        <w:t>Allah</w:t>
      </w:r>
      <w:r w:rsidRPr="00F75C15">
        <w:rPr>
          <w:rFonts w:cs="Simplified Arabic"/>
          <w:sz w:val="24"/>
          <w:szCs w:val="24"/>
        </w:rPr>
        <w:t>!</w:t>
      </w:r>
      <w:r w:rsidRPr="00F75C15">
        <w:rPr>
          <w:rStyle w:val="FootnoteReference"/>
          <w:rFonts w:cs="Simplified Arabic"/>
          <w:sz w:val="24"/>
          <w:szCs w:val="24"/>
        </w:rPr>
        <w:footnoteReference w:id="416"/>
      </w:r>
    </w:p>
    <w:p w:rsidR="00B76D94" w:rsidRPr="00F75C15" w:rsidRDefault="00B76D94" w:rsidP="00F75C15">
      <w:pPr>
        <w:spacing w:line="276" w:lineRule="auto"/>
        <w:ind w:firstLine="397"/>
        <w:jc w:val="lowKashida"/>
        <w:rPr>
          <w:rFonts w:cs="Simplified Arabic"/>
          <w:sz w:val="24"/>
          <w:szCs w:val="24"/>
        </w:rPr>
      </w:pPr>
    </w:p>
    <w:p w:rsidR="00290AF9" w:rsidRPr="00F75C15" w:rsidRDefault="00692C19" w:rsidP="00F75C15">
      <w:pPr>
        <w:spacing w:line="276" w:lineRule="auto"/>
        <w:ind w:firstLine="397"/>
        <w:jc w:val="lowKashida"/>
        <w:rPr>
          <w:rFonts w:cs="Simplified Arabic"/>
          <w:i/>
          <w:iCs/>
          <w:sz w:val="24"/>
          <w:szCs w:val="24"/>
          <w:rtl/>
        </w:rPr>
      </w:pPr>
      <w:r w:rsidRPr="00F75C15">
        <w:rPr>
          <w:rFonts w:cs="Simplified Arabic"/>
          <w:sz w:val="24"/>
          <w:szCs w:val="24"/>
        </w:rPr>
        <w:t>And r</w:t>
      </w:r>
      <w:r w:rsidR="00290AF9" w:rsidRPr="00F75C15">
        <w:rPr>
          <w:rFonts w:cs="Simplified Arabic"/>
          <w:sz w:val="24"/>
          <w:szCs w:val="24"/>
        </w:rPr>
        <w:t>eported al-</w:t>
      </w:r>
      <w:r w:rsidR="00622D41" w:rsidRPr="00F75C15">
        <w:rPr>
          <w:rFonts w:cs="Simplified Arabic"/>
          <w:sz w:val="24"/>
          <w:szCs w:val="24"/>
        </w:rPr>
        <w:t>Ḥ</w:t>
      </w:r>
      <w:r w:rsidR="00290AF9" w:rsidRPr="00F75C15">
        <w:rPr>
          <w:rFonts w:cs="Simplified Arabic"/>
          <w:sz w:val="24"/>
          <w:szCs w:val="24"/>
        </w:rPr>
        <w:t>arr al</w:t>
      </w:r>
      <w:r w:rsidRPr="00F75C15">
        <w:rPr>
          <w:rFonts w:cs="Simplified Arabic"/>
          <w:sz w:val="24"/>
          <w:szCs w:val="24"/>
        </w:rPr>
        <w:t>-‘</w:t>
      </w:r>
      <w:r w:rsidR="00C31F8D" w:rsidRPr="00F75C15">
        <w:rPr>
          <w:rFonts w:cs="Simplified Arabic"/>
          <w:sz w:val="24"/>
          <w:szCs w:val="24"/>
        </w:rPr>
        <w:t>Ā</w:t>
      </w:r>
      <w:r w:rsidRPr="00F75C15">
        <w:rPr>
          <w:rFonts w:cs="Simplified Arabic"/>
          <w:sz w:val="24"/>
          <w:szCs w:val="24"/>
        </w:rPr>
        <w:t>mir</w:t>
      </w:r>
      <w:r w:rsidR="0013393F" w:rsidRPr="00F75C15">
        <w:rPr>
          <w:rFonts w:cs="Simplified Arabic"/>
          <w:sz w:val="24"/>
          <w:szCs w:val="24"/>
        </w:rPr>
        <w:t>ī</w:t>
      </w:r>
      <w:r w:rsidRPr="00F75C15">
        <w:rPr>
          <w:rFonts w:cs="Simplified Arabic"/>
          <w:sz w:val="24"/>
          <w:szCs w:val="24"/>
        </w:rPr>
        <w:t xml:space="preserve">, from Sudair, he said: </w:t>
      </w:r>
      <w:r w:rsidR="00290AF9" w:rsidRPr="00F75C15">
        <w:rPr>
          <w:rFonts w:cs="Simplified Arabic"/>
          <w:sz w:val="24"/>
          <w:szCs w:val="24"/>
        </w:rPr>
        <w:t>I and Ab</w:t>
      </w:r>
      <w:r w:rsidR="006C37EB" w:rsidRPr="00F75C15">
        <w:rPr>
          <w:rFonts w:cs="Simplified Arabic"/>
          <w:sz w:val="24"/>
          <w:szCs w:val="24"/>
        </w:rPr>
        <w:t>ū</w:t>
      </w:r>
      <w:r w:rsidR="00290AF9" w:rsidRPr="00F75C15">
        <w:rPr>
          <w:rFonts w:cs="Simplified Arabic"/>
          <w:sz w:val="24"/>
          <w:szCs w:val="24"/>
        </w:rPr>
        <w:t xml:space="preserve"> Ba</w:t>
      </w:r>
      <w:r w:rsidR="00622D41" w:rsidRPr="00F75C15">
        <w:rPr>
          <w:rFonts w:cs="Simplified Arabic"/>
          <w:sz w:val="24"/>
          <w:szCs w:val="24"/>
        </w:rPr>
        <w:t>ṣ</w:t>
      </w:r>
      <w:r w:rsidR="0013393F" w:rsidRPr="00F75C15">
        <w:rPr>
          <w:rFonts w:cs="Simplified Arabic"/>
          <w:sz w:val="24"/>
          <w:szCs w:val="24"/>
        </w:rPr>
        <w:t>ī</w:t>
      </w:r>
      <w:r w:rsidR="00290AF9" w:rsidRPr="00F75C15">
        <w:rPr>
          <w:rFonts w:cs="Simplified Arabic"/>
          <w:sz w:val="24"/>
          <w:szCs w:val="24"/>
        </w:rPr>
        <w:t xml:space="preserve">r, </w:t>
      </w:r>
      <w:r w:rsidRPr="00F75C15">
        <w:rPr>
          <w:rFonts w:cs="Simplified Arabic"/>
          <w:sz w:val="24"/>
          <w:szCs w:val="24"/>
        </w:rPr>
        <w:t>Ya</w:t>
      </w:r>
      <w:r w:rsidR="0013393F" w:rsidRPr="00F75C15">
        <w:rPr>
          <w:rFonts w:cs="Simplified Arabic"/>
          <w:sz w:val="24"/>
          <w:szCs w:val="24"/>
        </w:rPr>
        <w:t>ḥ</w:t>
      </w:r>
      <w:r w:rsidRPr="00F75C15">
        <w:rPr>
          <w:rFonts w:cs="Simplified Arabic"/>
          <w:sz w:val="24"/>
          <w:szCs w:val="24"/>
        </w:rPr>
        <w:t>y</w:t>
      </w:r>
      <w:r w:rsidR="0013393F" w:rsidRPr="00F75C15">
        <w:rPr>
          <w:rFonts w:cs="Simplified Arabic"/>
          <w:sz w:val="24"/>
          <w:szCs w:val="24"/>
        </w:rPr>
        <w:t>ā</w:t>
      </w:r>
      <w:r w:rsidRPr="00F75C15">
        <w:rPr>
          <w:rFonts w:cs="Simplified Arabic"/>
          <w:sz w:val="24"/>
          <w:szCs w:val="24"/>
        </w:rPr>
        <w:t xml:space="preserve"> al-Bazz</w:t>
      </w:r>
      <w:r w:rsidR="0013393F" w:rsidRPr="00F75C15">
        <w:rPr>
          <w:rFonts w:cs="Simplified Arabic"/>
          <w:sz w:val="24"/>
          <w:szCs w:val="24"/>
        </w:rPr>
        <w:t>ā</w:t>
      </w:r>
      <w:r w:rsidRPr="00F75C15">
        <w:rPr>
          <w:rFonts w:cs="Simplified Arabic"/>
          <w:sz w:val="24"/>
          <w:szCs w:val="24"/>
        </w:rPr>
        <w:t>r and</w:t>
      </w:r>
      <w:r w:rsidR="00290AF9" w:rsidRPr="00F75C15">
        <w:rPr>
          <w:rFonts w:cs="Simplified Arabic"/>
          <w:sz w:val="24"/>
          <w:szCs w:val="24"/>
        </w:rPr>
        <w:t xml:space="preserve"> D</w:t>
      </w:r>
      <w:r w:rsidR="0013393F" w:rsidRPr="00F75C15">
        <w:rPr>
          <w:rFonts w:cs="Simplified Arabic"/>
          <w:sz w:val="24"/>
          <w:szCs w:val="24"/>
        </w:rPr>
        <w:t>ā</w:t>
      </w:r>
      <w:r w:rsidR="00290AF9" w:rsidRPr="00F75C15">
        <w:rPr>
          <w:rFonts w:cs="Simplified Arabic"/>
          <w:sz w:val="24"/>
          <w:szCs w:val="24"/>
        </w:rPr>
        <w:t>wud ibn Kath</w:t>
      </w:r>
      <w:r w:rsidR="0013393F" w:rsidRPr="00F75C15">
        <w:rPr>
          <w:rFonts w:cs="Simplified Arabic"/>
          <w:sz w:val="24"/>
          <w:szCs w:val="24"/>
        </w:rPr>
        <w:t>ī</w:t>
      </w:r>
      <w:r w:rsidR="00290AF9" w:rsidRPr="00F75C15">
        <w:rPr>
          <w:rFonts w:cs="Simplified Arabic"/>
          <w:sz w:val="24"/>
          <w:szCs w:val="24"/>
        </w:rPr>
        <w:t>r were together in the session room of Ab</w:t>
      </w:r>
      <w:r w:rsidR="0013393F" w:rsidRPr="00F75C15">
        <w:rPr>
          <w:rFonts w:cs="Simplified Arabic"/>
          <w:sz w:val="24"/>
          <w:szCs w:val="24"/>
        </w:rPr>
        <w:t>ī</w:t>
      </w:r>
      <w:r w:rsidR="00290AF9" w:rsidRPr="00F75C15">
        <w:rPr>
          <w:rFonts w:cs="Simplified Arabic"/>
          <w:sz w:val="24"/>
          <w:szCs w:val="24"/>
        </w:rPr>
        <w:t xml:space="preserve"> ‘Abd </w:t>
      </w:r>
      <w:r w:rsidR="00D31773" w:rsidRPr="00F75C15">
        <w:rPr>
          <w:rFonts w:cs="Simplified Arabic"/>
          <w:sz w:val="24"/>
          <w:szCs w:val="24"/>
        </w:rPr>
        <w:t>Allah</w:t>
      </w:r>
      <w:r w:rsidRPr="00F75C15">
        <w:rPr>
          <w:rFonts w:cs="Simplified Arabic"/>
          <w:sz w:val="24"/>
          <w:szCs w:val="24"/>
        </w:rPr>
        <w:t xml:space="preserve"> (Ja‘far al-</w:t>
      </w:r>
      <w:r w:rsidR="0013393F" w:rsidRPr="00F75C15">
        <w:rPr>
          <w:rFonts w:cs="Simplified Arabic"/>
          <w:sz w:val="24"/>
          <w:szCs w:val="24"/>
        </w:rPr>
        <w:t>Ṣā</w:t>
      </w:r>
      <w:r w:rsidRPr="00F75C15">
        <w:rPr>
          <w:rFonts w:cs="Simplified Arabic"/>
          <w:sz w:val="24"/>
          <w:szCs w:val="24"/>
        </w:rPr>
        <w:t>diq),</w:t>
      </w:r>
      <w:r w:rsidR="00290AF9" w:rsidRPr="00F75C15">
        <w:rPr>
          <w:rFonts w:cs="Simplified Arabic"/>
          <w:sz w:val="24"/>
          <w:szCs w:val="24"/>
        </w:rPr>
        <w:t xml:space="preserve"> he came out to us in </w:t>
      </w:r>
      <w:r w:rsidRPr="00F75C15">
        <w:rPr>
          <w:rFonts w:cs="Simplified Arabic"/>
          <w:sz w:val="24"/>
          <w:szCs w:val="24"/>
        </w:rPr>
        <w:t>a state of anger. W</w:t>
      </w:r>
      <w:r w:rsidR="00290AF9" w:rsidRPr="00F75C15">
        <w:rPr>
          <w:rFonts w:cs="Simplified Arabic"/>
          <w:sz w:val="24"/>
          <w:szCs w:val="24"/>
        </w:rPr>
        <w:t xml:space="preserve">hen he sat in his place, he said: How astonishing for some people </w:t>
      </w:r>
      <w:r w:rsidR="002F1AB4" w:rsidRPr="00F75C15">
        <w:rPr>
          <w:rFonts w:cs="Simplified Arabic"/>
          <w:sz w:val="24"/>
          <w:szCs w:val="24"/>
        </w:rPr>
        <w:t>to claim</w:t>
      </w:r>
      <w:r w:rsidR="00290AF9" w:rsidRPr="00F75C15">
        <w:rPr>
          <w:rFonts w:cs="Simplified Arabic"/>
          <w:sz w:val="24"/>
          <w:szCs w:val="24"/>
        </w:rPr>
        <w:t xml:space="preserve"> that we know the unseen, where none knows the unseen except </w:t>
      </w:r>
      <w:r w:rsidR="00D31773" w:rsidRPr="00F75C15">
        <w:rPr>
          <w:rFonts w:cs="Simplified Arabic"/>
          <w:sz w:val="24"/>
          <w:szCs w:val="24"/>
        </w:rPr>
        <w:t>Allah</w:t>
      </w:r>
      <w:r w:rsidR="00290AF9" w:rsidRPr="00F75C15">
        <w:rPr>
          <w:rFonts w:cs="Simplified Arabic"/>
          <w:sz w:val="24"/>
          <w:szCs w:val="24"/>
        </w:rPr>
        <w:t xml:space="preserve">, the Great and Almighty. I </w:t>
      </w:r>
      <w:r w:rsidR="002F1AB4" w:rsidRPr="00F75C15">
        <w:rPr>
          <w:rFonts w:cs="Simplified Arabic"/>
          <w:sz w:val="24"/>
          <w:szCs w:val="24"/>
        </w:rPr>
        <w:t>was about to beat my slave girl, but she ran away from me and</w:t>
      </w:r>
      <w:r w:rsidR="00290AF9" w:rsidRPr="00F75C15">
        <w:rPr>
          <w:rFonts w:cs="Simplified Arabic"/>
          <w:sz w:val="24"/>
          <w:szCs w:val="24"/>
        </w:rPr>
        <w:t xml:space="preserve"> I do not know in</w:t>
      </w:r>
      <w:r w:rsidR="002F1AB4" w:rsidRPr="00F75C15">
        <w:rPr>
          <w:rFonts w:cs="Simplified Arabic"/>
          <w:sz w:val="24"/>
          <w:szCs w:val="24"/>
        </w:rPr>
        <w:t xml:space="preserve"> which room of the house she is</w:t>
      </w:r>
      <w:r w:rsidR="00290AF9" w:rsidRPr="00F75C15">
        <w:rPr>
          <w:rFonts w:cs="Simplified Arabic"/>
          <w:sz w:val="24"/>
          <w:szCs w:val="24"/>
        </w:rPr>
        <w:t>!</w:t>
      </w:r>
      <w:r w:rsidR="00290AF9" w:rsidRPr="00F75C15">
        <w:rPr>
          <w:rStyle w:val="FootnoteReference"/>
          <w:rFonts w:cs="Simplified Arabic"/>
          <w:sz w:val="24"/>
          <w:szCs w:val="24"/>
        </w:rPr>
        <w:footnoteReference w:id="417"/>
      </w:r>
      <w:r w:rsidR="00290AF9" w:rsidRPr="00F75C15">
        <w:rPr>
          <w:rFonts w:cs="Simplified Arabic"/>
          <w:sz w:val="24"/>
          <w:szCs w:val="24"/>
        </w:rPr>
        <w:t xml:space="preserve"> </w:t>
      </w:r>
    </w:p>
    <w:p w:rsidR="00B76D94" w:rsidRPr="00F75C15" w:rsidRDefault="00B76D94" w:rsidP="00F75C15">
      <w:pPr>
        <w:spacing w:line="276" w:lineRule="auto"/>
        <w:ind w:firstLine="397"/>
        <w:jc w:val="lowKashida"/>
        <w:rPr>
          <w:rFonts w:cs="Simplified Arabic"/>
          <w:sz w:val="24"/>
          <w:szCs w:val="24"/>
        </w:rPr>
      </w:pPr>
    </w:p>
    <w:p w:rsidR="00290AF9" w:rsidRPr="00F75C15" w:rsidRDefault="002F1AB4" w:rsidP="00F75C15">
      <w:pPr>
        <w:spacing w:line="276" w:lineRule="auto"/>
        <w:ind w:firstLine="397"/>
        <w:jc w:val="lowKashida"/>
        <w:rPr>
          <w:rFonts w:cs="Simplified Arabic"/>
          <w:sz w:val="24"/>
          <w:szCs w:val="24"/>
        </w:rPr>
      </w:pPr>
      <w:r w:rsidRPr="00F75C15">
        <w:rPr>
          <w:rFonts w:cs="Simplified Arabic"/>
          <w:sz w:val="24"/>
          <w:szCs w:val="24"/>
        </w:rPr>
        <w:t>A</w:t>
      </w:r>
      <w:r w:rsidR="00290AF9" w:rsidRPr="00F75C15">
        <w:rPr>
          <w:rFonts w:cs="Simplified Arabic"/>
          <w:sz w:val="24"/>
          <w:szCs w:val="24"/>
        </w:rPr>
        <w:t>l-Kashsh</w:t>
      </w:r>
      <w:r w:rsidR="0013393F" w:rsidRPr="00F75C15">
        <w:rPr>
          <w:rFonts w:cs="Simplified Arabic"/>
          <w:sz w:val="24"/>
          <w:szCs w:val="24"/>
        </w:rPr>
        <w:t>ī</w:t>
      </w:r>
      <w:r w:rsidR="00290AF9" w:rsidRPr="00F75C15">
        <w:rPr>
          <w:rFonts w:cs="Simplified Arabic"/>
          <w:sz w:val="24"/>
          <w:szCs w:val="24"/>
        </w:rPr>
        <w:t xml:space="preserve"> </w:t>
      </w:r>
      <w:r w:rsidRPr="00F75C15">
        <w:rPr>
          <w:rFonts w:cs="Simplified Arabic"/>
          <w:sz w:val="24"/>
          <w:szCs w:val="24"/>
        </w:rPr>
        <w:t xml:space="preserve">related </w:t>
      </w:r>
      <w:r w:rsidR="00290AF9" w:rsidRPr="00F75C15">
        <w:rPr>
          <w:rFonts w:cs="Simplified Arabic"/>
          <w:sz w:val="24"/>
          <w:szCs w:val="24"/>
        </w:rPr>
        <w:t>in hi</w:t>
      </w:r>
      <w:r w:rsidRPr="00F75C15">
        <w:rPr>
          <w:rFonts w:cs="Simplified Arabic"/>
          <w:sz w:val="24"/>
          <w:szCs w:val="24"/>
        </w:rPr>
        <w:t xml:space="preserve">s book </w:t>
      </w:r>
      <w:r w:rsidR="00290AF9" w:rsidRPr="00F75C15">
        <w:rPr>
          <w:rFonts w:cs="Simplified Arabic"/>
          <w:sz w:val="24"/>
          <w:szCs w:val="24"/>
        </w:rPr>
        <w:t>from ‘Anbasah ibn Mus‘ab, he said: Ab</w:t>
      </w:r>
      <w:r w:rsidR="006C37EB" w:rsidRPr="00F75C15">
        <w:rPr>
          <w:rFonts w:cs="Simplified Arabic"/>
          <w:sz w:val="24"/>
          <w:szCs w:val="24"/>
        </w:rPr>
        <w:t>ū</w:t>
      </w:r>
      <w:r w:rsidR="00290AF9" w:rsidRPr="00F75C15">
        <w:rPr>
          <w:rFonts w:cs="Simplified Arabic"/>
          <w:sz w:val="24"/>
          <w:szCs w:val="24"/>
        </w:rPr>
        <w:t xml:space="preserve"> ‘Abd </w:t>
      </w:r>
      <w:r w:rsidR="00D31773" w:rsidRPr="00F75C15">
        <w:rPr>
          <w:rFonts w:cs="Simplified Arabic"/>
          <w:sz w:val="24"/>
          <w:szCs w:val="24"/>
        </w:rPr>
        <w:t>Allah</w:t>
      </w:r>
      <w:r w:rsidR="00290AF9" w:rsidRPr="00F75C15">
        <w:rPr>
          <w:rFonts w:cs="Simplified Arabic"/>
          <w:sz w:val="24"/>
          <w:szCs w:val="24"/>
        </w:rPr>
        <w:t xml:space="preserve"> (Ja‘far al-</w:t>
      </w:r>
      <w:r w:rsidR="0013393F" w:rsidRPr="00F75C15">
        <w:rPr>
          <w:rFonts w:cs="Simplified Arabic"/>
          <w:sz w:val="24"/>
          <w:szCs w:val="24"/>
        </w:rPr>
        <w:t>Ṣā</w:t>
      </w:r>
      <w:r w:rsidR="00290AF9" w:rsidRPr="00F75C15">
        <w:rPr>
          <w:rFonts w:cs="Simplified Arabic"/>
          <w:sz w:val="24"/>
          <w:szCs w:val="24"/>
        </w:rPr>
        <w:t>diq) said to me: What have you h</w:t>
      </w:r>
      <w:r w:rsidR="00B76D94" w:rsidRPr="00F75C15">
        <w:rPr>
          <w:rFonts w:cs="Simplified Arabic"/>
          <w:sz w:val="24"/>
          <w:szCs w:val="24"/>
        </w:rPr>
        <w:t>eard from Ab</w:t>
      </w:r>
      <w:r w:rsidR="0013393F" w:rsidRPr="00F75C15">
        <w:rPr>
          <w:rFonts w:cs="Simplified Arabic"/>
          <w:sz w:val="24"/>
          <w:szCs w:val="24"/>
        </w:rPr>
        <w:t>ī</w:t>
      </w:r>
      <w:r w:rsidR="00B76D94" w:rsidRPr="00F75C15">
        <w:rPr>
          <w:rFonts w:cs="Simplified Arabic"/>
          <w:sz w:val="24"/>
          <w:szCs w:val="24"/>
        </w:rPr>
        <w:t xml:space="preserve"> al-Kha</w:t>
      </w:r>
      <w:r w:rsidR="006C37EB" w:rsidRPr="00F75C15">
        <w:rPr>
          <w:rFonts w:cs="Simplified Arabic"/>
          <w:sz w:val="24"/>
          <w:szCs w:val="24"/>
        </w:rPr>
        <w:t>ṭṭ</w:t>
      </w:r>
      <w:r w:rsidR="0013393F" w:rsidRPr="00F75C15">
        <w:rPr>
          <w:rFonts w:cs="Simplified Arabic"/>
          <w:sz w:val="24"/>
          <w:szCs w:val="24"/>
        </w:rPr>
        <w:t>ā</w:t>
      </w:r>
      <w:r w:rsidR="00B76D94" w:rsidRPr="00F75C15">
        <w:rPr>
          <w:rFonts w:cs="Simplified Arabic"/>
          <w:sz w:val="24"/>
          <w:szCs w:val="24"/>
        </w:rPr>
        <w:t>b? He answered: I heard him saying: Y</w:t>
      </w:r>
      <w:r w:rsidR="00290AF9" w:rsidRPr="00F75C15">
        <w:rPr>
          <w:rFonts w:cs="Simplified Arabic"/>
          <w:sz w:val="24"/>
          <w:szCs w:val="24"/>
        </w:rPr>
        <w:t xml:space="preserve">ou put your hand in </w:t>
      </w:r>
      <w:r w:rsidR="00290AF9" w:rsidRPr="00F75C15">
        <w:rPr>
          <w:rFonts w:cs="Simplified Arabic"/>
          <w:sz w:val="24"/>
          <w:szCs w:val="24"/>
        </w:rPr>
        <w:lastRenderedPageBreak/>
        <w:t>his chest and said to him: You will comprehend without forget</w:t>
      </w:r>
      <w:r w:rsidR="00B76D94" w:rsidRPr="00F75C15">
        <w:rPr>
          <w:rFonts w:cs="Simplified Arabic"/>
          <w:sz w:val="24"/>
          <w:szCs w:val="24"/>
        </w:rPr>
        <w:t>t</w:t>
      </w:r>
      <w:r w:rsidR="00290AF9" w:rsidRPr="00F75C15">
        <w:rPr>
          <w:rFonts w:cs="Simplified Arabic"/>
          <w:sz w:val="24"/>
          <w:szCs w:val="24"/>
        </w:rPr>
        <w:t>ing! And that you indeed know the u</w:t>
      </w:r>
      <w:r w:rsidR="00B76D94" w:rsidRPr="00F75C15">
        <w:rPr>
          <w:rFonts w:cs="Simplified Arabic"/>
          <w:sz w:val="24"/>
          <w:szCs w:val="24"/>
        </w:rPr>
        <w:t>nseen, and that you said to him</w:t>
      </w:r>
      <w:r w:rsidR="00290AF9" w:rsidRPr="00F75C15">
        <w:rPr>
          <w:rFonts w:cs="Simplified Arabic"/>
          <w:sz w:val="24"/>
          <w:szCs w:val="24"/>
        </w:rPr>
        <w:t xml:space="preserve"> that he is the bag of our knowledge, the place of our secret and</w:t>
      </w:r>
      <w:r w:rsidR="00B76D94" w:rsidRPr="00F75C15">
        <w:rPr>
          <w:rFonts w:cs="Simplified Arabic"/>
          <w:sz w:val="24"/>
          <w:szCs w:val="24"/>
        </w:rPr>
        <w:t xml:space="preserve"> the trustworthy for our living and mortal</w:t>
      </w:r>
      <w:r w:rsidR="00290AF9" w:rsidRPr="00F75C15">
        <w:rPr>
          <w:rFonts w:cs="Simplified Arabic"/>
          <w:sz w:val="24"/>
          <w:szCs w:val="24"/>
        </w:rPr>
        <w:t xml:space="preserve">. He said: No, by </w:t>
      </w:r>
      <w:r w:rsidR="00D31773" w:rsidRPr="00F75C15">
        <w:rPr>
          <w:rFonts w:cs="Simplified Arabic"/>
          <w:sz w:val="24"/>
          <w:szCs w:val="24"/>
        </w:rPr>
        <w:t>Allah</w:t>
      </w:r>
      <w:r w:rsidR="00290AF9" w:rsidRPr="00F75C15">
        <w:rPr>
          <w:rFonts w:cs="Simplified Arabic"/>
          <w:sz w:val="24"/>
          <w:szCs w:val="24"/>
        </w:rPr>
        <w:t>! No part of my body touched his body but his hand.</w:t>
      </w:r>
      <w:r w:rsidR="00B76D94" w:rsidRPr="00F75C15">
        <w:rPr>
          <w:rFonts w:cs="Simplified Arabic"/>
          <w:sz w:val="24"/>
          <w:szCs w:val="24"/>
        </w:rPr>
        <w:t xml:space="preserve"> </w:t>
      </w:r>
      <w:r w:rsidR="00290AF9" w:rsidRPr="00F75C15">
        <w:rPr>
          <w:rFonts w:cs="Simplified Arabic"/>
          <w:sz w:val="24"/>
          <w:szCs w:val="24"/>
        </w:rPr>
        <w:t>As for his saying that I</w:t>
      </w:r>
      <w:r w:rsidR="00B76D94" w:rsidRPr="00F75C15">
        <w:rPr>
          <w:rFonts w:cs="Simplified Arabic"/>
          <w:sz w:val="24"/>
          <w:szCs w:val="24"/>
        </w:rPr>
        <w:t xml:space="preserve"> indeed know the unseen then b</w:t>
      </w:r>
      <w:r w:rsidR="00290AF9" w:rsidRPr="00F75C15">
        <w:rPr>
          <w:rFonts w:cs="Simplified Arabic"/>
          <w:sz w:val="24"/>
          <w:szCs w:val="24"/>
        </w:rPr>
        <w:t xml:space="preserve">y </w:t>
      </w:r>
      <w:r w:rsidR="00D31773" w:rsidRPr="00F75C15">
        <w:rPr>
          <w:rFonts w:cs="Simplified Arabic"/>
          <w:sz w:val="24"/>
          <w:szCs w:val="24"/>
        </w:rPr>
        <w:t>Allah</w:t>
      </w:r>
      <w:r w:rsidR="00290AF9" w:rsidRPr="00F75C15">
        <w:rPr>
          <w:rFonts w:cs="Simplified Arabic"/>
          <w:sz w:val="24"/>
          <w:szCs w:val="24"/>
        </w:rPr>
        <w:t xml:space="preserve"> who has no deity but Him, I do not know the unseen, and may </w:t>
      </w:r>
      <w:r w:rsidR="00D31773" w:rsidRPr="00F75C15">
        <w:rPr>
          <w:rFonts w:cs="Simplified Arabic"/>
          <w:sz w:val="24"/>
          <w:szCs w:val="24"/>
        </w:rPr>
        <w:t>Allah</w:t>
      </w:r>
      <w:r w:rsidR="00290AF9" w:rsidRPr="00F75C15">
        <w:rPr>
          <w:rFonts w:cs="Simplified Arabic"/>
          <w:sz w:val="24"/>
          <w:szCs w:val="24"/>
        </w:rPr>
        <w:t xml:space="preserve"> not reward me for my deceased, and bless me not in those who are still alive among me if I have said to </w:t>
      </w:r>
      <w:r w:rsidR="00B76D94" w:rsidRPr="00F75C15">
        <w:rPr>
          <w:rFonts w:cs="Simplified Arabic"/>
          <w:sz w:val="24"/>
          <w:szCs w:val="24"/>
        </w:rPr>
        <w:t xml:space="preserve">him [that]. He said: And </w:t>
      </w:r>
      <w:r w:rsidR="00290AF9" w:rsidRPr="00F75C15">
        <w:rPr>
          <w:rFonts w:cs="Simplified Arabic"/>
          <w:sz w:val="24"/>
          <w:szCs w:val="24"/>
        </w:rPr>
        <w:t xml:space="preserve">in front him </w:t>
      </w:r>
      <w:r w:rsidR="00B76D94" w:rsidRPr="00F75C15">
        <w:rPr>
          <w:rFonts w:cs="Simplified Arabic"/>
          <w:sz w:val="24"/>
          <w:szCs w:val="24"/>
        </w:rPr>
        <w:t xml:space="preserve">was </w:t>
      </w:r>
      <w:r w:rsidR="00290AF9" w:rsidRPr="00F75C15">
        <w:rPr>
          <w:rFonts w:cs="Simplified Arabic"/>
          <w:sz w:val="24"/>
          <w:szCs w:val="24"/>
        </w:rPr>
        <w:t>a young slave girl walking wi</w:t>
      </w:r>
      <w:r w:rsidR="00B76D94" w:rsidRPr="00F75C15">
        <w:rPr>
          <w:rFonts w:cs="Simplified Arabic"/>
          <w:sz w:val="24"/>
          <w:szCs w:val="24"/>
        </w:rPr>
        <w:t>th short steps. He said: I ejaculated sperm in</w:t>
      </w:r>
      <w:r w:rsidR="00290AF9" w:rsidRPr="00F75C15">
        <w:rPr>
          <w:rFonts w:cs="Simplified Arabic"/>
          <w:sz w:val="24"/>
          <w:szCs w:val="24"/>
        </w:rPr>
        <w:t xml:space="preserve"> the mother of this one, </w:t>
      </w:r>
      <w:r w:rsidR="00B76D94" w:rsidRPr="00F75C15">
        <w:rPr>
          <w:rFonts w:cs="Simplified Arabic"/>
          <w:sz w:val="24"/>
          <w:szCs w:val="24"/>
        </w:rPr>
        <w:t>and</w:t>
      </w:r>
      <w:r w:rsidR="00290AF9" w:rsidRPr="00F75C15">
        <w:rPr>
          <w:rFonts w:cs="Simplified Arabic"/>
          <w:sz w:val="24"/>
          <w:szCs w:val="24"/>
        </w:rPr>
        <w:t xml:space="preserve"> this [young slave </w:t>
      </w:r>
      <w:r w:rsidR="00B76D94" w:rsidRPr="00F75C15">
        <w:rPr>
          <w:rFonts w:cs="Simplified Arabic"/>
          <w:sz w:val="24"/>
          <w:szCs w:val="24"/>
        </w:rPr>
        <w:t>girl] came to me as result,</w:t>
      </w:r>
      <w:r w:rsidR="00290AF9" w:rsidRPr="00F75C15">
        <w:rPr>
          <w:rFonts w:cs="Simplified Arabic"/>
          <w:sz w:val="24"/>
          <w:szCs w:val="24"/>
        </w:rPr>
        <w:t xml:space="preserve"> if I knew the unseen she would not </w:t>
      </w:r>
      <w:r w:rsidR="00B76D94" w:rsidRPr="00F75C15">
        <w:rPr>
          <w:rFonts w:cs="Simplified Arabic"/>
          <w:sz w:val="24"/>
          <w:szCs w:val="24"/>
        </w:rPr>
        <w:t xml:space="preserve">have come to me.  </w:t>
      </w:r>
      <w:r w:rsidR="00290AF9" w:rsidRPr="00F75C15">
        <w:rPr>
          <w:rFonts w:cs="Simplified Arabic"/>
          <w:sz w:val="24"/>
          <w:szCs w:val="24"/>
        </w:rPr>
        <w:t xml:space="preserve">I furthermore shared with ‘Abd </w:t>
      </w:r>
      <w:r w:rsidR="00D31773" w:rsidRPr="00F75C15">
        <w:rPr>
          <w:rFonts w:cs="Simplified Arabic"/>
          <w:sz w:val="24"/>
          <w:szCs w:val="24"/>
        </w:rPr>
        <w:t>Allah</w:t>
      </w:r>
      <w:r w:rsidR="00290AF9" w:rsidRPr="00F75C15">
        <w:rPr>
          <w:rFonts w:cs="Simplified Arabic"/>
          <w:sz w:val="24"/>
          <w:szCs w:val="24"/>
        </w:rPr>
        <w:t xml:space="preserve"> ibn al-</w:t>
      </w:r>
      <w:r w:rsidR="00622D41" w:rsidRPr="00F75C15">
        <w:rPr>
          <w:rFonts w:cs="Simplified Arabic"/>
          <w:sz w:val="24"/>
          <w:szCs w:val="24"/>
        </w:rPr>
        <w:t>Ḥ</w:t>
      </w:r>
      <w:r w:rsidR="00D3392E" w:rsidRPr="00F75C15">
        <w:rPr>
          <w:rFonts w:cs="Simplified Arabic"/>
          <w:sz w:val="24"/>
          <w:szCs w:val="24"/>
        </w:rPr>
        <w:t>asan</w:t>
      </w:r>
      <w:r w:rsidR="00290AF9" w:rsidRPr="00F75C15">
        <w:rPr>
          <w:rFonts w:cs="Simplified Arabic"/>
          <w:sz w:val="24"/>
          <w:szCs w:val="24"/>
        </w:rPr>
        <w:t xml:space="preserve"> a wall so that the land flat</w:t>
      </w:r>
      <w:r w:rsidRPr="00F75C15">
        <w:rPr>
          <w:rFonts w:cs="Simplified Arabic"/>
          <w:sz w:val="24"/>
          <w:szCs w:val="24"/>
        </w:rPr>
        <w:t>ten</w:t>
      </w:r>
      <w:r w:rsidR="00290AF9" w:rsidRPr="00F75C15">
        <w:rPr>
          <w:rFonts w:cs="Simplified Arabic"/>
          <w:sz w:val="24"/>
          <w:szCs w:val="24"/>
        </w:rPr>
        <w:t>e</w:t>
      </w:r>
      <w:r w:rsidR="00B76D94" w:rsidRPr="00F75C15">
        <w:rPr>
          <w:rFonts w:cs="Simplified Arabic"/>
          <w:sz w:val="24"/>
          <w:szCs w:val="24"/>
        </w:rPr>
        <w:t>d with water was his share whilst</w:t>
      </w:r>
      <w:r w:rsidR="00290AF9" w:rsidRPr="00F75C15">
        <w:rPr>
          <w:rFonts w:cs="Simplified Arabic"/>
          <w:sz w:val="24"/>
          <w:szCs w:val="24"/>
        </w:rPr>
        <w:t xml:space="preserve"> </w:t>
      </w:r>
      <w:r w:rsidR="00B76D94" w:rsidRPr="00F75C15">
        <w:rPr>
          <w:rFonts w:cs="Simplified Arabic"/>
          <w:sz w:val="24"/>
          <w:szCs w:val="24"/>
        </w:rPr>
        <w:t xml:space="preserve">the mountain was my share, </w:t>
      </w:r>
      <w:r w:rsidR="00290AF9" w:rsidRPr="00F75C15">
        <w:rPr>
          <w:rFonts w:cs="Simplified Arabic"/>
          <w:sz w:val="24"/>
          <w:szCs w:val="24"/>
        </w:rPr>
        <w:t xml:space="preserve">if I Knew the unseen the share would be </w:t>
      </w:r>
      <w:r w:rsidR="00B76D94" w:rsidRPr="00F75C15">
        <w:rPr>
          <w:rFonts w:cs="Simplified Arabic"/>
          <w:sz w:val="24"/>
          <w:szCs w:val="24"/>
        </w:rPr>
        <w:t>the other way around</w:t>
      </w:r>
      <w:r w:rsidR="00290AF9" w:rsidRPr="00F75C15">
        <w:rPr>
          <w:rFonts w:cs="Simplified Arabic"/>
          <w:sz w:val="24"/>
          <w:szCs w:val="24"/>
        </w:rPr>
        <w:t>. As for him claim</w:t>
      </w:r>
      <w:r w:rsidR="00B76D94" w:rsidRPr="00F75C15">
        <w:rPr>
          <w:rFonts w:cs="Simplified Arabic"/>
          <w:sz w:val="24"/>
          <w:szCs w:val="24"/>
        </w:rPr>
        <w:t>ing that I told him he is the ba</w:t>
      </w:r>
      <w:r w:rsidR="00290AF9" w:rsidRPr="00F75C15">
        <w:rPr>
          <w:rFonts w:cs="Simplified Arabic"/>
          <w:sz w:val="24"/>
          <w:szCs w:val="24"/>
        </w:rPr>
        <w:t>g of our knowledge and the place of our secret, trusworthy for our living ones</w:t>
      </w:r>
      <w:r w:rsidR="00B76D94" w:rsidRPr="00F75C15">
        <w:rPr>
          <w:rFonts w:cs="Simplified Arabic"/>
          <w:sz w:val="24"/>
          <w:szCs w:val="24"/>
        </w:rPr>
        <w:t xml:space="preserve"> and those who passed away,</w:t>
      </w:r>
      <w:r w:rsidR="00290AF9" w:rsidRPr="00F75C15">
        <w:rPr>
          <w:rFonts w:cs="Simplified Arabic"/>
          <w:sz w:val="24"/>
          <w:szCs w:val="24"/>
        </w:rPr>
        <w:t xml:space="preserve"> may </w:t>
      </w:r>
      <w:r w:rsidR="00D31773" w:rsidRPr="00F75C15">
        <w:rPr>
          <w:rFonts w:cs="Simplified Arabic"/>
          <w:sz w:val="24"/>
          <w:szCs w:val="24"/>
        </w:rPr>
        <w:t>Allah</w:t>
      </w:r>
      <w:r w:rsidR="00B76D94" w:rsidRPr="00F75C15">
        <w:rPr>
          <w:rFonts w:cs="Simplified Arabic"/>
          <w:sz w:val="24"/>
          <w:szCs w:val="24"/>
        </w:rPr>
        <w:t xml:space="preserve"> reward me not in our deceased</w:t>
      </w:r>
      <w:r w:rsidR="00290AF9" w:rsidRPr="00F75C15">
        <w:rPr>
          <w:rFonts w:cs="Simplified Arabic"/>
          <w:sz w:val="24"/>
          <w:szCs w:val="24"/>
        </w:rPr>
        <w:t xml:space="preserve"> and bless me not in my living ones if I told </w:t>
      </w:r>
      <w:r w:rsidR="00B76D94" w:rsidRPr="00F75C15">
        <w:rPr>
          <w:rFonts w:cs="Simplified Arabic"/>
          <w:sz w:val="24"/>
          <w:szCs w:val="24"/>
        </w:rPr>
        <w:t xml:space="preserve">him </w:t>
      </w:r>
      <w:r w:rsidR="00290AF9" w:rsidRPr="00F75C15">
        <w:rPr>
          <w:rFonts w:cs="Simplified Arabic"/>
          <w:sz w:val="24"/>
          <w:szCs w:val="24"/>
        </w:rPr>
        <w:t>anything of that at all.</w:t>
      </w:r>
      <w:r w:rsidR="00290AF9" w:rsidRPr="00F75C15">
        <w:rPr>
          <w:rStyle w:val="FootnoteReference"/>
          <w:rFonts w:cs="Simplified Arabic"/>
          <w:sz w:val="24"/>
          <w:szCs w:val="24"/>
        </w:rPr>
        <w:footnoteReference w:id="418"/>
      </w:r>
      <w:r w:rsidR="00290AF9" w:rsidRPr="00F75C15">
        <w:rPr>
          <w:rFonts w:cs="Simplified Arabic"/>
          <w:sz w:val="24"/>
          <w:szCs w:val="24"/>
        </w:rPr>
        <w:t xml:space="preserve">  </w:t>
      </w:r>
    </w:p>
    <w:p w:rsidR="00B76D94" w:rsidRPr="00F75C15" w:rsidRDefault="00B76D94" w:rsidP="00F75C15">
      <w:pPr>
        <w:spacing w:line="276" w:lineRule="auto"/>
        <w:ind w:firstLine="397"/>
        <w:rPr>
          <w:rFonts w:cs="Simplified Arabic"/>
          <w:sz w:val="24"/>
          <w:szCs w:val="24"/>
        </w:rPr>
      </w:pPr>
    </w:p>
    <w:p w:rsidR="00290AF9" w:rsidRPr="00F75C15" w:rsidRDefault="00B76D94" w:rsidP="00F75C15">
      <w:pPr>
        <w:spacing w:line="276" w:lineRule="auto"/>
        <w:ind w:firstLine="397"/>
        <w:rPr>
          <w:rFonts w:cs="Simplified Arabic"/>
          <w:sz w:val="24"/>
          <w:szCs w:val="24"/>
        </w:rPr>
      </w:pPr>
      <w:r w:rsidRPr="00F75C15">
        <w:rPr>
          <w:rFonts w:cs="Simplified Arabic"/>
          <w:sz w:val="24"/>
          <w:szCs w:val="24"/>
        </w:rPr>
        <w:t>A</w:t>
      </w:r>
      <w:r w:rsidR="00290AF9" w:rsidRPr="00F75C15">
        <w:rPr>
          <w:rFonts w:cs="Simplified Arabic"/>
          <w:sz w:val="24"/>
          <w:szCs w:val="24"/>
        </w:rPr>
        <w:t>l-Muf</w:t>
      </w:r>
      <w:r w:rsidR="0013393F" w:rsidRPr="00F75C15">
        <w:rPr>
          <w:rFonts w:cs="Simplified Arabic"/>
          <w:sz w:val="24"/>
          <w:szCs w:val="24"/>
        </w:rPr>
        <w:t>ī</w:t>
      </w:r>
      <w:r w:rsidR="00290AF9" w:rsidRPr="00F75C15">
        <w:rPr>
          <w:rFonts w:cs="Simplified Arabic"/>
          <w:sz w:val="24"/>
          <w:szCs w:val="24"/>
        </w:rPr>
        <w:t xml:space="preserve">d </w:t>
      </w:r>
      <w:r w:rsidRPr="00F75C15">
        <w:rPr>
          <w:rFonts w:cs="Simplified Arabic"/>
          <w:sz w:val="24"/>
          <w:szCs w:val="24"/>
        </w:rPr>
        <w:t xml:space="preserve">wrote </w:t>
      </w:r>
      <w:r w:rsidR="00290AF9" w:rsidRPr="00F75C15">
        <w:rPr>
          <w:rFonts w:cs="Simplified Arabic"/>
          <w:sz w:val="24"/>
          <w:szCs w:val="24"/>
        </w:rPr>
        <w:t xml:space="preserve">in </w:t>
      </w:r>
      <w:r w:rsidR="00290AF9" w:rsidRPr="00F75C15">
        <w:rPr>
          <w:rFonts w:cs="Simplified Arabic"/>
          <w:i/>
          <w:iCs/>
          <w:sz w:val="24"/>
          <w:szCs w:val="24"/>
        </w:rPr>
        <w:t>al-Am</w:t>
      </w:r>
      <w:r w:rsidR="0013393F" w:rsidRPr="00F75C15">
        <w:rPr>
          <w:rFonts w:cs="Simplified Arabic"/>
          <w:i/>
          <w:iCs/>
          <w:sz w:val="24"/>
          <w:szCs w:val="24"/>
        </w:rPr>
        <w:t>ā</w:t>
      </w:r>
      <w:r w:rsidR="00290AF9" w:rsidRPr="00F75C15">
        <w:rPr>
          <w:rFonts w:cs="Simplified Arabic"/>
          <w:i/>
          <w:iCs/>
          <w:sz w:val="24"/>
          <w:szCs w:val="24"/>
        </w:rPr>
        <w:t>l</w:t>
      </w:r>
      <w:r w:rsidR="0013393F" w:rsidRPr="00F75C15">
        <w:rPr>
          <w:rFonts w:cs="Simplified Arabic"/>
          <w:i/>
          <w:iCs/>
          <w:sz w:val="24"/>
          <w:szCs w:val="24"/>
        </w:rPr>
        <w:t>ī</w:t>
      </w:r>
      <w:r w:rsidR="00290AF9" w:rsidRPr="00F75C15">
        <w:rPr>
          <w:rFonts w:cs="Simplified Arabic"/>
          <w:sz w:val="24"/>
          <w:szCs w:val="24"/>
        </w:rPr>
        <w:t xml:space="preserve"> from ibn al-Mugh</w:t>
      </w:r>
      <w:r w:rsidR="0013393F" w:rsidRPr="00F75C15">
        <w:rPr>
          <w:rFonts w:cs="Simplified Arabic"/>
          <w:sz w:val="24"/>
          <w:szCs w:val="24"/>
        </w:rPr>
        <w:t>ī</w:t>
      </w:r>
      <w:r w:rsidR="00290AF9" w:rsidRPr="00F75C15">
        <w:rPr>
          <w:rFonts w:cs="Simplified Arabic"/>
          <w:sz w:val="24"/>
          <w:szCs w:val="24"/>
        </w:rPr>
        <w:t>rah, he said: I and Ya</w:t>
      </w:r>
      <w:r w:rsidR="0013393F" w:rsidRPr="00F75C15">
        <w:rPr>
          <w:rFonts w:cs="Simplified Arabic"/>
          <w:sz w:val="24"/>
          <w:szCs w:val="24"/>
        </w:rPr>
        <w:t>ḥ</w:t>
      </w:r>
      <w:r w:rsidR="00290AF9" w:rsidRPr="00F75C15">
        <w:rPr>
          <w:rFonts w:cs="Simplified Arabic"/>
          <w:sz w:val="24"/>
          <w:szCs w:val="24"/>
        </w:rPr>
        <w:t>y</w:t>
      </w:r>
      <w:r w:rsidR="0013393F" w:rsidRPr="00F75C15">
        <w:rPr>
          <w:rFonts w:cs="Simplified Arabic"/>
          <w:sz w:val="24"/>
          <w:szCs w:val="24"/>
        </w:rPr>
        <w:t>ā</w:t>
      </w:r>
      <w:r w:rsidR="00290AF9" w:rsidRPr="00F75C15">
        <w:rPr>
          <w:rFonts w:cs="Simplified Arabic"/>
          <w:sz w:val="24"/>
          <w:szCs w:val="24"/>
        </w:rPr>
        <w:t xml:space="preserve"> ibn ‘Abd </w:t>
      </w:r>
      <w:r w:rsidR="00D31773" w:rsidRPr="00F75C15">
        <w:rPr>
          <w:rFonts w:cs="Simplified Arabic"/>
          <w:sz w:val="24"/>
          <w:szCs w:val="24"/>
        </w:rPr>
        <w:t>Allah</w:t>
      </w:r>
      <w:r w:rsidR="00290AF9" w:rsidRPr="00F75C15">
        <w:rPr>
          <w:rFonts w:cs="Simplified Arabic"/>
          <w:sz w:val="24"/>
          <w:szCs w:val="24"/>
        </w:rPr>
        <w:t xml:space="preserve"> ibn al-</w:t>
      </w:r>
      <w:r w:rsidR="00622D41" w:rsidRPr="00F75C15">
        <w:rPr>
          <w:rFonts w:cs="Simplified Arabic"/>
          <w:sz w:val="24"/>
          <w:szCs w:val="24"/>
        </w:rPr>
        <w:t>Ḥ</w:t>
      </w:r>
      <w:r w:rsidR="00D3392E" w:rsidRPr="00F75C15">
        <w:rPr>
          <w:rFonts w:cs="Simplified Arabic"/>
          <w:sz w:val="24"/>
          <w:szCs w:val="24"/>
        </w:rPr>
        <w:t>asan</w:t>
      </w:r>
      <w:r w:rsidRPr="00F75C15">
        <w:rPr>
          <w:rFonts w:cs="Simplified Arabic"/>
          <w:sz w:val="24"/>
          <w:szCs w:val="24"/>
        </w:rPr>
        <w:t xml:space="preserve"> were with</w:t>
      </w:r>
      <w:r w:rsidR="00290AF9" w:rsidRPr="00F75C15">
        <w:rPr>
          <w:rFonts w:cs="Simplified Arabic"/>
          <w:sz w:val="24"/>
          <w:szCs w:val="24"/>
        </w:rPr>
        <w:t xml:space="preserve"> Ab</w:t>
      </w:r>
      <w:r w:rsidR="0013393F" w:rsidRPr="00F75C15">
        <w:rPr>
          <w:rFonts w:cs="Simplified Arabic"/>
          <w:sz w:val="24"/>
          <w:szCs w:val="24"/>
        </w:rPr>
        <w:t>ī</w:t>
      </w:r>
      <w:r w:rsidR="00290AF9" w:rsidRPr="00F75C15">
        <w:rPr>
          <w:rFonts w:cs="Simplified Arabic"/>
          <w:sz w:val="24"/>
          <w:szCs w:val="24"/>
        </w:rPr>
        <w:t xml:space="preserve"> al-</w:t>
      </w:r>
      <w:r w:rsidR="00622D41" w:rsidRPr="00F75C15">
        <w:rPr>
          <w:rFonts w:cs="Simplified Arabic"/>
          <w:sz w:val="24"/>
          <w:szCs w:val="24"/>
        </w:rPr>
        <w:t>Ḥ</w:t>
      </w:r>
      <w:r w:rsidR="00D3392E" w:rsidRPr="00F75C15">
        <w:rPr>
          <w:rFonts w:cs="Simplified Arabic"/>
          <w:sz w:val="24"/>
          <w:szCs w:val="24"/>
        </w:rPr>
        <w:t>asan</w:t>
      </w:r>
      <w:r w:rsidRPr="00F75C15">
        <w:rPr>
          <w:rFonts w:cs="Simplified Arabic"/>
          <w:sz w:val="24"/>
          <w:szCs w:val="24"/>
        </w:rPr>
        <w:t xml:space="preserve"> (al-K</w:t>
      </w:r>
      <w:r w:rsidR="0013393F" w:rsidRPr="00F75C15">
        <w:rPr>
          <w:rFonts w:cs="Simplified Arabic"/>
          <w:sz w:val="24"/>
          <w:szCs w:val="24"/>
        </w:rPr>
        <w:t>ā</w:t>
      </w:r>
      <w:r w:rsidRPr="00F75C15">
        <w:rPr>
          <w:rFonts w:cs="Simplified Arabic"/>
          <w:sz w:val="24"/>
          <w:szCs w:val="24"/>
        </w:rPr>
        <w:t>µim), then Ya</w:t>
      </w:r>
      <w:r w:rsidR="0013393F" w:rsidRPr="00F75C15">
        <w:rPr>
          <w:rFonts w:cs="Simplified Arabic"/>
          <w:sz w:val="24"/>
          <w:szCs w:val="24"/>
        </w:rPr>
        <w:t>ḥ</w:t>
      </w:r>
      <w:r w:rsidRPr="00F75C15">
        <w:rPr>
          <w:rFonts w:cs="Simplified Arabic"/>
          <w:sz w:val="24"/>
          <w:szCs w:val="24"/>
        </w:rPr>
        <w:t>y</w:t>
      </w:r>
      <w:r w:rsidR="0013393F" w:rsidRPr="00F75C15">
        <w:rPr>
          <w:rFonts w:cs="Simplified Arabic"/>
          <w:sz w:val="24"/>
          <w:szCs w:val="24"/>
        </w:rPr>
        <w:t>ā</w:t>
      </w:r>
      <w:r w:rsidRPr="00F75C15">
        <w:rPr>
          <w:rFonts w:cs="Simplified Arabic"/>
          <w:sz w:val="24"/>
          <w:szCs w:val="24"/>
        </w:rPr>
        <w:t xml:space="preserve"> said to him: </w:t>
      </w:r>
      <w:r w:rsidR="00290AF9" w:rsidRPr="00F75C15">
        <w:rPr>
          <w:rFonts w:cs="Simplified Arabic"/>
          <w:sz w:val="24"/>
          <w:szCs w:val="24"/>
        </w:rPr>
        <w:t xml:space="preserve">May </w:t>
      </w:r>
      <w:r w:rsidR="00D31773" w:rsidRPr="00F75C15">
        <w:rPr>
          <w:rFonts w:cs="Simplified Arabic"/>
          <w:sz w:val="24"/>
          <w:szCs w:val="24"/>
        </w:rPr>
        <w:t>Allah</w:t>
      </w:r>
      <w:r w:rsidRPr="00F75C15">
        <w:rPr>
          <w:rFonts w:cs="Simplified Arabic"/>
          <w:sz w:val="24"/>
          <w:szCs w:val="24"/>
        </w:rPr>
        <w:t xml:space="preserve"> make</w:t>
      </w:r>
      <w:r w:rsidR="00290AF9" w:rsidRPr="00F75C15">
        <w:rPr>
          <w:rFonts w:cs="Simplified Arabic"/>
          <w:sz w:val="24"/>
          <w:szCs w:val="24"/>
        </w:rPr>
        <w:t xml:space="preserve"> me to sacrifice you! They indeed clai</w:t>
      </w:r>
      <w:r w:rsidRPr="00F75C15">
        <w:rPr>
          <w:rFonts w:cs="Simplified Arabic"/>
          <w:sz w:val="24"/>
          <w:szCs w:val="24"/>
        </w:rPr>
        <w:t>m that you know the unseen, then</w:t>
      </w:r>
      <w:r w:rsidR="00290AF9" w:rsidRPr="00F75C15">
        <w:rPr>
          <w:rFonts w:cs="Simplified Arabic"/>
          <w:sz w:val="24"/>
          <w:szCs w:val="24"/>
        </w:rPr>
        <w:t xml:space="preserve"> he said: Glory be to </w:t>
      </w:r>
      <w:r w:rsidRPr="00F75C15">
        <w:rPr>
          <w:rFonts w:cs="Simplified Arabic"/>
          <w:sz w:val="24"/>
          <w:szCs w:val="24"/>
        </w:rPr>
        <w:t>A</w:t>
      </w:r>
      <w:r w:rsidR="00290AF9" w:rsidRPr="00F75C15">
        <w:rPr>
          <w:rFonts w:cs="Simplified Arabic"/>
          <w:sz w:val="24"/>
          <w:szCs w:val="24"/>
        </w:rPr>
        <w:t>ll</w:t>
      </w:r>
      <w:r w:rsidR="0013393F" w:rsidRPr="00F75C15">
        <w:rPr>
          <w:rFonts w:cs="Simplified Arabic"/>
          <w:sz w:val="24"/>
          <w:szCs w:val="24"/>
        </w:rPr>
        <w:t>ā</w:t>
      </w:r>
      <w:r w:rsidR="00290AF9" w:rsidRPr="00F75C15">
        <w:rPr>
          <w:rFonts w:cs="Simplified Arabic"/>
          <w:sz w:val="24"/>
          <w:szCs w:val="24"/>
        </w:rPr>
        <w:t>h!</w:t>
      </w:r>
      <w:r w:rsidRPr="00F75C15">
        <w:rPr>
          <w:rFonts w:cs="Simplified Arabic"/>
          <w:sz w:val="24"/>
          <w:szCs w:val="24"/>
        </w:rPr>
        <w:t xml:space="preserve"> Put your hand on my head, </w:t>
      </w:r>
      <w:r w:rsidR="00290AF9" w:rsidRPr="00F75C15">
        <w:rPr>
          <w:rFonts w:cs="Simplified Arabic"/>
          <w:sz w:val="24"/>
          <w:szCs w:val="24"/>
        </w:rPr>
        <w:t xml:space="preserve">by </w:t>
      </w:r>
      <w:r w:rsidR="00D31773" w:rsidRPr="00F75C15">
        <w:rPr>
          <w:rFonts w:cs="Simplified Arabic"/>
          <w:sz w:val="24"/>
          <w:szCs w:val="24"/>
        </w:rPr>
        <w:t>Allah</w:t>
      </w:r>
      <w:r w:rsidR="00290AF9" w:rsidRPr="00F75C15">
        <w:rPr>
          <w:rFonts w:cs="Simplified Arabic"/>
          <w:sz w:val="24"/>
          <w:szCs w:val="24"/>
        </w:rPr>
        <w:t xml:space="preserve">, there is not </w:t>
      </w:r>
      <w:r w:rsidRPr="00F75C15">
        <w:rPr>
          <w:rFonts w:cs="Simplified Arabic"/>
          <w:sz w:val="24"/>
          <w:szCs w:val="24"/>
        </w:rPr>
        <w:t>a single hair in it or on my bod</w:t>
      </w:r>
      <w:r w:rsidR="00290AF9" w:rsidRPr="00F75C15">
        <w:rPr>
          <w:rFonts w:cs="Simplified Arabic"/>
          <w:sz w:val="24"/>
          <w:szCs w:val="24"/>
        </w:rPr>
        <w:t>y except that it stood up…</w:t>
      </w:r>
      <w:r w:rsidR="00290AF9" w:rsidRPr="00F75C15">
        <w:rPr>
          <w:rStyle w:val="FootnoteReference"/>
          <w:rFonts w:cs="Simplified Arabic"/>
          <w:sz w:val="24"/>
          <w:szCs w:val="24"/>
        </w:rPr>
        <w:footnoteReference w:id="419"/>
      </w:r>
    </w:p>
    <w:p w:rsidR="00290AF9" w:rsidRPr="00F75C15" w:rsidRDefault="00B76D94" w:rsidP="00F75C15">
      <w:pPr>
        <w:spacing w:line="276" w:lineRule="auto"/>
        <w:ind w:firstLine="397"/>
        <w:jc w:val="lowKashida"/>
        <w:rPr>
          <w:rFonts w:cs="Simplified Arabic"/>
          <w:sz w:val="24"/>
          <w:szCs w:val="24"/>
        </w:rPr>
      </w:pPr>
      <w:r w:rsidRPr="00F75C15">
        <w:rPr>
          <w:rFonts w:cs="Simplified Arabic"/>
          <w:sz w:val="24"/>
          <w:szCs w:val="24"/>
        </w:rPr>
        <w:t>A</w:t>
      </w:r>
      <w:r w:rsidR="00290AF9" w:rsidRPr="00F75C15">
        <w:rPr>
          <w:rFonts w:cs="Simplified Arabic"/>
          <w:sz w:val="24"/>
          <w:szCs w:val="24"/>
        </w:rPr>
        <w:t>l-Jubrus</w:t>
      </w:r>
      <w:r w:rsidR="0013393F" w:rsidRPr="00F75C15">
        <w:rPr>
          <w:rFonts w:cs="Simplified Arabic"/>
          <w:sz w:val="24"/>
          <w:szCs w:val="24"/>
        </w:rPr>
        <w:t>ī</w:t>
      </w:r>
      <w:r w:rsidR="00290AF9" w:rsidRPr="00F75C15">
        <w:rPr>
          <w:rFonts w:cs="Simplified Arabic"/>
          <w:sz w:val="24"/>
          <w:szCs w:val="24"/>
        </w:rPr>
        <w:t xml:space="preserve"> reported from one of </w:t>
      </w:r>
      <w:r w:rsidRPr="00F75C15">
        <w:rPr>
          <w:rFonts w:cs="Simplified Arabic"/>
          <w:sz w:val="24"/>
          <w:szCs w:val="24"/>
        </w:rPr>
        <w:t xml:space="preserve">the </w:t>
      </w:r>
      <w:r w:rsidR="00290AF9" w:rsidRPr="00F75C15">
        <w:rPr>
          <w:rFonts w:cs="Simplified Arabic"/>
          <w:sz w:val="24"/>
          <w:szCs w:val="24"/>
        </w:rPr>
        <w:t>Im</w:t>
      </w:r>
      <w:r w:rsidR="0013393F" w:rsidRPr="00F75C15">
        <w:rPr>
          <w:rFonts w:cs="Simplified Arabic"/>
          <w:sz w:val="24"/>
          <w:szCs w:val="24"/>
        </w:rPr>
        <w:t>ā</w:t>
      </w:r>
      <w:r w:rsidR="00290AF9" w:rsidRPr="00F75C15">
        <w:rPr>
          <w:rFonts w:cs="Simplified Arabic"/>
          <w:sz w:val="24"/>
          <w:szCs w:val="24"/>
        </w:rPr>
        <w:t>m</w:t>
      </w:r>
      <w:r w:rsidRPr="00F75C15">
        <w:rPr>
          <w:rFonts w:cs="Simplified Arabic"/>
          <w:sz w:val="24"/>
          <w:szCs w:val="24"/>
        </w:rPr>
        <w:t>s</w:t>
      </w:r>
      <w:r w:rsidR="00290AF9" w:rsidRPr="00F75C15">
        <w:rPr>
          <w:rFonts w:cs="Simplified Arabic"/>
          <w:sz w:val="24"/>
          <w:szCs w:val="24"/>
        </w:rPr>
        <w:t xml:space="preserve"> of </w:t>
      </w:r>
      <w:r w:rsidR="00521724" w:rsidRPr="00F75C15">
        <w:rPr>
          <w:rFonts w:cs="Simplified Arabic"/>
          <w:sz w:val="24"/>
          <w:szCs w:val="24"/>
        </w:rPr>
        <w:t>Ahl-al-Bait</w:t>
      </w:r>
      <w:r w:rsidR="00290AF9" w:rsidRPr="00F75C15">
        <w:rPr>
          <w:rFonts w:cs="Simplified Arabic"/>
          <w:sz w:val="24"/>
          <w:szCs w:val="24"/>
        </w:rPr>
        <w:t xml:space="preserve"> that he said on refuting the </w:t>
      </w:r>
      <w:r w:rsidR="00290AF9" w:rsidRPr="00F75C15">
        <w:rPr>
          <w:rFonts w:cs="Simplified Arabic"/>
          <w:i/>
          <w:iCs/>
          <w:sz w:val="24"/>
          <w:szCs w:val="24"/>
        </w:rPr>
        <w:t>ghul</w:t>
      </w:r>
      <w:r w:rsidR="0013393F" w:rsidRPr="00F75C15">
        <w:rPr>
          <w:rFonts w:cs="Simplified Arabic"/>
          <w:i/>
          <w:iCs/>
          <w:sz w:val="24"/>
          <w:szCs w:val="24"/>
        </w:rPr>
        <w:t>ā</w:t>
      </w:r>
      <w:r w:rsidR="00290AF9" w:rsidRPr="00F75C15">
        <w:rPr>
          <w:rFonts w:cs="Simplified Arabic"/>
          <w:i/>
          <w:iCs/>
          <w:sz w:val="24"/>
          <w:szCs w:val="24"/>
        </w:rPr>
        <w:t>h</w:t>
      </w:r>
      <w:r w:rsidR="00290AF9" w:rsidRPr="00F75C15">
        <w:rPr>
          <w:rFonts w:cs="Simplified Arabic"/>
          <w:sz w:val="24"/>
          <w:szCs w:val="24"/>
        </w:rPr>
        <w:t>: O Muhammad ibn ‘Al</w:t>
      </w:r>
      <w:r w:rsidR="0013393F" w:rsidRPr="00F75C15">
        <w:rPr>
          <w:rFonts w:cs="Simplified Arabic"/>
          <w:sz w:val="24"/>
          <w:szCs w:val="24"/>
        </w:rPr>
        <w:t>ī</w:t>
      </w:r>
      <w:r w:rsidR="00290AF9" w:rsidRPr="00F75C15">
        <w:rPr>
          <w:rFonts w:cs="Simplified Arabic"/>
          <w:sz w:val="24"/>
          <w:szCs w:val="24"/>
        </w:rPr>
        <w:t xml:space="preserve">! </w:t>
      </w:r>
      <w:r w:rsidR="00D31773" w:rsidRPr="00F75C15">
        <w:rPr>
          <w:rFonts w:cs="Simplified Arabic"/>
          <w:sz w:val="24"/>
          <w:szCs w:val="24"/>
        </w:rPr>
        <w:t>Allah</w:t>
      </w:r>
      <w:r w:rsidR="00290AF9" w:rsidRPr="00F75C15">
        <w:rPr>
          <w:rFonts w:cs="Simplified Arabic"/>
          <w:sz w:val="24"/>
          <w:szCs w:val="24"/>
        </w:rPr>
        <w:t xml:space="preserve">, the </w:t>
      </w:r>
      <w:r w:rsidR="00490EA5" w:rsidRPr="00F75C15">
        <w:rPr>
          <w:rFonts w:cs="Simplified Arabic"/>
          <w:sz w:val="24"/>
          <w:szCs w:val="24"/>
        </w:rPr>
        <w:t xml:space="preserve">Great and Almighty is far above </w:t>
      </w:r>
      <w:r w:rsidR="00290AF9" w:rsidRPr="00F75C15">
        <w:rPr>
          <w:rFonts w:cs="Simplified Arabic"/>
          <w:sz w:val="24"/>
          <w:szCs w:val="24"/>
        </w:rPr>
        <w:t>that which they described Him with. Gl</w:t>
      </w:r>
      <w:r w:rsidR="006F1B31" w:rsidRPr="00F75C15">
        <w:rPr>
          <w:rFonts w:cs="Simplified Arabic"/>
          <w:sz w:val="24"/>
          <w:szCs w:val="24"/>
        </w:rPr>
        <w:t>ory to Him and be He praised. We</w:t>
      </w:r>
      <w:r w:rsidR="00290AF9" w:rsidRPr="00F75C15">
        <w:rPr>
          <w:rFonts w:cs="Simplified Arabic"/>
          <w:sz w:val="24"/>
          <w:szCs w:val="24"/>
        </w:rPr>
        <w:t xml:space="preserve"> are not partners to Him in His knowledge nor in His might, but rather none other than Him knows the unseen, as He said in His Established</w:t>
      </w:r>
      <w:r w:rsidR="006F1B31" w:rsidRPr="00F75C15">
        <w:rPr>
          <w:rFonts w:cs="Simplified Arabic"/>
          <w:sz w:val="24"/>
          <w:szCs w:val="24"/>
        </w:rPr>
        <w:t xml:space="preserve"> Book</w:t>
      </w:r>
      <w:r w:rsidR="00290AF9" w:rsidRPr="00F75C15">
        <w:rPr>
          <w:rFonts w:cs="Simplified Arabic"/>
          <w:sz w:val="24"/>
          <w:szCs w:val="24"/>
        </w:rPr>
        <w:t>:</w:t>
      </w:r>
    </w:p>
    <w:p w:rsidR="006F1B31" w:rsidRPr="00F75C15" w:rsidRDefault="006F1B31" w:rsidP="00F75C15">
      <w:pPr>
        <w:ind w:firstLine="397"/>
        <w:jc w:val="lowKashida"/>
        <w:rPr>
          <w:rFonts w:cs="Simplified Arabic"/>
          <w:color w:val="000000"/>
          <w:sz w:val="24"/>
          <w:szCs w:val="24"/>
          <w:lang w:val="en-GB"/>
        </w:rPr>
      </w:pPr>
      <w:r w:rsidRPr="001E117F">
        <w:rPr>
          <w:rFonts w:ascii="PDMS_IslamicFont" w:hAnsi="PDMS_IslamicFont" w:cs="_PDMS_Saleem_QuranFont"/>
          <w:color w:val="000000"/>
          <w:sz w:val="24"/>
          <w:szCs w:val="36"/>
          <w:rtl/>
        </w:rPr>
        <w:t>قُل لَّا يَعۡلَمُ مَن فِى ٱلسَّمَـٰوَٲتِ وَٱلۡأَرۡضِ ٱلۡغَيۡبَ إِلَّا ٱللَّهُ‌ۚ وَمَا يَشۡعُرُونَ أَيَّانَ يُبۡعَثُونَ</w:t>
      </w:r>
      <w:r w:rsidRPr="00F75C15">
        <w:rPr>
          <w:rFonts w:cs="Simplified Arabic"/>
          <w:color w:val="000000"/>
          <w:sz w:val="24"/>
          <w:szCs w:val="24"/>
          <w:lang w:val="en-GB"/>
        </w:rPr>
        <w:t xml:space="preserve"> </w:t>
      </w:r>
    </w:p>
    <w:p w:rsidR="00290AF9" w:rsidRPr="00F75C15" w:rsidRDefault="00290AF9" w:rsidP="00F75C15">
      <w:pPr>
        <w:spacing w:line="276" w:lineRule="auto"/>
        <w:ind w:firstLine="397"/>
        <w:jc w:val="lowKashida"/>
        <w:rPr>
          <w:rFonts w:cs="Simplified Arabic"/>
          <w:color w:val="000000"/>
          <w:sz w:val="24"/>
          <w:szCs w:val="24"/>
          <w:lang w:val="en-GB"/>
        </w:rPr>
      </w:pPr>
      <w:r w:rsidRPr="00F75C15">
        <w:rPr>
          <w:rFonts w:cs="Simplified Arabic"/>
          <w:color w:val="000000"/>
          <w:sz w:val="24"/>
          <w:szCs w:val="24"/>
          <w:lang w:val="en-GB"/>
        </w:rPr>
        <w:lastRenderedPageBreak/>
        <w:t xml:space="preserve">Say: </w:t>
      </w:r>
      <w:r w:rsidR="00B47EF6" w:rsidRPr="00F75C15">
        <w:rPr>
          <w:rFonts w:cs="Simplified Arabic"/>
          <w:color w:val="000000"/>
          <w:sz w:val="24"/>
          <w:szCs w:val="24"/>
          <w:lang w:val="en-GB"/>
        </w:rPr>
        <w:t>“</w:t>
      </w:r>
      <w:r w:rsidRPr="00F75C15">
        <w:rPr>
          <w:rFonts w:cs="Simplified Arabic"/>
          <w:color w:val="000000"/>
          <w:sz w:val="24"/>
          <w:szCs w:val="24"/>
          <w:lang w:val="en-GB"/>
        </w:rPr>
        <w:t>None in the heavens and the earth knows the Ghaib (Unseen) except Allâh, nor can they perceive when they shall be resurrected.</w:t>
      </w:r>
      <w:r w:rsidR="00B47EF6" w:rsidRPr="00F75C15">
        <w:rPr>
          <w:rFonts w:cs="Simplified Arabic"/>
          <w:color w:val="000000"/>
          <w:sz w:val="24"/>
          <w:szCs w:val="24"/>
          <w:lang w:val="en-GB"/>
        </w:rPr>
        <w:t>”</w:t>
      </w:r>
      <w:r w:rsidRPr="00F75C15">
        <w:rPr>
          <w:rStyle w:val="FootnoteReference"/>
          <w:rFonts w:cs="Simplified Arabic"/>
          <w:color w:val="000000"/>
          <w:sz w:val="24"/>
          <w:szCs w:val="24"/>
          <w:lang w:val="en-GB"/>
        </w:rPr>
        <w:footnoteReference w:id="420"/>
      </w:r>
    </w:p>
    <w:p w:rsidR="00290AF9" w:rsidRPr="00F75C15" w:rsidRDefault="00290AF9" w:rsidP="00F75C15">
      <w:pPr>
        <w:spacing w:line="276" w:lineRule="auto"/>
        <w:ind w:firstLine="397"/>
        <w:jc w:val="lowKashida"/>
        <w:rPr>
          <w:rFonts w:cs="Simplified Arabic"/>
          <w:sz w:val="24"/>
          <w:szCs w:val="24"/>
        </w:rPr>
      </w:pPr>
      <w:r w:rsidRPr="00F75C15">
        <w:rPr>
          <w:rFonts w:cs="Simplified Arabic"/>
          <w:sz w:val="24"/>
          <w:szCs w:val="24"/>
        </w:rPr>
        <w:t xml:space="preserve">Furthermore, I and </w:t>
      </w:r>
      <w:r w:rsidR="00B76D94" w:rsidRPr="00F75C15">
        <w:rPr>
          <w:rFonts w:cs="Simplified Arabic"/>
          <w:sz w:val="24"/>
          <w:szCs w:val="24"/>
        </w:rPr>
        <w:t>all my fathers among the predecessors</w:t>
      </w:r>
      <w:r w:rsidRPr="00F75C15">
        <w:rPr>
          <w:rFonts w:cs="Simplified Arabic"/>
          <w:sz w:val="24"/>
          <w:szCs w:val="24"/>
        </w:rPr>
        <w:t>, ’</w:t>
      </w:r>
      <w:r w:rsidR="00C31F8D" w:rsidRPr="00F75C15">
        <w:rPr>
          <w:rFonts w:cs="Simplified Arabic"/>
          <w:sz w:val="24"/>
          <w:szCs w:val="24"/>
        </w:rPr>
        <w:t>Ā</w:t>
      </w:r>
      <w:r w:rsidRPr="00F75C15">
        <w:rPr>
          <w:rFonts w:cs="Simplified Arabic"/>
          <w:sz w:val="24"/>
          <w:szCs w:val="24"/>
        </w:rPr>
        <w:t>dam, N</w:t>
      </w:r>
      <w:r w:rsidR="006C37EB" w:rsidRPr="00F75C15">
        <w:rPr>
          <w:rFonts w:cs="Simplified Arabic"/>
          <w:sz w:val="24"/>
          <w:szCs w:val="24"/>
        </w:rPr>
        <w:t>ū</w:t>
      </w:r>
      <w:r w:rsidR="0013393F" w:rsidRPr="00F75C15">
        <w:rPr>
          <w:rFonts w:cs="Simplified Arabic"/>
          <w:sz w:val="24"/>
          <w:szCs w:val="24"/>
        </w:rPr>
        <w:t>ḥ</w:t>
      </w:r>
      <w:r w:rsidRPr="00F75C15">
        <w:rPr>
          <w:rFonts w:cs="Simplified Arabic"/>
          <w:sz w:val="24"/>
          <w:szCs w:val="24"/>
        </w:rPr>
        <w:t>, Ibr</w:t>
      </w:r>
      <w:r w:rsidR="0013393F" w:rsidRPr="00F75C15">
        <w:rPr>
          <w:rFonts w:cs="Simplified Arabic"/>
          <w:sz w:val="24"/>
          <w:szCs w:val="24"/>
        </w:rPr>
        <w:t>ā</w:t>
      </w:r>
      <w:r w:rsidRPr="00F75C15">
        <w:rPr>
          <w:rFonts w:cs="Simplified Arabic"/>
          <w:sz w:val="24"/>
          <w:szCs w:val="24"/>
        </w:rPr>
        <w:t>h</w:t>
      </w:r>
      <w:r w:rsidR="0013393F" w:rsidRPr="00F75C15">
        <w:rPr>
          <w:rFonts w:cs="Simplified Arabic"/>
          <w:sz w:val="24"/>
          <w:szCs w:val="24"/>
        </w:rPr>
        <w:t>ī</w:t>
      </w:r>
      <w:r w:rsidRPr="00F75C15">
        <w:rPr>
          <w:rFonts w:cs="Simplified Arabic"/>
          <w:sz w:val="24"/>
          <w:szCs w:val="24"/>
        </w:rPr>
        <w:t>m, M</w:t>
      </w:r>
      <w:r w:rsidR="006C37EB" w:rsidRPr="00F75C15">
        <w:rPr>
          <w:rFonts w:cs="Simplified Arabic"/>
          <w:sz w:val="24"/>
          <w:szCs w:val="24"/>
        </w:rPr>
        <w:t>ū</w:t>
      </w:r>
      <w:r w:rsidRPr="00F75C15">
        <w:rPr>
          <w:rFonts w:cs="Simplified Arabic"/>
          <w:sz w:val="24"/>
          <w:szCs w:val="24"/>
        </w:rPr>
        <w:t>s</w:t>
      </w:r>
      <w:r w:rsidR="0013393F" w:rsidRPr="00F75C15">
        <w:rPr>
          <w:rFonts w:cs="Simplified Arabic"/>
          <w:sz w:val="24"/>
          <w:szCs w:val="24"/>
        </w:rPr>
        <w:t>ā</w:t>
      </w:r>
      <w:r w:rsidRPr="00F75C15">
        <w:rPr>
          <w:rFonts w:cs="Simplified Arabic"/>
          <w:sz w:val="24"/>
          <w:szCs w:val="24"/>
        </w:rPr>
        <w:t xml:space="preserve"> and other</w:t>
      </w:r>
      <w:r w:rsidR="00490EA5" w:rsidRPr="00F75C15">
        <w:rPr>
          <w:rFonts w:cs="Simplified Arabic"/>
          <w:sz w:val="24"/>
          <w:szCs w:val="24"/>
        </w:rPr>
        <w:t xml:space="preserve"> Prophets, and among the latter</w:t>
      </w:r>
      <w:r w:rsidRPr="00F75C15">
        <w:rPr>
          <w:rFonts w:cs="Simplified Arabic"/>
          <w:sz w:val="24"/>
          <w:szCs w:val="24"/>
        </w:rPr>
        <w:t xml:space="preserve"> Mu</w:t>
      </w:r>
      <w:r w:rsidR="0013393F" w:rsidRPr="00F75C15">
        <w:rPr>
          <w:rFonts w:cs="Simplified Arabic"/>
          <w:sz w:val="24"/>
          <w:szCs w:val="24"/>
        </w:rPr>
        <w:t>ḥ</w:t>
      </w:r>
      <w:r w:rsidRPr="00F75C15">
        <w:rPr>
          <w:rFonts w:cs="Simplified Arabic"/>
          <w:sz w:val="24"/>
          <w:szCs w:val="24"/>
        </w:rPr>
        <w:t xml:space="preserve">ammad the Messenger of </w:t>
      </w:r>
      <w:r w:rsidR="00D31773" w:rsidRPr="00F75C15">
        <w:rPr>
          <w:rFonts w:cs="Simplified Arabic"/>
          <w:sz w:val="24"/>
          <w:szCs w:val="24"/>
        </w:rPr>
        <w:t>Allah</w:t>
      </w:r>
      <w:r w:rsidRPr="00F75C15">
        <w:rPr>
          <w:rFonts w:cs="Simplified Arabic"/>
          <w:sz w:val="24"/>
          <w:szCs w:val="24"/>
        </w:rPr>
        <w:t>, ‘Al</w:t>
      </w:r>
      <w:r w:rsidR="0013393F" w:rsidRPr="00F75C15">
        <w:rPr>
          <w:rFonts w:cs="Simplified Arabic"/>
          <w:sz w:val="24"/>
          <w:szCs w:val="24"/>
        </w:rPr>
        <w:t>ī</w:t>
      </w:r>
      <w:r w:rsidRPr="00F75C15">
        <w:rPr>
          <w:rFonts w:cs="Simplified Arabic"/>
          <w:sz w:val="24"/>
          <w:szCs w:val="24"/>
        </w:rPr>
        <w:t xml:space="preserve"> ibn </w:t>
      </w:r>
      <w:r w:rsidR="00F807DB" w:rsidRPr="00F75C15">
        <w:rPr>
          <w:rFonts w:cs="Simplified Arabic"/>
          <w:sz w:val="24"/>
          <w:szCs w:val="24"/>
        </w:rPr>
        <w:t>A</w:t>
      </w:r>
      <w:r w:rsidRPr="00F75C15">
        <w:rPr>
          <w:rFonts w:cs="Simplified Arabic"/>
          <w:sz w:val="24"/>
          <w:szCs w:val="24"/>
        </w:rPr>
        <w:t>b</w:t>
      </w:r>
      <w:r w:rsidR="0013393F" w:rsidRPr="00F75C15">
        <w:rPr>
          <w:rFonts w:cs="Simplified Arabic"/>
          <w:sz w:val="24"/>
          <w:szCs w:val="24"/>
        </w:rPr>
        <w:t>ī</w:t>
      </w:r>
      <w:r w:rsidRPr="00F75C15">
        <w:rPr>
          <w:rFonts w:cs="Simplified Arabic"/>
          <w:sz w:val="24"/>
          <w:szCs w:val="24"/>
        </w:rPr>
        <w:t xml:space="preserve"> </w:t>
      </w:r>
      <w:r w:rsidR="00AC4181" w:rsidRPr="00F75C15">
        <w:rPr>
          <w:rFonts w:cs="Simplified Arabic"/>
          <w:sz w:val="24"/>
          <w:szCs w:val="24"/>
        </w:rPr>
        <w:t>Ṭ</w:t>
      </w:r>
      <w:r w:rsidR="0013393F" w:rsidRPr="00F75C15">
        <w:rPr>
          <w:rFonts w:cs="Simplified Arabic"/>
          <w:sz w:val="24"/>
          <w:szCs w:val="24"/>
        </w:rPr>
        <w:t>ā</w:t>
      </w:r>
      <w:r w:rsidRPr="00F75C15">
        <w:rPr>
          <w:rFonts w:cs="Simplified Arabic"/>
          <w:sz w:val="24"/>
          <w:szCs w:val="24"/>
        </w:rPr>
        <w:t>lib, al-</w:t>
      </w:r>
      <w:r w:rsidR="00622D41" w:rsidRPr="00F75C15">
        <w:rPr>
          <w:rFonts w:cs="Simplified Arabic"/>
          <w:sz w:val="24"/>
          <w:szCs w:val="24"/>
        </w:rPr>
        <w:t>Ḥ</w:t>
      </w:r>
      <w:r w:rsidR="00D3392E" w:rsidRPr="00F75C15">
        <w:rPr>
          <w:rFonts w:cs="Simplified Arabic"/>
          <w:sz w:val="24"/>
          <w:szCs w:val="24"/>
        </w:rPr>
        <w:t>asan</w:t>
      </w:r>
      <w:r w:rsidRPr="00F75C15">
        <w:rPr>
          <w:rFonts w:cs="Simplified Arabic"/>
          <w:sz w:val="24"/>
          <w:szCs w:val="24"/>
        </w:rPr>
        <w:t>, al-</w:t>
      </w:r>
      <w:r w:rsidR="00622D41" w:rsidRPr="00F75C15">
        <w:rPr>
          <w:rFonts w:cs="Simplified Arabic"/>
          <w:sz w:val="24"/>
          <w:szCs w:val="24"/>
        </w:rPr>
        <w:t>Ḥ</w:t>
      </w:r>
      <w:r w:rsidRPr="00F75C15">
        <w:rPr>
          <w:rFonts w:cs="Simplified Arabic"/>
          <w:sz w:val="24"/>
          <w:szCs w:val="24"/>
        </w:rPr>
        <w:t>ussain and others among those who p</w:t>
      </w:r>
      <w:r w:rsidR="00826A06" w:rsidRPr="00F75C15">
        <w:rPr>
          <w:rFonts w:cs="Simplified Arabic"/>
          <w:sz w:val="24"/>
          <w:szCs w:val="24"/>
        </w:rPr>
        <w:t>assed away, namely the Im</w:t>
      </w:r>
      <w:r w:rsidR="0013393F" w:rsidRPr="00F75C15">
        <w:rPr>
          <w:rFonts w:cs="Simplified Arabic"/>
          <w:sz w:val="24"/>
          <w:szCs w:val="24"/>
        </w:rPr>
        <w:t>ā</w:t>
      </w:r>
      <w:r w:rsidR="00826A06" w:rsidRPr="00F75C15">
        <w:rPr>
          <w:rFonts w:cs="Simplified Arabic"/>
          <w:sz w:val="24"/>
          <w:szCs w:val="24"/>
        </w:rPr>
        <w:t xml:space="preserve">ms </w:t>
      </w:r>
      <w:r w:rsidRPr="00F75C15">
        <w:rPr>
          <w:rFonts w:cs="Simplified Arabic"/>
          <w:sz w:val="24"/>
          <w:szCs w:val="24"/>
        </w:rPr>
        <w:t xml:space="preserve">up to my days and the end of my era, are servants of </w:t>
      </w:r>
      <w:r w:rsidR="00D31773" w:rsidRPr="00F75C15">
        <w:rPr>
          <w:rFonts w:cs="Simplified Arabic"/>
          <w:sz w:val="24"/>
          <w:szCs w:val="24"/>
        </w:rPr>
        <w:t>Allah</w:t>
      </w:r>
      <w:r w:rsidRPr="00F75C15">
        <w:rPr>
          <w:rFonts w:cs="Simplified Arabic"/>
          <w:sz w:val="24"/>
          <w:szCs w:val="24"/>
        </w:rPr>
        <w:t xml:space="preserve">, the Great and Almighty. </w:t>
      </w:r>
      <w:r w:rsidR="00D31773" w:rsidRPr="00F75C15">
        <w:rPr>
          <w:rFonts w:cs="Simplified Arabic"/>
          <w:sz w:val="24"/>
          <w:szCs w:val="24"/>
        </w:rPr>
        <w:t>Allah</w:t>
      </w:r>
      <w:r w:rsidR="00B76D94" w:rsidRPr="00F75C15">
        <w:rPr>
          <w:rFonts w:cs="Simplified Arabic"/>
          <w:sz w:val="24"/>
          <w:szCs w:val="24"/>
        </w:rPr>
        <w:t xml:space="preserve"> </w:t>
      </w:r>
      <w:r w:rsidRPr="00F75C15">
        <w:rPr>
          <w:rFonts w:cs="Simplified Arabic"/>
          <w:sz w:val="24"/>
          <w:szCs w:val="24"/>
        </w:rPr>
        <w:t xml:space="preserve">says: </w:t>
      </w:r>
    </w:p>
    <w:p w:rsidR="00F807DB" w:rsidRPr="00F75C15" w:rsidRDefault="00F807DB" w:rsidP="00F75C15">
      <w:pPr>
        <w:ind w:firstLine="397"/>
        <w:jc w:val="lowKashida"/>
        <w:rPr>
          <w:rFonts w:cs="Simplified Arabic"/>
          <w:color w:val="000000"/>
          <w:sz w:val="24"/>
          <w:szCs w:val="24"/>
          <w:lang w:val="en-GB"/>
        </w:rPr>
      </w:pPr>
      <w:r w:rsidRPr="001E117F">
        <w:rPr>
          <w:rFonts w:ascii="PDMS_IslamicFont" w:hAnsi="PDMS_IslamicFont" w:cs="_PDMS_Saleem_QuranFont"/>
          <w:color w:val="000000"/>
          <w:sz w:val="24"/>
          <w:szCs w:val="36"/>
          <w:rtl/>
        </w:rPr>
        <w:t>وَمَنۡ أَعۡرَضَ عَن ذِڪۡرِى فَإِنَّ لَهُ ۥ مَعِيشَةً۬ ضَنكً۬ا وَنَحۡشُرُهُ ۥ يَوۡمَ ٱلۡقِيَـٰمَةِ أَعۡمَىٰ</w:t>
      </w:r>
      <w:r w:rsidRPr="00F75C15">
        <w:rPr>
          <w:rFonts w:cs="Simplified Arabic"/>
          <w:color w:val="000000"/>
          <w:sz w:val="24"/>
          <w:szCs w:val="24"/>
          <w:lang w:val="en-GB"/>
        </w:rPr>
        <w:t xml:space="preserve"> </w:t>
      </w:r>
    </w:p>
    <w:p w:rsidR="00290AF9" w:rsidRPr="00F75C15" w:rsidRDefault="00B47EF6" w:rsidP="00F75C15">
      <w:pPr>
        <w:spacing w:line="276" w:lineRule="auto"/>
        <w:ind w:firstLine="397"/>
        <w:jc w:val="lowKashida"/>
        <w:rPr>
          <w:rFonts w:cs="Simplified Arabic"/>
          <w:color w:val="000000"/>
          <w:sz w:val="24"/>
          <w:szCs w:val="24"/>
          <w:lang w:val="en-GB"/>
        </w:rPr>
      </w:pPr>
      <w:r w:rsidRPr="00F75C15">
        <w:rPr>
          <w:rFonts w:cs="Simplified Arabic"/>
          <w:color w:val="000000"/>
          <w:sz w:val="24"/>
          <w:szCs w:val="24"/>
          <w:lang w:val="en-GB"/>
        </w:rPr>
        <w:t>“</w:t>
      </w:r>
      <w:r w:rsidR="00290AF9" w:rsidRPr="00F75C15">
        <w:rPr>
          <w:rFonts w:cs="Simplified Arabic"/>
          <w:color w:val="000000"/>
          <w:sz w:val="24"/>
          <w:szCs w:val="24"/>
          <w:lang w:val="en-GB"/>
        </w:rPr>
        <w:t>But whosoev</w:t>
      </w:r>
      <w:r w:rsidR="00F807DB" w:rsidRPr="00F75C15">
        <w:rPr>
          <w:rFonts w:cs="Simplified Arabic"/>
          <w:color w:val="000000"/>
          <w:sz w:val="24"/>
          <w:szCs w:val="24"/>
          <w:lang w:val="en-GB"/>
        </w:rPr>
        <w:t>er turns away from My Reminder,</w:t>
      </w:r>
      <w:r w:rsidR="00290AF9" w:rsidRPr="00F75C15">
        <w:rPr>
          <w:rFonts w:cs="Simplified Arabic"/>
          <w:color w:val="000000"/>
          <w:sz w:val="24"/>
          <w:szCs w:val="24"/>
          <w:lang w:val="en-GB"/>
        </w:rPr>
        <w:t xml:space="preserve"> verily, for him is a life of hardship, and We shall raise him up blind on the Day of Resurrection.</w:t>
      </w:r>
      <w:r w:rsidRPr="00F75C15">
        <w:rPr>
          <w:rFonts w:cs="Simplified Arabic"/>
          <w:color w:val="000000"/>
          <w:sz w:val="24"/>
          <w:szCs w:val="24"/>
          <w:lang w:val="en-GB"/>
        </w:rPr>
        <w:t>”</w:t>
      </w:r>
    </w:p>
    <w:p w:rsidR="009E13C3" w:rsidRPr="001E117F" w:rsidRDefault="009E13C3" w:rsidP="00F75C15">
      <w:pPr>
        <w:ind w:firstLine="397"/>
        <w:jc w:val="lowKashida"/>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قَالَ رَبِّ لِمَ حَشَرۡتَنِىٓ أَعۡمَىٰ وَقَدۡ كُنتُ بَصِيرً۬ا</w:t>
      </w:r>
      <w:r w:rsidRPr="001E117F">
        <w:rPr>
          <w:rFonts w:ascii="PDMS_IslamicFont" w:hAnsi="PDMS_IslamicFont" w:cs="_PDMS_Saleem_QuranFont"/>
          <w:color w:val="000000"/>
          <w:sz w:val="24"/>
          <w:szCs w:val="36"/>
        </w:rPr>
        <w:t xml:space="preserve"> </w:t>
      </w:r>
    </w:p>
    <w:p w:rsidR="00290AF9" w:rsidRPr="00F75C15" w:rsidRDefault="00290AF9" w:rsidP="00F75C15">
      <w:pPr>
        <w:spacing w:line="276" w:lineRule="auto"/>
        <w:ind w:firstLine="397"/>
        <w:jc w:val="lowKashida"/>
        <w:rPr>
          <w:rFonts w:cs="Simplified Arabic"/>
          <w:color w:val="000000"/>
          <w:sz w:val="24"/>
          <w:szCs w:val="24"/>
          <w:lang w:val="en-GB"/>
        </w:rPr>
      </w:pPr>
      <w:r w:rsidRPr="00F75C15">
        <w:rPr>
          <w:rFonts w:cs="Simplified Arabic"/>
          <w:color w:val="000000"/>
          <w:sz w:val="24"/>
          <w:szCs w:val="24"/>
          <w:lang w:val="en-GB"/>
        </w:rPr>
        <w:t xml:space="preserve">He will say: </w:t>
      </w:r>
      <w:r w:rsidR="00B47EF6" w:rsidRPr="00F75C15">
        <w:rPr>
          <w:rFonts w:cs="Simplified Arabic"/>
          <w:color w:val="000000"/>
          <w:sz w:val="24"/>
          <w:szCs w:val="24"/>
          <w:lang w:val="en-GB"/>
        </w:rPr>
        <w:t>“</w:t>
      </w:r>
      <w:r w:rsidRPr="00F75C15">
        <w:rPr>
          <w:rFonts w:cs="Simplified Arabic"/>
          <w:color w:val="000000"/>
          <w:sz w:val="24"/>
          <w:szCs w:val="24"/>
          <w:lang w:val="en-GB"/>
        </w:rPr>
        <w:t>O my Lord! Why have you raised me up bl</w:t>
      </w:r>
      <w:r w:rsidR="009E13C3" w:rsidRPr="00F75C15">
        <w:rPr>
          <w:rFonts w:cs="Simplified Arabic"/>
          <w:color w:val="000000"/>
          <w:sz w:val="24"/>
          <w:szCs w:val="24"/>
          <w:lang w:val="en-GB"/>
        </w:rPr>
        <w:t>ind, while I had sight (before)</w:t>
      </w:r>
      <w:r w:rsidR="00B47EF6" w:rsidRPr="00F75C15">
        <w:rPr>
          <w:rFonts w:cs="Simplified Arabic"/>
          <w:color w:val="000000"/>
          <w:sz w:val="24"/>
          <w:szCs w:val="24"/>
          <w:lang w:val="en-GB"/>
        </w:rPr>
        <w:t>”</w:t>
      </w:r>
      <w:r w:rsidR="009E13C3" w:rsidRPr="00F75C15">
        <w:rPr>
          <w:rStyle w:val="FootnoteReference"/>
          <w:rFonts w:cs="Simplified Arabic"/>
          <w:color w:val="000000"/>
          <w:sz w:val="24"/>
          <w:szCs w:val="24"/>
          <w:lang w:val="en-GB"/>
        </w:rPr>
        <w:footnoteReference w:id="421"/>
      </w:r>
    </w:p>
    <w:p w:rsidR="00E85906" w:rsidRPr="00F75C15" w:rsidRDefault="00692C19" w:rsidP="00F75C15">
      <w:pPr>
        <w:spacing w:line="276" w:lineRule="auto"/>
        <w:ind w:firstLine="397"/>
        <w:jc w:val="lowKashida"/>
        <w:rPr>
          <w:rFonts w:cs="Simplified Arabic"/>
          <w:sz w:val="24"/>
          <w:szCs w:val="24"/>
        </w:rPr>
      </w:pPr>
      <w:r w:rsidRPr="00F75C15">
        <w:rPr>
          <w:rFonts w:cs="Simplified Arabic"/>
          <w:sz w:val="24"/>
          <w:szCs w:val="24"/>
        </w:rPr>
        <w:t>O Muh</w:t>
      </w:r>
      <w:r w:rsidR="00290AF9" w:rsidRPr="00F75C15">
        <w:rPr>
          <w:rFonts w:cs="Simplified Arabic"/>
          <w:sz w:val="24"/>
          <w:szCs w:val="24"/>
        </w:rPr>
        <w:t>ammad ibn ‘Al</w:t>
      </w:r>
      <w:r w:rsidR="0013393F" w:rsidRPr="00F75C15">
        <w:rPr>
          <w:rFonts w:cs="Simplified Arabic"/>
          <w:sz w:val="24"/>
          <w:szCs w:val="24"/>
        </w:rPr>
        <w:t>ī</w:t>
      </w:r>
      <w:r w:rsidR="00290AF9" w:rsidRPr="00F75C15">
        <w:rPr>
          <w:rFonts w:cs="Simplified Arabic"/>
          <w:sz w:val="24"/>
          <w:szCs w:val="24"/>
        </w:rPr>
        <w:t>! The ignorant and foolish among the Sh</w:t>
      </w:r>
      <w:r w:rsidR="0013393F" w:rsidRPr="00F75C15">
        <w:rPr>
          <w:rFonts w:cs="Simplified Arabic"/>
          <w:sz w:val="24"/>
          <w:szCs w:val="24"/>
        </w:rPr>
        <w:t>ī</w:t>
      </w:r>
      <w:r w:rsidR="00290AF9" w:rsidRPr="00F75C15">
        <w:rPr>
          <w:rFonts w:cs="Simplified Arabic"/>
          <w:sz w:val="24"/>
          <w:szCs w:val="24"/>
        </w:rPr>
        <w:t xml:space="preserve">‘ah and him </w:t>
      </w:r>
      <w:r w:rsidR="001613FF" w:rsidRPr="00F75C15">
        <w:rPr>
          <w:rFonts w:cs="Simplified Arabic"/>
          <w:sz w:val="24"/>
          <w:szCs w:val="24"/>
        </w:rPr>
        <w:t>that</w:t>
      </w:r>
      <w:r w:rsidR="00290AF9" w:rsidRPr="00F75C15">
        <w:rPr>
          <w:rFonts w:cs="Simplified Arabic"/>
          <w:sz w:val="24"/>
          <w:szCs w:val="24"/>
        </w:rPr>
        <w:t xml:space="preserve"> </w:t>
      </w:r>
      <w:r w:rsidR="001613FF" w:rsidRPr="00F75C15">
        <w:rPr>
          <w:rFonts w:cs="Simplified Arabic"/>
          <w:sz w:val="24"/>
          <w:szCs w:val="24"/>
        </w:rPr>
        <w:t xml:space="preserve">the wing of a mosquito is more </w:t>
      </w:r>
      <w:r w:rsidR="00290AF9" w:rsidRPr="00F75C15">
        <w:rPr>
          <w:rFonts w:cs="Simplified Arabic"/>
          <w:sz w:val="24"/>
          <w:szCs w:val="24"/>
        </w:rPr>
        <w:t>ba</w:t>
      </w:r>
      <w:r w:rsidR="001613FF" w:rsidRPr="00F75C15">
        <w:rPr>
          <w:rFonts w:cs="Simplified Arabic"/>
          <w:sz w:val="24"/>
          <w:szCs w:val="24"/>
        </w:rPr>
        <w:t>lanced than his religion. A</w:t>
      </w:r>
      <w:r w:rsidR="00290AF9" w:rsidRPr="00F75C15">
        <w:rPr>
          <w:rFonts w:cs="Simplified Arabic"/>
          <w:sz w:val="24"/>
          <w:szCs w:val="24"/>
        </w:rPr>
        <w:t xml:space="preserve">nd I bear </w:t>
      </w:r>
      <w:r w:rsidR="00D31773" w:rsidRPr="00F75C15">
        <w:rPr>
          <w:rFonts w:cs="Simplified Arabic"/>
          <w:sz w:val="24"/>
          <w:szCs w:val="24"/>
        </w:rPr>
        <w:t>Allah</w:t>
      </w:r>
      <w:r w:rsidR="00290AF9" w:rsidRPr="00F75C15">
        <w:rPr>
          <w:rFonts w:cs="Simplified Arabic"/>
          <w:sz w:val="24"/>
          <w:szCs w:val="24"/>
        </w:rPr>
        <w:t>, Whom there is no diety but Him, as witness, and it is sufficient for Him to be witness, His Messenger Mu</w:t>
      </w:r>
      <w:r w:rsidR="0013393F" w:rsidRPr="00F75C15">
        <w:rPr>
          <w:rFonts w:cs="Simplified Arabic"/>
          <w:sz w:val="24"/>
          <w:szCs w:val="24"/>
        </w:rPr>
        <w:t>ḥ</w:t>
      </w:r>
      <w:r w:rsidR="00290AF9" w:rsidRPr="00F75C15">
        <w:rPr>
          <w:rFonts w:cs="Simplified Arabic"/>
          <w:sz w:val="24"/>
          <w:szCs w:val="24"/>
        </w:rPr>
        <w:t>ammad, His Angels, His Prophets and Awliy</w:t>
      </w:r>
      <w:r w:rsidR="0013393F" w:rsidRPr="00F75C15">
        <w:rPr>
          <w:rFonts w:cs="Simplified Arabic"/>
          <w:sz w:val="24"/>
          <w:szCs w:val="24"/>
        </w:rPr>
        <w:t>ā</w:t>
      </w:r>
      <w:r w:rsidR="00290AF9" w:rsidRPr="00F75C15">
        <w:rPr>
          <w:rFonts w:cs="Simplified Arabic"/>
          <w:sz w:val="24"/>
          <w:szCs w:val="24"/>
        </w:rPr>
        <w:t xml:space="preserve">’, and I bear you witness and all who are going to read my book, that I am freeing myself to </w:t>
      </w:r>
      <w:r w:rsidR="00D31773" w:rsidRPr="00F75C15">
        <w:rPr>
          <w:rFonts w:cs="Simplified Arabic"/>
          <w:sz w:val="24"/>
          <w:szCs w:val="24"/>
        </w:rPr>
        <w:t>Allah</w:t>
      </w:r>
      <w:r w:rsidR="001613FF" w:rsidRPr="00F75C15">
        <w:rPr>
          <w:rFonts w:cs="Simplified Arabic"/>
          <w:sz w:val="24"/>
          <w:szCs w:val="24"/>
        </w:rPr>
        <w:t xml:space="preserve"> and to His Messnger from he</w:t>
      </w:r>
      <w:r w:rsidR="00290AF9" w:rsidRPr="00F75C15">
        <w:rPr>
          <w:rFonts w:cs="Simplified Arabic"/>
          <w:sz w:val="24"/>
          <w:szCs w:val="24"/>
        </w:rPr>
        <w:t xml:space="preserve"> who is saying: We i</w:t>
      </w:r>
      <w:r w:rsidR="001613FF" w:rsidRPr="00F75C15">
        <w:rPr>
          <w:rFonts w:cs="Simplified Arabic"/>
          <w:sz w:val="24"/>
          <w:szCs w:val="24"/>
        </w:rPr>
        <w:t>ndeed know the unseen or we join</w:t>
      </w:r>
      <w:r w:rsidR="00290AF9" w:rsidRPr="00F75C15">
        <w:rPr>
          <w:rFonts w:cs="Simplified Arabic"/>
          <w:sz w:val="24"/>
          <w:szCs w:val="24"/>
        </w:rPr>
        <w:t xml:space="preserve"> </w:t>
      </w:r>
      <w:r w:rsidR="00D31773" w:rsidRPr="00F75C15">
        <w:rPr>
          <w:rFonts w:cs="Simplified Arabic"/>
          <w:sz w:val="24"/>
          <w:szCs w:val="24"/>
        </w:rPr>
        <w:t>Allah</w:t>
      </w:r>
      <w:r w:rsidR="00290AF9" w:rsidRPr="00F75C15">
        <w:rPr>
          <w:rFonts w:cs="Simplified Arabic"/>
          <w:sz w:val="24"/>
          <w:szCs w:val="24"/>
        </w:rPr>
        <w:t xml:space="preserve"> in His dominion, and to put us in a position other than that which </w:t>
      </w:r>
      <w:r w:rsidR="00D31773" w:rsidRPr="00F75C15">
        <w:rPr>
          <w:rFonts w:cs="Simplified Arabic"/>
          <w:sz w:val="24"/>
          <w:szCs w:val="24"/>
        </w:rPr>
        <w:t>Allah</w:t>
      </w:r>
      <w:r w:rsidR="00290AF9" w:rsidRPr="00F75C15">
        <w:rPr>
          <w:rFonts w:cs="Simplified Arabic"/>
          <w:sz w:val="24"/>
          <w:szCs w:val="24"/>
        </w:rPr>
        <w:t xml:space="preserve"> appointed and created us for, or </w:t>
      </w:r>
      <w:r w:rsidR="001613FF" w:rsidRPr="00F75C15">
        <w:rPr>
          <w:rFonts w:cs="Simplified Arabic"/>
          <w:sz w:val="24"/>
          <w:szCs w:val="24"/>
        </w:rPr>
        <w:t xml:space="preserve">to </w:t>
      </w:r>
      <w:r w:rsidR="00290AF9" w:rsidRPr="00F75C15">
        <w:rPr>
          <w:rFonts w:cs="Simplified Arabic"/>
          <w:sz w:val="24"/>
          <w:szCs w:val="24"/>
        </w:rPr>
        <w:t>make us exceed that</w:t>
      </w:r>
      <w:r w:rsidR="001613FF" w:rsidRPr="00F75C15">
        <w:rPr>
          <w:rFonts w:cs="Simplified Arabic"/>
          <w:sz w:val="24"/>
          <w:szCs w:val="24"/>
        </w:rPr>
        <w:t>,</w:t>
      </w:r>
      <w:r w:rsidR="00290AF9" w:rsidRPr="00F75C15">
        <w:rPr>
          <w:rFonts w:cs="Simplified Arabic"/>
          <w:sz w:val="24"/>
          <w:szCs w:val="24"/>
        </w:rPr>
        <w:t xml:space="preserve"> whic</w:t>
      </w:r>
      <w:r w:rsidR="001613FF" w:rsidRPr="00F75C15">
        <w:rPr>
          <w:rFonts w:cs="Simplified Arabic"/>
          <w:sz w:val="24"/>
          <w:szCs w:val="24"/>
        </w:rPr>
        <w:t xml:space="preserve">h I explained </w:t>
      </w:r>
      <w:r w:rsidR="00290AF9" w:rsidRPr="00F75C15">
        <w:rPr>
          <w:rFonts w:cs="Simplified Arabic"/>
          <w:sz w:val="24"/>
          <w:szCs w:val="24"/>
        </w:rPr>
        <w:t xml:space="preserve">and </w:t>
      </w:r>
      <w:r w:rsidR="001613FF" w:rsidRPr="00F75C15">
        <w:rPr>
          <w:rFonts w:cs="Simplified Arabic"/>
          <w:sz w:val="24"/>
          <w:szCs w:val="24"/>
        </w:rPr>
        <w:t xml:space="preserve">clarified in </w:t>
      </w:r>
      <w:r w:rsidR="00290AF9" w:rsidRPr="00F75C15">
        <w:rPr>
          <w:rFonts w:cs="Simplified Arabic"/>
          <w:sz w:val="24"/>
          <w:szCs w:val="24"/>
        </w:rPr>
        <w:t>my book.</w:t>
      </w:r>
      <w:r w:rsidR="00290AF9" w:rsidRPr="00F75C15">
        <w:rPr>
          <w:rStyle w:val="FootnoteReference"/>
          <w:rFonts w:cs="Simplified Arabic"/>
          <w:sz w:val="24"/>
          <w:szCs w:val="24"/>
        </w:rPr>
        <w:footnoteReference w:id="422"/>
      </w:r>
      <w:r w:rsidR="00290AF9" w:rsidRPr="00F75C15">
        <w:rPr>
          <w:rFonts w:cs="Simplified Arabic"/>
          <w:sz w:val="24"/>
          <w:szCs w:val="24"/>
        </w:rPr>
        <w:t xml:space="preserve">  </w:t>
      </w:r>
    </w:p>
    <w:p w:rsidR="00290AF9" w:rsidRPr="00F75C15" w:rsidRDefault="00290AF9" w:rsidP="00F75C15">
      <w:pPr>
        <w:spacing w:line="276" w:lineRule="auto"/>
        <w:ind w:firstLine="397"/>
        <w:jc w:val="lowKashida"/>
        <w:rPr>
          <w:rFonts w:cs="Simplified Arabic"/>
          <w:sz w:val="24"/>
          <w:szCs w:val="24"/>
          <w:rtl/>
        </w:rPr>
      </w:pPr>
      <w:r w:rsidRPr="00F75C15">
        <w:rPr>
          <w:rFonts w:cs="Simplified Arabic"/>
          <w:sz w:val="24"/>
          <w:szCs w:val="24"/>
        </w:rPr>
        <w:t xml:space="preserve"> </w:t>
      </w:r>
    </w:p>
    <w:p w:rsidR="00290AF9" w:rsidRPr="00F75C15" w:rsidRDefault="00290AF9" w:rsidP="004E46EE">
      <w:pPr>
        <w:spacing w:before="240" w:line="276" w:lineRule="auto"/>
        <w:ind w:left="794" w:hanging="397"/>
        <w:jc w:val="lowKashida"/>
        <w:rPr>
          <w:rFonts w:cs="Simplified Arabic"/>
          <w:b/>
          <w:bCs/>
          <w:sz w:val="24"/>
          <w:szCs w:val="24"/>
        </w:rPr>
      </w:pPr>
      <w:r w:rsidRPr="00F75C15">
        <w:rPr>
          <w:rFonts w:cs="Simplified Arabic"/>
          <w:b/>
          <w:bCs/>
          <w:sz w:val="24"/>
          <w:szCs w:val="24"/>
        </w:rPr>
        <w:t xml:space="preserve">4- Those who ascribe to </w:t>
      </w:r>
      <w:r w:rsidR="00521724" w:rsidRPr="00F75C15">
        <w:rPr>
          <w:rFonts w:cs="Simplified Arabic"/>
          <w:b/>
          <w:bCs/>
          <w:sz w:val="24"/>
          <w:szCs w:val="24"/>
        </w:rPr>
        <w:t>Ahl-al-Bait</w:t>
      </w:r>
      <w:r w:rsidRPr="00F75C15">
        <w:rPr>
          <w:rFonts w:cs="Simplified Arabic"/>
          <w:b/>
          <w:bCs/>
          <w:sz w:val="24"/>
          <w:szCs w:val="24"/>
        </w:rPr>
        <w:t xml:space="preserve"> prophecy and prefer them over the Prophets!</w:t>
      </w:r>
    </w:p>
    <w:p w:rsidR="00290AF9" w:rsidRPr="00F75C15" w:rsidRDefault="00692C19" w:rsidP="00F75C15">
      <w:pPr>
        <w:spacing w:line="276" w:lineRule="auto"/>
        <w:ind w:firstLine="397"/>
        <w:jc w:val="both"/>
        <w:rPr>
          <w:rFonts w:cs="Simplified Arabic"/>
          <w:sz w:val="24"/>
          <w:szCs w:val="24"/>
        </w:rPr>
      </w:pPr>
      <w:r w:rsidRPr="00F75C15">
        <w:rPr>
          <w:rFonts w:cs="Simplified Arabic"/>
          <w:sz w:val="24"/>
          <w:szCs w:val="24"/>
        </w:rPr>
        <w:lastRenderedPageBreak/>
        <w:t>P</w:t>
      </w:r>
      <w:r w:rsidR="00290AF9" w:rsidRPr="00F75C15">
        <w:rPr>
          <w:rFonts w:cs="Simplified Arabic"/>
          <w:sz w:val="24"/>
          <w:szCs w:val="24"/>
        </w:rPr>
        <w:t xml:space="preserve">rophecy is not something that can be obtainable or chosen by people but rather it is a choosing from </w:t>
      </w:r>
      <w:r w:rsidR="00D31773" w:rsidRPr="00F75C15">
        <w:rPr>
          <w:rFonts w:cs="Simplified Arabic"/>
          <w:sz w:val="24"/>
          <w:szCs w:val="24"/>
        </w:rPr>
        <w:t>Allah</w:t>
      </w:r>
      <w:r w:rsidR="00290AF9" w:rsidRPr="00F75C15">
        <w:rPr>
          <w:rFonts w:cs="Simplified Arabic"/>
          <w:sz w:val="24"/>
          <w:szCs w:val="24"/>
        </w:rPr>
        <w:t xml:space="preserve">, the Most High as </w:t>
      </w:r>
      <w:r w:rsidR="00D31773" w:rsidRPr="00F75C15">
        <w:rPr>
          <w:rFonts w:cs="Simplified Arabic"/>
          <w:sz w:val="24"/>
          <w:szCs w:val="24"/>
        </w:rPr>
        <w:t>Allah</w:t>
      </w:r>
      <w:r w:rsidR="00290AF9" w:rsidRPr="00F75C15">
        <w:rPr>
          <w:rFonts w:cs="Simplified Arabic"/>
          <w:sz w:val="24"/>
          <w:szCs w:val="24"/>
        </w:rPr>
        <w:t xml:space="preserve"> says: </w:t>
      </w:r>
    </w:p>
    <w:p w:rsidR="009175FF" w:rsidRPr="001E117F" w:rsidRDefault="009175FF"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ٱللَّهُ يَصۡطَفِى مِنَ ٱلۡمَلَـٰٓٮِٕڪَةِ رُسُلاً۬ وَمِنَ ٱلنَّاسِ‌ۚ إِنَّ ٱللَّهَ سَمِيعُۢ بَصِيرٌ۬</w:t>
      </w:r>
    </w:p>
    <w:p w:rsidR="00290AF9" w:rsidRPr="00F75C15" w:rsidRDefault="00290AF9"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Allâh chooses Messengers from angels and from men. Verily, Allâh is All-Hearer, All-Seer.</w:t>
      </w:r>
      <w:r w:rsidRPr="00F75C15">
        <w:rPr>
          <w:rStyle w:val="FootnoteReference"/>
          <w:rFonts w:cs="Simplified Arabic"/>
          <w:color w:val="000000"/>
          <w:sz w:val="24"/>
          <w:szCs w:val="24"/>
          <w:lang w:val="en-GB"/>
        </w:rPr>
        <w:footnoteReference w:id="423"/>
      </w:r>
    </w:p>
    <w:p w:rsidR="009175FF" w:rsidRPr="00F75C15" w:rsidRDefault="009175FF" w:rsidP="00F75C15">
      <w:pPr>
        <w:spacing w:line="276" w:lineRule="auto"/>
        <w:ind w:firstLine="397"/>
        <w:jc w:val="both"/>
        <w:rPr>
          <w:rFonts w:cs="Simplified Arabic"/>
          <w:noProof w:val="0"/>
          <w:color w:val="000000"/>
          <w:sz w:val="24"/>
          <w:szCs w:val="24"/>
        </w:rPr>
      </w:pPr>
    </w:p>
    <w:p w:rsidR="00290AF9" w:rsidRPr="00F75C15" w:rsidRDefault="00290AF9" w:rsidP="00F75C15">
      <w:pPr>
        <w:spacing w:line="276" w:lineRule="auto"/>
        <w:ind w:firstLine="397"/>
        <w:jc w:val="both"/>
        <w:rPr>
          <w:rFonts w:cs="Simplified Arabic"/>
          <w:noProof w:val="0"/>
          <w:color w:val="000000"/>
          <w:sz w:val="24"/>
          <w:szCs w:val="24"/>
        </w:rPr>
      </w:pPr>
      <w:r w:rsidRPr="00F75C15">
        <w:rPr>
          <w:rFonts w:cs="Simplified Arabic"/>
          <w:noProof w:val="0"/>
          <w:color w:val="000000"/>
          <w:sz w:val="24"/>
          <w:szCs w:val="24"/>
        </w:rPr>
        <w:t>And He, the Great and Almighty also says:</w:t>
      </w:r>
    </w:p>
    <w:p w:rsidR="008E3835" w:rsidRPr="001E117F" w:rsidRDefault="008E3835"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وَرَبُّكَ يَخۡلُقُ مَا يَشَآءُ وَيَخۡتَارُ‌ۗ مَا ڪَانَ لَهُمُ ٱلۡخِيَرَةُ‌ۚ سُبۡحَـٰنَ ٱللَّهِ وَتَعَـٰلَىٰ عَمَّا يُشۡرِڪُونَ</w:t>
      </w:r>
      <w:r w:rsidRPr="001E117F">
        <w:rPr>
          <w:rFonts w:ascii="PDMS_IslamicFont" w:hAnsi="PDMS_IslamicFont" w:cs="_PDMS_Saleem_QuranFont"/>
          <w:color w:val="000000"/>
          <w:sz w:val="24"/>
          <w:szCs w:val="36"/>
        </w:rPr>
        <w:t xml:space="preserve"> </w:t>
      </w:r>
    </w:p>
    <w:p w:rsidR="00290AF9" w:rsidRPr="00F75C15" w:rsidRDefault="00290AF9"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And your Lord creates whatsoever He wills and chooses: no choice have they (in any matter). Glorified is Allâh, and exalted above all that they associate (as partners with Him).</w:t>
      </w:r>
      <w:r w:rsidRPr="00F75C15">
        <w:rPr>
          <w:rStyle w:val="FootnoteReference"/>
          <w:rFonts w:cs="Simplified Arabic"/>
          <w:color w:val="000000"/>
          <w:sz w:val="24"/>
          <w:szCs w:val="24"/>
          <w:lang w:val="en-GB"/>
        </w:rPr>
        <w:footnoteReference w:id="424"/>
      </w:r>
    </w:p>
    <w:p w:rsidR="004910AA" w:rsidRPr="00F75C15" w:rsidRDefault="004910AA" w:rsidP="00F75C15">
      <w:pPr>
        <w:spacing w:line="276" w:lineRule="auto"/>
        <w:ind w:firstLine="397"/>
        <w:jc w:val="both"/>
        <w:rPr>
          <w:rFonts w:cs="Simplified Arabic"/>
          <w:sz w:val="24"/>
          <w:szCs w:val="24"/>
          <w:lang w:bidi="ar-KW"/>
        </w:rPr>
      </w:pPr>
    </w:p>
    <w:p w:rsidR="00290AF9" w:rsidRPr="00F75C15" w:rsidRDefault="00290AF9" w:rsidP="00F75C15">
      <w:pPr>
        <w:spacing w:line="276" w:lineRule="auto"/>
        <w:ind w:firstLine="397"/>
        <w:jc w:val="both"/>
        <w:rPr>
          <w:rFonts w:cs="Simplified Arabic"/>
          <w:sz w:val="24"/>
          <w:szCs w:val="24"/>
          <w:rtl/>
          <w:lang w:bidi="ar-KW"/>
        </w:rPr>
      </w:pPr>
      <w:r w:rsidRPr="00F75C15">
        <w:rPr>
          <w:rFonts w:cs="Simplified Arabic"/>
          <w:sz w:val="24"/>
          <w:szCs w:val="24"/>
          <w:lang w:bidi="ar-KW"/>
        </w:rPr>
        <w:t xml:space="preserve">Therefore, none among the people has the right to approve the condition of a pious </w:t>
      </w:r>
      <w:r w:rsidR="004910AA" w:rsidRPr="00F75C15">
        <w:rPr>
          <w:rFonts w:cs="Simplified Arabic"/>
          <w:sz w:val="24"/>
          <w:szCs w:val="24"/>
          <w:lang w:bidi="ar-KW"/>
        </w:rPr>
        <w:t xml:space="preserve">person </w:t>
      </w:r>
      <w:r w:rsidRPr="00F75C15">
        <w:rPr>
          <w:rFonts w:cs="Simplified Arabic"/>
          <w:sz w:val="24"/>
          <w:szCs w:val="24"/>
          <w:lang w:bidi="ar-KW"/>
        </w:rPr>
        <w:t xml:space="preserve">and ascribe prophecy to him! For that is a right </w:t>
      </w:r>
      <w:r w:rsidR="004910AA" w:rsidRPr="00F75C15">
        <w:rPr>
          <w:rFonts w:cs="Simplified Arabic"/>
          <w:sz w:val="24"/>
          <w:szCs w:val="24"/>
          <w:lang w:bidi="ar-KW"/>
        </w:rPr>
        <w:t>for</w:t>
      </w:r>
      <w:r w:rsidRPr="00F75C15">
        <w:rPr>
          <w:rFonts w:cs="Simplified Arabic"/>
          <w:sz w:val="24"/>
          <w:szCs w:val="24"/>
          <w:lang w:bidi="ar-KW"/>
        </w:rPr>
        <w:t xml:space="preserve"> </w:t>
      </w:r>
      <w:r w:rsidR="00D31773" w:rsidRPr="00F75C15">
        <w:rPr>
          <w:rFonts w:cs="Simplified Arabic"/>
          <w:sz w:val="24"/>
          <w:szCs w:val="24"/>
          <w:lang w:bidi="ar-KW"/>
        </w:rPr>
        <w:t>Allah</w:t>
      </w:r>
      <w:r w:rsidRPr="00F75C15">
        <w:rPr>
          <w:rFonts w:cs="Simplified Arabic"/>
          <w:sz w:val="24"/>
          <w:szCs w:val="24"/>
          <w:lang w:bidi="ar-KW"/>
        </w:rPr>
        <w:t>, the Most High</w:t>
      </w:r>
      <w:r w:rsidR="004910AA" w:rsidRPr="00F75C15">
        <w:rPr>
          <w:rFonts w:cs="Simplified Arabic"/>
          <w:sz w:val="24"/>
          <w:szCs w:val="24"/>
          <w:lang w:bidi="ar-KW"/>
        </w:rPr>
        <w:t>,</w:t>
      </w:r>
      <w:r w:rsidRPr="00F75C15">
        <w:rPr>
          <w:rFonts w:cs="Simplified Arabic"/>
          <w:sz w:val="24"/>
          <w:szCs w:val="24"/>
          <w:lang w:bidi="ar-KW"/>
        </w:rPr>
        <w:t xml:space="preserve"> not His servants as well as in claiming that there is a lie on </w:t>
      </w:r>
      <w:r w:rsidR="00D31773" w:rsidRPr="00F75C15">
        <w:rPr>
          <w:rFonts w:cs="Simplified Arabic"/>
          <w:sz w:val="24"/>
          <w:szCs w:val="24"/>
          <w:lang w:bidi="ar-KW"/>
        </w:rPr>
        <w:t>Allah</w:t>
      </w:r>
      <w:r w:rsidRPr="00F75C15">
        <w:rPr>
          <w:rFonts w:cs="Simplified Arabic"/>
          <w:sz w:val="24"/>
          <w:szCs w:val="24"/>
          <w:lang w:bidi="ar-KW"/>
        </w:rPr>
        <w:t>, the Most High.</w:t>
      </w:r>
    </w:p>
    <w:p w:rsidR="00290AF9" w:rsidRPr="00F75C15" w:rsidRDefault="004910AA" w:rsidP="00F75C15">
      <w:pPr>
        <w:spacing w:line="276" w:lineRule="auto"/>
        <w:ind w:firstLine="397"/>
        <w:jc w:val="lowKashida"/>
        <w:rPr>
          <w:rFonts w:cs="Simplified Arabic"/>
          <w:sz w:val="24"/>
          <w:szCs w:val="24"/>
          <w:rtl/>
        </w:rPr>
      </w:pPr>
      <w:r w:rsidRPr="00F75C15">
        <w:rPr>
          <w:rFonts w:cs="Simplified Arabic"/>
          <w:sz w:val="24"/>
          <w:szCs w:val="24"/>
        </w:rPr>
        <w:t>A</w:t>
      </w:r>
      <w:r w:rsidR="00290AF9" w:rsidRPr="00F75C15">
        <w:rPr>
          <w:rFonts w:cs="Simplified Arabic"/>
          <w:sz w:val="24"/>
          <w:szCs w:val="24"/>
        </w:rPr>
        <w:t>l-Kashsh</w:t>
      </w:r>
      <w:r w:rsidR="0013393F" w:rsidRPr="00F75C15">
        <w:rPr>
          <w:rFonts w:cs="Simplified Arabic"/>
          <w:sz w:val="24"/>
          <w:szCs w:val="24"/>
        </w:rPr>
        <w:t>ī</w:t>
      </w:r>
      <w:r w:rsidR="00290AF9" w:rsidRPr="00F75C15">
        <w:rPr>
          <w:rFonts w:cs="Simplified Arabic"/>
          <w:sz w:val="24"/>
          <w:szCs w:val="24"/>
        </w:rPr>
        <w:t xml:space="preserve"> repo</w:t>
      </w:r>
      <w:r w:rsidRPr="00F75C15">
        <w:rPr>
          <w:rFonts w:cs="Simplified Arabic"/>
          <w:sz w:val="24"/>
          <w:szCs w:val="24"/>
        </w:rPr>
        <w:t>rted in his book of</w:t>
      </w:r>
      <w:r w:rsidR="00290AF9" w:rsidRPr="00F75C15">
        <w:rPr>
          <w:rFonts w:cs="Simplified Arabic"/>
          <w:sz w:val="24"/>
          <w:szCs w:val="24"/>
        </w:rPr>
        <w:t xml:space="preserve"> men</w:t>
      </w:r>
      <w:r w:rsidRPr="00F75C15">
        <w:rPr>
          <w:rFonts w:cs="Simplified Arabic"/>
          <w:sz w:val="24"/>
          <w:szCs w:val="24"/>
        </w:rPr>
        <w:t>s</w:t>
      </w:r>
      <w:r w:rsidR="00290AF9" w:rsidRPr="00F75C15">
        <w:rPr>
          <w:rFonts w:cs="Simplified Arabic"/>
          <w:sz w:val="24"/>
          <w:szCs w:val="24"/>
        </w:rPr>
        <w:t xml:space="preserve"> biographies, from Ab</w:t>
      </w:r>
      <w:r w:rsidR="0013393F" w:rsidRPr="00F75C15">
        <w:rPr>
          <w:rFonts w:cs="Simplified Arabic"/>
          <w:sz w:val="24"/>
          <w:szCs w:val="24"/>
        </w:rPr>
        <w:t>ī</w:t>
      </w:r>
      <w:r w:rsidR="00290AF9" w:rsidRPr="00F75C15">
        <w:rPr>
          <w:rFonts w:cs="Simplified Arabic"/>
          <w:sz w:val="24"/>
          <w:szCs w:val="24"/>
        </w:rPr>
        <w:t xml:space="preserve"> ‘Abd </w:t>
      </w:r>
      <w:r w:rsidR="00D31773" w:rsidRPr="00F75C15">
        <w:rPr>
          <w:rFonts w:cs="Simplified Arabic"/>
          <w:sz w:val="24"/>
          <w:szCs w:val="24"/>
        </w:rPr>
        <w:t>Allah</w:t>
      </w:r>
      <w:r w:rsidR="00290AF9" w:rsidRPr="00F75C15">
        <w:rPr>
          <w:rFonts w:cs="Simplified Arabic"/>
          <w:sz w:val="24"/>
          <w:szCs w:val="24"/>
        </w:rPr>
        <w:t xml:space="preserve"> (Ja‘far al-</w:t>
      </w:r>
      <w:r w:rsidR="0013393F" w:rsidRPr="00F75C15">
        <w:rPr>
          <w:rFonts w:cs="Simplified Arabic"/>
          <w:sz w:val="24"/>
          <w:szCs w:val="24"/>
        </w:rPr>
        <w:t>Ṣā</w:t>
      </w:r>
      <w:r w:rsidR="00290AF9" w:rsidRPr="00F75C15">
        <w:rPr>
          <w:rFonts w:cs="Simplified Arabic"/>
          <w:sz w:val="24"/>
          <w:szCs w:val="24"/>
        </w:rPr>
        <w:t xml:space="preserve">diq), he said: Who </w:t>
      </w:r>
      <w:r w:rsidRPr="00F75C15">
        <w:rPr>
          <w:rFonts w:cs="Simplified Arabic"/>
          <w:sz w:val="24"/>
          <w:szCs w:val="24"/>
        </w:rPr>
        <w:t>says that we are Prophets, t</w:t>
      </w:r>
      <w:r w:rsidR="00290AF9" w:rsidRPr="00F75C15">
        <w:rPr>
          <w:rFonts w:cs="Simplified Arabic"/>
          <w:sz w:val="24"/>
          <w:szCs w:val="24"/>
        </w:rPr>
        <w:t xml:space="preserve">may the curse of </w:t>
      </w:r>
      <w:r w:rsidR="00D31773" w:rsidRPr="00F75C15">
        <w:rPr>
          <w:rFonts w:cs="Simplified Arabic"/>
          <w:sz w:val="24"/>
          <w:szCs w:val="24"/>
        </w:rPr>
        <w:t>Allah</w:t>
      </w:r>
      <w:r w:rsidR="00290AF9" w:rsidRPr="00F75C15">
        <w:rPr>
          <w:rFonts w:cs="Simplified Arabic"/>
          <w:sz w:val="24"/>
          <w:szCs w:val="24"/>
        </w:rPr>
        <w:t xml:space="preserve"> be upon him, a</w:t>
      </w:r>
      <w:r w:rsidRPr="00F75C15">
        <w:rPr>
          <w:rFonts w:cs="Simplified Arabic"/>
          <w:sz w:val="24"/>
          <w:szCs w:val="24"/>
        </w:rPr>
        <w:t>n</w:t>
      </w:r>
      <w:r w:rsidR="00290AF9" w:rsidRPr="00F75C15">
        <w:rPr>
          <w:rFonts w:cs="Simplified Arabic"/>
          <w:sz w:val="24"/>
          <w:szCs w:val="24"/>
        </w:rPr>
        <w:t>d who doubt</w:t>
      </w:r>
      <w:r w:rsidRPr="00F75C15">
        <w:rPr>
          <w:rFonts w:cs="Simplified Arabic"/>
          <w:sz w:val="24"/>
          <w:szCs w:val="24"/>
        </w:rPr>
        <w:t xml:space="preserve">s that, </w:t>
      </w:r>
      <w:r w:rsidR="00290AF9" w:rsidRPr="00F75C15">
        <w:rPr>
          <w:rFonts w:cs="Simplified Arabic"/>
          <w:sz w:val="24"/>
          <w:szCs w:val="24"/>
        </w:rPr>
        <w:t xml:space="preserve">may the curse of </w:t>
      </w:r>
      <w:r w:rsidR="00D31773" w:rsidRPr="00F75C15">
        <w:rPr>
          <w:rFonts w:cs="Simplified Arabic"/>
          <w:sz w:val="24"/>
          <w:szCs w:val="24"/>
        </w:rPr>
        <w:t>Allah</w:t>
      </w:r>
      <w:r w:rsidR="00290AF9" w:rsidRPr="00F75C15">
        <w:rPr>
          <w:rFonts w:cs="Simplified Arabic"/>
          <w:sz w:val="24"/>
          <w:szCs w:val="24"/>
        </w:rPr>
        <w:t xml:space="preserve"> be upon him.</w:t>
      </w:r>
      <w:r w:rsidR="00290AF9" w:rsidRPr="00F75C15">
        <w:rPr>
          <w:rStyle w:val="FootnoteReference"/>
          <w:rFonts w:cs="Simplified Arabic"/>
          <w:sz w:val="24"/>
          <w:szCs w:val="24"/>
        </w:rPr>
        <w:footnoteReference w:id="425"/>
      </w:r>
    </w:p>
    <w:p w:rsidR="00290AF9" w:rsidRPr="00F75C15" w:rsidRDefault="00290AF9" w:rsidP="00F75C15">
      <w:pPr>
        <w:spacing w:line="276" w:lineRule="auto"/>
        <w:ind w:firstLine="397"/>
        <w:rPr>
          <w:rFonts w:cs="Simplified Arabic"/>
          <w:sz w:val="24"/>
          <w:szCs w:val="24"/>
          <w:rtl/>
        </w:rPr>
      </w:pPr>
      <w:r w:rsidRPr="00F75C15">
        <w:rPr>
          <w:rFonts w:cs="Simplified Arabic"/>
          <w:sz w:val="24"/>
          <w:szCs w:val="24"/>
        </w:rPr>
        <w:t>And he also reported from Ab</w:t>
      </w:r>
      <w:r w:rsidR="0013393F" w:rsidRPr="00F75C15">
        <w:rPr>
          <w:rFonts w:cs="Simplified Arabic"/>
          <w:sz w:val="24"/>
          <w:szCs w:val="24"/>
        </w:rPr>
        <w:t>ī</w:t>
      </w:r>
      <w:r w:rsidRPr="00F75C15">
        <w:rPr>
          <w:rFonts w:cs="Simplified Arabic"/>
          <w:sz w:val="24"/>
          <w:szCs w:val="24"/>
        </w:rPr>
        <w:t xml:space="preserve"> Ba</w:t>
      </w:r>
      <w:r w:rsidR="00622D41" w:rsidRPr="00F75C15">
        <w:rPr>
          <w:rFonts w:cs="Simplified Arabic"/>
          <w:sz w:val="24"/>
          <w:szCs w:val="24"/>
        </w:rPr>
        <w:t>ṣ</w:t>
      </w:r>
      <w:r w:rsidR="0013393F" w:rsidRPr="00F75C15">
        <w:rPr>
          <w:rFonts w:cs="Simplified Arabic"/>
          <w:sz w:val="24"/>
          <w:szCs w:val="24"/>
        </w:rPr>
        <w:t>ī</w:t>
      </w:r>
      <w:r w:rsidRPr="00F75C15">
        <w:rPr>
          <w:rFonts w:cs="Simplified Arabic"/>
          <w:sz w:val="24"/>
          <w:szCs w:val="24"/>
        </w:rPr>
        <w:t>r, he said: Ab</w:t>
      </w:r>
      <w:r w:rsidR="006C37EB" w:rsidRPr="00F75C15">
        <w:rPr>
          <w:rFonts w:cs="Simplified Arabic"/>
          <w:sz w:val="24"/>
          <w:szCs w:val="24"/>
        </w:rPr>
        <w:t>ū</w:t>
      </w:r>
      <w:r w:rsidRPr="00F75C15">
        <w:rPr>
          <w:rFonts w:cs="Simplified Arabic"/>
          <w:sz w:val="24"/>
          <w:szCs w:val="24"/>
        </w:rPr>
        <w:t xml:space="preserve"> ‘Abd </w:t>
      </w:r>
      <w:r w:rsidR="00D31773" w:rsidRPr="00F75C15">
        <w:rPr>
          <w:rFonts w:cs="Simplified Arabic"/>
          <w:sz w:val="24"/>
          <w:szCs w:val="24"/>
        </w:rPr>
        <w:t>Allah</w:t>
      </w:r>
      <w:r w:rsidRPr="00F75C15">
        <w:rPr>
          <w:rFonts w:cs="Simplified Arabic"/>
          <w:sz w:val="24"/>
          <w:szCs w:val="24"/>
        </w:rPr>
        <w:t xml:space="preserve"> (Ja‘far al-</w:t>
      </w:r>
      <w:r w:rsidR="0013393F" w:rsidRPr="00F75C15">
        <w:rPr>
          <w:rFonts w:cs="Simplified Arabic"/>
          <w:sz w:val="24"/>
          <w:szCs w:val="24"/>
        </w:rPr>
        <w:t>Ṣā</w:t>
      </w:r>
      <w:r w:rsidRPr="00F75C15">
        <w:rPr>
          <w:rFonts w:cs="Simplified Arabic"/>
          <w:sz w:val="24"/>
          <w:szCs w:val="24"/>
        </w:rPr>
        <w:t>diq) said to me: O Ab</w:t>
      </w:r>
      <w:r w:rsidR="0013393F" w:rsidRPr="00F75C15">
        <w:rPr>
          <w:rFonts w:cs="Simplified Arabic"/>
          <w:sz w:val="24"/>
          <w:szCs w:val="24"/>
        </w:rPr>
        <w:t>ā</w:t>
      </w:r>
      <w:r w:rsidRPr="00F75C15">
        <w:rPr>
          <w:rFonts w:cs="Simplified Arabic"/>
          <w:sz w:val="24"/>
          <w:szCs w:val="24"/>
        </w:rPr>
        <w:t xml:space="preserve"> Mu</w:t>
      </w:r>
      <w:r w:rsidR="0013393F" w:rsidRPr="00F75C15">
        <w:rPr>
          <w:rFonts w:cs="Simplified Arabic"/>
          <w:sz w:val="24"/>
          <w:szCs w:val="24"/>
        </w:rPr>
        <w:t>ḥ</w:t>
      </w:r>
      <w:r w:rsidRPr="00F75C15">
        <w:rPr>
          <w:rFonts w:cs="Simplified Arabic"/>
          <w:sz w:val="24"/>
          <w:szCs w:val="24"/>
        </w:rPr>
        <w:t>ammad! I am free from him who claims that we are Lords. I said: May A1l</w:t>
      </w:r>
      <w:r w:rsidR="0013393F" w:rsidRPr="00F75C15">
        <w:rPr>
          <w:rFonts w:cs="Simplified Arabic"/>
          <w:sz w:val="24"/>
          <w:szCs w:val="24"/>
        </w:rPr>
        <w:t>ā</w:t>
      </w:r>
      <w:r w:rsidRPr="00F75C15">
        <w:rPr>
          <w:rFonts w:cs="Simplified Arabic"/>
          <w:sz w:val="24"/>
          <w:szCs w:val="24"/>
        </w:rPr>
        <w:t>h be free from him. He said: I am free from him who claims that we are Prophets. I said: May A1l</w:t>
      </w:r>
      <w:r w:rsidR="0013393F" w:rsidRPr="00F75C15">
        <w:rPr>
          <w:rFonts w:cs="Simplified Arabic"/>
          <w:sz w:val="24"/>
          <w:szCs w:val="24"/>
        </w:rPr>
        <w:t>ā</w:t>
      </w:r>
      <w:r w:rsidRPr="00F75C15">
        <w:rPr>
          <w:rFonts w:cs="Simplified Arabic"/>
          <w:sz w:val="24"/>
          <w:szCs w:val="24"/>
        </w:rPr>
        <w:t>h be free from him.</w:t>
      </w:r>
      <w:r w:rsidRPr="00F75C15">
        <w:rPr>
          <w:rStyle w:val="FootnoteReference"/>
          <w:rFonts w:cs="Simplified Arabic"/>
          <w:sz w:val="24"/>
          <w:szCs w:val="24"/>
        </w:rPr>
        <w:footnoteReference w:id="426"/>
      </w:r>
    </w:p>
    <w:p w:rsidR="00290AF9" w:rsidRPr="00F75C15" w:rsidRDefault="004910AA" w:rsidP="00F75C15">
      <w:pPr>
        <w:spacing w:line="276" w:lineRule="auto"/>
        <w:ind w:firstLine="397"/>
        <w:jc w:val="lowKashida"/>
        <w:rPr>
          <w:rFonts w:cs="Simplified Arabic"/>
          <w:sz w:val="24"/>
          <w:szCs w:val="24"/>
        </w:rPr>
      </w:pPr>
      <w:r w:rsidRPr="00F75C15">
        <w:rPr>
          <w:rFonts w:cs="Simplified Arabic"/>
          <w:sz w:val="24"/>
          <w:szCs w:val="24"/>
        </w:rPr>
        <w:t>I</w:t>
      </w:r>
      <w:r w:rsidR="00290AF9" w:rsidRPr="00F75C15">
        <w:rPr>
          <w:rFonts w:cs="Simplified Arabic"/>
          <w:sz w:val="24"/>
          <w:szCs w:val="24"/>
        </w:rPr>
        <w:t>f ascribing Prophecy to the Im</w:t>
      </w:r>
      <w:r w:rsidR="0013393F" w:rsidRPr="00F75C15">
        <w:rPr>
          <w:rFonts w:cs="Simplified Arabic"/>
          <w:sz w:val="24"/>
          <w:szCs w:val="24"/>
        </w:rPr>
        <w:t>ā</w:t>
      </w:r>
      <w:r w:rsidR="00290AF9" w:rsidRPr="00F75C15">
        <w:rPr>
          <w:rFonts w:cs="Simplified Arabic"/>
          <w:sz w:val="24"/>
          <w:szCs w:val="24"/>
        </w:rPr>
        <w:t xml:space="preserve">ms of </w:t>
      </w:r>
      <w:r w:rsidR="00521724" w:rsidRPr="00F75C15">
        <w:rPr>
          <w:rFonts w:cs="Simplified Arabic"/>
          <w:sz w:val="24"/>
          <w:szCs w:val="24"/>
        </w:rPr>
        <w:t>Ahl-al-Bait</w:t>
      </w:r>
      <w:r w:rsidRPr="00F75C15">
        <w:rPr>
          <w:rFonts w:cs="Simplified Arabic"/>
          <w:sz w:val="24"/>
          <w:szCs w:val="24"/>
        </w:rPr>
        <w:t xml:space="preserve"> is consid</w:t>
      </w:r>
      <w:r w:rsidR="007D4761" w:rsidRPr="00F75C15">
        <w:rPr>
          <w:rFonts w:cs="Simplified Arabic"/>
          <w:sz w:val="24"/>
          <w:szCs w:val="24"/>
        </w:rPr>
        <w:t>e</w:t>
      </w:r>
      <w:r w:rsidRPr="00F75C15">
        <w:rPr>
          <w:rFonts w:cs="Simplified Arabic"/>
          <w:sz w:val="24"/>
          <w:szCs w:val="24"/>
        </w:rPr>
        <w:t>red an act of disbeli</w:t>
      </w:r>
      <w:r w:rsidR="00290AF9" w:rsidRPr="00F75C15">
        <w:rPr>
          <w:rFonts w:cs="Simplified Arabic"/>
          <w:sz w:val="24"/>
          <w:szCs w:val="24"/>
        </w:rPr>
        <w:t>e</w:t>
      </w:r>
      <w:r w:rsidRPr="00F75C15">
        <w:rPr>
          <w:rFonts w:cs="Simplified Arabic"/>
          <w:sz w:val="24"/>
          <w:szCs w:val="24"/>
        </w:rPr>
        <w:t>f</w:t>
      </w:r>
      <w:r w:rsidR="00290AF9" w:rsidRPr="00F75C15">
        <w:rPr>
          <w:rFonts w:cs="Simplified Arabic"/>
          <w:sz w:val="24"/>
          <w:szCs w:val="24"/>
        </w:rPr>
        <w:t xml:space="preserve"> and </w:t>
      </w:r>
      <w:r w:rsidRPr="00F75C15">
        <w:rPr>
          <w:rFonts w:cs="Simplified Arabic"/>
          <w:sz w:val="24"/>
          <w:szCs w:val="24"/>
        </w:rPr>
        <w:t xml:space="preserve">can </w:t>
      </w:r>
      <w:r w:rsidR="00290AF9" w:rsidRPr="00F75C15">
        <w:rPr>
          <w:rFonts w:cs="Simplified Arabic"/>
          <w:sz w:val="24"/>
          <w:szCs w:val="24"/>
        </w:rPr>
        <w:t>recant one's religion, and he and the one who doubts</w:t>
      </w:r>
      <w:r w:rsidRPr="00F75C15">
        <w:rPr>
          <w:rFonts w:cs="Simplified Arabic"/>
          <w:sz w:val="24"/>
          <w:szCs w:val="24"/>
        </w:rPr>
        <w:t xml:space="preserve"> that deserve to be cursed, then</w:t>
      </w:r>
      <w:r w:rsidR="00290AF9" w:rsidRPr="00F75C15">
        <w:rPr>
          <w:rFonts w:cs="Simplified Arabic"/>
          <w:sz w:val="24"/>
          <w:szCs w:val="24"/>
        </w:rPr>
        <w:t xml:space="preserve"> how about </w:t>
      </w:r>
      <w:r w:rsidR="00D75F34" w:rsidRPr="00F75C15">
        <w:rPr>
          <w:rFonts w:cs="Simplified Arabic"/>
          <w:sz w:val="24"/>
          <w:szCs w:val="24"/>
        </w:rPr>
        <w:t>favour</w:t>
      </w:r>
      <w:r w:rsidRPr="00F75C15">
        <w:rPr>
          <w:rFonts w:cs="Simplified Arabic"/>
          <w:sz w:val="24"/>
          <w:szCs w:val="24"/>
        </w:rPr>
        <w:t>ing</w:t>
      </w:r>
      <w:r w:rsidR="00290AF9" w:rsidRPr="00F75C15">
        <w:rPr>
          <w:rFonts w:cs="Simplified Arabic"/>
          <w:sz w:val="24"/>
          <w:szCs w:val="24"/>
        </w:rPr>
        <w:t xml:space="preserve"> the Im</w:t>
      </w:r>
      <w:r w:rsidR="0013393F" w:rsidRPr="00F75C15">
        <w:rPr>
          <w:rFonts w:cs="Simplified Arabic"/>
          <w:sz w:val="24"/>
          <w:szCs w:val="24"/>
        </w:rPr>
        <w:t>ā</w:t>
      </w:r>
      <w:r w:rsidR="00290AF9" w:rsidRPr="00F75C15">
        <w:rPr>
          <w:rFonts w:cs="Simplified Arabic"/>
          <w:sz w:val="24"/>
          <w:szCs w:val="24"/>
        </w:rPr>
        <w:t xml:space="preserve">ms over the Prophets of </w:t>
      </w:r>
      <w:r w:rsidR="00D31773" w:rsidRPr="00F75C15">
        <w:rPr>
          <w:rFonts w:cs="Simplified Arabic"/>
          <w:sz w:val="24"/>
          <w:szCs w:val="24"/>
        </w:rPr>
        <w:t>Allah</w:t>
      </w:r>
      <w:r w:rsidRPr="00F75C15">
        <w:rPr>
          <w:rFonts w:cs="Simplified Arabic"/>
          <w:sz w:val="24"/>
          <w:szCs w:val="24"/>
        </w:rPr>
        <w:t>, the Most High? No d</w:t>
      </w:r>
      <w:r w:rsidR="00290AF9" w:rsidRPr="00F75C15">
        <w:rPr>
          <w:rFonts w:cs="Simplified Arabic"/>
          <w:sz w:val="24"/>
          <w:szCs w:val="24"/>
        </w:rPr>
        <w:t xml:space="preserve">oubt </w:t>
      </w:r>
      <w:r w:rsidRPr="00F75C15">
        <w:rPr>
          <w:rFonts w:cs="Simplified Arabic"/>
          <w:sz w:val="24"/>
          <w:szCs w:val="24"/>
        </w:rPr>
        <w:t>that</w:t>
      </w:r>
      <w:r w:rsidR="00290AF9" w:rsidRPr="00F75C15">
        <w:rPr>
          <w:rFonts w:cs="Simplified Arabic"/>
          <w:sz w:val="24"/>
          <w:szCs w:val="24"/>
        </w:rPr>
        <w:t xml:space="preserve"> is</w:t>
      </w:r>
      <w:r w:rsidRPr="00F75C15">
        <w:rPr>
          <w:rFonts w:cs="Simplified Arabic"/>
          <w:sz w:val="24"/>
          <w:szCs w:val="24"/>
        </w:rPr>
        <w:t xml:space="preserve"> indeed more </w:t>
      </w:r>
      <w:r w:rsidRPr="00F75C15">
        <w:rPr>
          <w:rFonts w:cs="Simplified Arabic"/>
          <w:sz w:val="24"/>
          <w:szCs w:val="24"/>
        </w:rPr>
        <w:lastRenderedPageBreak/>
        <w:t>apparent disbelief</w:t>
      </w:r>
      <w:r w:rsidR="00290AF9" w:rsidRPr="00F75C15">
        <w:rPr>
          <w:rFonts w:cs="Simplified Arabic"/>
          <w:sz w:val="24"/>
          <w:szCs w:val="24"/>
        </w:rPr>
        <w:t xml:space="preserve"> and d</w:t>
      </w:r>
      <w:r w:rsidRPr="00F75C15">
        <w:rPr>
          <w:rFonts w:cs="Simplified Arabic"/>
          <w:sz w:val="24"/>
          <w:szCs w:val="24"/>
        </w:rPr>
        <w:t>eception than the statement of</w:t>
      </w:r>
      <w:r w:rsidR="00290AF9" w:rsidRPr="00F75C15">
        <w:rPr>
          <w:rFonts w:cs="Simplified Arabic"/>
          <w:sz w:val="24"/>
          <w:szCs w:val="24"/>
        </w:rPr>
        <w:t xml:space="preserve"> them being Prophets.  </w:t>
      </w:r>
    </w:p>
    <w:p w:rsidR="00E85906" w:rsidRPr="00F75C15" w:rsidRDefault="00E85906" w:rsidP="00F75C15">
      <w:pPr>
        <w:spacing w:line="276" w:lineRule="auto"/>
        <w:ind w:firstLine="397"/>
        <w:jc w:val="lowKashida"/>
        <w:rPr>
          <w:rFonts w:cs="Simplified Arabic"/>
          <w:sz w:val="24"/>
          <w:szCs w:val="24"/>
          <w:rtl/>
        </w:rPr>
      </w:pPr>
    </w:p>
    <w:p w:rsidR="00290AF9" w:rsidRPr="00F75C15" w:rsidRDefault="00290AF9" w:rsidP="004E46EE">
      <w:pPr>
        <w:spacing w:before="240" w:line="276" w:lineRule="auto"/>
        <w:ind w:left="794" w:hanging="397"/>
        <w:jc w:val="lowKashida"/>
        <w:rPr>
          <w:rFonts w:cs="Simplified Arabic"/>
          <w:b/>
          <w:bCs/>
          <w:sz w:val="24"/>
          <w:szCs w:val="24"/>
        </w:rPr>
      </w:pPr>
      <w:r w:rsidRPr="00F75C15">
        <w:rPr>
          <w:rFonts w:cs="Simplified Arabic"/>
          <w:b/>
          <w:bCs/>
          <w:sz w:val="24"/>
          <w:szCs w:val="24"/>
        </w:rPr>
        <w:t xml:space="preserve">5- Those who ascribe to </w:t>
      </w:r>
      <w:r w:rsidR="00521724" w:rsidRPr="00F75C15">
        <w:rPr>
          <w:rFonts w:cs="Simplified Arabic"/>
          <w:b/>
          <w:bCs/>
          <w:sz w:val="24"/>
          <w:szCs w:val="24"/>
        </w:rPr>
        <w:t>Ahl-al-Bait</w:t>
      </w:r>
      <w:r w:rsidRPr="00F75C15">
        <w:rPr>
          <w:rFonts w:cs="Simplified Arabic"/>
          <w:b/>
          <w:bCs/>
          <w:sz w:val="24"/>
          <w:szCs w:val="24"/>
        </w:rPr>
        <w:t xml:space="preserve"> </w:t>
      </w:r>
      <w:r w:rsidR="00E85906" w:rsidRPr="00F75C15">
        <w:rPr>
          <w:rFonts w:cs="Simplified Arabic"/>
          <w:b/>
          <w:bCs/>
          <w:sz w:val="24"/>
          <w:szCs w:val="24"/>
        </w:rPr>
        <w:t>that they can benefit</w:t>
      </w:r>
      <w:r w:rsidRPr="00F75C15">
        <w:rPr>
          <w:rFonts w:cs="Simplified Arabic"/>
          <w:b/>
          <w:bCs/>
          <w:sz w:val="24"/>
          <w:szCs w:val="24"/>
        </w:rPr>
        <w:t xml:space="preserve"> and harm</w:t>
      </w:r>
      <w:r w:rsidR="00E85906" w:rsidRPr="00F75C15">
        <w:rPr>
          <w:rFonts w:cs="Simplified Arabic"/>
          <w:b/>
          <w:bCs/>
          <w:sz w:val="24"/>
          <w:szCs w:val="24"/>
        </w:rPr>
        <w:t xml:space="preserve"> them</w:t>
      </w:r>
      <w:r w:rsidRPr="00F75C15">
        <w:rPr>
          <w:rFonts w:cs="Simplified Arabic"/>
          <w:b/>
          <w:bCs/>
          <w:sz w:val="24"/>
          <w:szCs w:val="24"/>
        </w:rPr>
        <w:t>!</w:t>
      </w:r>
    </w:p>
    <w:p w:rsidR="00290AF9" w:rsidRPr="00F75C15" w:rsidRDefault="004910AA" w:rsidP="00F75C15">
      <w:pPr>
        <w:spacing w:line="276" w:lineRule="auto"/>
        <w:ind w:firstLine="397"/>
        <w:jc w:val="both"/>
        <w:rPr>
          <w:rFonts w:cs="Simplified Arabic"/>
          <w:sz w:val="24"/>
          <w:szCs w:val="24"/>
        </w:rPr>
      </w:pPr>
      <w:r w:rsidRPr="00F75C15">
        <w:rPr>
          <w:rFonts w:cs="Simplified Arabic"/>
          <w:sz w:val="24"/>
          <w:szCs w:val="24"/>
        </w:rPr>
        <w:t>P</w:t>
      </w:r>
      <w:r w:rsidR="00290AF9" w:rsidRPr="00F75C15">
        <w:rPr>
          <w:rFonts w:cs="Simplified Arabic"/>
          <w:sz w:val="24"/>
          <w:szCs w:val="24"/>
        </w:rPr>
        <w:t>rofiting and harming</w:t>
      </w:r>
      <w:r w:rsidRPr="00F75C15">
        <w:rPr>
          <w:rFonts w:cs="Simplified Arabic"/>
          <w:sz w:val="24"/>
          <w:szCs w:val="24"/>
        </w:rPr>
        <w:t xml:space="preserve"> is</w:t>
      </w:r>
      <w:r w:rsidR="00290AF9" w:rsidRPr="00F75C15">
        <w:rPr>
          <w:rFonts w:cs="Simplified Arabic"/>
          <w:sz w:val="24"/>
          <w:szCs w:val="24"/>
        </w:rPr>
        <w:t xml:space="preserve"> in the Hand of </w:t>
      </w:r>
      <w:r w:rsidR="00D31773" w:rsidRPr="00F75C15">
        <w:rPr>
          <w:rFonts w:cs="Simplified Arabic"/>
          <w:sz w:val="24"/>
          <w:szCs w:val="24"/>
        </w:rPr>
        <w:t>Allah</w:t>
      </w:r>
      <w:r w:rsidR="00290AF9" w:rsidRPr="00F75C15">
        <w:rPr>
          <w:rFonts w:cs="Simplified Arabic"/>
          <w:sz w:val="24"/>
          <w:szCs w:val="24"/>
        </w:rPr>
        <w:t xml:space="preserve">, the Most High alone, and the most </w:t>
      </w:r>
      <w:r w:rsidR="001E5696" w:rsidRPr="00F75C15">
        <w:rPr>
          <w:rFonts w:cs="Simplified Arabic"/>
          <w:sz w:val="24"/>
          <w:szCs w:val="24"/>
        </w:rPr>
        <w:t>honour</w:t>
      </w:r>
      <w:r w:rsidR="00290AF9" w:rsidRPr="00F75C15">
        <w:rPr>
          <w:rFonts w:cs="Simplified Arabic"/>
          <w:sz w:val="24"/>
          <w:szCs w:val="24"/>
        </w:rPr>
        <w:t>ed among the creation Mu</w:t>
      </w:r>
      <w:r w:rsidR="0013393F" w:rsidRPr="00F75C15">
        <w:rPr>
          <w:rFonts w:cs="Simplified Arabic"/>
          <w:sz w:val="24"/>
          <w:szCs w:val="24"/>
        </w:rPr>
        <w:t>ḥ</w:t>
      </w:r>
      <w:r w:rsidR="00290AF9" w:rsidRPr="00F75C15">
        <w:rPr>
          <w:rFonts w:cs="Simplified Arabic"/>
          <w:sz w:val="24"/>
          <w:szCs w:val="24"/>
        </w:rPr>
        <w:t xml:space="preserve">ammad </w:t>
      </w:r>
      <w:r w:rsidR="00A64FBF" w:rsidRPr="00F75C15">
        <w:rPr>
          <w:rFonts w:cs="Simplified Arabic"/>
          <w:sz w:val="24"/>
          <w:szCs w:val="24"/>
        </w:rPr>
        <w:t>(peace and blessings be upon him)</w:t>
      </w:r>
      <w:r w:rsidR="00290AF9" w:rsidRPr="00F75C15">
        <w:rPr>
          <w:rFonts w:cs="Simplified Arabic"/>
          <w:sz w:val="24"/>
          <w:szCs w:val="24"/>
        </w:rPr>
        <w:t xml:space="preserve"> was asked by His Creator, the Great and Almighty to say to people: </w:t>
      </w:r>
    </w:p>
    <w:p w:rsidR="004910AA" w:rsidRPr="001E117F" w:rsidRDefault="004910AA"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قُل لَّآ أَمۡلِكُ لِنَفۡسِى نَفۡعً۬ا وَلَا ضَرًّا إِلَّا مَا شَآءَ ٱللَّهُ‌ۚ وَلَوۡ كُنتُ أَعۡلَمُ ٱلۡغَيۡبَ لَٱسۡتَڪۡثَرۡتُ مِنَ ٱلۡخَيۡرِ وَمَا مَسَّنِىَ ٱلسُّوٓءُ‌ۚ إِنۡ أَنَا۟ إِلَّا نَذِيرٌ۬ وَبَشِيرٌ۬ لِّقَوۡمٍ۬ يُؤۡمِنُونَ</w:t>
      </w:r>
    </w:p>
    <w:p w:rsidR="00290AF9" w:rsidRPr="00F75C15" w:rsidRDefault="00290AF9"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Say</w:t>
      </w:r>
      <w:r w:rsidR="004910AA" w:rsidRPr="00F75C15">
        <w:rPr>
          <w:rFonts w:cs="Simplified Arabic"/>
          <w:color w:val="000000"/>
          <w:sz w:val="24"/>
          <w:szCs w:val="24"/>
          <w:lang w:val="en-GB"/>
        </w:rPr>
        <w:t xml:space="preserve"> (O Muhammad</w:t>
      </w:r>
      <w:r w:rsidRPr="00F75C15">
        <w:rPr>
          <w:rFonts w:cs="Simplified Arabic"/>
          <w:color w:val="000000"/>
          <w:sz w:val="24"/>
          <w:szCs w:val="24"/>
          <w:lang w:val="en-GB"/>
        </w:rPr>
        <w:t xml:space="preserve">) </w:t>
      </w:r>
      <w:r w:rsidR="00B47EF6" w:rsidRPr="00F75C15">
        <w:rPr>
          <w:rFonts w:cs="Simplified Arabic"/>
          <w:color w:val="000000"/>
          <w:sz w:val="24"/>
          <w:szCs w:val="24"/>
          <w:lang w:val="en-GB"/>
        </w:rPr>
        <w:t>“</w:t>
      </w:r>
      <w:r w:rsidRPr="00F75C15">
        <w:rPr>
          <w:rFonts w:cs="Simplified Arabic"/>
          <w:color w:val="000000"/>
          <w:sz w:val="24"/>
          <w:szCs w:val="24"/>
          <w:lang w:val="en-GB"/>
        </w:rPr>
        <w:t>I possess no power of benefit or hurt to myself except as Allâh wills. If I had the knowledge of the Ghaib (Unseen), I should have secured for myself an abundance of wealth, and no evil should have touched me. I am but a warner, and a bringer of glad tidings unto people who believe.</w:t>
      </w:r>
      <w:r w:rsidR="00B47EF6" w:rsidRPr="00F75C15">
        <w:rPr>
          <w:rFonts w:cs="Simplified Arabic"/>
          <w:color w:val="000000"/>
          <w:sz w:val="24"/>
          <w:szCs w:val="24"/>
          <w:lang w:val="en-GB"/>
        </w:rPr>
        <w:t>”</w:t>
      </w:r>
      <w:r w:rsidRPr="00F75C15">
        <w:rPr>
          <w:rStyle w:val="FootnoteReference"/>
          <w:rFonts w:cs="Simplified Arabic"/>
          <w:color w:val="000000"/>
          <w:sz w:val="24"/>
          <w:szCs w:val="24"/>
          <w:lang w:val="en-GB"/>
        </w:rPr>
        <w:footnoteReference w:id="427"/>
      </w:r>
    </w:p>
    <w:p w:rsidR="004910AA" w:rsidRPr="00F75C15" w:rsidRDefault="004910AA" w:rsidP="00F75C15">
      <w:pPr>
        <w:spacing w:line="276" w:lineRule="auto"/>
        <w:ind w:firstLine="397"/>
        <w:jc w:val="both"/>
        <w:rPr>
          <w:rFonts w:cs="Simplified Arabic"/>
          <w:sz w:val="24"/>
          <w:szCs w:val="24"/>
        </w:rPr>
      </w:pPr>
    </w:p>
    <w:p w:rsidR="00290AF9" w:rsidRPr="00F75C15" w:rsidRDefault="00290AF9" w:rsidP="00F75C15">
      <w:pPr>
        <w:spacing w:line="276" w:lineRule="auto"/>
        <w:ind w:firstLine="397"/>
        <w:jc w:val="both"/>
        <w:rPr>
          <w:rFonts w:cs="Simplified Arabic"/>
          <w:sz w:val="24"/>
          <w:szCs w:val="24"/>
        </w:rPr>
      </w:pPr>
      <w:r w:rsidRPr="00F75C15">
        <w:rPr>
          <w:rFonts w:cs="Simplified Arabic"/>
          <w:sz w:val="24"/>
          <w:szCs w:val="24"/>
        </w:rPr>
        <w:t>And He, the Great and Almighty says in S</w:t>
      </w:r>
      <w:r w:rsidR="006C37EB" w:rsidRPr="00F75C15">
        <w:rPr>
          <w:rFonts w:cs="Simplified Arabic"/>
          <w:sz w:val="24"/>
          <w:szCs w:val="24"/>
        </w:rPr>
        <w:t>ū</w:t>
      </w:r>
      <w:r w:rsidRPr="00F75C15">
        <w:rPr>
          <w:rFonts w:cs="Simplified Arabic"/>
          <w:sz w:val="24"/>
          <w:szCs w:val="24"/>
        </w:rPr>
        <w:t>rah al-Jinn:</w:t>
      </w:r>
    </w:p>
    <w:p w:rsidR="00FF4965" w:rsidRPr="001E117F" w:rsidRDefault="00FF4965"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قُلۡ إِنَّمَآ أَدۡعُواْ رَبِّى وَلَآ أُشۡرِكُ بِهِۦۤ أَحَدً۬ا</w:t>
      </w:r>
    </w:p>
    <w:p w:rsidR="00290AF9" w:rsidRPr="00F75C15" w:rsidRDefault="00290AF9"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Say</w:t>
      </w:r>
      <w:r w:rsidR="004910AA" w:rsidRPr="00F75C15">
        <w:rPr>
          <w:rFonts w:cs="Simplified Arabic"/>
          <w:color w:val="000000"/>
          <w:sz w:val="24"/>
          <w:szCs w:val="24"/>
          <w:lang w:val="en-GB"/>
        </w:rPr>
        <w:t xml:space="preserve"> (O Muhammad</w:t>
      </w:r>
      <w:r w:rsidRPr="00F75C15">
        <w:rPr>
          <w:rFonts w:cs="Simplified Arabic"/>
          <w:color w:val="000000"/>
          <w:sz w:val="24"/>
          <w:szCs w:val="24"/>
          <w:lang w:val="en-GB"/>
        </w:rPr>
        <w:t xml:space="preserve">) </w:t>
      </w:r>
      <w:r w:rsidR="00B47EF6" w:rsidRPr="00F75C15">
        <w:rPr>
          <w:rFonts w:cs="Simplified Arabic"/>
          <w:color w:val="000000"/>
          <w:sz w:val="24"/>
          <w:szCs w:val="24"/>
          <w:lang w:val="en-GB"/>
        </w:rPr>
        <w:t>“</w:t>
      </w:r>
      <w:r w:rsidRPr="00F75C15">
        <w:rPr>
          <w:rFonts w:cs="Simplified Arabic"/>
          <w:color w:val="000000"/>
          <w:sz w:val="24"/>
          <w:szCs w:val="24"/>
          <w:lang w:val="en-GB"/>
        </w:rPr>
        <w:t>I invoke only my Lord (Allâh Alone), and I associate none as partners along with Him.</w:t>
      </w:r>
      <w:r w:rsidR="00B47EF6" w:rsidRPr="00F75C15">
        <w:rPr>
          <w:rFonts w:cs="Simplified Arabic"/>
          <w:color w:val="000000"/>
          <w:sz w:val="24"/>
          <w:szCs w:val="24"/>
          <w:lang w:val="en-GB"/>
        </w:rPr>
        <w:t>”</w:t>
      </w:r>
    </w:p>
    <w:p w:rsidR="00FF4965" w:rsidRPr="001E117F" w:rsidRDefault="00FF4965"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قُلۡ إِنِّى لَآ أَمۡلِكُ لَكُمۡ ضَرًّ۬ا وَلَا رَشَدً۬ا</w:t>
      </w:r>
      <w:r w:rsidRPr="001E117F">
        <w:rPr>
          <w:rFonts w:ascii="PDMS_IslamicFont" w:hAnsi="PDMS_IslamicFont" w:cs="_PDMS_Saleem_QuranFont"/>
          <w:color w:val="000000"/>
          <w:sz w:val="24"/>
          <w:szCs w:val="36"/>
        </w:rPr>
        <w:t xml:space="preserve"> </w:t>
      </w:r>
    </w:p>
    <w:p w:rsidR="00290AF9" w:rsidRPr="00F75C15" w:rsidRDefault="00290AF9"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 xml:space="preserve">Say: </w:t>
      </w:r>
      <w:r w:rsidR="00B47EF6" w:rsidRPr="00F75C15">
        <w:rPr>
          <w:rFonts w:cs="Simplified Arabic"/>
          <w:color w:val="000000"/>
          <w:sz w:val="24"/>
          <w:szCs w:val="24"/>
          <w:lang w:val="en-GB"/>
        </w:rPr>
        <w:t>“</w:t>
      </w:r>
      <w:r w:rsidRPr="00F75C15">
        <w:rPr>
          <w:rFonts w:cs="Simplified Arabic"/>
          <w:color w:val="000000"/>
          <w:sz w:val="24"/>
          <w:szCs w:val="24"/>
          <w:lang w:val="en-GB"/>
        </w:rPr>
        <w:t>It is not in my power to cause you harm, or to bring you to the Right Path.</w:t>
      </w:r>
      <w:r w:rsidR="00B47EF6" w:rsidRPr="00F75C15">
        <w:rPr>
          <w:rFonts w:cs="Simplified Arabic"/>
          <w:color w:val="000000"/>
          <w:sz w:val="24"/>
          <w:szCs w:val="24"/>
          <w:lang w:val="en-GB"/>
        </w:rPr>
        <w:t>”</w:t>
      </w:r>
      <w:r w:rsidR="00FF4965" w:rsidRPr="00F75C15">
        <w:rPr>
          <w:rStyle w:val="FootnoteReference"/>
          <w:rFonts w:cs="Simplified Arabic"/>
          <w:color w:val="000000"/>
          <w:sz w:val="24"/>
          <w:szCs w:val="24"/>
          <w:lang w:val="en-GB"/>
        </w:rPr>
        <w:footnoteReference w:id="428"/>
      </w:r>
    </w:p>
    <w:p w:rsidR="00290AF9" w:rsidRPr="00F75C15" w:rsidRDefault="00290AF9" w:rsidP="00F75C15">
      <w:pPr>
        <w:spacing w:line="276" w:lineRule="auto"/>
        <w:ind w:firstLine="397"/>
        <w:jc w:val="both"/>
        <w:rPr>
          <w:rFonts w:cs="Simplified Arabic"/>
          <w:sz w:val="24"/>
          <w:szCs w:val="24"/>
          <w:lang w:val="en-GB"/>
        </w:rPr>
      </w:pPr>
    </w:p>
    <w:p w:rsidR="00290AF9" w:rsidRPr="00F75C15" w:rsidRDefault="00290AF9" w:rsidP="00F75C15">
      <w:pPr>
        <w:spacing w:line="276" w:lineRule="auto"/>
        <w:ind w:firstLine="397"/>
        <w:jc w:val="lowKashida"/>
        <w:rPr>
          <w:rFonts w:cs="Simplified Arabic"/>
          <w:sz w:val="24"/>
          <w:szCs w:val="24"/>
        </w:rPr>
      </w:pPr>
      <w:r w:rsidRPr="00F75C15">
        <w:rPr>
          <w:rFonts w:cs="Simplified Arabic"/>
          <w:sz w:val="24"/>
          <w:szCs w:val="24"/>
        </w:rPr>
        <w:t>In his tafs</w:t>
      </w:r>
      <w:r w:rsidR="0013393F" w:rsidRPr="00F75C15">
        <w:rPr>
          <w:rFonts w:cs="Simplified Arabic"/>
          <w:sz w:val="24"/>
          <w:szCs w:val="24"/>
        </w:rPr>
        <w:t>ī</w:t>
      </w:r>
      <w:r w:rsidRPr="00F75C15">
        <w:rPr>
          <w:rFonts w:cs="Simplified Arabic"/>
          <w:sz w:val="24"/>
          <w:szCs w:val="24"/>
        </w:rPr>
        <w:t xml:space="preserve">r </w:t>
      </w:r>
      <w:r w:rsidRPr="00F75C15">
        <w:rPr>
          <w:rFonts w:cs="Simplified Arabic"/>
          <w:i/>
          <w:iCs/>
          <w:sz w:val="24"/>
          <w:szCs w:val="24"/>
        </w:rPr>
        <w:t>al-Tiby</w:t>
      </w:r>
      <w:r w:rsidR="0013393F" w:rsidRPr="00F75C15">
        <w:rPr>
          <w:rFonts w:cs="Simplified Arabic"/>
          <w:i/>
          <w:iCs/>
          <w:sz w:val="24"/>
          <w:szCs w:val="24"/>
        </w:rPr>
        <w:t>ā</w:t>
      </w:r>
      <w:r w:rsidRPr="00F75C15">
        <w:rPr>
          <w:rFonts w:cs="Simplified Arabic"/>
          <w:i/>
          <w:iCs/>
          <w:sz w:val="24"/>
          <w:szCs w:val="24"/>
        </w:rPr>
        <w:t>n</w:t>
      </w:r>
      <w:r w:rsidR="00E85906" w:rsidRPr="00F75C15">
        <w:rPr>
          <w:rFonts w:cs="Simplified Arabic"/>
          <w:sz w:val="24"/>
          <w:szCs w:val="24"/>
        </w:rPr>
        <w:t xml:space="preserve"> al-</w:t>
      </w:r>
      <w:r w:rsidR="00AC4181" w:rsidRPr="00F75C15">
        <w:rPr>
          <w:rFonts w:cs="Simplified Arabic"/>
          <w:sz w:val="24"/>
          <w:szCs w:val="24"/>
        </w:rPr>
        <w:t>Ṭ</w:t>
      </w:r>
      <w:r w:rsidR="006C37EB" w:rsidRPr="00F75C15">
        <w:rPr>
          <w:rFonts w:cs="Simplified Arabic"/>
          <w:sz w:val="24"/>
          <w:szCs w:val="24"/>
        </w:rPr>
        <w:t>ū</w:t>
      </w:r>
      <w:r w:rsidR="00E85906" w:rsidRPr="00F75C15">
        <w:rPr>
          <w:rFonts w:cs="Simplified Arabic"/>
          <w:sz w:val="24"/>
          <w:szCs w:val="24"/>
        </w:rPr>
        <w:t>s</w:t>
      </w:r>
      <w:r w:rsidR="0013393F" w:rsidRPr="00F75C15">
        <w:rPr>
          <w:rFonts w:cs="Simplified Arabic"/>
          <w:sz w:val="24"/>
          <w:szCs w:val="24"/>
        </w:rPr>
        <w:t>ī</w:t>
      </w:r>
      <w:r w:rsidR="00E85906" w:rsidRPr="00F75C15">
        <w:rPr>
          <w:rFonts w:cs="Simplified Arabic"/>
          <w:sz w:val="24"/>
          <w:szCs w:val="24"/>
        </w:rPr>
        <w:t xml:space="preserve"> said: </w:t>
      </w:r>
      <w:r w:rsidR="00D31773" w:rsidRPr="00F75C15">
        <w:rPr>
          <w:rFonts w:cs="Simplified Arabic"/>
          <w:sz w:val="24"/>
          <w:szCs w:val="24"/>
          <w:lang w:val="en-GB"/>
        </w:rPr>
        <w:t>Allah</w:t>
      </w:r>
      <w:r w:rsidRPr="00F75C15">
        <w:rPr>
          <w:rFonts w:cs="Simplified Arabic"/>
          <w:sz w:val="24"/>
          <w:szCs w:val="24"/>
          <w:lang w:val="en-GB"/>
        </w:rPr>
        <w:t xml:space="preserve">, the Most High commanded His Prophet </w:t>
      </w:r>
      <w:r w:rsidR="00A64FBF" w:rsidRPr="00F75C15">
        <w:rPr>
          <w:rFonts w:cs="Simplified Arabic"/>
          <w:sz w:val="24"/>
          <w:szCs w:val="24"/>
          <w:lang w:val="en-GB"/>
        </w:rPr>
        <w:t>(peace and blessings be upon him)</w:t>
      </w:r>
      <w:r w:rsidRPr="00F75C15">
        <w:rPr>
          <w:rFonts w:cs="Simplified Arabic"/>
          <w:sz w:val="24"/>
          <w:szCs w:val="24"/>
          <w:lang w:val="en-GB"/>
        </w:rPr>
        <w:t xml:space="preserve"> to say to the </w:t>
      </w:r>
      <w:r w:rsidRPr="00F75C15">
        <w:rPr>
          <w:rFonts w:cs="Simplified Arabic"/>
          <w:i/>
          <w:iCs/>
          <w:sz w:val="24"/>
          <w:szCs w:val="24"/>
          <w:lang w:val="en-GB"/>
        </w:rPr>
        <w:t>mukallaf</w:t>
      </w:r>
      <w:r w:rsidR="0013393F" w:rsidRPr="00F75C15">
        <w:rPr>
          <w:rFonts w:cs="Simplified Arabic"/>
          <w:i/>
          <w:iCs/>
          <w:sz w:val="24"/>
          <w:szCs w:val="24"/>
          <w:lang w:val="en-GB"/>
        </w:rPr>
        <w:t>ī</w:t>
      </w:r>
      <w:r w:rsidRPr="00F75C15">
        <w:rPr>
          <w:rFonts w:cs="Simplified Arabic"/>
          <w:i/>
          <w:iCs/>
          <w:sz w:val="24"/>
          <w:szCs w:val="24"/>
          <w:lang w:val="en-GB"/>
        </w:rPr>
        <w:t>n</w:t>
      </w:r>
      <w:r w:rsidRPr="00F75C15">
        <w:rPr>
          <w:rFonts w:cs="Simplified Arabic"/>
          <w:sz w:val="24"/>
          <w:szCs w:val="24"/>
          <w:lang w:val="en-GB"/>
        </w:rPr>
        <w:t xml:space="preserve">: </w:t>
      </w:r>
      <w:r w:rsidRPr="00F75C15">
        <w:rPr>
          <w:rFonts w:cs="Simplified Arabic"/>
          <w:sz w:val="24"/>
          <w:szCs w:val="24"/>
        </w:rPr>
        <w:t xml:space="preserve">I cannot drive back the harm from you nor can I deliver the good to you, </w:t>
      </w:r>
      <w:r w:rsidRPr="00F75C15">
        <w:rPr>
          <w:rFonts w:cs="Simplified Arabic"/>
          <w:sz w:val="24"/>
          <w:szCs w:val="24"/>
        </w:rPr>
        <w:lastRenderedPageBreak/>
        <w:t xml:space="preserve">but rather </w:t>
      </w:r>
      <w:r w:rsidR="00D31773" w:rsidRPr="00F75C15">
        <w:rPr>
          <w:rFonts w:cs="Simplified Arabic"/>
          <w:sz w:val="24"/>
          <w:szCs w:val="24"/>
        </w:rPr>
        <w:t>Allah</w:t>
      </w:r>
      <w:r w:rsidRPr="00F75C15">
        <w:rPr>
          <w:rFonts w:cs="Simplified Arabic"/>
          <w:sz w:val="24"/>
          <w:szCs w:val="24"/>
        </w:rPr>
        <w:t>, the Most High is indeed capable [to do that]. On the other hand, I am indeed able to call you to the good and direct you to the way of rationality, thus if you accept you will attain the reward and the benefit and if you reject it you will get the punishment and painful torment, then He also said:</w:t>
      </w:r>
    </w:p>
    <w:p w:rsidR="00290AF9" w:rsidRPr="00F75C15" w:rsidRDefault="00290AF9" w:rsidP="00F75C15">
      <w:pPr>
        <w:spacing w:line="276" w:lineRule="auto"/>
        <w:ind w:firstLine="397"/>
        <w:jc w:val="lowKashida"/>
        <w:rPr>
          <w:rFonts w:cs="Simplified Arabic"/>
          <w:sz w:val="24"/>
          <w:szCs w:val="24"/>
        </w:rPr>
      </w:pPr>
    </w:p>
    <w:p w:rsidR="00E605DB" w:rsidRPr="00F75C15" w:rsidRDefault="00E605DB" w:rsidP="00F75C15">
      <w:pPr>
        <w:ind w:firstLine="397"/>
        <w:jc w:val="lowKashida"/>
        <w:rPr>
          <w:rFonts w:cs="Simplified Arabic"/>
          <w:color w:val="000000"/>
          <w:sz w:val="24"/>
          <w:szCs w:val="24"/>
          <w:lang w:val="en-GB"/>
        </w:rPr>
      </w:pPr>
      <w:r w:rsidRPr="001E117F">
        <w:rPr>
          <w:rFonts w:ascii="PDMS_IslamicFont" w:hAnsi="PDMS_IslamicFont" w:cs="_PDMS_Saleem_QuranFont"/>
          <w:color w:val="000000"/>
          <w:sz w:val="24"/>
          <w:szCs w:val="36"/>
          <w:rtl/>
        </w:rPr>
        <w:t>قُلۡ إِنِّى لَن يُجِيرَنِى مِنَ ٱللَّهِ أَحَدٌ۬ وَلَنۡ أَجِدَ مِن دُونِهِۦ مُلۡتَحَدًا</w:t>
      </w:r>
      <w:r w:rsidRPr="00F75C15">
        <w:rPr>
          <w:rFonts w:cs="Simplified Arabic"/>
          <w:color w:val="000000"/>
          <w:sz w:val="24"/>
          <w:szCs w:val="24"/>
          <w:lang w:val="en-GB"/>
        </w:rPr>
        <w:t xml:space="preserve"> </w:t>
      </w:r>
    </w:p>
    <w:p w:rsidR="00290AF9" w:rsidRPr="00F75C15" w:rsidRDefault="00290AF9" w:rsidP="00F75C15">
      <w:pPr>
        <w:spacing w:line="276" w:lineRule="auto"/>
        <w:ind w:firstLine="397"/>
        <w:jc w:val="lowKashida"/>
        <w:rPr>
          <w:rFonts w:cs="Simplified Arabic"/>
          <w:color w:val="000000"/>
          <w:sz w:val="24"/>
          <w:szCs w:val="24"/>
          <w:lang w:val="en-GB"/>
        </w:rPr>
      </w:pPr>
      <w:r w:rsidRPr="00F75C15">
        <w:rPr>
          <w:rFonts w:cs="Simplified Arabic"/>
          <w:color w:val="000000"/>
          <w:sz w:val="24"/>
          <w:szCs w:val="24"/>
          <w:lang w:val="en-GB"/>
        </w:rPr>
        <w:t>Say</w:t>
      </w:r>
      <w:r w:rsidR="008C70A8" w:rsidRPr="00F75C15">
        <w:rPr>
          <w:rFonts w:cs="Simplified Arabic"/>
          <w:color w:val="000000"/>
          <w:sz w:val="24"/>
          <w:szCs w:val="24"/>
          <w:lang w:val="en-GB"/>
        </w:rPr>
        <w:t xml:space="preserve"> (O Muhammad</w:t>
      </w:r>
      <w:r w:rsidRPr="00F75C15">
        <w:rPr>
          <w:rFonts w:cs="Simplified Arabic"/>
          <w:color w:val="000000"/>
          <w:sz w:val="24"/>
          <w:szCs w:val="24"/>
          <w:lang w:val="en-GB"/>
        </w:rPr>
        <w:t xml:space="preserve">) </w:t>
      </w:r>
      <w:r w:rsidR="00B47EF6" w:rsidRPr="00F75C15">
        <w:rPr>
          <w:rFonts w:cs="Simplified Arabic"/>
          <w:color w:val="000000"/>
          <w:sz w:val="24"/>
          <w:szCs w:val="24"/>
          <w:lang w:val="en-GB"/>
        </w:rPr>
        <w:t>“</w:t>
      </w:r>
      <w:r w:rsidRPr="00F75C15">
        <w:rPr>
          <w:rFonts w:cs="Simplified Arabic"/>
          <w:color w:val="000000"/>
          <w:sz w:val="24"/>
          <w:szCs w:val="24"/>
          <w:lang w:val="en-GB"/>
        </w:rPr>
        <w:t>None can protect me from Allâh's punishment (if I were to disobey Him), nor should I find refuge except in Him.</w:t>
      </w:r>
      <w:r w:rsidR="00E605DB" w:rsidRPr="00F75C15">
        <w:rPr>
          <w:rStyle w:val="FootnoteReference"/>
          <w:rFonts w:cs="Simplified Arabic"/>
          <w:color w:val="000000"/>
          <w:sz w:val="24"/>
          <w:szCs w:val="24"/>
          <w:lang w:val="en-GB"/>
        </w:rPr>
        <w:footnoteReference w:id="429"/>
      </w:r>
    </w:p>
    <w:p w:rsidR="00290AF9" w:rsidRPr="00F75C15" w:rsidRDefault="00146398" w:rsidP="00F75C15">
      <w:pPr>
        <w:spacing w:line="276" w:lineRule="auto"/>
        <w:ind w:firstLine="397"/>
        <w:jc w:val="lowKashida"/>
        <w:rPr>
          <w:rFonts w:cs="Simplified Arabic"/>
          <w:sz w:val="24"/>
          <w:szCs w:val="24"/>
        </w:rPr>
      </w:pPr>
      <w:r w:rsidRPr="00F75C15">
        <w:rPr>
          <w:rFonts w:cs="Simplified Arabic"/>
          <w:sz w:val="24"/>
          <w:szCs w:val="24"/>
        </w:rPr>
        <w:t>H</w:t>
      </w:r>
      <w:r w:rsidR="00290AF9" w:rsidRPr="00F75C15">
        <w:rPr>
          <w:rFonts w:cs="Simplified Arabic"/>
          <w:sz w:val="24"/>
          <w:szCs w:val="24"/>
        </w:rPr>
        <w:t xml:space="preserve">e cannot be protected from </w:t>
      </w:r>
      <w:r w:rsidR="00D31773" w:rsidRPr="00F75C15">
        <w:rPr>
          <w:rFonts w:cs="Simplified Arabic"/>
          <w:sz w:val="24"/>
          <w:szCs w:val="24"/>
        </w:rPr>
        <w:t>Allah</w:t>
      </w:r>
      <w:r w:rsidR="008823DD" w:rsidRPr="00F75C15">
        <w:rPr>
          <w:rFonts w:cs="Simplified Arabic"/>
          <w:sz w:val="24"/>
          <w:szCs w:val="24"/>
        </w:rPr>
        <w:t xml:space="preserve"> if</w:t>
      </w:r>
      <w:r w:rsidR="00290AF9" w:rsidRPr="00F75C15">
        <w:rPr>
          <w:rFonts w:cs="Simplified Arabic"/>
          <w:sz w:val="24"/>
          <w:szCs w:val="24"/>
        </w:rPr>
        <w:t xml:space="preserve"> he wishes in terms of punishment,</w:t>
      </w:r>
      <w:r w:rsidR="008823DD" w:rsidRPr="00F75C15">
        <w:rPr>
          <w:rFonts w:cs="Simplified Arabic"/>
          <w:sz w:val="24"/>
          <w:szCs w:val="24"/>
        </w:rPr>
        <w:t xml:space="preserve"> there is no other</w:t>
      </w:r>
      <w:r w:rsidR="00290AF9" w:rsidRPr="00F75C15">
        <w:rPr>
          <w:rFonts w:cs="Simplified Arabic"/>
          <w:sz w:val="24"/>
          <w:szCs w:val="24"/>
        </w:rPr>
        <w:t xml:space="preserve"> refu</w:t>
      </w:r>
      <w:r w:rsidR="008823DD" w:rsidRPr="00F75C15">
        <w:rPr>
          <w:rFonts w:cs="Simplified Arabic"/>
          <w:sz w:val="24"/>
          <w:szCs w:val="24"/>
        </w:rPr>
        <w:t>ge to turn to for safety from</w:t>
      </w:r>
      <w:r w:rsidR="00290AF9" w:rsidRPr="00F75C15">
        <w:rPr>
          <w:rFonts w:cs="Simplified Arabic"/>
          <w:sz w:val="24"/>
          <w:szCs w:val="24"/>
        </w:rPr>
        <w:t xml:space="preserve"> that </w:t>
      </w:r>
      <w:r w:rsidR="008823DD" w:rsidRPr="00F75C15">
        <w:rPr>
          <w:rFonts w:cs="Simplified Arabic"/>
          <w:sz w:val="24"/>
          <w:szCs w:val="24"/>
        </w:rPr>
        <w:t xml:space="preserve">which </w:t>
      </w:r>
      <w:r w:rsidR="00D31773" w:rsidRPr="00F75C15">
        <w:rPr>
          <w:rFonts w:cs="Simplified Arabic"/>
          <w:sz w:val="24"/>
          <w:szCs w:val="24"/>
        </w:rPr>
        <w:t>Allah</w:t>
      </w:r>
      <w:r w:rsidR="008823DD" w:rsidRPr="00F75C15">
        <w:rPr>
          <w:rFonts w:cs="Simplified Arabic"/>
          <w:sz w:val="24"/>
          <w:szCs w:val="24"/>
        </w:rPr>
        <w:t>, the Most High wishes to do i</w:t>
      </w:r>
      <w:r w:rsidR="00290AF9" w:rsidRPr="00F75C15">
        <w:rPr>
          <w:rFonts w:cs="Simplified Arabic"/>
          <w:sz w:val="24"/>
          <w:szCs w:val="24"/>
        </w:rPr>
        <w:t xml:space="preserve">n regards </w:t>
      </w:r>
      <w:r w:rsidR="008823DD" w:rsidRPr="00F75C15">
        <w:rPr>
          <w:rFonts w:cs="Simplified Arabic"/>
          <w:sz w:val="24"/>
          <w:szCs w:val="24"/>
        </w:rPr>
        <w:t xml:space="preserve">to </w:t>
      </w:r>
      <w:r w:rsidR="00290AF9" w:rsidRPr="00F75C15">
        <w:rPr>
          <w:rFonts w:cs="Simplified Arabic"/>
          <w:sz w:val="24"/>
          <w:szCs w:val="24"/>
        </w:rPr>
        <w:t>punishment and pain.</w:t>
      </w:r>
      <w:r w:rsidR="00290AF9" w:rsidRPr="00F75C15">
        <w:rPr>
          <w:rStyle w:val="FootnoteReference"/>
          <w:rFonts w:cs="Simplified Arabic"/>
          <w:sz w:val="24"/>
          <w:szCs w:val="24"/>
        </w:rPr>
        <w:footnoteReference w:id="430"/>
      </w:r>
    </w:p>
    <w:p w:rsidR="008C70A8" w:rsidRPr="00F75C15" w:rsidRDefault="008C70A8" w:rsidP="00F75C15">
      <w:pPr>
        <w:spacing w:line="276" w:lineRule="auto"/>
        <w:ind w:firstLine="397"/>
        <w:jc w:val="lowKashida"/>
        <w:rPr>
          <w:rFonts w:cs="Simplified Arabic"/>
          <w:sz w:val="24"/>
          <w:szCs w:val="24"/>
          <w:rtl/>
        </w:rPr>
      </w:pPr>
    </w:p>
    <w:p w:rsidR="00290AF9" w:rsidRPr="00F75C15" w:rsidRDefault="008C70A8" w:rsidP="00F75C15">
      <w:pPr>
        <w:spacing w:line="276" w:lineRule="auto"/>
        <w:ind w:firstLine="397"/>
        <w:jc w:val="lowKashida"/>
        <w:rPr>
          <w:rFonts w:cs="Simplified Arabic"/>
          <w:sz w:val="24"/>
          <w:szCs w:val="24"/>
          <w:rtl/>
        </w:rPr>
      </w:pPr>
      <w:r w:rsidRPr="00F75C15">
        <w:rPr>
          <w:rFonts w:cs="Simplified Arabic"/>
          <w:sz w:val="24"/>
          <w:szCs w:val="24"/>
        </w:rPr>
        <w:t>I</w:t>
      </w:r>
      <w:r w:rsidR="00290AF9" w:rsidRPr="00F75C15">
        <w:rPr>
          <w:rFonts w:cs="Simplified Arabic"/>
          <w:sz w:val="24"/>
          <w:szCs w:val="24"/>
        </w:rPr>
        <w:t xml:space="preserve">f this </w:t>
      </w:r>
      <w:r w:rsidR="008823DD" w:rsidRPr="00F75C15">
        <w:rPr>
          <w:rFonts w:cs="Simplified Arabic"/>
          <w:sz w:val="24"/>
          <w:szCs w:val="24"/>
        </w:rPr>
        <w:t xml:space="preserve">is </w:t>
      </w:r>
      <w:r w:rsidR="00290AF9" w:rsidRPr="00F75C15">
        <w:rPr>
          <w:rFonts w:cs="Simplified Arabic"/>
          <w:sz w:val="24"/>
          <w:szCs w:val="24"/>
        </w:rPr>
        <w:t xml:space="preserve">the condition of the Prophet </w:t>
      </w:r>
      <w:r w:rsidR="00A64FBF" w:rsidRPr="00F75C15">
        <w:rPr>
          <w:rFonts w:cs="Simplified Arabic"/>
          <w:sz w:val="24"/>
          <w:szCs w:val="24"/>
        </w:rPr>
        <w:t>(peace and blessings be upon him)</w:t>
      </w:r>
      <w:r w:rsidR="00290AF9" w:rsidRPr="00F75C15">
        <w:rPr>
          <w:rFonts w:cs="Simplified Arabic"/>
          <w:sz w:val="24"/>
          <w:szCs w:val="24"/>
        </w:rPr>
        <w:t xml:space="preserve"> and he is the maste</w:t>
      </w:r>
      <w:r w:rsidR="008823DD" w:rsidRPr="00F75C15">
        <w:rPr>
          <w:rFonts w:cs="Simplified Arabic"/>
          <w:sz w:val="24"/>
          <w:szCs w:val="24"/>
        </w:rPr>
        <w:t>r of the children of ’</w:t>
      </w:r>
      <w:r w:rsidR="00C31F8D" w:rsidRPr="00F75C15">
        <w:rPr>
          <w:rFonts w:cs="Simplified Arabic"/>
          <w:sz w:val="24"/>
          <w:szCs w:val="24"/>
        </w:rPr>
        <w:t>Ā</w:t>
      </w:r>
      <w:r w:rsidR="008823DD" w:rsidRPr="00F75C15">
        <w:rPr>
          <w:rFonts w:cs="Simplified Arabic"/>
          <w:sz w:val="24"/>
          <w:szCs w:val="24"/>
        </w:rPr>
        <w:t>dam, then</w:t>
      </w:r>
      <w:r w:rsidR="00290AF9" w:rsidRPr="00F75C15">
        <w:rPr>
          <w:rFonts w:cs="Simplified Arabic"/>
          <w:sz w:val="24"/>
          <w:szCs w:val="24"/>
        </w:rPr>
        <w:t xml:space="preserve"> how about </w:t>
      </w:r>
      <w:r w:rsidR="00521724" w:rsidRPr="00F75C15">
        <w:rPr>
          <w:rFonts w:cs="Simplified Arabic"/>
          <w:sz w:val="24"/>
          <w:szCs w:val="24"/>
        </w:rPr>
        <w:t>Ahl-al-Bait</w:t>
      </w:r>
      <w:r w:rsidR="008823DD" w:rsidRPr="00F75C15">
        <w:rPr>
          <w:rFonts w:cs="Simplified Arabic"/>
          <w:sz w:val="24"/>
          <w:szCs w:val="24"/>
        </w:rPr>
        <w:t xml:space="preserve"> when</w:t>
      </w:r>
      <w:r w:rsidR="00290AF9" w:rsidRPr="00F75C15">
        <w:rPr>
          <w:rFonts w:cs="Simplified Arabic"/>
          <w:sz w:val="24"/>
          <w:szCs w:val="24"/>
        </w:rPr>
        <w:t xml:space="preserve"> they are less in grade than him in terms of merit and rank and they are his follo</w:t>
      </w:r>
      <w:r w:rsidRPr="00F75C15">
        <w:rPr>
          <w:rFonts w:cs="Simplified Arabic"/>
          <w:sz w:val="24"/>
          <w:szCs w:val="24"/>
        </w:rPr>
        <w:t>w</w:t>
      </w:r>
      <w:r w:rsidR="00290AF9" w:rsidRPr="00F75C15">
        <w:rPr>
          <w:rFonts w:cs="Simplified Arabic"/>
          <w:sz w:val="24"/>
          <w:szCs w:val="24"/>
        </w:rPr>
        <w:t>ers?</w:t>
      </w:r>
    </w:p>
    <w:p w:rsidR="00290AF9" w:rsidRPr="00F75C15" w:rsidRDefault="00290AF9" w:rsidP="00F75C15">
      <w:pPr>
        <w:spacing w:line="276" w:lineRule="auto"/>
        <w:ind w:firstLine="397"/>
        <w:jc w:val="lowKashida"/>
        <w:rPr>
          <w:rFonts w:cs="Simplified Arabic"/>
          <w:sz w:val="24"/>
          <w:szCs w:val="24"/>
          <w:rtl/>
        </w:rPr>
      </w:pPr>
      <w:r w:rsidRPr="00F75C15">
        <w:rPr>
          <w:rFonts w:cs="Simplified Arabic"/>
          <w:sz w:val="24"/>
          <w:szCs w:val="24"/>
        </w:rPr>
        <w:t xml:space="preserve">What </w:t>
      </w:r>
      <w:r w:rsidR="00867E6B" w:rsidRPr="00F75C15">
        <w:rPr>
          <w:rFonts w:cs="Simplified Arabic"/>
          <w:sz w:val="24"/>
          <w:szCs w:val="24"/>
        </w:rPr>
        <w:t>a beautiful statement the Im</w:t>
      </w:r>
      <w:r w:rsidR="0013393F" w:rsidRPr="00F75C15">
        <w:rPr>
          <w:rFonts w:cs="Simplified Arabic"/>
          <w:sz w:val="24"/>
          <w:szCs w:val="24"/>
        </w:rPr>
        <w:t>ā</w:t>
      </w:r>
      <w:r w:rsidR="00867E6B" w:rsidRPr="00F75C15">
        <w:rPr>
          <w:rFonts w:cs="Simplified Arabic"/>
          <w:sz w:val="24"/>
          <w:szCs w:val="24"/>
        </w:rPr>
        <w:t>m Ja‘far al-</w:t>
      </w:r>
      <w:r w:rsidR="0013393F" w:rsidRPr="00F75C15">
        <w:rPr>
          <w:rFonts w:cs="Simplified Arabic"/>
          <w:sz w:val="24"/>
          <w:szCs w:val="24"/>
        </w:rPr>
        <w:t>Ṣā</w:t>
      </w:r>
      <w:r w:rsidR="00867E6B" w:rsidRPr="00F75C15">
        <w:rPr>
          <w:rFonts w:cs="Simplified Arabic"/>
          <w:sz w:val="24"/>
          <w:szCs w:val="24"/>
        </w:rPr>
        <w:t>diq made</w:t>
      </w:r>
      <w:r w:rsidRPr="00F75C15">
        <w:rPr>
          <w:rFonts w:cs="Simplified Arabic"/>
          <w:sz w:val="24"/>
          <w:szCs w:val="24"/>
        </w:rPr>
        <w:t xml:space="preserve"> while he was freeing himself to </w:t>
      </w:r>
      <w:r w:rsidR="00D31773" w:rsidRPr="00F75C15">
        <w:rPr>
          <w:rFonts w:cs="Simplified Arabic"/>
          <w:sz w:val="24"/>
          <w:szCs w:val="24"/>
        </w:rPr>
        <w:t>Allah</w:t>
      </w:r>
      <w:r w:rsidRPr="00F75C15">
        <w:rPr>
          <w:rFonts w:cs="Simplified Arabic"/>
          <w:sz w:val="24"/>
          <w:szCs w:val="24"/>
        </w:rPr>
        <w:t xml:space="preserve">, the Most High from the </w:t>
      </w:r>
      <w:r w:rsidRPr="00F75C15">
        <w:rPr>
          <w:rFonts w:cs="Simplified Arabic"/>
          <w:i/>
          <w:iCs/>
          <w:sz w:val="24"/>
          <w:szCs w:val="24"/>
        </w:rPr>
        <w:t>ghuluw</w:t>
      </w:r>
      <w:r w:rsidRPr="00F75C15">
        <w:rPr>
          <w:rFonts w:cs="Simplified Arabic"/>
          <w:sz w:val="24"/>
          <w:szCs w:val="24"/>
        </w:rPr>
        <w:t xml:space="preserve"> in connetion to him where he says:</w:t>
      </w:r>
      <w:r w:rsidR="00867E6B" w:rsidRPr="00F75C15">
        <w:rPr>
          <w:rFonts w:cs="Simplified Arabic"/>
          <w:sz w:val="24"/>
          <w:szCs w:val="24"/>
        </w:rPr>
        <w:t xml:space="preserve"> Some people lie about me. What is wrong with them? M</w:t>
      </w:r>
      <w:r w:rsidRPr="00F75C15">
        <w:rPr>
          <w:rFonts w:cs="Simplified Arabic"/>
          <w:sz w:val="24"/>
          <w:szCs w:val="24"/>
        </w:rPr>
        <w:t xml:space="preserve">ay </w:t>
      </w:r>
      <w:r w:rsidR="00D31773" w:rsidRPr="00F75C15">
        <w:rPr>
          <w:rFonts w:cs="Simplified Arabic"/>
          <w:sz w:val="24"/>
          <w:szCs w:val="24"/>
        </w:rPr>
        <w:t>Allah</w:t>
      </w:r>
      <w:r w:rsidRPr="00F75C15">
        <w:rPr>
          <w:rFonts w:cs="Simplified Arabic"/>
          <w:sz w:val="24"/>
          <w:szCs w:val="24"/>
        </w:rPr>
        <w:t xml:space="preserve"> make them </w:t>
      </w:r>
      <w:r w:rsidR="00867E6B" w:rsidRPr="00F75C15">
        <w:rPr>
          <w:rFonts w:cs="Simplified Arabic"/>
          <w:sz w:val="24"/>
          <w:szCs w:val="24"/>
        </w:rPr>
        <w:t>taste the heat of iron. B</w:t>
      </w:r>
      <w:r w:rsidRPr="00F75C15">
        <w:rPr>
          <w:rFonts w:cs="Simplified Arabic"/>
          <w:sz w:val="24"/>
          <w:szCs w:val="24"/>
        </w:rPr>
        <w:t xml:space="preserve">y </w:t>
      </w:r>
      <w:r w:rsidR="00D31773" w:rsidRPr="00F75C15">
        <w:rPr>
          <w:rFonts w:cs="Simplified Arabic"/>
          <w:sz w:val="24"/>
          <w:szCs w:val="24"/>
        </w:rPr>
        <w:t>Allah</w:t>
      </w:r>
      <w:r w:rsidRPr="00F75C15">
        <w:rPr>
          <w:rFonts w:cs="Simplified Arabic"/>
          <w:sz w:val="24"/>
          <w:szCs w:val="24"/>
        </w:rPr>
        <w:t xml:space="preserve">, we </w:t>
      </w:r>
      <w:r w:rsidR="00867E6B" w:rsidRPr="00F75C15">
        <w:rPr>
          <w:rFonts w:cs="Simplified Arabic"/>
          <w:sz w:val="24"/>
          <w:szCs w:val="24"/>
        </w:rPr>
        <w:t xml:space="preserve">are </w:t>
      </w:r>
      <w:r w:rsidRPr="00F75C15">
        <w:rPr>
          <w:rFonts w:cs="Simplified Arabic"/>
          <w:sz w:val="24"/>
          <w:szCs w:val="24"/>
        </w:rPr>
        <w:t>but servants of Him who created and chose us. We are unable to harm nor to</w:t>
      </w:r>
      <w:r w:rsidR="00867E6B" w:rsidRPr="00F75C15">
        <w:rPr>
          <w:rFonts w:cs="Simplified Arabic"/>
          <w:sz w:val="24"/>
          <w:szCs w:val="24"/>
        </w:rPr>
        <w:t xml:space="preserve"> benefit and if He bestows His Mercy on us then</w:t>
      </w:r>
      <w:r w:rsidRPr="00F75C15">
        <w:rPr>
          <w:rFonts w:cs="Simplified Arabic"/>
          <w:sz w:val="24"/>
          <w:szCs w:val="24"/>
        </w:rPr>
        <w:t xml:space="preserve"> it is with His Mercy, and </w:t>
      </w:r>
      <w:r w:rsidR="00867E6B" w:rsidRPr="00F75C15">
        <w:rPr>
          <w:rFonts w:cs="Simplified Arabic"/>
          <w:sz w:val="24"/>
          <w:szCs w:val="24"/>
        </w:rPr>
        <w:t>if He punishes us then</w:t>
      </w:r>
      <w:r w:rsidRPr="00F75C15">
        <w:rPr>
          <w:rFonts w:cs="Simplified Arabic"/>
          <w:sz w:val="24"/>
          <w:szCs w:val="24"/>
        </w:rPr>
        <w:t xml:space="preserve"> it is due to our sins.</w:t>
      </w:r>
      <w:r w:rsidR="00867E6B" w:rsidRPr="00F75C15">
        <w:rPr>
          <w:rFonts w:cs="Simplified Arabic"/>
          <w:sz w:val="24"/>
          <w:szCs w:val="24"/>
        </w:rPr>
        <w:t xml:space="preserve"> </w:t>
      </w:r>
      <w:r w:rsidRPr="00F75C15">
        <w:rPr>
          <w:rFonts w:cs="Simplified Arabic"/>
          <w:sz w:val="24"/>
          <w:szCs w:val="24"/>
        </w:rPr>
        <w:t xml:space="preserve">And by </w:t>
      </w:r>
      <w:r w:rsidR="00D31773" w:rsidRPr="00F75C15">
        <w:rPr>
          <w:rFonts w:cs="Simplified Arabic"/>
          <w:sz w:val="24"/>
          <w:szCs w:val="24"/>
        </w:rPr>
        <w:t>Allah</w:t>
      </w:r>
      <w:r w:rsidRPr="00F75C15">
        <w:rPr>
          <w:rFonts w:cs="Simplified Arabic"/>
          <w:sz w:val="24"/>
          <w:szCs w:val="24"/>
        </w:rPr>
        <w:t xml:space="preserve">! We do no have any evidence against </w:t>
      </w:r>
      <w:r w:rsidR="00D31773" w:rsidRPr="00F75C15">
        <w:rPr>
          <w:rFonts w:cs="Simplified Arabic"/>
          <w:sz w:val="24"/>
          <w:szCs w:val="24"/>
        </w:rPr>
        <w:t>Allah</w:t>
      </w:r>
      <w:r w:rsidRPr="00F75C15">
        <w:rPr>
          <w:rFonts w:cs="Simplified Arabic"/>
          <w:sz w:val="24"/>
          <w:szCs w:val="24"/>
        </w:rPr>
        <w:t xml:space="preserve">, nor do we have acquittal from </w:t>
      </w:r>
      <w:r w:rsidR="00D31773" w:rsidRPr="00F75C15">
        <w:rPr>
          <w:rFonts w:cs="Simplified Arabic"/>
          <w:sz w:val="24"/>
          <w:szCs w:val="24"/>
        </w:rPr>
        <w:t>Allah</w:t>
      </w:r>
      <w:r w:rsidRPr="00F75C15">
        <w:rPr>
          <w:rFonts w:cs="Simplified Arabic"/>
          <w:sz w:val="24"/>
          <w:szCs w:val="24"/>
        </w:rPr>
        <w:t xml:space="preserve">. </w:t>
      </w:r>
      <w:r w:rsidR="00867E6B" w:rsidRPr="00F75C15">
        <w:rPr>
          <w:rFonts w:cs="Simplified Arabic"/>
          <w:sz w:val="24"/>
          <w:szCs w:val="24"/>
        </w:rPr>
        <w:t>Indeed</w:t>
      </w:r>
      <w:r w:rsidRPr="00F75C15">
        <w:rPr>
          <w:rFonts w:cs="Simplified Arabic"/>
          <w:sz w:val="24"/>
          <w:szCs w:val="24"/>
        </w:rPr>
        <w:t>, we are going to die, be buried, resurrected, made to stand and be asked. Woe to them! What is wrong with them</w:t>
      </w:r>
      <w:r w:rsidR="00867E6B" w:rsidRPr="00F75C15">
        <w:rPr>
          <w:rFonts w:cs="Simplified Arabic"/>
          <w:sz w:val="24"/>
          <w:szCs w:val="24"/>
        </w:rPr>
        <w:t>?</w:t>
      </w:r>
      <w:r w:rsidRPr="00F75C15">
        <w:rPr>
          <w:rFonts w:cs="Simplified Arabic"/>
          <w:sz w:val="24"/>
          <w:szCs w:val="24"/>
        </w:rPr>
        <w:t xml:space="preserve"> </w:t>
      </w:r>
      <w:r w:rsidR="00867E6B" w:rsidRPr="00F75C15">
        <w:rPr>
          <w:rFonts w:cs="Simplified Arabic"/>
          <w:sz w:val="24"/>
          <w:szCs w:val="24"/>
        </w:rPr>
        <w:t>M</w:t>
      </w:r>
      <w:r w:rsidRPr="00F75C15">
        <w:rPr>
          <w:rFonts w:cs="Simplified Arabic"/>
          <w:sz w:val="24"/>
          <w:szCs w:val="24"/>
        </w:rPr>
        <w:t xml:space="preserve">ay </w:t>
      </w:r>
      <w:r w:rsidR="00D31773" w:rsidRPr="00F75C15">
        <w:rPr>
          <w:rFonts w:cs="Simplified Arabic"/>
          <w:sz w:val="24"/>
          <w:szCs w:val="24"/>
        </w:rPr>
        <w:t>Allah</w:t>
      </w:r>
      <w:r w:rsidR="00867E6B" w:rsidRPr="00F75C15">
        <w:rPr>
          <w:rFonts w:cs="Simplified Arabic"/>
          <w:sz w:val="24"/>
          <w:szCs w:val="24"/>
        </w:rPr>
        <w:t xml:space="preserve"> curse them. T</w:t>
      </w:r>
      <w:r w:rsidRPr="00F75C15">
        <w:rPr>
          <w:rFonts w:cs="Simplified Arabic"/>
          <w:sz w:val="24"/>
          <w:szCs w:val="24"/>
        </w:rPr>
        <w:t xml:space="preserve">hey have harmed </w:t>
      </w:r>
      <w:r w:rsidR="00D31773" w:rsidRPr="00F75C15">
        <w:rPr>
          <w:rFonts w:cs="Simplified Arabic"/>
          <w:sz w:val="24"/>
          <w:szCs w:val="24"/>
        </w:rPr>
        <w:t>Allah</w:t>
      </w:r>
      <w:r w:rsidRPr="00F75C15">
        <w:rPr>
          <w:rFonts w:cs="Simplified Arabic"/>
          <w:sz w:val="24"/>
          <w:szCs w:val="24"/>
        </w:rPr>
        <w:t xml:space="preserve"> and harmed His Messenger </w:t>
      </w:r>
      <w:r w:rsidR="00A64FBF" w:rsidRPr="00F75C15">
        <w:rPr>
          <w:rFonts w:cs="Simplified Arabic"/>
          <w:sz w:val="24"/>
          <w:szCs w:val="24"/>
        </w:rPr>
        <w:t>(peace and blessings be upon him)</w:t>
      </w:r>
      <w:r w:rsidRPr="00F75C15">
        <w:rPr>
          <w:rFonts w:cs="Simplified Arabic"/>
          <w:sz w:val="24"/>
          <w:szCs w:val="24"/>
        </w:rPr>
        <w:t xml:space="preserve"> in his grave, as well as the commander of the believers, F</w:t>
      </w:r>
      <w:r w:rsidR="0013393F" w:rsidRPr="00F75C15">
        <w:rPr>
          <w:rFonts w:cs="Simplified Arabic"/>
          <w:sz w:val="24"/>
          <w:szCs w:val="24"/>
        </w:rPr>
        <w:t>ā</w:t>
      </w:r>
      <w:r w:rsidR="006C37EB" w:rsidRPr="00F75C15">
        <w:rPr>
          <w:rFonts w:cs="Simplified Arabic"/>
          <w:sz w:val="24"/>
          <w:szCs w:val="24"/>
        </w:rPr>
        <w:t>ṭ</w:t>
      </w:r>
      <w:r w:rsidRPr="00F75C15">
        <w:rPr>
          <w:rFonts w:cs="Simplified Arabic"/>
          <w:sz w:val="24"/>
          <w:szCs w:val="24"/>
        </w:rPr>
        <w:t>imah, al-</w:t>
      </w:r>
      <w:r w:rsidR="00622D41" w:rsidRPr="00F75C15">
        <w:rPr>
          <w:rFonts w:cs="Simplified Arabic"/>
          <w:sz w:val="24"/>
          <w:szCs w:val="24"/>
        </w:rPr>
        <w:t>Ḥ</w:t>
      </w:r>
      <w:r w:rsidR="00D3392E" w:rsidRPr="00F75C15">
        <w:rPr>
          <w:rFonts w:cs="Simplified Arabic"/>
          <w:sz w:val="24"/>
          <w:szCs w:val="24"/>
        </w:rPr>
        <w:t>asan</w:t>
      </w:r>
      <w:r w:rsidRPr="00F75C15">
        <w:rPr>
          <w:rFonts w:cs="Simplified Arabic"/>
          <w:sz w:val="24"/>
          <w:szCs w:val="24"/>
        </w:rPr>
        <w:t>, al-</w:t>
      </w:r>
      <w:r w:rsidR="00622D41" w:rsidRPr="00F75C15">
        <w:rPr>
          <w:rFonts w:cs="Simplified Arabic"/>
          <w:sz w:val="24"/>
          <w:szCs w:val="24"/>
        </w:rPr>
        <w:t>Ḥ</w:t>
      </w:r>
      <w:r w:rsidRPr="00F75C15">
        <w:rPr>
          <w:rFonts w:cs="Simplified Arabic"/>
          <w:sz w:val="24"/>
          <w:szCs w:val="24"/>
        </w:rPr>
        <w:t>ussain, ‘Al</w:t>
      </w:r>
      <w:r w:rsidR="0013393F" w:rsidRPr="00F75C15">
        <w:rPr>
          <w:rFonts w:cs="Simplified Arabic"/>
          <w:sz w:val="24"/>
          <w:szCs w:val="24"/>
        </w:rPr>
        <w:t>ī</w:t>
      </w:r>
      <w:r w:rsidRPr="00F75C15">
        <w:rPr>
          <w:rFonts w:cs="Simplified Arabic"/>
          <w:sz w:val="24"/>
          <w:szCs w:val="24"/>
        </w:rPr>
        <w:t xml:space="preserve"> ibn a</w:t>
      </w:r>
      <w:r w:rsidR="00867E6B" w:rsidRPr="00F75C15">
        <w:rPr>
          <w:rFonts w:cs="Simplified Arabic"/>
          <w:sz w:val="24"/>
          <w:szCs w:val="24"/>
        </w:rPr>
        <w:t>l-</w:t>
      </w:r>
      <w:r w:rsidR="00622D41" w:rsidRPr="00F75C15">
        <w:rPr>
          <w:rFonts w:cs="Simplified Arabic"/>
          <w:sz w:val="24"/>
          <w:szCs w:val="24"/>
        </w:rPr>
        <w:t>Ḥ</w:t>
      </w:r>
      <w:r w:rsidR="00867E6B" w:rsidRPr="00F75C15">
        <w:rPr>
          <w:rFonts w:cs="Simplified Arabic"/>
          <w:sz w:val="24"/>
          <w:szCs w:val="24"/>
        </w:rPr>
        <w:t>ussain and Mu</w:t>
      </w:r>
      <w:r w:rsidR="0013393F" w:rsidRPr="00F75C15">
        <w:rPr>
          <w:rFonts w:cs="Simplified Arabic"/>
          <w:sz w:val="24"/>
          <w:szCs w:val="24"/>
        </w:rPr>
        <w:t>ḥ</w:t>
      </w:r>
      <w:r w:rsidR="00867E6B" w:rsidRPr="00F75C15">
        <w:rPr>
          <w:rFonts w:cs="Simplified Arabic"/>
          <w:sz w:val="24"/>
          <w:szCs w:val="24"/>
        </w:rPr>
        <w:t>ammad ibn ‘Al</w:t>
      </w:r>
      <w:r w:rsidR="0013393F" w:rsidRPr="00F75C15">
        <w:rPr>
          <w:rFonts w:cs="Simplified Arabic"/>
          <w:sz w:val="24"/>
          <w:szCs w:val="24"/>
        </w:rPr>
        <w:t>ī</w:t>
      </w:r>
      <w:r w:rsidR="00867E6B" w:rsidRPr="00F75C15">
        <w:rPr>
          <w:rFonts w:cs="Simplified Arabic"/>
          <w:sz w:val="24"/>
          <w:szCs w:val="24"/>
        </w:rPr>
        <w:t xml:space="preserve">… </w:t>
      </w:r>
      <w:r w:rsidRPr="00F75C15">
        <w:rPr>
          <w:rFonts w:cs="Simplified Arabic"/>
          <w:sz w:val="24"/>
          <w:szCs w:val="24"/>
        </w:rPr>
        <w:t>I bear you witness that a</w:t>
      </w:r>
      <w:r w:rsidR="00782BB5" w:rsidRPr="00F75C15">
        <w:rPr>
          <w:rFonts w:cs="Simplified Arabic"/>
          <w:sz w:val="24"/>
          <w:szCs w:val="24"/>
        </w:rPr>
        <w:t>s a</w:t>
      </w:r>
      <w:r w:rsidRPr="00F75C15">
        <w:rPr>
          <w:rFonts w:cs="Simplified Arabic"/>
          <w:sz w:val="24"/>
          <w:szCs w:val="24"/>
        </w:rPr>
        <w:t xml:space="preserve"> person who was born from the Messenger of </w:t>
      </w:r>
      <w:r w:rsidR="00D31773" w:rsidRPr="00F75C15">
        <w:rPr>
          <w:rFonts w:cs="Simplified Arabic"/>
          <w:sz w:val="24"/>
          <w:szCs w:val="24"/>
        </w:rPr>
        <w:t>Allah</w:t>
      </w:r>
      <w:r w:rsidRPr="00F75C15">
        <w:rPr>
          <w:rFonts w:cs="Simplified Arabic"/>
          <w:sz w:val="24"/>
          <w:szCs w:val="24"/>
        </w:rPr>
        <w:t xml:space="preserve"> </w:t>
      </w:r>
      <w:r w:rsidR="00782BB5" w:rsidRPr="00F75C15">
        <w:rPr>
          <w:rFonts w:cs="Simplified Arabic"/>
          <w:sz w:val="24"/>
          <w:szCs w:val="24"/>
        </w:rPr>
        <w:t>I will</w:t>
      </w:r>
      <w:r w:rsidRPr="00F75C15">
        <w:rPr>
          <w:rFonts w:cs="Simplified Arabic"/>
          <w:sz w:val="24"/>
          <w:szCs w:val="24"/>
        </w:rPr>
        <w:t xml:space="preserve"> have no acquittal from </w:t>
      </w:r>
      <w:r w:rsidR="00D31773" w:rsidRPr="00F75C15">
        <w:rPr>
          <w:rFonts w:cs="Simplified Arabic"/>
          <w:sz w:val="24"/>
          <w:szCs w:val="24"/>
        </w:rPr>
        <w:t>Allah</w:t>
      </w:r>
      <w:r w:rsidRPr="00F75C15">
        <w:rPr>
          <w:rFonts w:cs="Simplified Arabic"/>
          <w:sz w:val="24"/>
          <w:szCs w:val="24"/>
        </w:rPr>
        <w:t xml:space="preserve">, if I </w:t>
      </w:r>
      <w:r w:rsidRPr="00F75C15">
        <w:rPr>
          <w:rFonts w:cs="Simplified Arabic"/>
          <w:sz w:val="24"/>
          <w:szCs w:val="24"/>
        </w:rPr>
        <w:lastRenderedPageBreak/>
        <w:t>obey Him He will have His Mercy on me and if I disobey Him He will pun</w:t>
      </w:r>
      <w:r w:rsidR="00782BB5" w:rsidRPr="00F75C15">
        <w:rPr>
          <w:rFonts w:cs="Simplified Arabic"/>
          <w:sz w:val="24"/>
          <w:szCs w:val="24"/>
        </w:rPr>
        <w:t>ish me a severe punishment</w:t>
      </w:r>
      <w:r w:rsidRPr="00F75C15">
        <w:rPr>
          <w:rFonts w:cs="Simplified Arabic"/>
          <w:sz w:val="24"/>
          <w:szCs w:val="24"/>
        </w:rPr>
        <w:t>.</w:t>
      </w:r>
      <w:r w:rsidRPr="00F75C15">
        <w:rPr>
          <w:rStyle w:val="FootnoteReference"/>
          <w:rFonts w:cs="Simplified Arabic"/>
          <w:sz w:val="24"/>
          <w:szCs w:val="24"/>
        </w:rPr>
        <w:footnoteReference w:id="431"/>
      </w:r>
    </w:p>
    <w:p w:rsidR="00290AF9" w:rsidRPr="00F75C15" w:rsidRDefault="00290AF9" w:rsidP="00F75C15">
      <w:pPr>
        <w:spacing w:line="276" w:lineRule="auto"/>
        <w:ind w:firstLine="397"/>
        <w:jc w:val="lowKashida"/>
        <w:rPr>
          <w:rFonts w:cs="Simplified Arabic"/>
          <w:sz w:val="24"/>
          <w:szCs w:val="24"/>
          <w:rtl/>
        </w:rPr>
      </w:pPr>
      <w:r w:rsidRPr="00F75C15">
        <w:rPr>
          <w:rFonts w:cs="Simplified Arabic"/>
          <w:sz w:val="24"/>
          <w:szCs w:val="24"/>
        </w:rPr>
        <w:t>Also, reported al-Kashsh</w:t>
      </w:r>
      <w:r w:rsidR="0013393F" w:rsidRPr="00F75C15">
        <w:rPr>
          <w:rFonts w:cs="Simplified Arabic"/>
          <w:sz w:val="24"/>
          <w:szCs w:val="24"/>
        </w:rPr>
        <w:t>ī</w:t>
      </w:r>
      <w:r w:rsidRPr="00F75C15">
        <w:rPr>
          <w:rFonts w:cs="Simplified Arabic"/>
          <w:sz w:val="24"/>
          <w:szCs w:val="24"/>
        </w:rPr>
        <w:t xml:space="preserve"> that Ja‘far ibn W</w:t>
      </w:r>
      <w:r w:rsidR="0013393F" w:rsidRPr="00F75C15">
        <w:rPr>
          <w:rFonts w:cs="Simplified Arabic"/>
          <w:sz w:val="24"/>
          <w:szCs w:val="24"/>
        </w:rPr>
        <w:t>ā</w:t>
      </w:r>
      <w:r w:rsidRPr="00F75C15">
        <w:rPr>
          <w:rFonts w:cs="Simplified Arabic"/>
          <w:sz w:val="24"/>
          <w:szCs w:val="24"/>
        </w:rPr>
        <w:t>qid and a group of Ab</w:t>
      </w:r>
      <w:r w:rsidR="0013393F" w:rsidRPr="00F75C15">
        <w:rPr>
          <w:rFonts w:cs="Simplified Arabic"/>
          <w:sz w:val="24"/>
          <w:szCs w:val="24"/>
        </w:rPr>
        <w:t>ī</w:t>
      </w:r>
      <w:r w:rsidRPr="00F75C15">
        <w:rPr>
          <w:rFonts w:cs="Simplified Arabic"/>
          <w:sz w:val="24"/>
          <w:szCs w:val="24"/>
        </w:rPr>
        <w:t xml:space="preserve"> al-Kha</w:t>
      </w:r>
      <w:r w:rsidR="006C37EB" w:rsidRPr="00F75C15">
        <w:rPr>
          <w:rFonts w:cs="Simplified Arabic"/>
          <w:sz w:val="24"/>
          <w:szCs w:val="24"/>
        </w:rPr>
        <w:t>ṭṭ</w:t>
      </w:r>
      <w:r w:rsidR="0013393F" w:rsidRPr="00F75C15">
        <w:rPr>
          <w:rFonts w:cs="Simplified Arabic"/>
          <w:sz w:val="24"/>
          <w:szCs w:val="24"/>
        </w:rPr>
        <w:t>ā</w:t>
      </w:r>
      <w:r w:rsidRPr="00F75C15">
        <w:rPr>
          <w:rFonts w:cs="Simplified Arabic"/>
          <w:sz w:val="24"/>
          <w:szCs w:val="24"/>
        </w:rPr>
        <w:t xml:space="preserve">b companions were </w:t>
      </w:r>
      <w:r w:rsidR="00272F77" w:rsidRPr="00F75C15">
        <w:rPr>
          <w:rFonts w:cs="Simplified Arabic"/>
          <w:sz w:val="24"/>
          <w:szCs w:val="24"/>
        </w:rPr>
        <w:t>mentioned to Im</w:t>
      </w:r>
      <w:r w:rsidR="0013393F" w:rsidRPr="00F75C15">
        <w:rPr>
          <w:rFonts w:cs="Simplified Arabic"/>
          <w:sz w:val="24"/>
          <w:szCs w:val="24"/>
        </w:rPr>
        <w:t>ā</w:t>
      </w:r>
      <w:r w:rsidR="00272F77" w:rsidRPr="00F75C15">
        <w:rPr>
          <w:rFonts w:cs="Simplified Arabic"/>
          <w:sz w:val="24"/>
          <w:szCs w:val="24"/>
        </w:rPr>
        <w:t>m Ja‘far, it was said to him: H</w:t>
      </w:r>
      <w:r w:rsidRPr="00F75C15">
        <w:rPr>
          <w:rFonts w:cs="Simplified Arabic"/>
          <w:sz w:val="24"/>
          <w:szCs w:val="24"/>
        </w:rPr>
        <w:t xml:space="preserve">e went to a </w:t>
      </w:r>
      <w:r w:rsidRPr="00F75C15">
        <w:rPr>
          <w:rFonts w:cs="Simplified Arabic"/>
          <w:i/>
          <w:iCs/>
          <w:sz w:val="24"/>
          <w:szCs w:val="24"/>
        </w:rPr>
        <w:t>namr</w:t>
      </w:r>
      <w:r w:rsidR="006C37EB" w:rsidRPr="00F75C15">
        <w:rPr>
          <w:rFonts w:cs="Simplified Arabic"/>
          <w:i/>
          <w:iCs/>
          <w:sz w:val="24"/>
          <w:szCs w:val="24"/>
        </w:rPr>
        <w:t>ū</w:t>
      </w:r>
      <w:r w:rsidRPr="00F75C15">
        <w:rPr>
          <w:rFonts w:cs="Simplified Arabic"/>
          <w:i/>
          <w:iCs/>
          <w:sz w:val="24"/>
          <w:szCs w:val="24"/>
        </w:rPr>
        <w:t>d</w:t>
      </w:r>
      <w:r w:rsidRPr="00F75C15">
        <w:rPr>
          <w:rFonts w:cs="Simplified Arabic"/>
          <w:sz w:val="24"/>
          <w:szCs w:val="24"/>
        </w:rPr>
        <w:t>, and has said in their regard: He is the Im</w:t>
      </w:r>
      <w:r w:rsidR="0013393F" w:rsidRPr="00F75C15">
        <w:rPr>
          <w:rFonts w:cs="Simplified Arabic"/>
          <w:sz w:val="24"/>
          <w:szCs w:val="24"/>
        </w:rPr>
        <w:t>ā</w:t>
      </w:r>
      <w:r w:rsidRPr="00F75C15">
        <w:rPr>
          <w:rFonts w:cs="Simplified Arabic"/>
          <w:sz w:val="24"/>
          <w:szCs w:val="24"/>
        </w:rPr>
        <w:t>m.</w:t>
      </w:r>
      <w:r w:rsidRPr="00F75C15">
        <w:rPr>
          <w:rStyle w:val="FootnoteReference"/>
          <w:rFonts w:cs="Simplified Arabic"/>
          <w:sz w:val="24"/>
          <w:szCs w:val="24"/>
        </w:rPr>
        <w:footnoteReference w:id="432"/>
      </w:r>
      <w:r w:rsidR="00E85906" w:rsidRPr="00F75C15">
        <w:rPr>
          <w:rFonts w:cs="Simplified Arabic"/>
          <w:sz w:val="24"/>
          <w:szCs w:val="24"/>
        </w:rPr>
        <w:t xml:space="preserve"> </w:t>
      </w:r>
      <w:r w:rsidRPr="00F75C15">
        <w:rPr>
          <w:rFonts w:cs="Simplified Arabic"/>
          <w:sz w:val="24"/>
          <w:szCs w:val="24"/>
        </w:rPr>
        <w:t>Then, Ab</w:t>
      </w:r>
      <w:r w:rsidR="006C37EB" w:rsidRPr="00F75C15">
        <w:rPr>
          <w:rFonts w:cs="Simplified Arabic"/>
          <w:sz w:val="24"/>
          <w:szCs w:val="24"/>
        </w:rPr>
        <w:t>ū</w:t>
      </w:r>
      <w:r w:rsidRPr="00F75C15">
        <w:rPr>
          <w:rFonts w:cs="Simplified Arabic"/>
          <w:sz w:val="24"/>
          <w:szCs w:val="24"/>
        </w:rPr>
        <w:t xml:space="preserve"> ‘Abd </w:t>
      </w:r>
      <w:r w:rsidR="00D31773" w:rsidRPr="00F75C15">
        <w:rPr>
          <w:rFonts w:cs="Simplified Arabic"/>
          <w:sz w:val="24"/>
          <w:szCs w:val="24"/>
        </w:rPr>
        <w:t>Allah</w:t>
      </w:r>
      <w:r w:rsidRPr="00F75C15">
        <w:rPr>
          <w:rFonts w:cs="Simplified Arabic"/>
          <w:sz w:val="24"/>
          <w:szCs w:val="24"/>
        </w:rPr>
        <w:t xml:space="preserve"> (Ja‘far al-</w:t>
      </w:r>
      <w:r w:rsidR="0013393F" w:rsidRPr="00F75C15">
        <w:rPr>
          <w:rFonts w:cs="Simplified Arabic"/>
          <w:sz w:val="24"/>
          <w:szCs w:val="24"/>
        </w:rPr>
        <w:t>Ṣā</w:t>
      </w:r>
      <w:r w:rsidRPr="00F75C15">
        <w:rPr>
          <w:rFonts w:cs="Simplified Arabic"/>
          <w:sz w:val="24"/>
          <w:szCs w:val="24"/>
        </w:rPr>
        <w:t xml:space="preserve">diq) said: No, by </w:t>
      </w:r>
      <w:r w:rsidR="00D31773" w:rsidRPr="00F75C15">
        <w:rPr>
          <w:rFonts w:cs="Simplified Arabic"/>
          <w:sz w:val="24"/>
          <w:szCs w:val="24"/>
        </w:rPr>
        <w:t>Allah</w:t>
      </w:r>
      <w:r w:rsidRPr="00F75C15">
        <w:rPr>
          <w:rFonts w:cs="Simplified Arabic"/>
          <w:sz w:val="24"/>
          <w:szCs w:val="24"/>
        </w:rPr>
        <w:t xml:space="preserve">! Never </w:t>
      </w:r>
      <w:r w:rsidR="00272F77" w:rsidRPr="00F75C15">
        <w:rPr>
          <w:rFonts w:cs="Simplified Arabic"/>
          <w:sz w:val="24"/>
          <w:szCs w:val="24"/>
        </w:rPr>
        <w:t>can he and I can be under one roof</w:t>
      </w:r>
      <w:r w:rsidRPr="00F75C15">
        <w:rPr>
          <w:rFonts w:cs="Simplified Arabic"/>
          <w:sz w:val="24"/>
          <w:szCs w:val="24"/>
        </w:rPr>
        <w:t xml:space="preserve">. They are worse than the Jews, Christians, Magi and the polytheists. By </w:t>
      </w:r>
      <w:r w:rsidR="00D31773" w:rsidRPr="00F75C15">
        <w:rPr>
          <w:rFonts w:cs="Simplified Arabic"/>
          <w:sz w:val="24"/>
          <w:szCs w:val="24"/>
        </w:rPr>
        <w:t>Allah</w:t>
      </w:r>
      <w:r w:rsidRPr="00F75C15">
        <w:rPr>
          <w:rFonts w:cs="Simplified Arabic"/>
          <w:sz w:val="24"/>
          <w:szCs w:val="24"/>
        </w:rPr>
        <w:t xml:space="preserve">! </w:t>
      </w:r>
      <w:r w:rsidR="00272F77" w:rsidRPr="00F75C15">
        <w:rPr>
          <w:rFonts w:cs="Simplified Arabic"/>
          <w:sz w:val="24"/>
          <w:szCs w:val="24"/>
        </w:rPr>
        <w:t>None has</w:t>
      </w:r>
      <w:r w:rsidRPr="00F75C15">
        <w:rPr>
          <w:rFonts w:cs="Simplified Arabic"/>
          <w:sz w:val="24"/>
          <w:szCs w:val="24"/>
        </w:rPr>
        <w:t xml:space="preserve"> belittled the Magnificence of </w:t>
      </w:r>
      <w:r w:rsidR="00D31773" w:rsidRPr="00F75C15">
        <w:rPr>
          <w:rFonts w:cs="Simplified Arabic"/>
          <w:sz w:val="24"/>
          <w:szCs w:val="24"/>
        </w:rPr>
        <w:t>Allah</w:t>
      </w:r>
      <w:r w:rsidRPr="00F75C15">
        <w:rPr>
          <w:rFonts w:cs="Simplified Arabic"/>
          <w:sz w:val="24"/>
          <w:szCs w:val="24"/>
        </w:rPr>
        <w:t xml:space="preserve"> as they did… And by </w:t>
      </w:r>
      <w:r w:rsidR="00D31773" w:rsidRPr="00F75C15">
        <w:rPr>
          <w:rFonts w:cs="Simplified Arabic"/>
          <w:sz w:val="24"/>
          <w:szCs w:val="24"/>
        </w:rPr>
        <w:t>Allah</w:t>
      </w:r>
      <w:r w:rsidRPr="00F75C15">
        <w:rPr>
          <w:rFonts w:cs="Simplified Arabic"/>
          <w:sz w:val="24"/>
          <w:szCs w:val="24"/>
        </w:rPr>
        <w:t>, if ‘</w:t>
      </w:r>
      <w:r w:rsidR="006A634F" w:rsidRPr="00F75C15">
        <w:rPr>
          <w:rFonts w:cs="Simplified Arabic"/>
          <w:sz w:val="24"/>
          <w:szCs w:val="24"/>
        </w:rPr>
        <w:t>Ī</w:t>
      </w:r>
      <w:r w:rsidR="00272F77" w:rsidRPr="00F75C15">
        <w:rPr>
          <w:rFonts w:cs="Simplified Arabic"/>
          <w:sz w:val="24"/>
          <w:szCs w:val="24"/>
        </w:rPr>
        <w:t>e</w:t>
      </w:r>
      <w:r w:rsidRPr="00F75C15">
        <w:rPr>
          <w:rFonts w:cs="Simplified Arabic"/>
          <w:sz w:val="24"/>
          <w:szCs w:val="24"/>
        </w:rPr>
        <w:t>s</w:t>
      </w:r>
      <w:r w:rsidR="0013393F" w:rsidRPr="00F75C15">
        <w:rPr>
          <w:rFonts w:cs="Simplified Arabic"/>
          <w:sz w:val="24"/>
          <w:szCs w:val="24"/>
        </w:rPr>
        <w:t>ā</w:t>
      </w:r>
      <w:r w:rsidRPr="00F75C15">
        <w:rPr>
          <w:rFonts w:cs="Simplified Arabic"/>
          <w:sz w:val="24"/>
          <w:szCs w:val="24"/>
        </w:rPr>
        <w:t xml:space="preserve"> were to confirm that which the Christians said, </w:t>
      </w:r>
      <w:r w:rsidR="00D31773" w:rsidRPr="00F75C15">
        <w:rPr>
          <w:rFonts w:cs="Simplified Arabic"/>
          <w:sz w:val="24"/>
          <w:szCs w:val="24"/>
        </w:rPr>
        <w:t>Allah</w:t>
      </w:r>
      <w:r w:rsidR="00272F77" w:rsidRPr="00F75C15">
        <w:rPr>
          <w:rFonts w:cs="Simplified Arabic"/>
          <w:sz w:val="24"/>
          <w:szCs w:val="24"/>
        </w:rPr>
        <w:t xml:space="preserve"> would have made him deaf</w:t>
      </w:r>
      <w:r w:rsidRPr="00F75C15">
        <w:rPr>
          <w:rFonts w:cs="Simplified Arabic"/>
          <w:sz w:val="24"/>
          <w:szCs w:val="24"/>
        </w:rPr>
        <w:t xml:space="preserve"> until the Day of the Judgment. And by </w:t>
      </w:r>
      <w:r w:rsidR="00D31773" w:rsidRPr="00F75C15">
        <w:rPr>
          <w:rFonts w:cs="Simplified Arabic"/>
          <w:sz w:val="24"/>
          <w:szCs w:val="24"/>
        </w:rPr>
        <w:t>Allah</w:t>
      </w:r>
      <w:r w:rsidR="00272F77" w:rsidRPr="00F75C15">
        <w:rPr>
          <w:rFonts w:cs="Simplified Arabic"/>
          <w:sz w:val="24"/>
          <w:szCs w:val="24"/>
        </w:rPr>
        <w:t>, if I were</w:t>
      </w:r>
      <w:r w:rsidRPr="00F75C15">
        <w:rPr>
          <w:rFonts w:cs="Simplified Arabic"/>
          <w:sz w:val="24"/>
          <w:szCs w:val="24"/>
        </w:rPr>
        <w:t xml:space="preserve"> to confirm that which the people of K</w:t>
      </w:r>
      <w:r w:rsidR="006C37EB" w:rsidRPr="00F75C15">
        <w:rPr>
          <w:rFonts w:cs="Simplified Arabic"/>
          <w:sz w:val="24"/>
          <w:szCs w:val="24"/>
        </w:rPr>
        <w:t>ū</w:t>
      </w:r>
      <w:r w:rsidRPr="00F75C15">
        <w:rPr>
          <w:rFonts w:cs="Simplified Arabic"/>
          <w:sz w:val="24"/>
          <w:szCs w:val="24"/>
        </w:rPr>
        <w:t>f</w:t>
      </w:r>
      <w:r w:rsidR="0013393F" w:rsidRPr="00F75C15">
        <w:rPr>
          <w:rFonts w:cs="Simplified Arabic"/>
          <w:sz w:val="24"/>
          <w:szCs w:val="24"/>
        </w:rPr>
        <w:t>ā</w:t>
      </w:r>
      <w:r w:rsidRPr="00F75C15">
        <w:rPr>
          <w:rFonts w:cs="Simplified Arabic"/>
          <w:sz w:val="24"/>
          <w:szCs w:val="24"/>
        </w:rPr>
        <w:t xml:space="preserve"> are saying the earth would have taken me, and I am but </w:t>
      </w:r>
      <w:r w:rsidR="00272F77" w:rsidRPr="00F75C15">
        <w:rPr>
          <w:rFonts w:cs="Simplified Arabic"/>
          <w:sz w:val="24"/>
          <w:szCs w:val="24"/>
        </w:rPr>
        <w:t xml:space="preserve">a </w:t>
      </w:r>
      <w:r w:rsidRPr="00F75C15">
        <w:rPr>
          <w:rFonts w:cs="Simplified Arabic"/>
          <w:sz w:val="24"/>
          <w:szCs w:val="24"/>
        </w:rPr>
        <w:t xml:space="preserve">possessed servant who can do nothing, </w:t>
      </w:r>
      <w:r w:rsidR="00272F77" w:rsidRPr="00F75C15">
        <w:rPr>
          <w:rFonts w:cs="Simplified Arabic"/>
          <w:sz w:val="24"/>
          <w:szCs w:val="24"/>
        </w:rPr>
        <w:t>n</w:t>
      </w:r>
      <w:r w:rsidRPr="00F75C15">
        <w:rPr>
          <w:rFonts w:cs="Simplified Arabic"/>
          <w:sz w:val="24"/>
          <w:szCs w:val="24"/>
        </w:rPr>
        <w:t xml:space="preserve">either harm </w:t>
      </w:r>
      <w:r w:rsidR="00272F77" w:rsidRPr="00F75C15">
        <w:rPr>
          <w:rFonts w:cs="Simplified Arabic"/>
          <w:sz w:val="24"/>
          <w:szCs w:val="24"/>
        </w:rPr>
        <w:t>n</w:t>
      </w:r>
      <w:r w:rsidRPr="00F75C15">
        <w:rPr>
          <w:rFonts w:cs="Simplified Arabic"/>
          <w:sz w:val="24"/>
          <w:szCs w:val="24"/>
        </w:rPr>
        <w:t>or benefit.</w:t>
      </w:r>
      <w:r w:rsidRPr="00F75C15">
        <w:rPr>
          <w:rStyle w:val="FootnoteReference"/>
          <w:rFonts w:cs="Simplified Arabic"/>
          <w:sz w:val="24"/>
          <w:szCs w:val="24"/>
        </w:rPr>
        <w:footnoteReference w:id="433"/>
      </w:r>
      <w:r w:rsidRPr="00F75C15">
        <w:rPr>
          <w:rFonts w:cs="Simplified Arabic"/>
          <w:sz w:val="24"/>
          <w:szCs w:val="24"/>
        </w:rPr>
        <w:t xml:space="preserve"> </w:t>
      </w:r>
    </w:p>
    <w:p w:rsidR="00290AF9" w:rsidRPr="00F75C15" w:rsidRDefault="00272F77" w:rsidP="00F75C15">
      <w:pPr>
        <w:spacing w:line="276" w:lineRule="auto"/>
        <w:ind w:firstLine="397"/>
        <w:jc w:val="lowKashida"/>
        <w:rPr>
          <w:rFonts w:cs="Simplified Arabic"/>
          <w:sz w:val="24"/>
          <w:szCs w:val="24"/>
        </w:rPr>
      </w:pPr>
      <w:r w:rsidRPr="00F75C15">
        <w:rPr>
          <w:rFonts w:cs="Simplified Arabic"/>
          <w:sz w:val="24"/>
          <w:szCs w:val="24"/>
        </w:rPr>
        <w:t xml:space="preserve">And he also says: </w:t>
      </w:r>
      <w:r w:rsidR="00290AF9" w:rsidRPr="00F75C15">
        <w:rPr>
          <w:rFonts w:cs="Simplified Arabic"/>
          <w:sz w:val="24"/>
          <w:szCs w:val="24"/>
        </w:rPr>
        <w:t xml:space="preserve">May </w:t>
      </w:r>
      <w:r w:rsidR="00D31773" w:rsidRPr="00F75C15">
        <w:rPr>
          <w:rFonts w:cs="Simplified Arabic"/>
          <w:sz w:val="24"/>
          <w:szCs w:val="24"/>
        </w:rPr>
        <w:t>Allah</w:t>
      </w:r>
      <w:r w:rsidR="00290AF9" w:rsidRPr="00F75C15">
        <w:rPr>
          <w:rFonts w:cs="Simplified Arabic"/>
          <w:sz w:val="24"/>
          <w:szCs w:val="24"/>
        </w:rPr>
        <w:t xml:space="preserve"> curse who says about us that which we do not say about ourselve</w:t>
      </w:r>
      <w:r w:rsidRPr="00F75C15">
        <w:rPr>
          <w:rFonts w:cs="Simplified Arabic"/>
          <w:sz w:val="24"/>
          <w:szCs w:val="24"/>
        </w:rPr>
        <w:t>s</w:t>
      </w:r>
      <w:r w:rsidR="00290AF9" w:rsidRPr="00F75C15">
        <w:rPr>
          <w:rFonts w:cs="Simplified Arabic"/>
          <w:sz w:val="24"/>
          <w:szCs w:val="24"/>
        </w:rPr>
        <w:t>, and may A</w:t>
      </w:r>
      <w:r w:rsidRPr="00F75C15">
        <w:rPr>
          <w:rFonts w:cs="Simplified Arabic"/>
          <w:sz w:val="24"/>
          <w:szCs w:val="24"/>
        </w:rPr>
        <w:t>lla</w:t>
      </w:r>
      <w:r w:rsidR="00290AF9" w:rsidRPr="00F75C15">
        <w:rPr>
          <w:rFonts w:cs="Simplified Arabic"/>
          <w:sz w:val="24"/>
          <w:szCs w:val="24"/>
        </w:rPr>
        <w:t xml:space="preserve">h curse him who takes out the worship of </w:t>
      </w:r>
      <w:r w:rsidR="00D31773" w:rsidRPr="00F75C15">
        <w:rPr>
          <w:rFonts w:cs="Simplified Arabic"/>
          <w:sz w:val="24"/>
          <w:szCs w:val="24"/>
        </w:rPr>
        <w:t>Allah</w:t>
      </w:r>
      <w:r w:rsidR="00290AF9" w:rsidRPr="00F75C15">
        <w:rPr>
          <w:rFonts w:cs="Simplified Arabic"/>
          <w:sz w:val="24"/>
          <w:szCs w:val="24"/>
        </w:rPr>
        <w:t xml:space="preserve"> who created us and to </w:t>
      </w:r>
      <w:r w:rsidRPr="00F75C15">
        <w:rPr>
          <w:rFonts w:cs="Simplified Arabic"/>
          <w:sz w:val="24"/>
          <w:szCs w:val="24"/>
        </w:rPr>
        <w:t>Him is our return</w:t>
      </w:r>
      <w:r w:rsidR="00290AF9" w:rsidRPr="00F75C15">
        <w:rPr>
          <w:rFonts w:cs="Simplified Arabic"/>
          <w:sz w:val="24"/>
          <w:szCs w:val="24"/>
        </w:rPr>
        <w:t>.</w:t>
      </w:r>
      <w:r w:rsidR="00290AF9" w:rsidRPr="00F75C15">
        <w:rPr>
          <w:rStyle w:val="FootnoteReference"/>
          <w:rFonts w:cs="Simplified Arabic"/>
          <w:sz w:val="24"/>
          <w:szCs w:val="24"/>
        </w:rPr>
        <w:footnoteReference w:id="434"/>
      </w:r>
    </w:p>
    <w:p w:rsidR="00E85906" w:rsidRPr="00F75C15" w:rsidRDefault="00E85906" w:rsidP="00F75C15">
      <w:pPr>
        <w:spacing w:line="276" w:lineRule="auto"/>
        <w:ind w:firstLine="397"/>
        <w:jc w:val="lowKashida"/>
        <w:rPr>
          <w:rFonts w:cs="Simplified Arabic"/>
          <w:sz w:val="24"/>
          <w:szCs w:val="24"/>
          <w:rtl/>
        </w:rPr>
      </w:pPr>
    </w:p>
    <w:p w:rsidR="00290AF9" w:rsidRPr="00F75C15" w:rsidRDefault="00290AF9" w:rsidP="004E46EE">
      <w:pPr>
        <w:spacing w:before="240" w:line="276" w:lineRule="auto"/>
        <w:ind w:left="794" w:hanging="397"/>
        <w:jc w:val="lowKashida"/>
        <w:rPr>
          <w:rFonts w:cs="Simplified Arabic"/>
          <w:b/>
          <w:bCs/>
          <w:sz w:val="24"/>
          <w:szCs w:val="24"/>
          <w:rtl/>
        </w:rPr>
      </w:pPr>
      <w:r w:rsidRPr="00F75C15">
        <w:rPr>
          <w:rFonts w:cs="Simplified Arabic"/>
          <w:b/>
          <w:bCs/>
          <w:sz w:val="24"/>
          <w:szCs w:val="24"/>
        </w:rPr>
        <w:t xml:space="preserve">6- Those who ascribe to </w:t>
      </w:r>
      <w:r w:rsidR="00521724" w:rsidRPr="00F75C15">
        <w:rPr>
          <w:rFonts w:cs="Simplified Arabic"/>
          <w:b/>
          <w:bCs/>
          <w:sz w:val="24"/>
          <w:szCs w:val="24"/>
        </w:rPr>
        <w:t>Ahl-al-Bait</w:t>
      </w:r>
      <w:r w:rsidRPr="00F75C15">
        <w:rPr>
          <w:rFonts w:cs="Simplified Arabic"/>
          <w:b/>
          <w:bCs/>
          <w:sz w:val="24"/>
          <w:szCs w:val="24"/>
        </w:rPr>
        <w:t xml:space="preserve"> the del</w:t>
      </w:r>
      <w:r w:rsidR="00E85906" w:rsidRPr="00F75C15">
        <w:rPr>
          <w:rFonts w:cs="Simplified Arabic"/>
          <w:b/>
          <w:bCs/>
          <w:sz w:val="24"/>
          <w:szCs w:val="24"/>
        </w:rPr>
        <w:t>a</w:t>
      </w:r>
      <w:r w:rsidRPr="00F75C15">
        <w:rPr>
          <w:rFonts w:cs="Simplified Arabic"/>
          <w:b/>
          <w:bCs/>
          <w:sz w:val="24"/>
          <w:szCs w:val="24"/>
        </w:rPr>
        <w:t xml:space="preserve">ying of the </w:t>
      </w:r>
      <w:r w:rsidR="00756158" w:rsidRPr="00F75C15">
        <w:rPr>
          <w:rFonts w:cs="Simplified Arabic"/>
          <w:b/>
          <w:bCs/>
          <w:i/>
          <w:iCs/>
          <w:sz w:val="24"/>
          <w:szCs w:val="24"/>
        </w:rPr>
        <w:t>M</w:t>
      </w:r>
      <w:r w:rsidRPr="00F75C15">
        <w:rPr>
          <w:rFonts w:cs="Simplified Arabic"/>
          <w:b/>
          <w:bCs/>
          <w:i/>
          <w:iCs/>
          <w:sz w:val="24"/>
          <w:szCs w:val="24"/>
        </w:rPr>
        <w:t>aghrib</w:t>
      </w:r>
      <w:r w:rsidRPr="00F75C15">
        <w:rPr>
          <w:rFonts w:cs="Simplified Arabic"/>
          <w:b/>
          <w:bCs/>
          <w:sz w:val="24"/>
          <w:szCs w:val="24"/>
        </w:rPr>
        <w:t xml:space="preserve"> prayer from its prescribed time! </w:t>
      </w:r>
    </w:p>
    <w:p w:rsidR="00290AF9" w:rsidRPr="00F75C15" w:rsidRDefault="00756158" w:rsidP="00F75C15">
      <w:pPr>
        <w:autoSpaceDE w:val="0"/>
        <w:autoSpaceDN w:val="0"/>
        <w:adjustRightInd w:val="0"/>
        <w:spacing w:line="276" w:lineRule="auto"/>
        <w:ind w:firstLine="397"/>
        <w:jc w:val="both"/>
        <w:rPr>
          <w:rFonts w:cs="Simplified Arabic"/>
          <w:sz w:val="24"/>
          <w:szCs w:val="24"/>
        </w:rPr>
      </w:pPr>
      <w:r w:rsidRPr="00F75C15">
        <w:rPr>
          <w:rFonts w:cs="Simplified Arabic"/>
          <w:sz w:val="24"/>
          <w:szCs w:val="24"/>
        </w:rPr>
        <w:t>T</w:t>
      </w:r>
      <w:r w:rsidR="00290AF9" w:rsidRPr="00F75C15">
        <w:rPr>
          <w:rFonts w:cs="Simplified Arabic"/>
          <w:sz w:val="24"/>
          <w:szCs w:val="24"/>
        </w:rPr>
        <w:t xml:space="preserve">he apparent </w:t>
      </w:r>
      <w:r w:rsidRPr="00F75C15">
        <w:rPr>
          <w:rFonts w:cs="Simplified Arabic"/>
          <w:sz w:val="24"/>
          <w:szCs w:val="24"/>
        </w:rPr>
        <w:t>reality that cannot be hidden f</w:t>
      </w:r>
      <w:r w:rsidR="00290AF9" w:rsidRPr="00F75C15">
        <w:rPr>
          <w:rFonts w:cs="Simplified Arabic"/>
          <w:sz w:val="24"/>
          <w:szCs w:val="24"/>
        </w:rPr>
        <w:t>r</w:t>
      </w:r>
      <w:r w:rsidRPr="00F75C15">
        <w:rPr>
          <w:rFonts w:cs="Simplified Arabic"/>
          <w:sz w:val="24"/>
          <w:szCs w:val="24"/>
        </w:rPr>
        <w:t>om</w:t>
      </w:r>
      <w:r w:rsidR="00290AF9" w:rsidRPr="00F75C15">
        <w:rPr>
          <w:rFonts w:cs="Simplified Arabic"/>
          <w:sz w:val="24"/>
          <w:szCs w:val="24"/>
        </w:rPr>
        <w:t xml:space="preserve"> anybo</w:t>
      </w:r>
      <w:r w:rsidRPr="00F75C15">
        <w:rPr>
          <w:rFonts w:cs="Simplified Arabic"/>
          <w:sz w:val="24"/>
          <w:szCs w:val="24"/>
        </w:rPr>
        <w:t xml:space="preserve">dy is that the actual time for the </w:t>
      </w:r>
      <w:r w:rsidRPr="00F75C15">
        <w:rPr>
          <w:rFonts w:cs="Simplified Arabic"/>
          <w:i/>
          <w:iCs/>
          <w:sz w:val="24"/>
          <w:szCs w:val="24"/>
        </w:rPr>
        <w:t>M</w:t>
      </w:r>
      <w:r w:rsidR="00290AF9" w:rsidRPr="00F75C15">
        <w:rPr>
          <w:rFonts w:cs="Simplified Arabic"/>
          <w:i/>
          <w:iCs/>
          <w:sz w:val="24"/>
          <w:szCs w:val="24"/>
        </w:rPr>
        <w:t>aghrib</w:t>
      </w:r>
      <w:r w:rsidRPr="00F75C15">
        <w:rPr>
          <w:rFonts w:cs="Simplified Arabic"/>
          <w:sz w:val="24"/>
          <w:szCs w:val="24"/>
        </w:rPr>
        <w:t xml:space="preserve"> prayer is when the </w:t>
      </w:r>
      <w:r w:rsidR="00290AF9" w:rsidRPr="00F75C15">
        <w:rPr>
          <w:rFonts w:cs="Simplified Arabic"/>
          <w:sz w:val="24"/>
          <w:szCs w:val="24"/>
        </w:rPr>
        <w:t>the sun disappea</w:t>
      </w:r>
      <w:r w:rsidRPr="00F75C15">
        <w:rPr>
          <w:rFonts w:cs="Simplified Arabic"/>
          <w:sz w:val="24"/>
          <w:szCs w:val="24"/>
        </w:rPr>
        <w:t>rs</w:t>
      </w:r>
      <w:r w:rsidR="00290AF9" w:rsidRPr="00F75C15">
        <w:rPr>
          <w:rFonts w:cs="Simplified Arabic"/>
          <w:sz w:val="24"/>
          <w:szCs w:val="24"/>
        </w:rPr>
        <w:t>, and not by the departure of the red twilight which is an extension of sun rays.</w:t>
      </w:r>
      <w:r w:rsidRPr="00F75C15">
        <w:rPr>
          <w:rFonts w:cs="Simplified Arabic"/>
          <w:sz w:val="24"/>
          <w:szCs w:val="24"/>
          <w:lang w:val="en-GB"/>
        </w:rPr>
        <w:t xml:space="preserve"> </w:t>
      </w:r>
      <w:r w:rsidR="00290AF9" w:rsidRPr="00F75C15">
        <w:rPr>
          <w:rFonts w:cs="Simplified Arabic"/>
          <w:color w:val="000000"/>
          <w:sz w:val="24"/>
          <w:szCs w:val="24"/>
        </w:rPr>
        <w:t>And the principle in this matter is</w:t>
      </w:r>
      <w:r w:rsidRPr="00F75C15">
        <w:rPr>
          <w:rFonts w:cs="Simplified Arabic"/>
          <w:color w:val="000000"/>
          <w:sz w:val="24"/>
          <w:szCs w:val="24"/>
        </w:rPr>
        <w:t xml:space="preserve"> to be learnt from Fiqhi</w:t>
      </w:r>
      <w:r w:rsidR="00290AF9" w:rsidRPr="00F75C15">
        <w:rPr>
          <w:rFonts w:cs="Simplified Arabic"/>
          <w:color w:val="000000"/>
          <w:sz w:val="24"/>
          <w:szCs w:val="24"/>
        </w:rPr>
        <w:t xml:space="preserve"> Islamic texts such as the saying of the Prophet </w:t>
      </w:r>
      <w:r w:rsidR="00A64FBF" w:rsidRPr="00F75C15">
        <w:rPr>
          <w:rFonts w:cs="Simplified Arabic"/>
          <w:color w:val="000000"/>
          <w:sz w:val="24"/>
          <w:szCs w:val="24"/>
        </w:rPr>
        <w:t>(peace and blessings be upon him)</w:t>
      </w:r>
      <w:r w:rsidRPr="00F75C15">
        <w:rPr>
          <w:rFonts w:cs="Simplified Arabic"/>
          <w:color w:val="000000"/>
          <w:sz w:val="24"/>
          <w:szCs w:val="24"/>
        </w:rPr>
        <w:t xml:space="preserve"> where</w:t>
      </w:r>
      <w:r w:rsidR="00290AF9" w:rsidRPr="00F75C15">
        <w:rPr>
          <w:rFonts w:cs="Simplified Arabic"/>
          <w:color w:val="000000"/>
          <w:sz w:val="24"/>
          <w:szCs w:val="24"/>
        </w:rPr>
        <w:t xml:space="preserve"> al-‘Abb</w:t>
      </w:r>
      <w:r w:rsidR="0013393F" w:rsidRPr="00F75C15">
        <w:rPr>
          <w:rFonts w:cs="Simplified Arabic"/>
          <w:color w:val="000000"/>
          <w:sz w:val="24"/>
          <w:szCs w:val="24"/>
        </w:rPr>
        <w:t>ā</w:t>
      </w:r>
      <w:r w:rsidR="00290AF9" w:rsidRPr="00F75C15">
        <w:rPr>
          <w:rFonts w:cs="Simplified Arabic"/>
          <w:color w:val="000000"/>
          <w:sz w:val="24"/>
          <w:szCs w:val="24"/>
        </w:rPr>
        <w:t>s ibn ‘Abd al-Mu</w:t>
      </w:r>
      <w:r w:rsidR="006C37EB" w:rsidRPr="00F75C15">
        <w:rPr>
          <w:rFonts w:cs="Simplified Arabic"/>
          <w:color w:val="000000"/>
          <w:sz w:val="24"/>
          <w:szCs w:val="24"/>
        </w:rPr>
        <w:t>ṭṭ</w:t>
      </w:r>
      <w:r w:rsidR="00290AF9" w:rsidRPr="00F75C15">
        <w:rPr>
          <w:rFonts w:cs="Simplified Arabic"/>
          <w:color w:val="000000"/>
          <w:sz w:val="24"/>
          <w:szCs w:val="24"/>
        </w:rPr>
        <w:t>alib (</w:t>
      </w:r>
      <w:r w:rsidRPr="00F75C15">
        <w:rPr>
          <w:rFonts w:cs="Simplified Arabic"/>
          <w:color w:val="000000"/>
          <w:sz w:val="24"/>
          <w:szCs w:val="24"/>
        </w:rPr>
        <w:t xml:space="preserve">may Allah be pleased with him) </w:t>
      </w:r>
      <w:r w:rsidRPr="00F75C15">
        <w:rPr>
          <w:rFonts w:cs="Simplified Arabic"/>
          <w:color w:val="000000"/>
          <w:sz w:val="24"/>
          <w:szCs w:val="24"/>
        </w:rPr>
        <w:lastRenderedPageBreak/>
        <w:t xml:space="preserve">reports from him: </w:t>
      </w:r>
      <w:r w:rsidR="00290AF9" w:rsidRPr="00F75C15">
        <w:rPr>
          <w:rFonts w:cs="Simplified Arabic"/>
          <w:color w:val="000000"/>
          <w:sz w:val="24"/>
          <w:szCs w:val="24"/>
        </w:rPr>
        <w:t xml:space="preserve">My </w:t>
      </w:r>
      <w:r w:rsidR="00EB04AC" w:rsidRPr="00F75C15">
        <w:rPr>
          <w:rFonts w:cs="Simplified Arabic"/>
          <w:color w:val="000000"/>
          <w:sz w:val="24"/>
          <w:szCs w:val="24"/>
        </w:rPr>
        <w:t xml:space="preserve">Ummah </w:t>
      </w:r>
      <w:r w:rsidR="00290AF9" w:rsidRPr="00F75C15">
        <w:rPr>
          <w:rFonts w:cs="Simplified Arabic"/>
          <w:color w:val="000000"/>
          <w:sz w:val="24"/>
          <w:szCs w:val="24"/>
        </w:rPr>
        <w:t>will continue to be upon the fi</w:t>
      </w:r>
      <w:r w:rsidR="006C37EB" w:rsidRPr="00F75C15">
        <w:rPr>
          <w:rFonts w:cs="Simplified Arabic"/>
          <w:color w:val="000000"/>
          <w:sz w:val="24"/>
          <w:szCs w:val="24"/>
        </w:rPr>
        <w:t>ṭ</w:t>
      </w:r>
      <w:r w:rsidR="00290AF9" w:rsidRPr="00F75C15">
        <w:rPr>
          <w:rFonts w:cs="Simplified Arabic"/>
          <w:color w:val="000000"/>
          <w:sz w:val="24"/>
          <w:szCs w:val="24"/>
        </w:rPr>
        <w:t xml:space="preserve">rah as long as they delay not the </w:t>
      </w:r>
      <w:r w:rsidRPr="00F75C15">
        <w:rPr>
          <w:rFonts w:cs="Simplified Arabic"/>
          <w:i/>
          <w:iCs/>
          <w:color w:val="000000"/>
          <w:sz w:val="24"/>
          <w:szCs w:val="24"/>
        </w:rPr>
        <w:t>M</w:t>
      </w:r>
      <w:r w:rsidR="00290AF9" w:rsidRPr="00F75C15">
        <w:rPr>
          <w:rFonts w:cs="Simplified Arabic"/>
          <w:i/>
          <w:iCs/>
          <w:color w:val="000000"/>
          <w:sz w:val="24"/>
          <w:szCs w:val="24"/>
        </w:rPr>
        <w:t>aghrib</w:t>
      </w:r>
      <w:r w:rsidR="00290AF9" w:rsidRPr="00F75C15">
        <w:rPr>
          <w:rFonts w:cs="Simplified Arabic"/>
          <w:color w:val="000000"/>
          <w:sz w:val="24"/>
          <w:szCs w:val="24"/>
        </w:rPr>
        <w:t xml:space="preserve"> un</w:t>
      </w:r>
      <w:r w:rsidRPr="00F75C15">
        <w:rPr>
          <w:rFonts w:cs="Simplified Arabic"/>
          <w:color w:val="000000"/>
          <w:sz w:val="24"/>
          <w:szCs w:val="24"/>
        </w:rPr>
        <w:t>til the stars become interlaced</w:t>
      </w:r>
      <w:r w:rsidR="00290AF9" w:rsidRPr="00F75C15">
        <w:rPr>
          <w:rFonts w:cs="Simplified Arabic"/>
          <w:color w:val="000000"/>
          <w:sz w:val="24"/>
          <w:szCs w:val="24"/>
        </w:rPr>
        <w:t>.</w:t>
      </w:r>
      <w:r w:rsidR="00290AF9" w:rsidRPr="00F75C15">
        <w:rPr>
          <w:rStyle w:val="FootnoteReference"/>
          <w:rFonts w:cs="Simplified Arabic"/>
          <w:color w:val="000000"/>
          <w:sz w:val="24"/>
          <w:szCs w:val="24"/>
        </w:rPr>
        <w:footnoteReference w:id="435"/>
      </w:r>
    </w:p>
    <w:p w:rsidR="00290AF9" w:rsidRPr="00F75C15" w:rsidRDefault="00AD3276" w:rsidP="00F75C15">
      <w:pPr>
        <w:autoSpaceDE w:val="0"/>
        <w:autoSpaceDN w:val="0"/>
        <w:adjustRightInd w:val="0"/>
        <w:spacing w:line="276" w:lineRule="auto"/>
        <w:ind w:firstLine="397"/>
        <w:jc w:val="both"/>
        <w:rPr>
          <w:rFonts w:cs="Simplified Arabic"/>
          <w:color w:val="000000"/>
          <w:sz w:val="24"/>
          <w:szCs w:val="24"/>
          <w:rtl/>
          <w:lang w:bidi="ar-KW"/>
        </w:rPr>
      </w:pPr>
      <w:r w:rsidRPr="00F75C15">
        <w:rPr>
          <w:rFonts w:cs="Simplified Arabic"/>
          <w:color w:val="000000"/>
          <w:sz w:val="24"/>
          <w:szCs w:val="24"/>
          <w:lang w:bidi="ar-KW"/>
        </w:rPr>
        <w:t>R</w:t>
      </w:r>
      <w:r w:rsidR="00290AF9" w:rsidRPr="00F75C15">
        <w:rPr>
          <w:rFonts w:cs="Simplified Arabic"/>
          <w:color w:val="000000"/>
          <w:sz w:val="24"/>
          <w:szCs w:val="24"/>
          <w:lang w:bidi="ar-KW"/>
        </w:rPr>
        <w:t>egarding this R</w:t>
      </w:r>
      <w:r w:rsidR="0013393F" w:rsidRPr="00F75C15">
        <w:rPr>
          <w:rFonts w:cs="Simplified Arabic"/>
          <w:color w:val="000000"/>
          <w:sz w:val="24"/>
          <w:szCs w:val="24"/>
          <w:lang w:bidi="ar-KW"/>
        </w:rPr>
        <w:t>ā</w:t>
      </w:r>
      <w:r w:rsidR="00290AF9" w:rsidRPr="00F75C15">
        <w:rPr>
          <w:rFonts w:cs="Simplified Arabic"/>
          <w:color w:val="000000"/>
          <w:sz w:val="24"/>
          <w:szCs w:val="24"/>
          <w:lang w:bidi="ar-KW"/>
        </w:rPr>
        <w:t>fi‘ ibn Khudaij al-An</w:t>
      </w:r>
      <w:r w:rsidR="00622D41" w:rsidRPr="00F75C15">
        <w:rPr>
          <w:rFonts w:cs="Simplified Arabic"/>
          <w:color w:val="000000"/>
          <w:sz w:val="24"/>
          <w:szCs w:val="24"/>
          <w:lang w:bidi="ar-KW"/>
        </w:rPr>
        <w:t>ṣ</w:t>
      </w:r>
      <w:r w:rsidR="0013393F" w:rsidRPr="00F75C15">
        <w:rPr>
          <w:rFonts w:cs="Simplified Arabic"/>
          <w:color w:val="000000"/>
          <w:sz w:val="24"/>
          <w:szCs w:val="24"/>
          <w:lang w:bidi="ar-KW"/>
        </w:rPr>
        <w:t>ā</w:t>
      </w:r>
      <w:r w:rsidR="00290AF9" w:rsidRPr="00F75C15">
        <w:rPr>
          <w:rFonts w:cs="Simplified Arabic"/>
          <w:color w:val="000000"/>
          <w:sz w:val="24"/>
          <w:szCs w:val="24"/>
          <w:lang w:bidi="ar-KW"/>
        </w:rPr>
        <w:t>r</w:t>
      </w:r>
      <w:r w:rsidR="0013393F" w:rsidRPr="00F75C15">
        <w:rPr>
          <w:rFonts w:cs="Simplified Arabic"/>
          <w:color w:val="000000"/>
          <w:sz w:val="24"/>
          <w:szCs w:val="24"/>
          <w:lang w:bidi="ar-KW"/>
        </w:rPr>
        <w:t>ī</w:t>
      </w:r>
      <w:r w:rsidR="00290AF9" w:rsidRPr="00F75C15">
        <w:rPr>
          <w:rFonts w:cs="Simplified Arabic"/>
          <w:color w:val="000000"/>
          <w:sz w:val="24"/>
          <w:szCs w:val="24"/>
          <w:lang w:bidi="ar-KW"/>
        </w:rPr>
        <w:t xml:space="preserve"> (</w:t>
      </w:r>
      <w:r w:rsidRPr="00F75C15">
        <w:rPr>
          <w:rFonts w:cs="Simplified Arabic"/>
          <w:color w:val="000000"/>
          <w:sz w:val="24"/>
          <w:szCs w:val="24"/>
          <w:lang w:bidi="ar-KW"/>
        </w:rPr>
        <w:t xml:space="preserve">may Allah be pleased with him) said: </w:t>
      </w:r>
      <w:r w:rsidR="00290AF9" w:rsidRPr="00F75C15">
        <w:rPr>
          <w:rFonts w:cs="Simplified Arabic"/>
          <w:color w:val="000000"/>
          <w:sz w:val="24"/>
          <w:szCs w:val="24"/>
          <w:lang w:bidi="ar-KW"/>
        </w:rPr>
        <w:t xml:space="preserve">We used to pray </w:t>
      </w:r>
      <w:r w:rsidR="00756158" w:rsidRPr="00F75C15">
        <w:rPr>
          <w:rFonts w:cs="Simplified Arabic"/>
          <w:i/>
          <w:iCs/>
          <w:color w:val="000000"/>
          <w:sz w:val="24"/>
          <w:szCs w:val="24"/>
        </w:rPr>
        <w:t>Maghrib</w:t>
      </w:r>
      <w:r w:rsidR="00290AF9" w:rsidRPr="00F75C15">
        <w:rPr>
          <w:rFonts w:cs="Simplified Arabic"/>
          <w:color w:val="000000"/>
          <w:sz w:val="24"/>
          <w:szCs w:val="24"/>
          <w:lang w:bidi="ar-KW"/>
        </w:rPr>
        <w:t xml:space="preserve"> at the time of the Messenger </w:t>
      </w:r>
      <w:r w:rsidR="00A64FBF" w:rsidRPr="00F75C15">
        <w:rPr>
          <w:rFonts w:cs="Simplified Arabic"/>
          <w:color w:val="000000"/>
          <w:sz w:val="24"/>
          <w:szCs w:val="24"/>
          <w:lang w:bidi="ar-KW"/>
        </w:rPr>
        <w:t>(peace and blessings be upon him)</w:t>
      </w:r>
      <w:r w:rsidRPr="00F75C15">
        <w:rPr>
          <w:rFonts w:cs="Simplified Arabic"/>
          <w:color w:val="000000"/>
          <w:sz w:val="24"/>
          <w:szCs w:val="24"/>
          <w:lang w:bidi="ar-KW"/>
        </w:rPr>
        <w:t>,</w:t>
      </w:r>
      <w:r w:rsidR="00290AF9" w:rsidRPr="00F75C15">
        <w:rPr>
          <w:rFonts w:cs="Simplified Arabic"/>
          <w:color w:val="000000"/>
          <w:sz w:val="24"/>
          <w:szCs w:val="24"/>
          <w:lang w:bidi="ar-KW"/>
        </w:rPr>
        <w:t xml:space="preserve"> one of us would leave and </w:t>
      </w:r>
      <w:r w:rsidRPr="00F75C15">
        <w:rPr>
          <w:rFonts w:cs="Simplified Arabic"/>
          <w:color w:val="000000"/>
          <w:sz w:val="24"/>
          <w:szCs w:val="24"/>
          <w:lang w:bidi="ar-KW"/>
        </w:rPr>
        <w:t xml:space="preserve">be </w:t>
      </w:r>
      <w:r w:rsidR="00290AF9" w:rsidRPr="00F75C15">
        <w:rPr>
          <w:rFonts w:cs="Simplified Arabic"/>
          <w:color w:val="000000"/>
          <w:sz w:val="24"/>
          <w:szCs w:val="24"/>
          <w:lang w:bidi="ar-KW"/>
        </w:rPr>
        <w:t>able</w:t>
      </w:r>
      <w:r w:rsidRPr="00F75C15">
        <w:rPr>
          <w:rFonts w:cs="Simplified Arabic"/>
          <w:color w:val="000000"/>
          <w:sz w:val="24"/>
          <w:szCs w:val="24"/>
          <w:lang w:bidi="ar-KW"/>
        </w:rPr>
        <w:t xml:space="preserve"> to see the place of his arrows</w:t>
      </w:r>
      <w:r w:rsidR="00290AF9" w:rsidRPr="00F75C15">
        <w:rPr>
          <w:rFonts w:cs="Simplified Arabic"/>
          <w:color w:val="000000"/>
          <w:sz w:val="24"/>
          <w:szCs w:val="24"/>
          <w:lang w:bidi="ar-KW"/>
        </w:rPr>
        <w:t>.</w:t>
      </w:r>
      <w:r w:rsidR="00290AF9" w:rsidRPr="00F75C15">
        <w:rPr>
          <w:rStyle w:val="FootnoteReference"/>
          <w:rFonts w:cs="Simplified Arabic"/>
          <w:color w:val="000000"/>
          <w:sz w:val="24"/>
          <w:szCs w:val="24"/>
          <w:lang w:bidi="ar-KW"/>
        </w:rPr>
        <w:footnoteReference w:id="436"/>
      </w:r>
    </w:p>
    <w:p w:rsidR="00290AF9" w:rsidRPr="00F75C15" w:rsidRDefault="00290AF9" w:rsidP="00F75C15">
      <w:pPr>
        <w:pStyle w:val="10"/>
        <w:spacing w:line="276" w:lineRule="auto"/>
        <w:ind w:firstLine="397"/>
        <w:jc w:val="both"/>
        <w:rPr>
          <w:rFonts w:ascii="Times New Roman" w:hAnsi="Times New Roman" w:cs="Simplified Arabic"/>
          <w:sz w:val="24"/>
          <w:szCs w:val="24"/>
          <w:rtl/>
          <w:lang w:bidi="ar-KW"/>
        </w:rPr>
      </w:pPr>
      <w:r w:rsidRPr="00F75C15">
        <w:rPr>
          <w:rFonts w:ascii="Times New Roman" w:hAnsi="Times New Roman" w:cs="Simplified Arabic"/>
          <w:sz w:val="24"/>
          <w:szCs w:val="24"/>
          <w:lang w:bidi="ar-KW"/>
        </w:rPr>
        <w:t xml:space="preserve">Thus the action of the Prophet </w:t>
      </w:r>
      <w:r w:rsidR="00A64FBF" w:rsidRPr="00F75C15">
        <w:rPr>
          <w:rFonts w:ascii="Times New Roman" w:hAnsi="Times New Roman" w:cs="Simplified Arabic"/>
          <w:sz w:val="24"/>
          <w:szCs w:val="24"/>
          <w:lang w:bidi="ar-KW"/>
        </w:rPr>
        <w:t>(peace and blessings be upon him)</w:t>
      </w:r>
      <w:r w:rsidRPr="00F75C15">
        <w:rPr>
          <w:rFonts w:ascii="Times New Roman" w:hAnsi="Times New Roman" w:cs="Simplified Arabic"/>
          <w:sz w:val="24"/>
          <w:szCs w:val="24"/>
          <w:lang w:bidi="ar-KW"/>
        </w:rPr>
        <w:t xml:space="preserve"> is obligatory upon all Muslims, and if the Prophet </w:t>
      </w:r>
      <w:r w:rsidR="00AD3276" w:rsidRPr="00F75C15">
        <w:rPr>
          <w:rFonts w:ascii="Times New Roman" w:hAnsi="Times New Roman" w:cs="Simplified Arabic"/>
          <w:sz w:val="24"/>
          <w:szCs w:val="24"/>
          <w:lang w:bidi="ar-KW"/>
        </w:rPr>
        <w:t>says “</w:t>
      </w:r>
      <w:r w:rsidRPr="00F75C15">
        <w:rPr>
          <w:rFonts w:ascii="Times New Roman" w:hAnsi="Times New Roman" w:cs="Simplified Arabic"/>
          <w:sz w:val="24"/>
          <w:szCs w:val="24"/>
          <w:lang w:bidi="ar-KW"/>
        </w:rPr>
        <w:t xml:space="preserve">pray as you </w:t>
      </w:r>
      <w:r w:rsidR="00AD3276" w:rsidRPr="00F75C15">
        <w:rPr>
          <w:rFonts w:ascii="Times New Roman" w:hAnsi="Times New Roman" w:cs="Simplified Arabic"/>
          <w:sz w:val="24"/>
          <w:szCs w:val="24"/>
          <w:lang w:bidi="ar-KW"/>
        </w:rPr>
        <w:t xml:space="preserve">have </w:t>
      </w:r>
      <w:r w:rsidRPr="00F75C15">
        <w:rPr>
          <w:rFonts w:ascii="Times New Roman" w:hAnsi="Times New Roman" w:cs="Simplified Arabic"/>
          <w:sz w:val="24"/>
          <w:szCs w:val="24"/>
          <w:lang w:bidi="ar-KW"/>
        </w:rPr>
        <w:t>see</w:t>
      </w:r>
      <w:r w:rsidR="00AD3276" w:rsidRPr="00F75C15">
        <w:rPr>
          <w:rFonts w:ascii="Times New Roman" w:hAnsi="Times New Roman" w:cs="Simplified Arabic"/>
          <w:sz w:val="24"/>
          <w:szCs w:val="24"/>
          <w:lang w:bidi="ar-KW"/>
        </w:rPr>
        <w:t>n</w:t>
      </w:r>
      <w:r w:rsidRPr="00F75C15">
        <w:rPr>
          <w:rFonts w:ascii="Times New Roman" w:hAnsi="Times New Roman" w:cs="Simplified Arabic"/>
          <w:sz w:val="24"/>
          <w:szCs w:val="24"/>
          <w:lang w:bidi="ar-KW"/>
        </w:rPr>
        <w:t xml:space="preserve"> me praying</w:t>
      </w:r>
      <w:r w:rsidR="00AD3276" w:rsidRPr="00F75C15">
        <w:rPr>
          <w:rFonts w:ascii="Times New Roman" w:hAnsi="Times New Roman" w:cs="Simplified Arabic"/>
          <w:sz w:val="24"/>
          <w:szCs w:val="24"/>
          <w:lang w:bidi="ar-KW"/>
        </w:rPr>
        <w:t>”</w:t>
      </w:r>
      <w:r w:rsidRPr="00F75C15">
        <w:rPr>
          <w:rStyle w:val="FootnoteReference"/>
          <w:rFonts w:ascii="Times New Roman" w:hAnsi="Times New Roman" w:cs="Simplified Arabic"/>
          <w:sz w:val="24"/>
          <w:szCs w:val="24"/>
          <w:lang w:bidi="ar-KW"/>
        </w:rPr>
        <w:t xml:space="preserve"> </w:t>
      </w:r>
      <w:r w:rsidRPr="00F75C15">
        <w:rPr>
          <w:rStyle w:val="FootnoteReference"/>
          <w:rFonts w:ascii="Times New Roman" w:hAnsi="Times New Roman" w:cs="Simplified Arabic"/>
          <w:sz w:val="24"/>
          <w:szCs w:val="24"/>
          <w:lang w:bidi="ar-KW"/>
        </w:rPr>
        <w:footnoteReference w:id="437"/>
      </w:r>
      <w:r w:rsidR="00AD3276" w:rsidRPr="00F75C15">
        <w:rPr>
          <w:rFonts w:ascii="Times New Roman" w:hAnsi="Times New Roman" w:cs="Simplified Arabic"/>
          <w:sz w:val="24"/>
          <w:szCs w:val="24"/>
          <w:lang w:bidi="ar-KW"/>
        </w:rPr>
        <w:t>then</w:t>
      </w:r>
      <w:r w:rsidRPr="00F75C15">
        <w:rPr>
          <w:rFonts w:ascii="Times New Roman" w:hAnsi="Times New Roman" w:cs="Simplified Arabic"/>
          <w:sz w:val="24"/>
          <w:szCs w:val="24"/>
          <w:lang w:bidi="ar-KW"/>
        </w:rPr>
        <w:t xml:space="preserve"> the Muslim is requested to observe the times of the prayer in a perfect way</w:t>
      </w:r>
      <w:r w:rsidR="00AD3276" w:rsidRPr="00F75C15">
        <w:rPr>
          <w:rFonts w:ascii="Times New Roman" w:hAnsi="Times New Roman" w:cs="Simplified Arabic"/>
          <w:sz w:val="24"/>
          <w:szCs w:val="24"/>
          <w:lang w:bidi="ar-KW"/>
        </w:rPr>
        <w:t xml:space="preserve">, </w:t>
      </w:r>
      <w:r w:rsidRPr="00F75C15">
        <w:rPr>
          <w:rFonts w:ascii="Times New Roman" w:hAnsi="Times New Roman" w:cs="Simplified Arabic"/>
          <w:sz w:val="24"/>
          <w:szCs w:val="24"/>
          <w:lang w:bidi="ar-KW"/>
        </w:rPr>
        <w:t>as neglecting the time of the prayer is in fact neglecting the prayer itself.</w:t>
      </w:r>
    </w:p>
    <w:p w:rsidR="00290AF9" w:rsidRPr="00F75C15" w:rsidRDefault="00290AF9" w:rsidP="00F75C15">
      <w:pPr>
        <w:pStyle w:val="10"/>
        <w:spacing w:line="276" w:lineRule="auto"/>
        <w:ind w:firstLine="397"/>
        <w:jc w:val="both"/>
        <w:rPr>
          <w:rFonts w:ascii="Times New Roman" w:hAnsi="Times New Roman" w:cs="Simplified Arabic"/>
          <w:sz w:val="24"/>
          <w:szCs w:val="24"/>
          <w:rtl/>
          <w:lang w:bidi="ar-KW"/>
        </w:rPr>
      </w:pPr>
      <w:r w:rsidRPr="00F75C15">
        <w:rPr>
          <w:rFonts w:ascii="Times New Roman" w:hAnsi="Times New Roman" w:cs="Simplified Arabic"/>
          <w:sz w:val="24"/>
          <w:szCs w:val="24"/>
          <w:lang w:bidi="ar-KW"/>
        </w:rPr>
        <w:t>However, the obligation to observe the timing of the prayer is dogmatic that needs no additional in</w:t>
      </w:r>
      <w:r w:rsidR="00AD3276" w:rsidRPr="00F75C15">
        <w:rPr>
          <w:rFonts w:ascii="Times New Roman" w:hAnsi="Times New Roman" w:cs="Simplified Arabic"/>
          <w:sz w:val="24"/>
          <w:szCs w:val="24"/>
          <w:lang w:bidi="ar-KW"/>
        </w:rPr>
        <w:t>tervention as Alla</w:t>
      </w:r>
      <w:r w:rsidRPr="00F75C15">
        <w:rPr>
          <w:rFonts w:ascii="Times New Roman" w:hAnsi="Times New Roman" w:cs="Simplified Arabic"/>
          <w:sz w:val="24"/>
          <w:szCs w:val="24"/>
          <w:lang w:bidi="ar-KW"/>
        </w:rPr>
        <w:t xml:space="preserve">h, the Most High says in </w:t>
      </w:r>
      <w:r w:rsidR="00AD3276" w:rsidRPr="00F75C15">
        <w:rPr>
          <w:rFonts w:ascii="Times New Roman" w:hAnsi="Times New Roman" w:cs="Simplified Arabic"/>
          <w:sz w:val="24"/>
          <w:szCs w:val="24"/>
          <w:lang w:bidi="ar-KW"/>
        </w:rPr>
        <w:t xml:space="preserve">the </w:t>
      </w:r>
      <w:r w:rsidRPr="00F75C15">
        <w:rPr>
          <w:rFonts w:ascii="Times New Roman" w:hAnsi="Times New Roman" w:cs="Simplified Arabic"/>
          <w:sz w:val="24"/>
          <w:szCs w:val="24"/>
          <w:lang w:bidi="ar-KW"/>
        </w:rPr>
        <w:t>Established Book:</w:t>
      </w:r>
    </w:p>
    <w:p w:rsidR="00AD3276" w:rsidRPr="00F75C15" w:rsidRDefault="00AD3276" w:rsidP="00F75C15">
      <w:pPr>
        <w:pStyle w:val="10"/>
        <w:ind w:firstLine="397"/>
        <w:jc w:val="both"/>
        <w:rPr>
          <w:rFonts w:ascii="Times New Roman" w:hAnsi="Times New Roman" w:cs="Simplified Arabic"/>
          <w:color w:val="000000"/>
          <w:sz w:val="24"/>
          <w:szCs w:val="24"/>
          <w:lang w:val="en-GB"/>
        </w:rPr>
      </w:pPr>
      <w:r w:rsidRPr="001E117F">
        <w:rPr>
          <w:rFonts w:ascii="PDMS_IslamicFont" w:hAnsi="PDMS_IslamicFont" w:cs="_PDMS_Saleem_QuranFont"/>
          <w:color w:val="000000"/>
          <w:sz w:val="24"/>
          <w:szCs w:val="36"/>
          <w:rtl/>
        </w:rPr>
        <w:t>فَإِذَا قَضَيۡتُمُ ٱلصَّلَوٰةَ فَٱذۡڪُرُواْ ٱللَّهَ قِيَـٰمً۬ا وَقُعُودً۬ا وَعَلَىٰ جُنُوبِڪُمۡ‌ۚ فَإِذَا ٱطۡمَأۡنَنتُمۡ فَأَقِيمُواْ ٱلصَّلَوٰةَ‌ۚ إِنَّ ٱلصَّلَوٰةَ كَانَتۡ عَلَى ٱلۡمُؤۡمِنِينَ كِتَـٰبً۬ا مَّوۡقُوتً۬ا</w:t>
      </w:r>
      <w:r w:rsidRPr="00F75C15">
        <w:rPr>
          <w:rFonts w:ascii="Times New Roman" w:hAnsi="Times New Roman" w:cs="Simplified Arabic"/>
          <w:color w:val="000000"/>
          <w:sz w:val="24"/>
          <w:szCs w:val="24"/>
          <w:lang w:val="en-GB"/>
        </w:rPr>
        <w:t xml:space="preserve"> </w:t>
      </w:r>
    </w:p>
    <w:p w:rsidR="00290AF9" w:rsidRPr="00F75C15" w:rsidRDefault="00290AF9" w:rsidP="00F75C15">
      <w:pPr>
        <w:pStyle w:val="10"/>
        <w:spacing w:line="276" w:lineRule="auto"/>
        <w:ind w:firstLine="397"/>
        <w:jc w:val="both"/>
        <w:rPr>
          <w:rFonts w:ascii="Times New Roman" w:hAnsi="Times New Roman" w:cs="Simplified Arabic"/>
          <w:color w:val="000000"/>
          <w:sz w:val="24"/>
          <w:szCs w:val="24"/>
          <w:lang w:val="en-GB"/>
        </w:rPr>
      </w:pPr>
      <w:r w:rsidRPr="00F75C15">
        <w:rPr>
          <w:rFonts w:ascii="Times New Roman" w:hAnsi="Times New Roman" w:cs="Simplified Arabic"/>
          <w:color w:val="000000"/>
          <w:sz w:val="24"/>
          <w:szCs w:val="24"/>
          <w:lang w:val="en-GB"/>
        </w:rPr>
        <w:t>When you have finished As-Salât (the congregational prayer), remember Allâh standing, sitting down, and (lying down) on your sides, but when you are free from danger, per</w:t>
      </w:r>
      <w:r w:rsidR="00692C19" w:rsidRPr="00F75C15">
        <w:rPr>
          <w:rFonts w:ascii="Times New Roman" w:hAnsi="Times New Roman" w:cs="Simplified Arabic"/>
          <w:color w:val="000000"/>
          <w:sz w:val="24"/>
          <w:szCs w:val="24"/>
          <w:lang w:val="en-GB"/>
        </w:rPr>
        <w:t>form As-Salât</w:t>
      </w:r>
      <w:r w:rsidR="00AD3276" w:rsidRPr="00F75C15">
        <w:rPr>
          <w:rFonts w:ascii="Times New Roman" w:hAnsi="Times New Roman" w:cs="Simplified Arabic"/>
          <w:color w:val="000000"/>
          <w:sz w:val="24"/>
          <w:szCs w:val="24"/>
          <w:lang w:val="en-GB"/>
        </w:rPr>
        <w:t>. Verily, As-Salât</w:t>
      </w:r>
      <w:r w:rsidRPr="00F75C15">
        <w:rPr>
          <w:rFonts w:ascii="Times New Roman" w:hAnsi="Times New Roman" w:cs="Simplified Arabic"/>
          <w:color w:val="000000"/>
          <w:sz w:val="24"/>
          <w:szCs w:val="24"/>
          <w:lang w:val="en-GB"/>
        </w:rPr>
        <w:t xml:space="preserve"> is enjoined on the believers at fixed hours.</w:t>
      </w:r>
      <w:r w:rsidRPr="00F75C15">
        <w:rPr>
          <w:rStyle w:val="FootnoteReference"/>
          <w:rFonts w:ascii="Times New Roman" w:hAnsi="Times New Roman" w:cs="Simplified Arabic"/>
          <w:color w:val="000000"/>
          <w:sz w:val="24"/>
          <w:szCs w:val="24"/>
          <w:lang w:val="en-GB"/>
        </w:rPr>
        <w:footnoteReference w:id="438"/>
      </w:r>
    </w:p>
    <w:p w:rsidR="00692C19" w:rsidRPr="00F75C15" w:rsidRDefault="00692C19" w:rsidP="00F75C15">
      <w:pPr>
        <w:pStyle w:val="10"/>
        <w:spacing w:line="276" w:lineRule="auto"/>
        <w:ind w:firstLine="397"/>
        <w:jc w:val="both"/>
        <w:rPr>
          <w:rFonts w:ascii="Times New Roman" w:hAnsi="Times New Roman" w:cs="Simplified Arabic"/>
          <w:sz w:val="24"/>
          <w:szCs w:val="24"/>
          <w:lang w:bidi="ar-KW"/>
        </w:rPr>
      </w:pPr>
    </w:p>
    <w:p w:rsidR="00290AF9" w:rsidRPr="00F75C15" w:rsidRDefault="00290AF9" w:rsidP="00F75C15">
      <w:pPr>
        <w:pStyle w:val="10"/>
        <w:spacing w:line="276" w:lineRule="auto"/>
        <w:ind w:firstLine="397"/>
        <w:jc w:val="both"/>
        <w:rPr>
          <w:rFonts w:ascii="Times New Roman" w:hAnsi="Times New Roman" w:cs="Simplified Arabic"/>
          <w:sz w:val="24"/>
          <w:szCs w:val="24"/>
          <w:rtl/>
          <w:lang w:bidi="ar-KW"/>
        </w:rPr>
      </w:pPr>
      <w:r w:rsidRPr="00F75C15">
        <w:rPr>
          <w:rFonts w:ascii="Times New Roman" w:hAnsi="Times New Roman" w:cs="Simplified Arabic"/>
          <w:sz w:val="24"/>
          <w:szCs w:val="24"/>
          <w:lang w:bidi="ar-KW"/>
        </w:rPr>
        <w:t xml:space="preserve">Therefore, </w:t>
      </w:r>
      <w:r w:rsidR="00521724" w:rsidRPr="00F75C15">
        <w:rPr>
          <w:rFonts w:ascii="Times New Roman" w:hAnsi="Times New Roman" w:cs="Simplified Arabic"/>
          <w:sz w:val="24"/>
          <w:szCs w:val="24"/>
          <w:lang w:bidi="ar-KW"/>
        </w:rPr>
        <w:t>Ahl-al-Bait</w:t>
      </w:r>
      <w:r w:rsidRPr="00F75C15">
        <w:rPr>
          <w:rFonts w:ascii="Times New Roman" w:hAnsi="Times New Roman" w:cs="Simplified Arabic"/>
          <w:sz w:val="24"/>
          <w:szCs w:val="24"/>
          <w:lang w:bidi="ar-KW"/>
        </w:rPr>
        <w:t xml:space="preserve"> – and they are followers of the Messenger </w:t>
      </w:r>
      <w:r w:rsidR="00A64FBF" w:rsidRPr="00F75C15">
        <w:rPr>
          <w:rFonts w:ascii="Times New Roman" w:hAnsi="Times New Roman" w:cs="Simplified Arabic"/>
          <w:sz w:val="24"/>
          <w:szCs w:val="24"/>
          <w:lang w:bidi="ar-KW"/>
        </w:rPr>
        <w:t>(peace and blessings be upon him)</w:t>
      </w:r>
      <w:r w:rsidRPr="00F75C15">
        <w:rPr>
          <w:rFonts w:ascii="Times New Roman" w:hAnsi="Times New Roman" w:cs="Simplified Arabic"/>
          <w:sz w:val="24"/>
          <w:szCs w:val="24"/>
          <w:lang w:bidi="ar-KW"/>
        </w:rPr>
        <w:t xml:space="preserve"> – us</w:t>
      </w:r>
      <w:r w:rsidR="002A07F0" w:rsidRPr="00F75C15">
        <w:rPr>
          <w:rFonts w:ascii="Times New Roman" w:hAnsi="Times New Roman" w:cs="Simplified Arabic"/>
          <w:sz w:val="24"/>
          <w:szCs w:val="24"/>
          <w:lang w:bidi="ar-KW"/>
        </w:rPr>
        <w:t>ed to be of the most concerned people in connection with praying o</w:t>
      </w:r>
      <w:r w:rsidRPr="00F75C15">
        <w:rPr>
          <w:rFonts w:ascii="Times New Roman" w:hAnsi="Times New Roman" w:cs="Simplified Arabic"/>
          <w:sz w:val="24"/>
          <w:szCs w:val="24"/>
          <w:lang w:bidi="ar-KW"/>
        </w:rPr>
        <w:t>n time.</w:t>
      </w:r>
    </w:p>
    <w:p w:rsidR="00290AF9" w:rsidRPr="00F75C15" w:rsidRDefault="002A07F0" w:rsidP="00F75C15">
      <w:pPr>
        <w:pStyle w:val="10"/>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lastRenderedPageBreak/>
        <w:t>A</w:t>
      </w:r>
      <w:r w:rsidR="00290AF9" w:rsidRPr="00F75C15">
        <w:rPr>
          <w:rFonts w:ascii="Times New Roman" w:hAnsi="Times New Roman" w:cs="Simplified Arabic"/>
          <w:sz w:val="24"/>
          <w:szCs w:val="24"/>
        </w:rPr>
        <w:t>l-Kulain</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 xml:space="preserve"> </w:t>
      </w:r>
      <w:r w:rsidRPr="00F75C15">
        <w:rPr>
          <w:rFonts w:ascii="Times New Roman" w:hAnsi="Times New Roman" w:cs="Simplified Arabic"/>
          <w:sz w:val="24"/>
          <w:szCs w:val="24"/>
        </w:rPr>
        <w:t xml:space="preserve">recorded </w:t>
      </w:r>
      <w:r w:rsidR="00290AF9" w:rsidRPr="00F75C15">
        <w:rPr>
          <w:rFonts w:ascii="Times New Roman" w:hAnsi="Times New Roman" w:cs="Simplified Arabic"/>
          <w:sz w:val="24"/>
          <w:szCs w:val="24"/>
        </w:rPr>
        <w:t xml:space="preserve">in </w:t>
      </w:r>
      <w:r w:rsidR="00290AF9" w:rsidRPr="00F75C15">
        <w:rPr>
          <w:rFonts w:ascii="Times New Roman" w:hAnsi="Times New Roman" w:cs="Simplified Arabic"/>
          <w:i/>
          <w:iCs/>
          <w:sz w:val="24"/>
          <w:szCs w:val="24"/>
        </w:rPr>
        <w:t>al-K</w:t>
      </w:r>
      <w:r w:rsidR="0013393F" w:rsidRPr="00F75C15">
        <w:rPr>
          <w:rFonts w:ascii="Times New Roman" w:hAnsi="Times New Roman" w:cs="Simplified Arabic"/>
          <w:i/>
          <w:iCs/>
          <w:sz w:val="24"/>
          <w:szCs w:val="24"/>
        </w:rPr>
        <w:t>ā</w:t>
      </w:r>
      <w:r w:rsidR="00290AF9" w:rsidRPr="00F75C15">
        <w:rPr>
          <w:rFonts w:ascii="Times New Roman" w:hAnsi="Times New Roman" w:cs="Simplified Arabic"/>
          <w:i/>
          <w:iCs/>
          <w:sz w:val="24"/>
          <w:szCs w:val="24"/>
        </w:rPr>
        <w:t>f</w:t>
      </w:r>
      <w:r w:rsidR="0013393F" w:rsidRPr="00F75C15">
        <w:rPr>
          <w:rFonts w:ascii="Times New Roman" w:hAnsi="Times New Roman" w:cs="Simplified Arabic"/>
          <w:i/>
          <w:iCs/>
          <w:sz w:val="24"/>
          <w:szCs w:val="24"/>
        </w:rPr>
        <w:t>ī</w:t>
      </w:r>
      <w:r w:rsidRPr="00F75C15">
        <w:rPr>
          <w:rFonts w:ascii="Times New Roman" w:hAnsi="Times New Roman" w:cs="Simplified Arabic"/>
          <w:sz w:val="24"/>
          <w:szCs w:val="24"/>
        </w:rPr>
        <w:t xml:space="preserve"> from Ibn Sin</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 xml:space="preserve">n from </w:t>
      </w:r>
      <w:proofErr w:type="gramStart"/>
      <w:r w:rsidR="00290AF9" w:rsidRPr="00F75C15">
        <w:rPr>
          <w:rFonts w:ascii="Times New Roman" w:hAnsi="Times New Roman" w:cs="Simplified Arabic"/>
          <w:sz w:val="24"/>
          <w:szCs w:val="24"/>
        </w:rPr>
        <w:t>Ja‘far</w:t>
      </w:r>
      <w:proofErr w:type="gramEnd"/>
      <w:r w:rsidR="00290AF9" w:rsidRPr="00F75C15">
        <w:rPr>
          <w:rFonts w:ascii="Times New Roman" w:hAnsi="Times New Roman" w:cs="Simplified Arabic"/>
          <w:sz w:val="24"/>
          <w:szCs w:val="24"/>
        </w:rPr>
        <w:t xml:space="preserve"> al-</w:t>
      </w:r>
      <w:r w:rsidR="0013393F" w:rsidRPr="00F75C15">
        <w:rPr>
          <w:rFonts w:ascii="Times New Roman" w:hAnsi="Times New Roman" w:cs="Simplified Arabic"/>
          <w:sz w:val="24"/>
          <w:szCs w:val="24"/>
        </w:rPr>
        <w:t>Ṣā</w:t>
      </w:r>
      <w:r w:rsidR="00290AF9" w:rsidRPr="00F75C15">
        <w:rPr>
          <w:rFonts w:ascii="Times New Roman" w:hAnsi="Times New Roman" w:cs="Simplified Arabic"/>
          <w:sz w:val="24"/>
          <w:szCs w:val="24"/>
        </w:rPr>
        <w:t xml:space="preserve">diq, he said: The time of </w:t>
      </w:r>
      <w:r w:rsidR="00887053" w:rsidRPr="00F75C15">
        <w:rPr>
          <w:rFonts w:ascii="Times New Roman" w:hAnsi="Times New Roman" w:cs="Simplified Arabic"/>
          <w:i/>
          <w:iCs/>
          <w:sz w:val="24"/>
          <w:szCs w:val="24"/>
        </w:rPr>
        <w:t>M</w:t>
      </w:r>
      <w:r w:rsidR="00290AF9" w:rsidRPr="00F75C15">
        <w:rPr>
          <w:rFonts w:ascii="Times New Roman" w:hAnsi="Times New Roman" w:cs="Simplified Arabic"/>
          <w:i/>
          <w:iCs/>
          <w:sz w:val="24"/>
          <w:szCs w:val="24"/>
        </w:rPr>
        <w:t xml:space="preserve">aghrib </w:t>
      </w:r>
      <w:r w:rsidR="00290AF9" w:rsidRPr="00F75C15">
        <w:rPr>
          <w:rFonts w:ascii="Times New Roman" w:hAnsi="Times New Roman" w:cs="Simplified Arabic"/>
          <w:sz w:val="24"/>
          <w:szCs w:val="24"/>
        </w:rPr>
        <w:t>[prayer</w:t>
      </w:r>
      <w:r w:rsidRPr="00F75C15">
        <w:rPr>
          <w:rFonts w:ascii="Times New Roman" w:hAnsi="Times New Roman" w:cs="Simplified Arabic"/>
          <w:sz w:val="24"/>
          <w:szCs w:val="24"/>
        </w:rPr>
        <w:t xml:space="preserve">] is when the </w:t>
      </w:r>
      <w:r w:rsidR="00BD490A" w:rsidRPr="00F75C15">
        <w:rPr>
          <w:rFonts w:ascii="Times New Roman" w:hAnsi="Times New Roman" w:cs="Simplified Arabic"/>
          <w:sz w:val="24"/>
          <w:szCs w:val="24"/>
        </w:rPr>
        <w:t>sunset</w:t>
      </w:r>
      <w:r w:rsidRPr="00F75C15">
        <w:rPr>
          <w:rFonts w:ascii="Times New Roman" w:hAnsi="Times New Roman" w:cs="Simplified Arabic"/>
          <w:sz w:val="24"/>
          <w:szCs w:val="24"/>
        </w:rPr>
        <w:t>s down so that</w:t>
      </w:r>
      <w:r w:rsidR="00290AF9" w:rsidRPr="00F75C15">
        <w:rPr>
          <w:rFonts w:ascii="Times New Roman" w:hAnsi="Times New Roman" w:cs="Simplified Arabic"/>
          <w:sz w:val="24"/>
          <w:szCs w:val="24"/>
        </w:rPr>
        <w:t xml:space="preserve"> its disk disappears.</w:t>
      </w:r>
      <w:r w:rsidR="00290AF9" w:rsidRPr="00F75C15">
        <w:rPr>
          <w:rStyle w:val="FootnoteReference"/>
          <w:rFonts w:ascii="Times New Roman" w:hAnsi="Times New Roman" w:cs="Simplified Arabic"/>
          <w:sz w:val="24"/>
          <w:szCs w:val="24"/>
        </w:rPr>
        <w:footnoteReference w:id="439"/>
      </w:r>
    </w:p>
    <w:p w:rsidR="00290AF9" w:rsidRPr="00F75C15" w:rsidRDefault="00BD490A" w:rsidP="00F75C15">
      <w:pPr>
        <w:pStyle w:val="10"/>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t>R</w:t>
      </w:r>
      <w:r w:rsidR="00290AF9" w:rsidRPr="00F75C15">
        <w:rPr>
          <w:rFonts w:ascii="Times New Roman" w:hAnsi="Times New Roman" w:cs="Simplified Arabic"/>
          <w:sz w:val="24"/>
          <w:szCs w:val="24"/>
        </w:rPr>
        <w:t>eported al-</w:t>
      </w:r>
      <w:r w:rsidR="00622D41"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arr al-‘</w:t>
      </w:r>
      <w:r w:rsidR="00C31F8D" w:rsidRPr="00F75C15">
        <w:rPr>
          <w:rFonts w:ascii="Times New Roman" w:hAnsi="Times New Roman" w:cs="Simplified Arabic"/>
          <w:sz w:val="24"/>
          <w:szCs w:val="24"/>
        </w:rPr>
        <w:t>Ā</w:t>
      </w:r>
      <w:r w:rsidR="00290AF9" w:rsidRPr="00F75C15">
        <w:rPr>
          <w:rFonts w:ascii="Times New Roman" w:hAnsi="Times New Roman" w:cs="Simplified Arabic"/>
          <w:sz w:val="24"/>
          <w:szCs w:val="24"/>
        </w:rPr>
        <w:t>mil</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 xml:space="preserve"> in </w:t>
      </w:r>
      <w:r w:rsidR="00290AF9" w:rsidRPr="00F75C15">
        <w:rPr>
          <w:rFonts w:ascii="Times New Roman" w:hAnsi="Times New Roman" w:cs="Simplified Arabic"/>
          <w:i/>
          <w:iCs/>
          <w:sz w:val="24"/>
          <w:szCs w:val="24"/>
        </w:rPr>
        <w:t>Was</w:t>
      </w:r>
      <w:r w:rsidR="0013393F" w:rsidRPr="00F75C15">
        <w:rPr>
          <w:rFonts w:ascii="Times New Roman" w:hAnsi="Times New Roman" w:cs="Simplified Arabic"/>
          <w:i/>
          <w:iCs/>
          <w:sz w:val="24"/>
          <w:szCs w:val="24"/>
        </w:rPr>
        <w:t>ā</w:t>
      </w:r>
      <w:r w:rsidR="00290AF9" w:rsidRPr="00F75C15">
        <w:rPr>
          <w:rFonts w:ascii="Times New Roman" w:hAnsi="Times New Roman" w:cs="Simplified Arabic"/>
          <w:i/>
          <w:iCs/>
          <w:sz w:val="24"/>
          <w:szCs w:val="24"/>
        </w:rPr>
        <w:t>’l al-Sh</w:t>
      </w:r>
      <w:r w:rsidR="0013393F" w:rsidRPr="00F75C15">
        <w:rPr>
          <w:rFonts w:ascii="Times New Roman" w:hAnsi="Times New Roman" w:cs="Simplified Arabic"/>
          <w:i/>
          <w:iCs/>
          <w:sz w:val="24"/>
          <w:szCs w:val="24"/>
        </w:rPr>
        <w:t>ī</w:t>
      </w:r>
      <w:r w:rsidR="00290AF9" w:rsidRPr="00F75C15">
        <w:rPr>
          <w:rFonts w:ascii="Times New Roman" w:hAnsi="Times New Roman" w:cs="Simplified Arabic"/>
          <w:i/>
          <w:iCs/>
          <w:sz w:val="24"/>
          <w:szCs w:val="24"/>
        </w:rPr>
        <w:t>‘ah</w:t>
      </w:r>
      <w:r w:rsidR="00290AF9" w:rsidRPr="00F75C15">
        <w:rPr>
          <w:rFonts w:ascii="Times New Roman" w:hAnsi="Times New Roman" w:cs="Simplified Arabic"/>
          <w:sz w:val="24"/>
          <w:szCs w:val="24"/>
        </w:rPr>
        <w:t xml:space="preserve"> from D</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wud ibn Farqad: I heard my father asking Ab</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 xml:space="preserve"> ‘Abd </w:t>
      </w:r>
      <w:r w:rsidR="00D31773" w:rsidRPr="00F75C15">
        <w:rPr>
          <w:rFonts w:ascii="Times New Roman" w:hAnsi="Times New Roman" w:cs="Simplified Arabic"/>
          <w:sz w:val="24"/>
          <w:szCs w:val="24"/>
        </w:rPr>
        <w:t>Allah</w:t>
      </w:r>
      <w:r w:rsidRPr="00F75C15">
        <w:rPr>
          <w:rFonts w:ascii="Times New Roman" w:hAnsi="Times New Roman" w:cs="Simplified Arabic"/>
          <w:sz w:val="24"/>
          <w:szCs w:val="24"/>
        </w:rPr>
        <w:t xml:space="preserve"> (</w:t>
      </w:r>
      <w:proofErr w:type="gramStart"/>
      <w:r w:rsidRPr="00F75C15">
        <w:rPr>
          <w:rFonts w:ascii="Times New Roman" w:hAnsi="Times New Roman" w:cs="Simplified Arabic"/>
          <w:sz w:val="24"/>
          <w:szCs w:val="24"/>
        </w:rPr>
        <w:t>Ja‘far</w:t>
      </w:r>
      <w:proofErr w:type="gramEnd"/>
      <w:r w:rsidRPr="00F75C15">
        <w:rPr>
          <w:rFonts w:ascii="Times New Roman" w:hAnsi="Times New Roman" w:cs="Simplified Arabic"/>
          <w:sz w:val="24"/>
          <w:szCs w:val="24"/>
        </w:rPr>
        <w:t xml:space="preserve"> al-</w:t>
      </w:r>
      <w:r w:rsidR="0013393F" w:rsidRPr="00F75C15">
        <w:rPr>
          <w:rFonts w:ascii="Times New Roman" w:hAnsi="Times New Roman" w:cs="Simplified Arabic"/>
          <w:sz w:val="24"/>
          <w:szCs w:val="24"/>
        </w:rPr>
        <w:t>Ṣā</w:t>
      </w:r>
      <w:r w:rsidRPr="00F75C15">
        <w:rPr>
          <w:rFonts w:ascii="Times New Roman" w:hAnsi="Times New Roman" w:cs="Simplified Arabic"/>
          <w:sz w:val="24"/>
          <w:szCs w:val="24"/>
        </w:rPr>
        <w:t>diq) -: When does the</w:t>
      </w:r>
      <w:r w:rsidR="00290AF9" w:rsidRPr="00F75C15">
        <w:rPr>
          <w:rFonts w:ascii="Times New Roman" w:hAnsi="Times New Roman" w:cs="Simplified Arabic"/>
          <w:sz w:val="24"/>
          <w:szCs w:val="24"/>
        </w:rPr>
        <w:t xml:space="preserve"> time of the </w:t>
      </w:r>
      <w:r w:rsidR="00AD3276" w:rsidRPr="00F75C15">
        <w:rPr>
          <w:rFonts w:ascii="Times New Roman" w:hAnsi="Times New Roman" w:cs="Simplified Arabic"/>
          <w:i/>
          <w:iCs/>
          <w:sz w:val="24"/>
          <w:szCs w:val="24"/>
        </w:rPr>
        <w:t>M</w:t>
      </w:r>
      <w:r w:rsidR="00290AF9" w:rsidRPr="00F75C15">
        <w:rPr>
          <w:rFonts w:ascii="Times New Roman" w:hAnsi="Times New Roman" w:cs="Simplified Arabic"/>
          <w:i/>
          <w:iCs/>
          <w:sz w:val="24"/>
          <w:szCs w:val="24"/>
        </w:rPr>
        <w:t xml:space="preserve">aghrib </w:t>
      </w:r>
      <w:r w:rsidRPr="00F75C15">
        <w:rPr>
          <w:rFonts w:ascii="Times New Roman" w:hAnsi="Times New Roman" w:cs="Simplified Arabic"/>
          <w:sz w:val="24"/>
          <w:szCs w:val="24"/>
        </w:rPr>
        <w:t xml:space="preserve">[prayer] enter? He </w:t>
      </w:r>
      <w:r w:rsidR="00290AF9" w:rsidRPr="00F75C15">
        <w:rPr>
          <w:rFonts w:ascii="Times New Roman" w:hAnsi="Times New Roman" w:cs="Simplified Arabic"/>
          <w:sz w:val="24"/>
          <w:szCs w:val="24"/>
        </w:rPr>
        <w:t>replied: When it</w:t>
      </w:r>
      <w:r w:rsidR="006B7303" w:rsidRPr="00F75C15">
        <w:rPr>
          <w:rFonts w:ascii="Times New Roman" w:hAnsi="Times New Roman" w:cs="Simplified Arabic"/>
          <w:sz w:val="24"/>
          <w:szCs w:val="24"/>
        </w:rPr>
        <w:t>s</w:t>
      </w:r>
      <w:r w:rsidR="00290AF9" w:rsidRPr="00F75C15">
        <w:rPr>
          <w:rFonts w:ascii="Times New Roman" w:hAnsi="Times New Roman" w:cs="Simplified Arabic"/>
          <w:sz w:val="24"/>
          <w:szCs w:val="24"/>
        </w:rPr>
        <w:t xml:space="preserve"> </w:t>
      </w:r>
      <w:r w:rsidR="00290AF9" w:rsidRPr="00F75C15">
        <w:rPr>
          <w:rFonts w:ascii="Times New Roman" w:hAnsi="Times New Roman" w:cs="Simplified Arabic"/>
          <w:i/>
          <w:iCs/>
          <w:sz w:val="24"/>
          <w:szCs w:val="24"/>
        </w:rPr>
        <w:t>kursi</w:t>
      </w:r>
      <w:r w:rsidR="00290AF9" w:rsidRPr="00F75C15">
        <w:rPr>
          <w:rFonts w:ascii="Times New Roman" w:hAnsi="Times New Roman" w:cs="Simplified Arabic"/>
          <w:sz w:val="24"/>
          <w:szCs w:val="24"/>
        </w:rPr>
        <w:t xml:space="preserve"> disappears. I asked: And what is its </w:t>
      </w:r>
      <w:r w:rsidR="00290AF9" w:rsidRPr="00F75C15">
        <w:rPr>
          <w:rFonts w:ascii="Times New Roman" w:hAnsi="Times New Roman" w:cs="Simplified Arabic"/>
          <w:i/>
          <w:iCs/>
          <w:sz w:val="24"/>
          <w:szCs w:val="24"/>
        </w:rPr>
        <w:t>kursi</w:t>
      </w:r>
      <w:r w:rsidRPr="00F75C15">
        <w:rPr>
          <w:rFonts w:ascii="Times New Roman" w:hAnsi="Times New Roman" w:cs="Simplified Arabic"/>
          <w:sz w:val="24"/>
          <w:szCs w:val="24"/>
        </w:rPr>
        <w:t xml:space="preserve">? He </w:t>
      </w:r>
      <w:r w:rsidR="006B7303" w:rsidRPr="00F75C15">
        <w:rPr>
          <w:rFonts w:ascii="Times New Roman" w:hAnsi="Times New Roman" w:cs="Simplified Arabic"/>
          <w:sz w:val="24"/>
          <w:szCs w:val="24"/>
        </w:rPr>
        <w:t>sai</w:t>
      </w:r>
      <w:r w:rsidR="00290AF9" w:rsidRPr="00F75C15">
        <w:rPr>
          <w:rFonts w:ascii="Times New Roman" w:hAnsi="Times New Roman" w:cs="Simplified Arabic"/>
          <w:sz w:val="24"/>
          <w:szCs w:val="24"/>
        </w:rPr>
        <w:t xml:space="preserve">d: Its disk. I asked: And when </w:t>
      </w:r>
      <w:r w:rsidRPr="00F75C15">
        <w:rPr>
          <w:rFonts w:ascii="Times New Roman" w:hAnsi="Times New Roman" w:cs="Simplified Arabic"/>
          <w:sz w:val="24"/>
          <w:szCs w:val="24"/>
        </w:rPr>
        <w:t>does it finish? He</w:t>
      </w:r>
      <w:r w:rsidR="00290AF9" w:rsidRPr="00F75C15">
        <w:rPr>
          <w:rFonts w:ascii="Times New Roman" w:hAnsi="Times New Roman" w:cs="Simplified Arabic"/>
          <w:sz w:val="24"/>
          <w:szCs w:val="24"/>
        </w:rPr>
        <w:t>: When you look at it and you see it not.</w:t>
      </w:r>
      <w:r w:rsidR="00290AF9" w:rsidRPr="00F75C15">
        <w:rPr>
          <w:rStyle w:val="FootnoteReference"/>
          <w:rFonts w:ascii="Times New Roman" w:hAnsi="Times New Roman" w:cs="Simplified Arabic"/>
          <w:sz w:val="24"/>
          <w:szCs w:val="24"/>
        </w:rPr>
        <w:footnoteReference w:id="440"/>
      </w:r>
    </w:p>
    <w:p w:rsidR="00290AF9" w:rsidRPr="00F75C15" w:rsidRDefault="00290AF9" w:rsidP="00F75C15">
      <w:pPr>
        <w:pStyle w:val="10"/>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t>And he al</w:t>
      </w:r>
      <w:r w:rsidR="00BD490A" w:rsidRPr="00F75C15">
        <w:rPr>
          <w:rFonts w:ascii="Times New Roman" w:hAnsi="Times New Roman" w:cs="Simplified Arabic"/>
          <w:sz w:val="24"/>
          <w:szCs w:val="24"/>
        </w:rPr>
        <w:t>so reported from Zur</w:t>
      </w:r>
      <w:r w:rsidR="0013393F" w:rsidRPr="00F75C15">
        <w:rPr>
          <w:rFonts w:ascii="Times New Roman" w:hAnsi="Times New Roman" w:cs="Simplified Arabic"/>
          <w:sz w:val="24"/>
          <w:szCs w:val="24"/>
        </w:rPr>
        <w:t>ā</w:t>
      </w:r>
      <w:r w:rsidR="00BD490A" w:rsidRPr="00F75C15">
        <w:rPr>
          <w:rFonts w:ascii="Times New Roman" w:hAnsi="Times New Roman" w:cs="Simplified Arabic"/>
          <w:sz w:val="24"/>
          <w:szCs w:val="24"/>
        </w:rPr>
        <w:t>rah</w:t>
      </w:r>
      <w:r w:rsidRPr="00F75C15">
        <w:rPr>
          <w:rFonts w:ascii="Times New Roman" w:hAnsi="Times New Roman" w:cs="Simplified Arabic"/>
          <w:sz w:val="24"/>
          <w:szCs w:val="24"/>
        </w:rPr>
        <w:t>: Ab</w:t>
      </w:r>
      <w:r w:rsidR="006C37EB" w:rsidRPr="00F75C15">
        <w:rPr>
          <w:rFonts w:ascii="Times New Roman" w:hAnsi="Times New Roman" w:cs="Simplified Arabic"/>
          <w:sz w:val="24"/>
          <w:szCs w:val="24"/>
        </w:rPr>
        <w:t>ū</w:t>
      </w:r>
      <w:r w:rsidRPr="00F75C15">
        <w:rPr>
          <w:rFonts w:ascii="Times New Roman" w:hAnsi="Times New Roman" w:cs="Simplified Arabic"/>
          <w:sz w:val="24"/>
          <w:szCs w:val="24"/>
        </w:rPr>
        <w:t xml:space="preserve"> Ja‘far al-</w:t>
      </w:r>
      <w:r w:rsidR="00BD490A" w:rsidRPr="00F75C15">
        <w:rPr>
          <w:rFonts w:ascii="Times New Roman" w:hAnsi="Times New Roman" w:cs="Simplified Arabic"/>
          <w:sz w:val="24"/>
          <w:szCs w:val="24"/>
        </w:rPr>
        <w:t>B</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qir said: Th</w:t>
      </w:r>
      <w:r w:rsidR="00692C19" w:rsidRPr="00F75C15">
        <w:rPr>
          <w:rFonts w:ascii="Times New Roman" w:hAnsi="Times New Roman" w:cs="Simplified Arabic"/>
          <w:sz w:val="24"/>
          <w:szCs w:val="24"/>
        </w:rPr>
        <w:t xml:space="preserve">e time of </w:t>
      </w:r>
      <w:r w:rsidR="00BD490A" w:rsidRPr="00F75C15">
        <w:rPr>
          <w:rFonts w:ascii="Times New Roman" w:hAnsi="Times New Roman" w:cs="Simplified Arabic"/>
          <w:i/>
          <w:iCs/>
          <w:sz w:val="24"/>
          <w:szCs w:val="24"/>
        </w:rPr>
        <w:t>M</w:t>
      </w:r>
      <w:r w:rsidR="00692C19" w:rsidRPr="00F75C15">
        <w:rPr>
          <w:rFonts w:ascii="Times New Roman" w:hAnsi="Times New Roman" w:cs="Simplified Arabic"/>
          <w:i/>
          <w:iCs/>
          <w:sz w:val="24"/>
          <w:szCs w:val="24"/>
        </w:rPr>
        <w:t>aghrib</w:t>
      </w:r>
      <w:r w:rsidR="00887053" w:rsidRPr="00F75C15">
        <w:rPr>
          <w:rFonts w:ascii="Times New Roman" w:hAnsi="Times New Roman" w:cs="Simplified Arabic"/>
          <w:sz w:val="24"/>
          <w:szCs w:val="24"/>
        </w:rPr>
        <w:t xml:space="preserve"> is when the di</w:t>
      </w:r>
      <w:r w:rsidR="00BD490A" w:rsidRPr="00F75C15">
        <w:rPr>
          <w:rFonts w:ascii="Times New Roman" w:hAnsi="Times New Roman" w:cs="Simplified Arabic"/>
          <w:sz w:val="24"/>
          <w:szCs w:val="24"/>
        </w:rPr>
        <w:t>sk disappears, so if you see it</w:t>
      </w:r>
      <w:r w:rsidRPr="00F75C15">
        <w:rPr>
          <w:rFonts w:ascii="Times New Roman" w:hAnsi="Times New Roman" w:cs="Simplified Arabic"/>
          <w:sz w:val="24"/>
          <w:szCs w:val="24"/>
        </w:rPr>
        <w:t xml:space="preserve"> after that and you have already prayed you have to pray again.</w:t>
      </w:r>
      <w:r w:rsidRPr="00F75C15">
        <w:rPr>
          <w:rStyle w:val="FootnoteReference"/>
          <w:rFonts w:ascii="Times New Roman" w:hAnsi="Times New Roman" w:cs="Simplified Arabic"/>
          <w:sz w:val="24"/>
          <w:szCs w:val="24"/>
        </w:rPr>
        <w:footnoteReference w:id="441"/>
      </w:r>
    </w:p>
    <w:p w:rsidR="00290AF9" w:rsidRPr="00F75C15" w:rsidRDefault="00692C19" w:rsidP="00F75C15">
      <w:pPr>
        <w:pStyle w:val="10"/>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t>R</w:t>
      </w:r>
      <w:r w:rsidR="00290AF9" w:rsidRPr="00F75C15">
        <w:rPr>
          <w:rFonts w:ascii="Times New Roman" w:hAnsi="Times New Roman" w:cs="Simplified Arabic"/>
          <w:sz w:val="24"/>
          <w:szCs w:val="24"/>
        </w:rPr>
        <w:t>eported al-</w:t>
      </w:r>
      <w:r w:rsidR="00AC4181" w:rsidRPr="00F75C15">
        <w:rPr>
          <w:rFonts w:ascii="Times New Roman" w:hAnsi="Times New Roman" w:cs="Simplified Arabic"/>
          <w:sz w:val="24"/>
          <w:szCs w:val="24"/>
        </w:rPr>
        <w:t>Ṭ</w:t>
      </w:r>
      <w:r w:rsidR="006C37EB" w:rsidRPr="00F75C15">
        <w:rPr>
          <w:rFonts w:ascii="Times New Roman" w:hAnsi="Times New Roman" w:cs="Simplified Arabic"/>
          <w:sz w:val="24"/>
          <w:szCs w:val="24"/>
        </w:rPr>
        <w:t>ū</w:t>
      </w:r>
      <w:r w:rsidR="00290AF9" w:rsidRPr="00F75C15">
        <w:rPr>
          <w:rFonts w:ascii="Times New Roman" w:hAnsi="Times New Roman" w:cs="Simplified Arabic"/>
          <w:sz w:val="24"/>
          <w:szCs w:val="24"/>
        </w:rPr>
        <w:t>s</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 xml:space="preserve"> in </w:t>
      </w:r>
      <w:r w:rsidR="00290AF9" w:rsidRPr="00F75C15">
        <w:rPr>
          <w:rFonts w:ascii="Times New Roman" w:hAnsi="Times New Roman" w:cs="Simplified Arabic"/>
          <w:i/>
          <w:iCs/>
          <w:sz w:val="24"/>
          <w:szCs w:val="24"/>
        </w:rPr>
        <w:t>Tahdh</w:t>
      </w:r>
      <w:r w:rsidR="0013393F" w:rsidRPr="00F75C15">
        <w:rPr>
          <w:rFonts w:ascii="Times New Roman" w:hAnsi="Times New Roman" w:cs="Simplified Arabic"/>
          <w:i/>
          <w:iCs/>
          <w:sz w:val="24"/>
          <w:szCs w:val="24"/>
        </w:rPr>
        <w:t>ī</w:t>
      </w:r>
      <w:r w:rsidR="00290AF9" w:rsidRPr="00F75C15">
        <w:rPr>
          <w:rFonts w:ascii="Times New Roman" w:hAnsi="Times New Roman" w:cs="Simplified Arabic"/>
          <w:i/>
          <w:iCs/>
          <w:sz w:val="24"/>
          <w:szCs w:val="24"/>
        </w:rPr>
        <w:t>b al-A</w:t>
      </w:r>
      <w:r w:rsidR="0013393F" w:rsidRPr="00F75C15">
        <w:rPr>
          <w:rFonts w:ascii="Times New Roman" w:hAnsi="Times New Roman" w:cs="Simplified Arabic"/>
          <w:i/>
          <w:iCs/>
          <w:sz w:val="24"/>
          <w:szCs w:val="24"/>
        </w:rPr>
        <w:t>ḥ</w:t>
      </w:r>
      <w:r w:rsidR="00290AF9" w:rsidRPr="00F75C15">
        <w:rPr>
          <w:rFonts w:ascii="Times New Roman" w:hAnsi="Times New Roman" w:cs="Simplified Arabic"/>
          <w:i/>
          <w:iCs/>
          <w:sz w:val="24"/>
          <w:szCs w:val="24"/>
        </w:rPr>
        <w:t>k</w:t>
      </w:r>
      <w:r w:rsidR="0013393F" w:rsidRPr="00F75C15">
        <w:rPr>
          <w:rFonts w:ascii="Times New Roman" w:hAnsi="Times New Roman" w:cs="Simplified Arabic"/>
          <w:i/>
          <w:iCs/>
          <w:sz w:val="24"/>
          <w:szCs w:val="24"/>
        </w:rPr>
        <w:t>ā</w:t>
      </w:r>
      <w:r w:rsidR="00290AF9" w:rsidRPr="00F75C15">
        <w:rPr>
          <w:rFonts w:ascii="Times New Roman" w:hAnsi="Times New Roman" w:cs="Simplified Arabic"/>
          <w:i/>
          <w:iCs/>
          <w:sz w:val="24"/>
          <w:szCs w:val="24"/>
        </w:rPr>
        <w:t>m</w:t>
      </w:r>
      <w:r w:rsidR="00290AF9" w:rsidRPr="00F75C15">
        <w:rPr>
          <w:rFonts w:ascii="Times New Roman" w:hAnsi="Times New Roman" w:cs="Simplified Arabic"/>
          <w:sz w:val="24"/>
          <w:szCs w:val="24"/>
        </w:rPr>
        <w:t xml:space="preserve">, from </w:t>
      </w:r>
      <w:proofErr w:type="gramStart"/>
      <w:r w:rsidR="00290AF9" w:rsidRPr="00F75C15">
        <w:rPr>
          <w:rFonts w:ascii="Times New Roman" w:hAnsi="Times New Roman" w:cs="Simplified Arabic"/>
          <w:sz w:val="24"/>
          <w:szCs w:val="24"/>
        </w:rPr>
        <w:t>Ism</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l</w:t>
      </w:r>
      <w:proofErr w:type="gramEnd"/>
      <w:r w:rsidR="00290AF9" w:rsidRPr="00F75C15">
        <w:rPr>
          <w:rFonts w:ascii="Times New Roman" w:hAnsi="Times New Roman" w:cs="Simplified Arabic"/>
          <w:sz w:val="24"/>
          <w:szCs w:val="24"/>
        </w:rPr>
        <w:t xml:space="preserve"> i</w:t>
      </w:r>
      <w:r w:rsidR="00BD490A" w:rsidRPr="00F75C15">
        <w:rPr>
          <w:rFonts w:ascii="Times New Roman" w:hAnsi="Times New Roman" w:cs="Simplified Arabic"/>
          <w:sz w:val="24"/>
          <w:szCs w:val="24"/>
        </w:rPr>
        <w:t>bn J</w:t>
      </w:r>
      <w:r w:rsidR="0013393F" w:rsidRPr="00F75C15">
        <w:rPr>
          <w:rFonts w:ascii="Times New Roman" w:hAnsi="Times New Roman" w:cs="Simplified Arabic"/>
          <w:sz w:val="24"/>
          <w:szCs w:val="24"/>
        </w:rPr>
        <w:t>ā</w:t>
      </w:r>
      <w:r w:rsidR="00BD490A" w:rsidRPr="00F75C15">
        <w:rPr>
          <w:rFonts w:ascii="Times New Roman" w:hAnsi="Times New Roman" w:cs="Simplified Arabic"/>
          <w:sz w:val="24"/>
          <w:szCs w:val="24"/>
        </w:rPr>
        <w:t>bir, he said: I asked him</w:t>
      </w:r>
      <w:r w:rsidR="00290AF9" w:rsidRPr="00F75C15">
        <w:rPr>
          <w:rFonts w:ascii="Times New Roman" w:hAnsi="Times New Roman" w:cs="Simplified Arabic"/>
          <w:sz w:val="24"/>
          <w:szCs w:val="24"/>
        </w:rPr>
        <w:t xml:space="preserve"> </w:t>
      </w:r>
      <w:r w:rsidR="00BD490A" w:rsidRPr="00F75C15">
        <w:rPr>
          <w:rFonts w:ascii="Times New Roman" w:hAnsi="Times New Roman" w:cs="Simplified Arabic"/>
          <w:sz w:val="24"/>
          <w:szCs w:val="24"/>
        </w:rPr>
        <w:t>(Ja‘far al-</w:t>
      </w:r>
      <w:r w:rsidR="0013393F" w:rsidRPr="00F75C15">
        <w:rPr>
          <w:rFonts w:ascii="Times New Roman" w:hAnsi="Times New Roman" w:cs="Simplified Arabic"/>
          <w:sz w:val="24"/>
          <w:szCs w:val="24"/>
        </w:rPr>
        <w:t>Ṣā</w:t>
      </w:r>
      <w:r w:rsidR="00BD490A" w:rsidRPr="00F75C15">
        <w:rPr>
          <w:rFonts w:ascii="Times New Roman" w:hAnsi="Times New Roman" w:cs="Simplified Arabic"/>
          <w:sz w:val="24"/>
          <w:szCs w:val="24"/>
        </w:rPr>
        <w:t>diq)</w:t>
      </w:r>
      <w:r w:rsidR="00290AF9" w:rsidRPr="00F75C15">
        <w:rPr>
          <w:rFonts w:ascii="Times New Roman" w:hAnsi="Times New Roman" w:cs="Simplified Arabic"/>
          <w:sz w:val="24"/>
          <w:szCs w:val="24"/>
        </w:rPr>
        <w:t xml:space="preserve"> about the time of </w:t>
      </w:r>
      <w:r w:rsidR="00BD490A" w:rsidRPr="00F75C15">
        <w:rPr>
          <w:rFonts w:ascii="Times New Roman" w:hAnsi="Times New Roman" w:cs="Simplified Arabic"/>
          <w:i/>
          <w:iCs/>
          <w:sz w:val="24"/>
          <w:szCs w:val="24"/>
        </w:rPr>
        <w:t>M</w:t>
      </w:r>
      <w:r w:rsidR="00290AF9" w:rsidRPr="00F75C15">
        <w:rPr>
          <w:rFonts w:ascii="Times New Roman" w:hAnsi="Times New Roman" w:cs="Simplified Arabic"/>
          <w:i/>
          <w:iCs/>
          <w:sz w:val="24"/>
          <w:szCs w:val="24"/>
        </w:rPr>
        <w:t>aghrib</w:t>
      </w:r>
      <w:r w:rsidR="00BD490A" w:rsidRPr="00F75C15">
        <w:rPr>
          <w:rFonts w:ascii="Times New Roman" w:hAnsi="Times New Roman" w:cs="Simplified Arabic"/>
          <w:sz w:val="24"/>
          <w:szCs w:val="24"/>
        </w:rPr>
        <w:t>, he answere</w:t>
      </w:r>
      <w:r w:rsidR="00290AF9" w:rsidRPr="00F75C15">
        <w:rPr>
          <w:rFonts w:ascii="Times New Roman" w:hAnsi="Times New Roman" w:cs="Simplified Arabic"/>
          <w:sz w:val="24"/>
          <w:szCs w:val="24"/>
        </w:rPr>
        <w:t xml:space="preserve">d: It is </w:t>
      </w:r>
      <w:r w:rsidR="00BD490A" w:rsidRPr="00F75C15">
        <w:rPr>
          <w:rFonts w:ascii="Times New Roman" w:hAnsi="Times New Roman" w:cs="Simplified Arabic"/>
          <w:sz w:val="24"/>
          <w:szCs w:val="24"/>
        </w:rPr>
        <w:t>from the sun</w:t>
      </w:r>
      <w:r w:rsidR="00290AF9" w:rsidRPr="00F75C15">
        <w:rPr>
          <w:rFonts w:ascii="Times New Roman" w:hAnsi="Times New Roman" w:cs="Simplified Arabic"/>
          <w:sz w:val="24"/>
          <w:szCs w:val="24"/>
        </w:rPr>
        <w:t>set until the withdrawing of the twilight.</w:t>
      </w:r>
      <w:r w:rsidR="00290AF9" w:rsidRPr="00F75C15">
        <w:rPr>
          <w:rStyle w:val="FootnoteReference"/>
          <w:rFonts w:ascii="Times New Roman" w:hAnsi="Times New Roman" w:cs="Simplified Arabic"/>
          <w:sz w:val="24"/>
          <w:szCs w:val="24"/>
        </w:rPr>
        <w:footnoteReference w:id="442"/>
      </w:r>
      <w:r w:rsidR="00290AF9" w:rsidRPr="00F75C15">
        <w:rPr>
          <w:rFonts w:ascii="Times New Roman" w:hAnsi="Times New Roman" w:cs="Simplified Arabic"/>
          <w:sz w:val="24"/>
          <w:szCs w:val="24"/>
        </w:rPr>
        <w:t xml:space="preserve"> </w:t>
      </w:r>
    </w:p>
    <w:p w:rsidR="00290AF9" w:rsidRPr="00F75C15" w:rsidRDefault="00290AF9" w:rsidP="00F75C15">
      <w:pPr>
        <w:pStyle w:val="10"/>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t>Narrated al-</w:t>
      </w:r>
      <w:r w:rsidR="00AC4181" w:rsidRPr="00F75C15">
        <w:rPr>
          <w:rFonts w:ascii="Times New Roman" w:hAnsi="Times New Roman" w:cs="Simplified Arabic"/>
          <w:sz w:val="24"/>
          <w:szCs w:val="24"/>
        </w:rPr>
        <w:t>Ṭ</w:t>
      </w:r>
      <w:r w:rsidR="006C37EB" w:rsidRPr="00F75C15">
        <w:rPr>
          <w:rFonts w:ascii="Times New Roman" w:hAnsi="Times New Roman" w:cs="Simplified Arabic"/>
          <w:sz w:val="24"/>
          <w:szCs w:val="24"/>
        </w:rPr>
        <w:t>ū</w:t>
      </w:r>
      <w:r w:rsidRPr="00F75C15">
        <w:rPr>
          <w:rFonts w:ascii="Times New Roman" w:hAnsi="Times New Roman" w:cs="Simplified Arabic"/>
          <w:sz w:val="24"/>
          <w:szCs w:val="24"/>
        </w:rPr>
        <w:t>s</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in </w:t>
      </w:r>
      <w:r w:rsidR="00BD490A" w:rsidRPr="00F75C15">
        <w:rPr>
          <w:rFonts w:ascii="Times New Roman" w:hAnsi="Times New Roman" w:cs="Simplified Arabic"/>
          <w:i/>
          <w:iCs/>
          <w:sz w:val="24"/>
          <w:szCs w:val="24"/>
        </w:rPr>
        <w:t>al-Am</w:t>
      </w:r>
      <w:r w:rsidR="0013393F" w:rsidRPr="00F75C15">
        <w:rPr>
          <w:rFonts w:ascii="Times New Roman" w:hAnsi="Times New Roman" w:cs="Simplified Arabic"/>
          <w:i/>
          <w:iCs/>
          <w:sz w:val="24"/>
          <w:szCs w:val="24"/>
        </w:rPr>
        <w:t>ā</w:t>
      </w:r>
      <w:r w:rsidRPr="00F75C15">
        <w:rPr>
          <w:rFonts w:ascii="Times New Roman" w:hAnsi="Times New Roman" w:cs="Simplified Arabic"/>
          <w:i/>
          <w:iCs/>
          <w:sz w:val="24"/>
          <w:szCs w:val="24"/>
        </w:rPr>
        <w:t>l</w:t>
      </w:r>
      <w:r w:rsidR="0013393F" w:rsidRPr="00F75C15">
        <w:rPr>
          <w:rFonts w:ascii="Times New Roman" w:hAnsi="Times New Roman" w:cs="Simplified Arabic"/>
          <w:i/>
          <w:iCs/>
          <w:sz w:val="24"/>
          <w:szCs w:val="24"/>
        </w:rPr>
        <w:t>ī</w:t>
      </w:r>
      <w:r w:rsidRPr="00F75C15">
        <w:rPr>
          <w:rFonts w:ascii="Times New Roman" w:hAnsi="Times New Roman" w:cs="Simplified Arabic"/>
          <w:sz w:val="24"/>
          <w:szCs w:val="24"/>
        </w:rPr>
        <w:t>, from Ruzaiq, he said: Ab</w:t>
      </w:r>
      <w:r w:rsidR="006C37EB" w:rsidRPr="00F75C15">
        <w:rPr>
          <w:rFonts w:ascii="Times New Roman" w:hAnsi="Times New Roman" w:cs="Simplified Arabic"/>
          <w:sz w:val="24"/>
          <w:szCs w:val="24"/>
        </w:rPr>
        <w:t>ū</w:t>
      </w:r>
      <w:r w:rsidRPr="00F75C15">
        <w:rPr>
          <w:rFonts w:ascii="Times New Roman" w:hAnsi="Times New Roman" w:cs="Simplified Arabic"/>
          <w:sz w:val="24"/>
          <w:szCs w:val="24"/>
        </w:rPr>
        <w:t xml:space="preserve"> ‘Abd </w:t>
      </w:r>
      <w:r w:rsidR="00D31773" w:rsidRPr="00F75C15">
        <w:rPr>
          <w:rFonts w:ascii="Times New Roman" w:hAnsi="Times New Roman" w:cs="Simplified Arabic"/>
          <w:sz w:val="24"/>
          <w:szCs w:val="24"/>
        </w:rPr>
        <w:t>Allah</w:t>
      </w:r>
      <w:r w:rsidRPr="00F75C15">
        <w:rPr>
          <w:rFonts w:ascii="Times New Roman" w:hAnsi="Times New Roman" w:cs="Simplified Arabic"/>
          <w:sz w:val="24"/>
          <w:szCs w:val="24"/>
        </w:rPr>
        <w:t xml:space="preserve"> used to pray the </w:t>
      </w:r>
      <w:r w:rsidR="00BD490A" w:rsidRPr="00F75C15">
        <w:rPr>
          <w:rFonts w:ascii="Times New Roman" w:hAnsi="Times New Roman" w:cs="Simplified Arabic"/>
          <w:i/>
          <w:iCs/>
          <w:sz w:val="24"/>
          <w:szCs w:val="24"/>
        </w:rPr>
        <w:t>M</w:t>
      </w:r>
      <w:r w:rsidRPr="00F75C15">
        <w:rPr>
          <w:rFonts w:ascii="Times New Roman" w:hAnsi="Times New Roman" w:cs="Simplified Arabic"/>
          <w:i/>
          <w:iCs/>
          <w:sz w:val="24"/>
          <w:szCs w:val="24"/>
        </w:rPr>
        <w:t>aghrib</w:t>
      </w:r>
      <w:r w:rsidR="00BD490A" w:rsidRPr="00F75C15">
        <w:rPr>
          <w:rFonts w:ascii="Times New Roman" w:hAnsi="Times New Roman" w:cs="Simplified Arabic"/>
          <w:sz w:val="24"/>
          <w:szCs w:val="24"/>
        </w:rPr>
        <w:t xml:space="preserve"> when the disk disappeared</w:t>
      </w:r>
      <w:r w:rsidRPr="00F75C15">
        <w:rPr>
          <w:rFonts w:ascii="Times New Roman" w:hAnsi="Times New Roman" w:cs="Simplified Arabic"/>
          <w:sz w:val="24"/>
          <w:szCs w:val="24"/>
        </w:rPr>
        <w:t xml:space="preserve"> before the stars appear</w:t>
      </w:r>
      <w:r w:rsidR="00BD490A" w:rsidRPr="00F75C15">
        <w:rPr>
          <w:rFonts w:ascii="Times New Roman" w:hAnsi="Times New Roman" w:cs="Simplified Arabic"/>
          <w:sz w:val="24"/>
          <w:szCs w:val="24"/>
        </w:rPr>
        <w:t>ed</w:t>
      </w:r>
      <w:r w:rsidRPr="00F75C15">
        <w:rPr>
          <w:rFonts w:ascii="Times New Roman" w:hAnsi="Times New Roman" w:cs="Simplified Arabic"/>
          <w:sz w:val="24"/>
          <w:szCs w:val="24"/>
        </w:rPr>
        <w:t>.</w:t>
      </w:r>
      <w:r w:rsidRPr="00F75C15">
        <w:rPr>
          <w:rStyle w:val="FootnoteReference"/>
          <w:rFonts w:ascii="Times New Roman" w:hAnsi="Times New Roman" w:cs="Simplified Arabic"/>
          <w:sz w:val="24"/>
          <w:szCs w:val="24"/>
        </w:rPr>
        <w:footnoteReference w:id="443"/>
      </w:r>
    </w:p>
    <w:p w:rsidR="00290AF9" w:rsidRPr="00F75C15" w:rsidRDefault="00BD490A" w:rsidP="00F75C15">
      <w:pPr>
        <w:pStyle w:val="10"/>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t>Furthermore</w:t>
      </w:r>
      <w:r w:rsidR="00290AF9" w:rsidRPr="00F75C15">
        <w:rPr>
          <w:rFonts w:ascii="Times New Roman" w:hAnsi="Times New Roman" w:cs="Simplified Arabic"/>
          <w:sz w:val="24"/>
          <w:szCs w:val="24"/>
        </w:rPr>
        <w:t>, the Im</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ms f</w:t>
      </w:r>
      <w:r w:rsidRPr="00F75C15">
        <w:rPr>
          <w:rFonts w:ascii="Times New Roman" w:hAnsi="Times New Roman" w:cs="Simplified Arabic"/>
          <w:sz w:val="24"/>
          <w:szCs w:val="24"/>
        </w:rPr>
        <w:t>rom</w:t>
      </w:r>
      <w:r w:rsidR="00290AF9" w:rsidRPr="00F75C15">
        <w:rPr>
          <w:rFonts w:ascii="Times New Roman" w:hAnsi="Times New Roman" w:cs="Simplified Arabic"/>
          <w:sz w:val="24"/>
          <w:szCs w:val="24"/>
        </w:rPr>
        <w:t xml:space="preserve"> </w:t>
      </w:r>
      <w:r w:rsidR="00521724" w:rsidRPr="00F75C15">
        <w:rPr>
          <w:rFonts w:ascii="Times New Roman" w:hAnsi="Times New Roman" w:cs="Simplified Arabic"/>
          <w:sz w:val="24"/>
          <w:szCs w:val="24"/>
        </w:rPr>
        <w:t>Ahl-al-Bait</w:t>
      </w:r>
      <w:r w:rsidR="00502C6E" w:rsidRPr="00F75C15">
        <w:rPr>
          <w:rFonts w:ascii="Times New Roman" w:hAnsi="Times New Roman" w:cs="Simplified Arabic"/>
          <w:sz w:val="24"/>
          <w:szCs w:val="24"/>
        </w:rPr>
        <w:t xml:space="preserve"> were very</w:t>
      </w:r>
      <w:r w:rsidR="00290AF9" w:rsidRPr="00F75C15">
        <w:rPr>
          <w:rFonts w:ascii="Times New Roman" w:hAnsi="Times New Roman" w:cs="Simplified Arabic"/>
          <w:sz w:val="24"/>
          <w:szCs w:val="24"/>
        </w:rPr>
        <w:t xml:space="preserve"> concerned </w:t>
      </w:r>
      <w:r w:rsidRPr="00F75C15">
        <w:rPr>
          <w:rFonts w:ascii="Times New Roman" w:hAnsi="Times New Roman" w:cs="Simplified Arabic"/>
          <w:sz w:val="24"/>
          <w:szCs w:val="24"/>
        </w:rPr>
        <w:t>with</w:t>
      </w:r>
      <w:r w:rsidR="00290AF9" w:rsidRPr="00F75C15">
        <w:rPr>
          <w:rFonts w:ascii="Times New Roman" w:hAnsi="Times New Roman" w:cs="Simplified Arabic"/>
          <w:sz w:val="24"/>
          <w:szCs w:val="24"/>
        </w:rPr>
        <w:t xml:space="preserve"> free</w:t>
      </w:r>
      <w:r w:rsidRPr="00F75C15">
        <w:rPr>
          <w:rFonts w:ascii="Times New Roman" w:hAnsi="Times New Roman" w:cs="Simplified Arabic"/>
          <w:sz w:val="24"/>
          <w:szCs w:val="24"/>
        </w:rPr>
        <w:t>ing</w:t>
      </w:r>
      <w:r w:rsidR="00290AF9" w:rsidRPr="00F75C15">
        <w:rPr>
          <w:rFonts w:ascii="Times New Roman" w:hAnsi="Times New Roman" w:cs="Simplified Arabic"/>
          <w:sz w:val="24"/>
          <w:szCs w:val="24"/>
        </w:rPr>
        <w:t xml:space="preserve"> themselves from those who innovated the view that </w:t>
      </w:r>
      <w:r w:rsidRPr="00F75C15">
        <w:rPr>
          <w:rFonts w:ascii="Times New Roman" w:hAnsi="Times New Roman" w:cs="Simplified Arabic"/>
          <w:sz w:val="24"/>
          <w:szCs w:val="24"/>
        </w:rPr>
        <w:t>sunset</w:t>
      </w:r>
      <w:r w:rsidR="00290AF9" w:rsidRPr="00F75C15">
        <w:rPr>
          <w:rFonts w:ascii="Times New Roman" w:hAnsi="Times New Roman" w:cs="Simplified Arabic"/>
          <w:sz w:val="24"/>
          <w:szCs w:val="24"/>
        </w:rPr>
        <w:t xml:space="preserve"> is established by the di</w:t>
      </w:r>
      <w:r w:rsidR="00502C6E" w:rsidRPr="00F75C15">
        <w:rPr>
          <w:rFonts w:ascii="Times New Roman" w:hAnsi="Times New Roman" w:cs="Simplified Arabic"/>
          <w:sz w:val="24"/>
          <w:szCs w:val="24"/>
        </w:rPr>
        <w:t>sappearance of the red twilight.</w:t>
      </w:r>
    </w:p>
    <w:p w:rsidR="00290AF9" w:rsidRPr="00F75C15" w:rsidRDefault="00887053" w:rsidP="00F75C15">
      <w:pPr>
        <w:pStyle w:val="10"/>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t>R</w:t>
      </w:r>
      <w:r w:rsidR="00290AF9" w:rsidRPr="00F75C15">
        <w:rPr>
          <w:rFonts w:ascii="Times New Roman" w:hAnsi="Times New Roman" w:cs="Simplified Arabic"/>
          <w:sz w:val="24"/>
          <w:szCs w:val="24"/>
        </w:rPr>
        <w:t>eported al-</w:t>
      </w:r>
      <w:r w:rsidR="00AC4181" w:rsidRPr="00F75C15">
        <w:rPr>
          <w:rFonts w:ascii="Times New Roman" w:hAnsi="Times New Roman" w:cs="Simplified Arabic"/>
          <w:sz w:val="24"/>
          <w:szCs w:val="24"/>
        </w:rPr>
        <w:t>Ṭ</w:t>
      </w:r>
      <w:r w:rsidR="006C37EB" w:rsidRPr="00F75C15">
        <w:rPr>
          <w:rFonts w:ascii="Times New Roman" w:hAnsi="Times New Roman" w:cs="Simplified Arabic"/>
          <w:sz w:val="24"/>
          <w:szCs w:val="24"/>
        </w:rPr>
        <w:t>ū</w:t>
      </w:r>
      <w:r w:rsidR="00290AF9" w:rsidRPr="00F75C15">
        <w:rPr>
          <w:rFonts w:ascii="Times New Roman" w:hAnsi="Times New Roman" w:cs="Simplified Arabic"/>
          <w:sz w:val="24"/>
          <w:szCs w:val="24"/>
        </w:rPr>
        <w:t>s</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 xml:space="preserve"> with an authe</w:t>
      </w:r>
      <w:r w:rsidR="00502C6E" w:rsidRPr="00F75C15">
        <w:rPr>
          <w:rFonts w:ascii="Times New Roman" w:hAnsi="Times New Roman" w:cs="Simplified Arabic"/>
          <w:sz w:val="24"/>
          <w:szCs w:val="24"/>
        </w:rPr>
        <w:t>ntic chain from Dhurai</w:t>
      </w:r>
      <w:r w:rsidR="0013393F" w:rsidRPr="00F75C15">
        <w:rPr>
          <w:rFonts w:ascii="Times New Roman" w:hAnsi="Times New Roman" w:cs="Simplified Arabic"/>
          <w:sz w:val="24"/>
          <w:szCs w:val="24"/>
        </w:rPr>
        <w:t>ḥ</w:t>
      </w:r>
      <w:r w:rsidR="00290AF9" w:rsidRPr="00F75C15">
        <w:rPr>
          <w:rFonts w:ascii="Times New Roman" w:hAnsi="Times New Roman" w:cs="Simplified Arabic"/>
          <w:sz w:val="24"/>
          <w:szCs w:val="24"/>
        </w:rPr>
        <w:t>: I said to Ab</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 xml:space="preserve"> ‘Abd </w:t>
      </w:r>
      <w:r w:rsidR="00D31773" w:rsidRPr="00F75C15">
        <w:rPr>
          <w:rFonts w:ascii="Times New Roman" w:hAnsi="Times New Roman" w:cs="Simplified Arabic"/>
          <w:sz w:val="24"/>
          <w:szCs w:val="24"/>
        </w:rPr>
        <w:t>Allah</w:t>
      </w:r>
      <w:r w:rsidRPr="00F75C15">
        <w:rPr>
          <w:rFonts w:ascii="Times New Roman" w:hAnsi="Times New Roman" w:cs="Simplified Arabic"/>
          <w:sz w:val="24"/>
          <w:szCs w:val="24"/>
        </w:rPr>
        <w:t>: S</w:t>
      </w:r>
      <w:r w:rsidR="00290AF9" w:rsidRPr="00F75C15">
        <w:rPr>
          <w:rFonts w:ascii="Times New Roman" w:hAnsi="Times New Roman" w:cs="Simplified Arabic"/>
          <w:sz w:val="24"/>
          <w:szCs w:val="24"/>
        </w:rPr>
        <w:t>ome people among the companions of Ab</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 xml:space="preserve"> al-Kha</w:t>
      </w:r>
      <w:r w:rsidR="006C37EB" w:rsidRPr="00F75C15">
        <w:rPr>
          <w:rFonts w:ascii="Times New Roman" w:hAnsi="Times New Roman" w:cs="Simplified Arabic"/>
          <w:sz w:val="24"/>
          <w:szCs w:val="24"/>
        </w:rPr>
        <w:t>ṭṭ</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 xml:space="preserve">b regard the entering into evening </w:t>
      </w:r>
      <w:r w:rsidR="00502C6E" w:rsidRPr="00F75C15">
        <w:rPr>
          <w:rFonts w:ascii="Times New Roman" w:hAnsi="Times New Roman" w:cs="Simplified Arabic"/>
          <w:sz w:val="24"/>
          <w:szCs w:val="24"/>
        </w:rPr>
        <w:t>for</w:t>
      </w:r>
      <w:r w:rsidR="00290AF9" w:rsidRPr="00F75C15">
        <w:rPr>
          <w:rFonts w:ascii="Times New Roman" w:hAnsi="Times New Roman" w:cs="Simplified Arabic"/>
          <w:sz w:val="24"/>
          <w:szCs w:val="24"/>
        </w:rPr>
        <w:t xml:space="preserve"> the </w:t>
      </w:r>
      <w:r w:rsidR="00502C6E" w:rsidRPr="00F75C15">
        <w:rPr>
          <w:rFonts w:ascii="Times New Roman" w:hAnsi="Times New Roman" w:cs="Simplified Arabic"/>
          <w:i/>
          <w:iCs/>
          <w:sz w:val="24"/>
          <w:szCs w:val="24"/>
        </w:rPr>
        <w:t>M</w:t>
      </w:r>
      <w:r w:rsidR="00290AF9" w:rsidRPr="00F75C15">
        <w:rPr>
          <w:rFonts w:ascii="Times New Roman" w:hAnsi="Times New Roman" w:cs="Simplified Arabic"/>
          <w:i/>
          <w:iCs/>
          <w:sz w:val="24"/>
          <w:szCs w:val="24"/>
        </w:rPr>
        <w:t>aghrib</w:t>
      </w:r>
      <w:r w:rsidR="00290AF9" w:rsidRPr="00F75C15">
        <w:rPr>
          <w:rFonts w:ascii="Times New Roman" w:hAnsi="Times New Roman" w:cs="Simplified Arabic"/>
          <w:sz w:val="24"/>
          <w:szCs w:val="24"/>
        </w:rPr>
        <w:t xml:space="preserve"> prayer </w:t>
      </w:r>
      <w:r w:rsidR="00502C6E" w:rsidRPr="00F75C15">
        <w:rPr>
          <w:rFonts w:ascii="Times New Roman" w:hAnsi="Times New Roman" w:cs="Simplified Arabic"/>
          <w:sz w:val="24"/>
          <w:szCs w:val="24"/>
        </w:rPr>
        <w:t xml:space="preserve">to be </w:t>
      </w:r>
      <w:r w:rsidR="00290AF9" w:rsidRPr="00F75C15">
        <w:rPr>
          <w:rFonts w:ascii="Times New Roman" w:hAnsi="Times New Roman" w:cs="Simplified Arabic"/>
          <w:sz w:val="24"/>
          <w:szCs w:val="24"/>
        </w:rPr>
        <w:t>when the stars become in</w:t>
      </w:r>
      <w:r w:rsidR="00502C6E" w:rsidRPr="00F75C15">
        <w:rPr>
          <w:rFonts w:ascii="Times New Roman" w:hAnsi="Times New Roman" w:cs="Simplified Arabic"/>
          <w:sz w:val="24"/>
          <w:szCs w:val="24"/>
        </w:rPr>
        <w:t xml:space="preserve">terlaced. He said: I am free </w:t>
      </w:r>
      <w:r w:rsidR="00290AF9" w:rsidRPr="00F75C15">
        <w:rPr>
          <w:rFonts w:ascii="Times New Roman" w:hAnsi="Times New Roman" w:cs="Simplified Arabic"/>
          <w:sz w:val="24"/>
          <w:szCs w:val="24"/>
        </w:rPr>
        <w:t>from whosoever does that deliberately.</w:t>
      </w:r>
    </w:p>
    <w:p w:rsidR="00290AF9" w:rsidRPr="00F75C15" w:rsidRDefault="00502C6E" w:rsidP="00F75C15">
      <w:pPr>
        <w:pStyle w:val="10"/>
        <w:spacing w:line="276" w:lineRule="auto"/>
        <w:ind w:firstLine="397"/>
        <w:jc w:val="both"/>
        <w:rPr>
          <w:rFonts w:ascii="Times New Roman" w:hAnsi="Times New Roman" w:cs="Simplified Arabic"/>
          <w:sz w:val="24"/>
          <w:szCs w:val="24"/>
          <w:rtl/>
        </w:rPr>
      </w:pPr>
      <w:r w:rsidRPr="00F75C15">
        <w:rPr>
          <w:rFonts w:ascii="Times New Roman" w:hAnsi="Times New Roman" w:cs="Simplified Arabic"/>
          <w:sz w:val="24"/>
          <w:szCs w:val="24"/>
        </w:rPr>
        <w:t>And via</w:t>
      </w:r>
      <w:r w:rsidR="00290AF9" w:rsidRPr="00F75C15">
        <w:rPr>
          <w:rFonts w:ascii="Times New Roman" w:hAnsi="Times New Roman" w:cs="Simplified Arabic"/>
          <w:sz w:val="24"/>
          <w:szCs w:val="24"/>
        </w:rPr>
        <w:t xml:space="preserve"> al-</w:t>
      </w:r>
      <w:r w:rsidR="00AC4181" w:rsidRPr="00F75C15">
        <w:rPr>
          <w:rFonts w:ascii="Times New Roman" w:hAnsi="Times New Roman" w:cs="Simplified Arabic"/>
          <w:sz w:val="24"/>
          <w:szCs w:val="24"/>
        </w:rPr>
        <w:t>Ṭ</w:t>
      </w:r>
      <w:r w:rsidR="006C37EB" w:rsidRPr="00F75C15">
        <w:rPr>
          <w:rFonts w:ascii="Times New Roman" w:hAnsi="Times New Roman" w:cs="Simplified Arabic"/>
          <w:sz w:val="24"/>
          <w:szCs w:val="24"/>
        </w:rPr>
        <w:t>ū</w:t>
      </w:r>
      <w:r w:rsidR="00290AF9" w:rsidRPr="00F75C15">
        <w:rPr>
          <w:rFonts w:ascii="Times New Roman" w:hAnsi="Times New Roman" w:cs="Simplified Arabic"/>
          <w:sz w:val="24"/>
          <w:szCs w:val="24"/>
        </w:rPr>
        <w:t>s</w:t>
      </w:r>
      <w:r w:rsidR="0013393F" w:rsidRPr="00F75C15">
        <w:rPr>
          <w:rFonts w:ascii="Times New Roman" w:hAnsi="Times New Roman" w:cs="Simplified Arabic"/>
          <w:sz w:val="24"/>
          <w:szCs w:val="24"/>
        </w:rPr>
        <w:t>ī</w:t>
      </w:r>
      <w:r w:rsidR="00290AF9" w:rsidRPr="00F75C15">
        <w:rPr>
          <w:rFonts w:ascii="Times New Roman" w:hAnsi="Times New Roman" w:cs="Simplified Arabic"/>
          <w:sz w:val="24"/>
          <w:szCs w:val="24"/>
        </w:rPr>
        <w:t xml:space="preserve"> also with </w:t>
      </w:r>
      <w:r w:rsidRPr="00F75C15">
        <w:rPr>
          <w:rFonts w:ascii="Times New Roman" w:hAnsi="Times New Roman" w:cs="Simplified Arabic"/>
          <w:sz w:val="24"/>
          <w:szCs w:val="24"/>
        </w:rPr>
        <w:t xml:space="preserve">a </w:t>
      </w:r>
      <w:r w:rsidR="00290AF9" w:rsidRPr="00F75C15">
        <w:rPr>
          <w:rFonts w:ascii="Times New Roman" w:hAnsi="Times New Roman" w:cs="Simplified Arabic"/>
          <w:sz w:val="24"/>
          <w:szCs w:val="24"/>
        </w:rPr>
        <w:t>chain authenticated by al-</w:t>
      </w:r>
      <w:r w:rsidRPr="00F75C15">
        <w:rPr>
          <w:rFonts w:ascii="Times New Roman" w:hAnsi="Times New Roman" w:cs="Simplified Arabic"/>
          <w:sz w:val="24"/>
          <w:szCs w:val="24"/>
        </w:rPr>
        <w:t>Khoei</w:t>
      </w:r>
      <w:r w:rsidR="00290AF9" w:rsidRPr="00F75C15">
        <w:rPr>
          <w:rFonts w:ascii="Times New Roman" w:hAnsi="Times New Roman" w:cs="Simplified Arabic"/>
          <w:sz w:val="24"/>
          <w:szCs w:val="24"/>
        </w:rPr>
        <w:t>,</w:t>
      </w:r>
      <w:r w:rsidR="00D57FD0" w:rsidRPr="00F75C15">
        <w:rPr>
          <w:rFonts w:ascii="Times New Roman" w:hAnsi="Times New Roman" w:cs="Simplified Arabic"/>
          <w:sz w:val="24"/>
          <w:szCs w:val="24"/>
        </w:rPr>
        <w:t xml:space="preserve"> from </w:t>
      </w:r>
      <w:r w:rsidR="00290AF9" w:rsidRPr="00F75C15">
        <w:rPr>
          <w:rFonts w:ascii="Times New Roman" w:hAnsi="Times New Roman" w:cs="Simplified Arabic"/>
          <w:sz w:val="24"/>
          <w:szCs w:val="24"/>
        </w:rPr>
        <w:t>Im</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m al-Ri</w:t>
      </w:r>
      <w:r w:rsidR="006137E3" w:rsidRPr="00F75C15">
        <w:rPr>
          <w:rFonts w:ascii="Times New Roman" w:hAnsi="Times New Roman" w:cs="Simplified Arabic"/>
          <w:sz w:val="24"/>
          <w:szCs w:val="24"/>
        </w:rPr>
        <w:t>ḍ</w:t>
      </w:r>
      <w:r w:rsidR="0013393F" w:rsidRPr="00F75C15">
        <w:rPr>
          <w:rFonts w:ascii="Times New Roman" w:hAnsi="Times New Roman" w:cs="Simplified Arabic"/>
          <w:sz w:val="24"/>
          <w:szCs w:val="24"/>
        </w:rPr>
        <w:t>ā</w:t>
      </w:r>
      <w:r w:rsidR="00290AF9" w:rsidRPr="00F75C15">
        <w:rPr>
          <w:rFonts w:ascii="Times New Roman" w:hAnsi="Times New Roman" w:cs="Simplified Arabic"/>
          <w:sz w:val="24"/>
          <w:szCs w:val="24"/>
        </w:rPr>
        <w:t xml:space="preserve">, he said: </w:t>
      </w:r>
      <w:r w:rsidR="00D57FD0" w:rsidRPr="00F75C15">
        <w:rPr>
          <w:rFonts w:ascii="Times New Roman" w:hAnsi="Times New Roman" w:cs="Simplified Arabic"/>
          <w:sz w:val="24"/>
          <w:szCs w:val="24"/>
        </w:rPr>
        <w:t>Indeed, Ab</w:t>
      </w:r>
      <w:r w:rsidR="0013393F" w:rsidRPr="00F75C15">
        <w:rPr>
          <w:rFonts w:ascii="Times New Roman" w:hAnsi="Times New Roman" w:cs="Simplified Arabic"/>
          <w:sz w:val="24"/>
          <w:szCs w:val="24"/>
        </w:rPr>
        <w:t>ā</w:t>
      </w:r>
      <w:r w:rsidR="00D57FD0" w:rsidRPr="00F75C15">
        <w:rPr>
          <w:rFonts w:ascii="Times New Roman" w:hAnsi="Times New Roman" w:cs="Simplified Arabic"/>
          <w:sz w:val="24"/>
          <w:szCs w:val="24"/>
        </w:rPr>
        <w:t xml:space="preserve"> al-Kha</w:t>
      </w:r>
      <w:r w:rsidR="006C37EB" w:rsidRPr="00F75C15">
        <w:rPr>
          <w:rFonts w:ascii="Times New Roman" w:hAnsi="Times New Roman" w:cs="Simplified Arabic"/>
          <w:sz w:val="24"/>
          <w:szCs w:val="24"/>
        </w:rPr>
        <w:t>ṭṭ</w:t>
      </w:r>
      <w:r w:rsidR="0013393F" w:rsidRPr="00F75C15">
        <w:rPr>
          <w:rFonts w:ascii="Times New Roman" w:hAnsi="Times New Roman" w:cs="Simplified Arabic"/>
          <w:sz w:val="24"/>
          <w:szCs w:val="24"/>
        </w:rPr>
        <w:t>ā</w:t>
      </w:r>
      <w:r w:rsidR="00D57FD0" w:rsidRPr="00F75C15">
        <w:rPr>
          <w:rFonts w:ascii="Times New Roman" w:hAnsi="Times New Roman" w:cs="Simplified Arabic"/>
          <w:sz w:val="24"/>
          <w:szCs w:val="24"/>
        </w:rPr>
        <w:t>b corrupted the common-</w:t>
      </w:r>
      <w:r w:rsidR="00D57FD0" w:rsidRPr="00F75C15">
        <w:rPr>
          <w:rFonts w:ascii="Times New Roman" w:hAnsi="Times New Roman" w:cs="Simplified Arabic"/>
          <w:sz w:val="24"/>
          <w:szCs w:val="24"/>
        </w:rPr>
        <w:lastRenderedPageBreak/>
        <w:t>people in</w:t>
      </w:r>
      <w:r w:rsidR="00290AF9" w:rsidRPr="00F75C15">
        <w:rPr>
          <w:rFonts w:ascii="Times New Roman" w:hAnsi="Times New Roman" w:cs="Simplified Arabic"/>
          <w:sz w:val="24"/>
          <w:szCs w:val="24"/>
        </w:rPr>
        <w:t xml:space="preserve"> K</w:t>
      </w:r>
      <w:r w:rsidR="006C37EB" w:rsidRPr="00F75C15">
        <w:rPr>
          <w:rFonts w:ascii="Times New Roman" w:hAnsi="Times New Roman" w:cs="Simplified Arabic"/>
          <w:sz w:val="24"/>
          <w:szCs w:val="24"/>
        </w:rPr>
        <w:t>ū</w:t>
      </w:r>
      <w:r w:rsidR="00290AF9" w:rsidRPr="00F75C15">
        <w:rPr>
          <w:rFonts w:ascii="Times New Roman" w:hAnsi="Times New Roman" w:cs="Simplified Arabic"/>
          <w:sz w:val="24"/>
          <w:szCs w:val="24"/>
        </w:rPr>
        <w:t xml:space="preserve">fah as they did not used to pray </w:t>
      </w:r>
      <w:r w:rsidR="00D57FD0" w:rsidRPr="00F75C15">
        <w:rPr>
          <w:rFonts w:ascii="Times New Roman" w:hAnsi="Times New Roman" w:cs="Simplified Arabic"/>
          <w:i/>
          <w:iCs/>
          <w:sz w:val="24"/>
          <w:szCs w:val="24"/>
        </w:rPr>
        <w:t>M</w:t>
      </w:r>
      <w:r w:rsidR="00290AF9" w:rsidRPr="00F75C15">
        <w:rPr>
          <w:rFonts w:ascii="Times New Roman" w:hAnsi="Times New Roman" w:cs="Simplified Arabic"/>
          <w:i/>
          <w:iCs/>
          <w:sz w:val="24"/>
          <w:szCs w:val="24"/>
        </w:rPr>
        <w:t>aghrib</w:t>
      </w:r>
      <w:r w:rsidR="00290AF9" w:rsidRPr="00F75C15">
        <w:rPr>
          <w:rFonts w:ascii="Times New Roman" w:hAnsi="Times New Roman" w:cs="Simplified Arabic"/>
          <w:sz w:val="24"/>
          <w:szCs w:val="24"/>
        </w:rPr>
        <w:t xml:space="preserve"> until the twilight disappeared.</w:t>
      </w:r>
      <w:r w:rsidR="00290AF9" w:rsidRPr="00F75C15">
        <w:rPr>
          <w:rStyle w:val="FootnoteReference"/>
          <w:rFonts w:ascii="Times New Roman" w:hAnsi="Times New Roman" w:cs="Simplified Arabic"/>
          <w:sz w:val="24"/>
          <w:szCs w:val="24"/>
        </w:rPr>
        <w:footnoteReference w:id="444"/>
      </w:r>
    </w:p>
    <w:p w:rsidR="00290AF9" w:rsidRPr="00F75C15" w:rsidRDefault="00290AF9" w:rsidP="00F75C15">
      <w:pPr>
        <w:pStyle w:val="10"/>
        <w:spacing w:line="276" w:lineRule="auto"/>
        <w:ind w:firstLine="397"/>
        <w:jc w:val="both"/>
        <w:rPr>
          <w:rFonts w:ascii="Times New Roman" w:hAnsi="Times New Roman" w:cs="Simplified Arabic"/>
          <w:sz w:val="24"/>
          <w:szCs w:val="24"/>
          <w:lang w:bidi="ar-KW"/>
        </w:rPr>
      </w:pPr>
      <w:r w:rsidRPr="00F75C15">
        <w:rPr>
          <w:rFonts w:ascii="Times New Roman" w:hAnsi="Times New Roman" w:cs="Simplified Arabic"/>
          <w:sz w:val="24"/>
          <w:szCs w:val="24"/>
          <w:lang w:bidi="ar-KW"/>
        </w:rPr>
        <w:t>Ibn B</w:t>
      </w:r>
      <w:r w:rsidR="0013393F" w:rsidRPr="00F75C15">
        <w:rPr>
          <w:rFonts w:ascii="Times New Roman" w:hAnsi="Times New Roman" w:cs="Simplified Arabic"/>
          <w:sz w:val="24"/>
          <w:szCs w:val="24"/>
          <w:lang w:bidi="ar-KW"/>
        </w:rPr>
        <w:t>ā</w:t>
      </w:r>
      <w:r w:rsidRPr="00F75C15">
        <w:rPr>
          <w:rFonts w:ascii="Times New Roman" w:hAnsi="Times New Roman" w:cs="Simplified Arabic"/>
          <w:sz w:val="24"/>
          <w:szCs w:val="24"/>
          <w:lang w:bidi="ar-KW"/>
        </w:rPr>
        <w:t>bawaih al-Qumm</w:t>
      </w:r>
      <w:r w:rsidR="0013393F" w:rsidRPr="00F75C15">
        <w:rPr>
          <w:rFonts w:ascii="Times New Roman" w:hAnsi="Times New Roman" w:cs="Simplified Arabic"/>
          <w:sz w:val="24"/>
          <w:szCs w:val="24"/>
          <w:lang w:bidi="ar-KW"/>
        </w:rPr>
        <w:t>ī</w:t>
      </w:r>
      <w:r w:rsidRPr="00F75C15">
        <w:rPr>
          <w:rFonts w:ascii="Times New Roman" w:hAnsi="Times New Roman" w:cs="Simplified Arabic"/>
          <w:sz w:val="24"/>
          <w:szCs w:val="24"/>
          <w:lang w:bidi="ar-KW"/>
        </w:rPr>
        <w:t xml:space="preserve"> reported from the Im</w:t>
      </w:r>
      <w:r w:rsidR="0013393F" w:rsidRPr="00F75C15">
        <w:rPr>
          <w:rFonts w:ascii="Times New Roman" w:hAnsi="Times New Roman" w:cs="Simplified Arabic"/>
          <w:sz w:val="24"/>
          <w:szCs w:val="24"/>
          <w:lang w:bidi="ar-KW"/>
        </w:rPr>
        <w:t>ā</w:t>
      </w:r>
      <w:r w:rsidRPr="00F75C15">
        <w:rPr>
          <w:rFonts w:ascii="Times New Roman" w:hAnsi="Times New Roman" w:cs="Simplified Arabic"/>
          <w:sz w:val="24"/>
          <w:szCs w:val="24"/>
          <w:lang w:bidi="ar-KW"/>
        </w:rPr>
        <w:t xml:space="preserve">m </w:t>
      </w:r>
      <w:proofErr w:type="gramStart"/>
      <w:r w:rsidRPr="00F75C15">
        <w:rPr>
          <w:rFonts w:ascii="Times New Roman" w:hAnsi="Times New Roman" w:cs="Simplified Arabic"/>
          <w:sz w:val="24"/>
          <w:szCs w:val="24"/>
          <w:lang w:bidi="ar-KW"/>
        </w:rPr>
        <w:t>Ja‘f</w:t>
      </w:r>
      <w:r w:rsidR="00D57FD0" w:rsidRPr="00F75C15">
        <w:rPr>
          <w:rFonts w:ascii="Times New Roman" w:hAnsi="Times New Roman" w:cs="Simplified Arabic"/>
          <w:sz w:val="24"/>
          <w:szCs w:val="24"/>
          <w:lang w:bidi="ar-KW"/>
        </w:rPr>
        <w:t>ar</w:t>
      </w:r>
      <w:proofErr w:type="gramEnd"/>
      <w:r w:rsidR="00D57FD0" w:rsidRPr="00F75C15">
        <w:rPr>
          <w:rFonts w:ascii="Times New Roman" w:hAnsi="Times New Roman" w:cs="Simplified Arabic"/>
          <w:sz w:val="24"/>
          <w:szCs w:val="24"/>
          <w:lang w:bidi="ar-KW"/>
        </w:rPr>
        <w:t xml:space="preserve"> al-</w:t>
      </w:r>
      <w:r w:rsidR="0013393F" w:rsidRPr="00F75C15">
        <w:rPr>
          <w:rFonts w:ascii="Times New Roman" w:hAnsi="Times New Roman" w:cs="Simplified Arabic"/>
          <w:sz w:val="24"/>
          <w:szCs w:val="24"/>
          <w:lang w:bidi="ar-KW"/>
        </w:rPr>
        <w:t>Ṣā</w:t>
      </w:r>
      <w:r w:rsidR="00D57FD0" w:rsidRPr="00F75C15">
        <w:rPr>
          <w:rFonts w:ascii="Times New Roman" w:hAnsi="Times New Roman" w:cs="Simplified Arabic"/>
          <w:sz w:val="24"/>
          <w:szCs w:val="24"/>
          <w:lang w:bidi="ar-KW"/>
        </w:rPr>
        <w:t>diq, he said: He is curs</w:t>
      </w:r>
      <w:r w:rsidRPr="00F75C15">
        <w:rPr>
          <w:rFonts w:ascii="Times New Roman" w:hAnsi="Times New Roman" w:cs="Simplified Arabic"/>
          <w:sz w:val="24"/>
          <w:szCs w:val="24"/>
          <w:lang w:bidi="ar-KW"/>
        </w:rPr>
        <w:t>ed; he is cursed</w:t>
      </w:r>
      <w:r w:rsidR="00D57FD0" w:rsidRPr="00F75C15">
        <w:rPr>
          <w:rFonts w:ascii="Times New Roman" w:hAnsi="Times New Roman" w:cs="Simplified Arabic"/>
          <w:sz w:val="24"/>
          <w:szCs w:val="24"/>
          <w:lang w:bidi="ar-KW"/>
        </w:rPr>
        <w:t>,</w:t>
      </w:r>
      <w:r w:rsidRPr="00F75C15">
        <w:rPr>
          <w:rFonts w:ascii="Times New Roman" w:hAnsi="Times New Roman" w:cs="Simplified Arabic"/>
          <w:sz w:val="24"/>
          <w:szCs w:val="24"/>
          <w:lang w:bidi="ar-KW"/>
        </w:rPr>
        <w:t xml:space="preserve"> him who delays the </w:t>
      </w:r>
      <w:r w:rsidR="00D57FD0" w:rsidRPr="00F75C15">
        <w:rPr>
          <w:rFonts w:ascii="Times New Roman" w:hAnsi="Times New Roman" w:cs="Simplified Arabic"/>
          <w:i/>
          <w:iCs/>
          <w:sz w:val="24"/>
          <w:szCs w:val="24"/>
          <w:lang w:bidi="ar-KW"/>
        </w:rPr>
        <w:t>M</w:t>
      </w:r>
      <w:r w:rsidRPr="00F75C15">
        <w:rPr>
          <w:rFonts w:ascii="Times New Roman" w:hAnsi="Times New Roman" w:cs="Simplified Arabic"/>
          <w:i/>
          <w:iCs/>
          <w:sz w:val="24"/>
          <w:szCs w:val="24"/>
          <w:lang w:bidi="ar-KW"/>
        </w:rPr>
        <w:t>aghrib</w:t>
      </w:r>
      <w:r w:rsidRPr="00F75C15">
        <w:rPr>
          <w:rFonts w:ascii="Times New Roman" w:hAnsi="Times New Roman" w:cs="Simplified Arabic"/>
          <w:sz w:val="24"/>
          <w:szCs w:val="24"/>
          <w:lang w:bidi="ar-KW"/>
        </w:rPr>
        <w:t xml:space="preserve"> [prayer] seeking its </w:t>
      </w:r>
      <w:r w:rsidR="00D57FD0" w:rsidRPr="00F75C15">
        <w:rPr>
          <w:rFonts w:ascii="Times New Roman" w:hAnsi="Times New Roman" w:cs="Simplified Arabic"/>
          <w:sz w:val="24"/>
          <w:szCs w:val="24"/>
          <w:lang w:bidi="ar-KW"/>
        </w:rPr>
        <w:t>reward</w:t>
      </w:r>
      <w:r w:rsidRPr="00F75C15">
        <w:rPr>
          <w:rFonts w:ascii="Times New Roman" w:hAnsi="Times New Roman" w:cs="Simplified Arabic"/>
          <w:sz w:val="24"/>
          <w:szCs w:val="24"/>
          <w:lang w:bidi="ar-KW"/>
        </w:rPr>
        <w:t>,</w:t>
      </w:r>
      <w:r w:rsidR="00D57FD0" w:rsidRPr="00F75C15">
        <w:rPr>
          <w:rFonts w:ascii="Times New Roman" w:hAnsi="Times New Roman" w:cs="Simplified Arabic"/>
          <w:sz w:val="24"/>
          <w:szCs w:val="24"/>
          <w:lang w:bidi="ar-KW"/>
        </w:rPr>
        <w:t xml:space="preserve"> and it was said to him: T</w:t>
      </w:r>
      <w:r w:rsidRPr="00F75C15">
        <w:rPr>
          <w:rFonts w:ascii="Times New Roman" w:hAnsi="Times New Roman" w:cs="Simplified Arabic"/>
          <w:sz w:val="24"/>
          <w:szCs w:val="24"/>
          <w:lang w:bidi="ar-KW"/>
        </w:rPr>
        <w:t>he people of Ir</w:t>
      </w:r>
      <w:r w:rsidR="0013393F" w:rsidRPr="00F75C15">
        <w:rPr>
          <w:rFonts w:ascii="Times New Roman" w:hAnsi="Times New Roman" w:cs="Simplified Arabic"/>
          <w:sz w:val="24"/>
          <w:szCs w:val="24"/>
          <w:lang w:bidi="ar-KW"/>
        </w:rPr>
        <w:t>ā</w:t>
      </w:r>
      <w:r w:rsidRPr="00F75C15">
        <w:rPr>
          <w:rFonts w:ascii="Times New Roman" w:hAnsi="Times New Roman" w:cs="Simplified Arabic"/>
          <w:sz w:val="24"/>
          <w:szCs w:val="24"/>
          <w:lang w:bidi="ar-KW"/>
        </w:rPr>
        <w:t xml:space="preserve">q delay the </w:t>
      </w:r>
      <w:r w:rsidR="00D57FD0" w:rsidRPr="00F75C15">
        <w:rPr>
          <w:rFonts w:ascii="Times New Roman" w:hAnsi="Times New Roman" w:cs="Simplified Arabic"/>
          <w:i/>
          <w:iCs/>
          <w:sz w:val="24"/>
          <w:szCs w:val="24"/>
          <w:lang w:bidi="ar-KW"/>
        </w:rPr>
        <w:t>M</w:t>
      </w:r>
      <w:r w:rsidRPr="00F75C15">
        <w:rPr>
          <w:rFonts w:ascii="Times New Roman" w:hAnsi="Times New Roman" w:cs="Simplified Arabic"/>
          <w:i/>
          <w:iCs/>
          <w:sz w:val="24"/>
          <w:szCs w:val="24"/>
          <w:lang w:bidi="ar-KW"/>
        </w:rPr>
        <w:t>aghrib</w:t>
      </w:r>
      <w:r w:rsidRPr="00F75C15">
        <w:rPr>
          <w:rFonts w:ascii="Times New Roman" w:hAnsi="Times New Roman" w:cs="Simplified Arabic"/>
          <w:sz w:val="24"/>
          <w:szCs w:val="24"/>
          <w:lang w:bidi="ar-KW"/>
        </w:rPr>
        <w:t xml:space="preserve"> [prayer] until the stars become interlaced. </w:t>
      </w:r>
      <w:r w:rsidR="00D57FD0" w:rsidRPr="00F75C15">
        <w:rPr>
          <w:rFonts w:ascii="Times New Roman" w:hAnsi="Times New Roman" w:cs="Simplified Arabic"/>
          <w:sz w:val="24"/>
          <w:szCs w:val="24"/>
          <w:lang w:bidi="ar-KW"/>
        </w:rPr>
        <w:t>To which</w:t>
      </w:r>
      <w:r w:rsidRPr="00F75C15">
        <w:rPr>
          <w:rFonts w:ascii="Times New Roman" w:hAnsi="Times New Roman" w:cs="Simplified Arabic"/>
          <w:sz w:val="24"/>
          <w:szCs w:val="24"/>
          <w:lang w:bidi="ar-KW"/>
        </w:rPr>
        <w:t xml:space="preserve"> he said: This is part of the actions of the enemy of </w:t>
      </w:r>
      <w:r w:rsidR="00D31773" w:rsidRPr="00F75C15">
        <w:rPr>
          <w:rFonts w:ascii="Times New Roman" w:hAnsi="Times New Roman" w:cs="Simplified Arabic"/>
          <w:sz w:val="24"/>
          <w:szCs w:val="24"/>
          <w:lang w:bidi="ar-KW"/>
        </w:rPr>
        <w:t>Allah</w:t>
      </w:r>
      <w:r w:rsidR="00D57FD0" w:rsidRPr="00F75C15">
        <w:rPr>
          <w:rFonts w:ascii="Times New Roman" w:hAnsi="Times New Roman" w:cs="Simplified Arabic"/>
          <w:sz w:val="24"/>
          <w:szCs w:val="24"/>
          <w:lang w:bidi="ar-KW"/>
        </w:rPr>
        <w:t>, Ab</w:t>
      </w:r>
      <w:r w:rsidR="0013393F" w:rsidRPr="00F75C15">
        <w:rPr>
          <w:rFonts w:ascii="Times New Roman" w:hAnsi="Times New Roman" w:cs="Simplified Arabic"/>
          <w:sz w:val="24"/>
          <w:szCs w:val="24"/>
          <w:lang w:bidi="ar-KW"/>
        </w:rPr>
        <w:t>ī</w:t>
      </w:r>
      <w:r w:rsidR="00D57FD0" w:rsidRPr="00F75C15">
        <w:rPr>
          <w:rFonts w:ascii="Times New Roman" w:hAnsi="Times New Roman" w:cs="Simplified Arabic"/>
          <w:sz w:val="24"/>
          <w:szCs w:val="24"/>
          <w:lang w:bidi="ar-KW"/>
        </w:rPr>
        <w:t xml:space="preserve"> al-Kha</w:t>
      </w:r>
      <w:r w:rsidR="006C37EB" w:rsidRPr="00F75C15">
        <w:rPr>
          <w:rFonts w:ascii="Times New Roman" w:hAnsi="Times New Roman" w:cs="Simplified Arabic"/>
          <w:sz w:val="24"/>
          <w:szCs w:val="24"/>
          <w:lang w:bidi="ar-KW"/>
        </w:rPr>
        <w:t>ṭṭ</w:t>
      </w:r>
      <w:r w:rsidR="0013393F" w:rsidRPr="00F75C15">
        <w:rPr>
          <w:rFonts w:ascii="Times New Roman" w:hAnsi="Times New Roman" w:cs="Simplified Arabic"/>
          <w:sz w:val="24"/>
          <w:szCs w:val="24"/>
          <w:lang w:bidi="ar-KW"/>
        </w:rPr>
        <w:t>ā</w:t>
      </w:r>
      <w:r w:rsidR="00D57FD0" w:rsidRPr="00F75C15">
        <w:rPr>
          <w:rFonts w:ascii="Times New Roman" w:hAnsi="Times New Roman" w:cs="Simplified Arabic"/>
          <w:sz w:val="24"/>
          <w:szCs w:val="24"/>
          <w:lang w:bidi="ar-KW"/>
        </w:rPr>
        <w:t>b</w:t>
      </w:r>
      <w:r w:rsidRPr="00F75C15">
        <w:rPr>
          <w:rFonts w:ascii="Times New Roman" w:hAnsi="Times New Roman" w:cs="Simplified Arabic"/>
          <w:sz w:val="24"/>
          <w:szCs w:val="24"/>
          <w:lang w:bidi="ar-KW"/>
        </w:rPr>
        <w:t>.</w:t>
      </w:r>
      <w:r w:rsidRPr="00F75C15">
        <w:rPr>
          <w:rStyle w:val="FootnoteReference"/>
          <w:rFonts w:ascii="Times New Roman" w:hAnsi="Times New Roman" w:cs="Simplified Arabic"/>
          <w:sz w:val="24"/>
          <w:szCs w:val="24"/>
          <w:lang w:bidi="ar-KW"/>
        </w:rPr>
        <w:footnoteReference w:id="445"/>
      </w:r>
    </w:p>
    <w:p w:rsidR="007D4761" w:rsidRPr="00F75C15" w:rsidRDefault="007D4761" w:rsidP="00F75C15">
      <w:pPr>
        <w:pStyle w:val="10"/>
        <w:spacing w:line="276" w:lineRule="auto"/>
        <w:ind w:firstLine="397"/>
        <w:jc w:val="both"/>
        <w:rPr>
          <w:rFonts w:ascii="Times New Roman" w:hAnsi="Times New Roman" w:cs="Simplified Arabic"/>
          <w:sz w:val="24"/>
          <w:szCs w:val="24"/>
          <w:rtl/>
          <w:lang w:bidi="ar-KW"/>
        </w:rPr>
      </w:pPr>
    </w:p>
    <w:p w:rsidR="00290AF9" w:rsidRPr="00F75C15" w:rsidRDefault="00290AF9" w:rsidP="00F75C15">
      <w:pPr>
        <w:pStyle w:val="10"/>
        <w:spacing w:line="276" w:lineRule="auto"/>
        <w:ind w:firstLine="397"/>
        <w:jc w:val="both"/>
        <w:rPr>
          <w:rFonts w:ascii="Times New Roman" w:hAnsi="Times New Roman" w:cs="Simplified Arabic"/>
          <w:sz w:val="24"/>
          <w:szCs w:val="24"/>
        </w:rPr>
      </w:pPr>
      <w:r w:rsidRPr="00F75C15">
        <w:rPr>
          <w:rFonts w:ascii="Times New Roman" w:hAnsi="Times New Roman" w:cs="Simplified Arabic"/>
          <w:sz w:val="24"/>
          <w:szCs w:val="24"/>
        </w:rPr>
        <w:t xml:space="preserve">After </w:t>
      </w:r>
      <w:r w:rsidR="001C3944" w:rsidRPr="00F75C15">
        <w:rPr>
          <w:rFonts w:ascii="Times New Roman" w:hAnsi="Times New Roman" w:cs="Simplified Arabic"/>
          <w:sz w:val="24"/>
          <w:szCs w:val="24"/>
        </w:rPr>
        <w:t>list</w:t>
      </w:r>
      <w:r w:rsidRPr="00F75C15">
        <w:rPr>
          <w:rFonts w:ascii="Times New Roman" w:hAnsi="Times New Roman" w:cs="Simplified Arabic"/>
          <w:sz w:val="24"/>
          <w:szCs w:val="24"/>
        </w:rPr>
        <w:t>ing the re</w:t>
      </w:r>
      <w:r w:rsidR="001C3944" w:rsidRPr="00F75C15">
        <w:rPr>
          <w:rFonts w:ascii="Times New Roman" w:hAnsi="Times New Roman" w:cs="Simplified Arabic"/>
          <w:sz w:val="24"/>
          <w:szCs w:val="24"/>
        </w:rPr>
        <w:t>ports related to this chapter, t</w:t>
      </w:r>
      <w:r w:rsidRPr="00F75C15">
        <w:rPr>
          <w:rFonts w:ascii="Times New Roman" w:hAnsi="Times New Roman" w:cs="Simplified Arabic"/>
          <w:sz w:val="24"/>
          <w:szCs w:val="24"/>
        </w:rPr>
        <w:t>he departed authoritative Sh</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w:t>
      </w:r>
      <w:r w:rsidR="0013393F" w:rsidRPr="00F75C15">
        <w:rPr>
          <w:rFonts w:ascii="Times New Roman" w:hAnsi="Times New Roman" w:cs="Simplified Arabic"/>
          <w:sz w:val="24"/>
          <w:szCs w:val="24"/>
        </w:rPr>
        <w:t>ī</w:t>
      </w:r>
      <w:r w:rsidR="001C3944" w:rsidRPr="00F75C15">
        <w:rPr>
          <w:rFonts w:ascii="Times New Roman" w:hAnsi="Times New Roman" w:cs="Simplified Arabic"/>
          <w:sz w:val="24"/>
          <w:szCs w:val="24"/>
        </w:rPr>
        <w:t>te</w:t>
      </w:r>
      <w:r w:rsidRPr="00F75C15">
        <w:rPr>
          <w:rFonts w:ascii="Times New Roman" w:hAnsi="Times New Roman"/>
          <w:sz w:val="24"/>
          <w:szCs w:val="24"/>
        </w:rPr>
        <w:t xml:space="preserve"> </w:t>
      </w:r>
      <w:r w:rsidRPr="00F75C15">
        <w:rPr>
          <w:rFonts w:ascii="Times New Roman" w:hAnsi="Times New Roman" w:cs="Simplified Arabic"/>
          <w:sz w:val="24"/>
          <w:szCs w:val="24"/>
        </w:rPr>
        <w:t>source Ab</w:t>
      </w:r>
      <w:r w:rsidR="006C37EB" w:rsidRPr="00F75C15">
        <w:rPr>
          <w:rFonts w:ascii="Times New Roman" w:hAnsi="Times New Roman" w:cs="Simplified Arabic"/>
          <w:sz w:val="24"/>
          <w:szCs w:val="24"/>
        </w:rPr>
        <w:t>ū</w:t>
      </w:r>
      <w:r w:rsidRPr="00F75C15">
        <w:rPr>
          <w:rFonts w:ascii="Times New Roman" w:hAnsi="Times New Roman" w:cs="Simplified Arabic"/>
          <w:sz w:val="24"/>
          <w:szCs w:val="24"/>
        </w:rPr>
        <w:t xml:space="preserve"> al-Q</w:t>
      </w:r>
      <w:r w:rsidR="0013393F" w:rsidRPr="00F75C15">
        <w:rPr>
          <w:rFonts w:ascii="Times New Roman" w:hAnsi="Times New Roman" w:cs="Simplified Arabic"/>
          <w:sz w:val="24"/>
          <w:szCs w:val="24"/>
        </w:rPr>
        <w:t>ā</w:t>
      </w:r>
      <w:r w:rsidRPr="00F75C15">
        <w:rPr>
          <w:rFonts w:ascii="Times New Roman" w:hAnsi="Times New Roman" w:cs="Simplified Arabic"/>
          <w:sz w:val="24"/>
          <w:szCs w:val="24"/>
        </w:rPr>
        <w:t>sim al-</w:t>
      </w:r>
      <w:r w:rsidR="00502C6E" w:rsidRPr="00F75C15">
        <w:rPr>
          <w:rFonts w:ascii="Times New Roman" w:hAnsi="Times New Roman" w:cs="Simplified Arabic"/>
          <w:sz w:val="24"/>
          <w:szCs w:val="24"/>
        </w:rPr>
        <w:t>Khoei</w:t>
      </w:r>
      <w:r w:rsidR="001C3944" w:rsidRPr="00F75C15">
        <w:rPr>
          <w:rFonts w:ascii="Times New Roman" w:hAnsi="Times New Roman" w:cs="Simplified Arabic"/>
          <w:sz w:val="24"/>
          <w:szCs w:val="24"/>
        </w:rPr>
        <w:t xml:space="preserve"> concluded the following: </w:t>
      </w:r>
      <w:r w:rsidRPr="00F75C15">
        <w:rPr>
          <w:rFonts w:ascii="Times New Roman" w:hAnsi="Times New Roman" w:cs="Simplified Arabic"/>
          <w:sz w:val="24"/>
          <w:szCs w:val="24"/>
        </w:rPr>
        <w:t>Mu</w:t>
      </w:r>
      <w:r w:rsidR="0013393F" w:rsidRPr="00F75C15">
        <w:rPr>
          <w:rFonts w:ascii="Times New Roman" w:hAnsi="Times New Roman" w:cs="Simplified Arabic"/>
          <w:sz w:val="24"/>
          <w:szCs w:val="24"/>
        </w:rPr>
        <w:t>ḥ</w:t>
      </w:r>
      <w:r w:rsidRPr="00F75C15">
        <w:rPr>
          <w:rFonts w:ascii="Times New Roman" w:hAnsi="Times New Roman" w:cs="Simplified Arabic"/>
          <w:sz w:val="24"/>
          <w:szCs w:val="24"/>
        </w:rPr>
        <w:t>ammad ibn Ab</w:t>
      </w:r>
      <w:r w:rsidR="0013393F" w:rsidRPr="00F75C15">
        <w:rPr>
          <w:rFonts w:ascii="Times New Roman" w:hAnsi="Times New Roman" w:cs="Simplified Arabic"/>
          <w:sz w:val="24"/>
          <w:szCs w:val="24"/>
        </w:rPr>
        <w:t>ī</w:t>
      </w:r>
      <w:r w:rsidRPr="00F75C15">
        <w:rPr>
          <w:rFonts w:ascii="Times New Roman" w:hAnsi="Times New Roman" w:cs="Simplified Arabic"/>
          <w:sz w:val="24"/>
          <w:szCs w:val="24"/>
        </w:rPr>
        <w:t xml:space="preserve"> Zainab was a misguided and misleading man of corrupte</w:t>
      </w:r>
      <w:r w:rsidR="003C3154" w:rsidRPr="00F75C15">
        <w:rPr>
          <w:rFonts w:ascii="Times New Roman" w:hAnsi="Times New Roman" w:cs="Simplified Arabic"/>
          <w:sz w:val="24"/>
          <w:szCs w:val="24"/>
        </w:rPr>
        <w:t>d ‘aqeeda</w:t>
      </w:r>
      <w:r w:rsidR="001C3944" w:rsidRPr="00F75C15">
        <w:rPr>
          <w:rFonts w:ascii="Times New Roman" w:hAnsi="Times New Roman" w:cs="Simplified Arabic"/>
          <w:sz w:val="24"/>
          <w:szCs w:val="24"/>
        </w:rPr>
        <w:t>, and despite the fact that some of these reports are weak</w:t>
      </w:r>
      <w:r w:rsidR="007D4761" w:rsidRPr="00F75C15">
        <w:rPr>
          <w:rFonts w:ascii="Times New Roman" w:hAnsi="Times New Roman" w:cs="Simplified Arabic"/>
          <w:sz w:val="24"/>
          <w:szCs w:val="24"/>
        </w:rPr>
        <w:t>,</w:t>
      </w:r>
      <w:r w:rsidRPr="00F75C15">
        <w:rPr>
          <w:rFonts w:ascii="Times New Roman" w:hAnsi="Times New Roman" w:cs="Simplified Arabic"/>
          <w:sz w:val="24"/>
          <w:szCs w:val="24"/>
        </w:rPr>
        <w:t xml:space="preserve"> the authentic </w:t>
      </w:r>
      <w:r w:rsidR="001C3944" w:rsidRPr="00F75C15">
        <w:rPr>
          <w:rFonts w:ascii="Times New Roman" w:hAnsi="Times New Roman" w:cs="Simplified Arabic"/>
          <w:sz w:val="24"/>
          <w:szCs w:val="24"/>
        </w:rPr>
        <w:t>examples thereof are sufficient</w:t>
      </w:r>
      <w:r w:rsidRPr="00F75C15">
        <w:rPr>
          <w:rFonts w:ascii="Times New Roman" w:hAnsi="Times New Roman" w:cs="Simplified Arabic"/>
          <w:sz w:val="24"/>
          <w:szCs w:val="24"/>
        </w:rPr>
        <w:t>.</w:t>
      </w:r>
      <w:r w:rsidRPr="00F75C15">
        <w:rPr>
          <w:rStyle w:val="FootnoteReference"/>
          <w:rFonts w:ascii="Times New Roman" w:hAnsi="Times New Roman" w:cs="Simplified Arabic"/>
          <w:sz w:val="24"/>
          <w:szCs w:val="24"/>
        </w:rPr>
        <w:footnoteReference w:id="446"/>
      </w:r>
      <w:r w:rsidRPr="00F75C15">
        <w:rPr>
          <w:rFonts w:ascii="Times New Roman" w:hAnsi="Times New Roman" w:cs="Simplified Arabic"/>
          <w:sz w:val="24"/>
          <w:szCs w:val="24"/>
        </w:rPr>
        <w:t xml:space="preserve">  </w:t>
      </w:r>
    </w:p>
    <w:p w:rsidR="001C3944" w:rsidRPr="00F75C15" w:rsidRDefault="001C3944" w:rsidP="00F75C15">
      <w:pPr>
        <w:pStyle w:val="10"/>
        <w:spacing w:line="276" w:lineRule="auto"/>
        <w:ind w:firstLine="397"/>
        <w:jc w:val="both"/>
        <w:rPr>
          <w:rFonts w:ascii="Times New Roman" w:hAnsi="Times New Roman" w:cs="Simplified Arabic"/>
          <w:sz w:val="24"/>
          <w:szCs w:val="24"/>
        </w:rPr>
      </w:pPr>
    </w:p>
    <w:p w:rsidR="00290AF9" w:rsidRPr="00F75C15" w:rsidRDefault="00290AF9" w:rsidP="004E46EE">
      <w:pPr>
        <w:pStyle w:val="Heading2"/>
        <w:rPr>
          <w:rtl/>
          <w:lang w:bidi="ar-KW"/>
        </w:rPr>
      </w:pPr>
      <w:bookmarkStart w:id="48" w:name="_Toc444469381"/>
      <w:r w:rsidRPr="00F75C15">
        <w:rPr>
          <w:lang w:bidi="ar-KW"/>
        </w:rPr>
        <w:t xml:space="preserve">How </w:t>
      </w:r>
      <w:r w:rsidR="00E509D0" w:rsidRPr="00F75C15">
        <w:rPr>
          <w:lang w:bidi="ar-KW"/>
        </w:rPr>
        <w:t xml:space="preserve">do </w:t>
      </w:r>
      <w:r w:rsidRPr="00F75C15">
        <w:rPr>
          <w:lang w:bidi="ar-KW"/>
        </w:rPr>
        <w:t xml:space="preserve">the </w:t>
      </w:r>
      <w:r w:rsidR="00E509D0" w:rsidRPr="00F75C15">
        <w:rPr>
          <w:lang w:bidi="ar-KW"/>
        </w:rPr>
        <w:t>Twelver</w:t>
      </w:r>
      <w:r w:rsidRPr="00F75C15">
        <w:rPr>
          <w:lang w:bidi="ar-KW"/>
        </w:rPr>
        <w:t xml:space="preserve"> scholars view the twelve Im</w:t>
      </w:r>
      <w:r w:rsidR="0013393F" w:rsidRPr="00F75C15">
        <w:rPr>
          <w:lang w:bidi="ar-KW"/>
        </w:rPr>
        <w:t>ā</w:t>
      </w:r>
      <w:r w:rsidRPr="00F75C15">
        <w:rPr>
          <w:lang w:bidi="ar-KW"/>
        </w:rPr>
        <w:t xml:space="preserve">ms among </w:t>
      </w:r>
      <w:r w:rsidR="00521724" w:rsidRPr="00F75C15">
        <w:rPr>
          <w:lang w:bidi="ar-KW"/>
        </w:rPr>
        <w:t>Ahl-al-Bait</w:t>
      </w:r>
      <w:r w:rsidRPr="00F75C15">
        <w:rPr>
          <w:lang w:bidi="ar-KW"/>
        </w:rPr>
        <w:t>?</w:t>
      </w:r>
      <w:bookmarkEnd w:id="48"/>
    </w:p>
    <w:p w:rsidR="00290AF9" w:rsidRPr="00F75C15" w:rsidRDefault="00E509D0" w:rsidP="00F75C15">
      <w:pPr>
        <w:spacing w:line="276" w:lineRule="auto"/>
        <w:ind w:firstLine="397"/>
        <w:jc w:val="both"/>
        <w:rPr>
          <w:rFonts w:cs="Lotus Linotype"/>
          <w:sz w:val="24"/>
          <w:szCs w:val="24"/>
        </w:rPr>
      </w:pPr>
      <w:r w:rsidRPr="00F75C15">
        <w:rPr>
          <w:rFonts w:cs="Lotus Linotype"/>
          <w:sz w:val="24"/>
          <w:szCs w:val="24"/>
        </w:rPr>
        <w:t>T</w:t>
      </w:r>
      <w:r w:rsidR="00290AF9" w:rsidRPr="00F75C15">
        <w:rPr>
          <w:rFonts w:cs="Lotus Linotype"/>
          <w:sz w:val="24"/>
          <w:szCs w:val="24"/>
        </w:rPr>
        <w:t xml:space="preserve">he position of </w:t>
      </w:r>
      <w:r w:rsidR="00521724" w:rsidRPr="00F75C15">
        <w:rPr>
          <w:rFonts w:cs="Lotus Linotype"/>
          <w:sz w:val="24"/>
          <w:szCs w:val="24"/>
        </w:rPr>
        <w:t>Ahl-al-Bait</w:t>
      </w:r>
      <w:r w:rsidR="00290AF9" w:rsidRPr="00F75C15">
        <w:rPr>
          <w:rFonts w:cs="Lotus Linotype"/>
          <w:sz w:val="24"/>
          <w:szCs w:val="24"/>
        </w:rPr>
        <w:t xml:space="preserve"> that rejects both the </w:t>
      </w:r>
      <w:r w:rsidR="00290AF9" w:rsidRPr="00F75C15">
        <w:rPr>
          <w:rFonts w:cs="Lotus Linotype"/>
          <w:i/>
          <w:iCs/>
          <w:sz w:val="24"/>
          <w:szCs w:val="24"/>
        </w:rPr>
        <w:t>ghuluw</w:t>
      </w:r>
      <w:r w:rsidR="00290AF9" w:rsidRPr="00F75C15">
        <w:rPr>
          <w:rFonts w:cs="Lotus Linotype"/>
          <w:sz w:val="24"/>
          <w:szCs w:val="24"/>
        </w:rPr>
        <w:t xml:space="preserve"> (exaggeration) and those who exaggerate and which warn</w:t>
      </w:r>
      <w:r w:rsidR="00C51932" w:rsidRPr="00F75C15">
        <w:rPr>
          <w:rFonts w:cs="Lotus Linotype"/>
          <w:sz w:val="24"/>
          <w:szCs w:val="24"/>
        </w:rPr>
        <w:t>s from them and their thoughts i</w:t>
      </w:r>
      <w:r w:rsidR="00290AF9" w:rsidRPr="00F75C15">
        <w:rPr>
          <w:rFonts w:cs="Lotus Linotype"/>
          <w:sz w:val="24"/>
          <w:szCs w:val="24"/>
        </w:rPr>
        <w:t xml:space="preserve">s enough to cut off the relation between the </w:t>
      </w:r>
      <w:r w:rsidR="00290AF9" w:rsidRPr="00F75C15">
        <w:rPr>
          <w:rFonts w:cs="Lotus Linotype"/>
          <w:i/>
          <w:iCs/>
          <w:sz w:val="24"/>
          <w:szCs w:val="24"/>
        </w:rPr>
        <w:t>ghul</w:t>
      </w:r>
      <w:r w:rsidR="0013393F" w:rsidRPr="00F75C15">
        <w:rPr>
          <w:rFonts w:cs="Lotus Linotype"/>
          <w:i/>
          <w:iCs/>
          <w:sz w:val="24"/>
          <w:szCs w:val="24"/>
        </w:rPr>
        <w:t>ā</w:t>
      </w:r>
      <w:r w:rsidR="00290AF9" w:rsidRPr="00F75C15">
        <w:rPr>
          <w:rFonts w:cs="Lotus Linotype"/>
          <w:i/>
          <w:iCs/>
          <w:sz w:val="24"/>
          <w:szCs w:val="24"/>
        </w:rPr>
        <w:t>h</w:t>
      </w:r>
      <w:r w:rsidR="00290AF9" w:rsidRPr="00F75C15">
        <w:rPr>
          <w:rFonts w:cs="Lotus Linotype"/>
          <w:sz w:val="24"/>
          <w:szCs w:val="24"/>
        </w:rPr>
        <w:t xml:space="preserve"> and those who love </w:t>
      </w:r>
      <w:r w:rsidR="00521724" w:rsidRPr="00F75C15">
        <w:rPr>
          <w:rFonts w:cs="Lotus Linotype"/>
          <w:sz w:val="24"/>
          <w:szCs w:val="24"/>
        </w:rPr>
        <w:t>Ahl-al-Bait</w:t>
      </w:r>
      <w:r w:rsidRPr="00F75C15">
        <w:rPr>
          <w:rFonts w:cs="Lotus Linotype"/>
          <w:sz w:val="24"/>
          <w:szCs w:val="24"/>
        </w:rPr>
        <w:t>, the truthful who k</w:t>
      </w:r>
      <w:r w:rsidR="00290AF9" w:rsidRPr="00F75C15">
        <w:rPr>
          <w:rFonts w:cs="Lotus Linotype"/>
          <w:sz w:val="24"/>
          <w:szCs w:val="24"/>
        </w:rPr>
        <w:t xml:space="preserve">now about the limits of </w:t>
      </w:r>
      <w:r w:rsidR="00D31773" w:rsidRPr="00F75C15">
        <w:rPr>
          <w:rFonts w:cs="Lotus Linotype"/>
          <w:sz w:val="24"/>
          <w:szCs w:val="24"/>
        </w:rPr>
        <w:t>Allah</w:t>
      </w:r>
      <w:r w:rsidR="00290AF9" w:rsidRPr="00F75C15">
        <w:rPr>
          <w:rFonts w:cs="Lotus Linotype"/>
          <w:sz w:val="24"/>
          <w:szCs w:val="24"/>
        </w:rPr>
        <w:t>, the Most High.</w:t>
      </w:r>
    </w:p>
    <w:p w:rsidR="00BC11CA" w:rsidRPr="00F75C15" w:rsidRDefault="00BC11CA" w:rsidP="00F75C15">
      <w:pPr>
        <w:spacing w:line="276" w:lineRule="auto"/>
        <w:ind w:firstLine="397"/>
        <w:jc w:val="both"/>
        <w:rPr>
          <w:rFonts w:cs="Lotus Linotype"/>
          <w:sz w:val="24"/>
          <w:szCs w:val="24"/>
          <w:rtl/>
          <w:lang w:bidi="ar-KW"/>
        </w:rPr>
      </w:pPr>
      <w:r w:rsidRPr="00F75C15">
        <w:rPr>
          <w:rFonts w:cs="Lotus Linotype"/>
          <w:sz w:val="24"/>
          <w:szCs w:val="24"/>
        </w:rPr>
        <w:t xml:space="preserve">Allah says: </w:t>
      </w:r>
    </w:p>
    <w:p w:rsidR="00290AF9" w:rsidRPr="00F75C15" w:rsidRDefault="00290AF9" w:rsidP="00F75C15">
      <w:pPr>
        <w:spacing w:line="276" w:lineRule="auto"/>
        <w:ind w:firstLine="397"/>
        <w:jc w:val="both"/>
        <w:rPr>
          <w:rFonts w:cs="Lotus Linotype"/>
          <w:sz w:val="24"/>
          <w:szCs w:val="24"/>
          <w:rtl/>
          <w:lang w:bidi="ar-KW"/>
        </w:rPr>
      </w:pPr>
      <w:r w:rsidRPr="00F75C15">
        <w:rPr>
          <w:rFonts w:cs="Lotus Linotype"/>
          <w:sz w:val="24"/>
          <w:szCs w:val="24"/>
          <w:lang w:bidi="ar-KW"/>
        </w:rPr>
        <w:t>N</w:t>
      </w:r>
      <w:r w:rsidR="00C51932" w:rsidRPr="00F75C15">
        <w:rPr>
          <w:rFonts w:cs="Lotus Linotype"/>
          <w:sz w:val="24"/>
          <w:szCs w:val="24"/>
          <w:lang w:bidi="ar-KW"/>
        </w:rPr>
        <w:t>evertheless, the reality is that many Sh</w:t>
      </w:r>
      <w:r w:rsidR="0013393F" w:rsidRPr="00F75C15">
        <w:rPr>
          <w:rFonts w:cs="Lotus Linotype"/>
          <w:sz w:val="24"/>
          <w:szCs w:val="24"/>
          <w:lang w:bidi="ar-KW"/>
        </w:rPr>
        <w:t>ī</w:t>
      </w:r>
      <w:r w:rsidR="00C51932" w:rsidRPr="00F75C15">
        <w:rPr>
          <w:rFonts w:cs="Lotus Linotype"/>
          <w:sz w:val="24"/>
          <w:szCs w:val="24"/>
          <w:lang w:bidi="ar-KW"/>
        </w:rPr>
        <w:t>‘ite sects still raise the banner of following</w:t>
      </w:r>
      <w:r w:rsidRPr="00F75C15">
        <w:rPr>
          <w:rFonts w:cs="Lotus Linotype"/>
          <w:sz w:val="24"/>
          <w:szCs w:val="24"/>
          <w:lang w:bidi="ar-KW"/>
        </w:rPr>
        <w:t xml:space="preserve"> </w:t>
      </w:r>
      <w:r w:rsidR="00521724" w:rsidRPr="00F75C15">
        <w:rPr>
          <w:rFonts w:cs="Lotus Linotype"/>
          <w:sz w:val="24"/>
          <w:szCs w:val="24"/>
          <w:lang w:bidi="ar-KW"/>
        </w:rPr>
        <w:t>Ahl-al-Bait</w:t>
      </w:r>
      <w:r w:rsidRPr="00F75C15">
        <w:rPr>
          <w:rFonts w:cs="Lotus Linotype"/>
          <w:sz w:val="24"/>
          <w:szCs w:val="24"/>
          <w:lang w:bidi="ar-KW"/>
        </w:rPr>
        <w:t xml:space="preserve"> and loving them, while </w:t>
      </w:r>
      <w:r w:rsidR="00C51932" w:rsidRPr="00F75C15">
        <w:rPr>
          <w:rFonts w:cs="Lotus Linotype"/>
          <w:sz w:val="24"/>
          <w:szCs w:val="24"/>
          <w:lang w:bidi="ar-KW"/>
        </w:rPr>
        <w:t>we</w:t>
      </w:r>
      <w:r w:rsidRPr="00F75C15">
        <w:rPr>
          <w:rFonts w:cs="Lotus Linotype"/>
          <w:sz w:val="24"/>
          <w:szCs w:val="24"/>
          <w:lang w:bidi="ar-KW"/>
        </w:rPr>
        <w:t xml:space="preserve"> differ with them i</w:t>
      </w:r>
      <w:r w:rsidR="003C3154" w:rsidRPr="00F75C15">
        <w:rPr>
          <w:rFonts w:cs="Lotus Linotype"/>
          <w:sz w:val="24"/>
          <w:szCs w:val="24"/>
          <w:lang w:bidi="ar-KW"/>
        </w:rPr>
        <w:t>n their ‘aqeeda</w:t>
      </w:r>
      <w:r w:rsidR="00F56E22" w:rsidRPr="00F75C15">
        <w:rPr>
          <w:rFonts w:cs="Lotus Linotype"/>
          <w:sz w:val="24"/>
          <w:szCs w:val="24"/>
          <w:lang w:bidi="ar-KW"/>
        </w:rPr>
        <w:t xml:space="preserve"> and methodology of</w:t>
      </w:r>
      <w:r w:rsidRPr="00F75C15">
        <w:rPr>
          <w:rFonts w:cs="Lotus Linotype"/>
          <w:sz w:val="24"/>
          <w:szCs w:val="24"/>
          <w:lang w:bidi="ar-KW"/>
        </w:rPr>
        <w:t xml:space="preserve"> dealing with the texts of </w:t>
      </w:r>
      <w:r w:rsidR="00775626" w:rsidRPr="00F75C15">
        <w:rPr>
          <w:rFonts w:cs="Lotus Linotype"/>
          <w:sz w:val="24"/>
          <w:szCs w:val="24"/>
          <w:lang w:bidi="ar-KW"/>
        </w:rPr>
        <w:t>the Book and the Sunnah.</w:t>
      </w:r>
    </w:p>
    <w:p w:rsidR="00290AF9" w:rsidRPr="00F75C15" w:rsidRDefault="007D4761" w:rsidP="00F75C15">
      <w:pPr>
        <w:spacing w:line="276" w:lineRule="auto"/>
        <w:ind w:firstLine="397"/>
        <w:jc w:val="both"/>
        <w:rPr>
          <w:rFonts w:cs="Lotus Linotype"/>
          <w:sz w:val="24"/>
          <w:szCs w:val="24"/>
          <w:rtl/>
        </w:rPr>
      </w:pPr>
      <w:r w:rsidRPr="00F75C15">
        <w:rPr>
          <w:rFonts w:cs="Lotus Linotype"/>
          <w:sz w:val="24"/>
          <w:szCs w:val="24"/>
          <w:lang w:bidi="ar-KW"/>
        </w:rPr>
        <w:t>J</w:t>
      </w:r>
      <w:r w:rsidR="00290AF9" w:rsidRPr="00F75C15">
        <w:rPr>
          <w:rFonts w:cs="Lotus Linotype"/>
          <w:sz w:val="24"/>
          <w:szCs w:val="24"/>
          <w:lang w:bidi="ar-KW"/>
        </w:rPr>
        <w:t xml:space="preserve">ustice requires that we should not hold responsible any sect for </w:t>
      </w:r>
      <w:r w:rsidR="00775626" w:rsidRPr="00F75C15">
        <w:rPr>
          <w:rFonts w:cs="Lotus Linotype"/>
          <w:sz w:val="24"/>
          <w:szCs w:val="24"/>
          <w:lang w:bidi="ar-KW"/>
        </w:rPr>
        <w:t xml:space="preserve">all that is authentic or weak </w:t>
      </w:r>
      <w:r w:rsidR="00290AF9" w:rsidRPr="00F75C15">
        <w:rPr>
          <w:rFonts w:cs="Lotus Linotype"/>
          <w:sz w:val="24"/>
          <w:szCs w:val="24"/>
          <w:lang w:bidi="ar-KW"/>
        </w:rPr>
        <w:t>in their books</w:t>
      </w:r>
      <w:r w:rsidR="00775626" w:rsidRPr="00F75C15">
        <w:rPr>
          <w:rFonts w:cs="Lotus Linotype"/>
          <w:sz w:val="24"/>
          <w:szCs w:val="24"/>
          <w:lang w:bidi="ar-KW"/>
        </w:rPr>
        <w:t>. W</w:t>
      </w:r>
      <w:r w:rsidR="00290AF9" w:rsidRPr="00F75C15">
        <w:rPr>
          <w:rFonts w:cs="Lotus Linotype"/>
          <w:sz w:val="24"/>
          <w:szCs w:val="24"/>
          <w:lang w:bidi="ar-KW"/>
        </w:rPr>
        <w:t>hat I am go</w:t>
      </w:r>
      <w:r w:rsidR="003C3154" w:rsidRPr="00F75C15">
        <w:rPr>
          <w:rFonts w:cs="Lotus Linotype"/>
          <w:sz w:val="24"/>
          <w:szCs w:val="24"/>
          <w:lang w:bidi="ar-KW"/>
        </w:rPr>
        <w:t>ing to mention in this section</w:t>
      </w:r>
      <w:r w:rsidR="00290AF9" w:rsidRPr="00F75C15">
        <w:rPr>
          <w:rFonts w:cs="Lotus Linotype"/>
          <w:sz w:val="24"/>
          <w:szCs w:val="24"/>
          <w:lang w:bidi="ar-KW"/>
        </w:rPr>
        <w:t xml:space="preserve"> are declarations of the </w:t>
      </w:r>
      <w:r w:rsidR="003C3154" w:rsidRPr="00F75C15">
        <w:rPr>
          <w:rFonts w:cs="Lotus Linotype"/>
          <w:sz w:val="24"/>
          <w:szCs w:val="24"/>
          <w:lang w:bidi="ar-KW"/>
        </w:rPr>
        <w:t>most renowned</w:t>
      </w:r>
      <w:r w:rsidR="00290AF9" w:rsidRPr="00F75C15">
        <w:rPr>
          <w:rFonts w:cs="Lotus Linotype"/>
          <w:sz w:val="24"/>
          <w:szCs w:val="24"/>
          <w:lang w:bidi="ar-KW"/>
        </w:rPr>
        <w:t xml:space="preserve"> </w:t>
      </w:r>
      <w:r w:rsidR="00F56E22" w:rsidRPr="00F75C15">
        <w:rPr>
          <w:rFonts w:cs="Lotus Linotype"/>
          <w:sz w:val="24"/>
          <w:szCs w:val="24"/>
          <w:lang w:bidi="ar-KW"/>
        </w:rPr>
        <w:t>Twelver</w:t>
      </w:r>
      <w:r w:rsidR="00290AF9" w:rsidRPr="00F75C15">
        <w:rPr>
          <w:rFonts w:cs="Lotus Linotype"/>
          <w:sz w:val="24"/>
          <w:szCs w:val="24"/>
          <w:lang w:bidi="ar-KW"/>
        </w:rPr>
        <w:t xml:space="preserve"> scholars</w:t>
      </w:r>
      <w:r w:rsidR="003C3154" w:rsidRPr="00F75C15">
        <w:rPr>
          <w:rFonts w:cs="Lotus Linotype"/>
          <w:sz w:val="24"/>
          <w:szCs w:val="24"/>
          <w:lang w:bidi="ar-KW"/>
        </w:rPr>
        <w:t xml:space="preserve"> which cannot have more than the obvious interpretation. These assertions </w:t>
      </w:r>
      <w:r w:rsidR="00290AF9" w:rsidRPr="00F75C15">
        <w:rPr>
          <w:rFonts w:cs="Lotus Linotype"/>
          <w:sz w:val="24"/>
          <w:szCs w:val="24"/>
          <w:lang w:bidi="ar-KW"/>
        </w:rPr>
        <w:t>state exactly t</w:t>
      </w:r>
      <w:r w:rsidR="003C3154" w:rsidRPr="00F75C15">
        <w:rPr>
          <w:rFonts w:cs="Lotus Linotype"/>
          <w:sz w:val="24"/>
          <w:szCs w:val="24"/>
          <w:lang w:bidi="ar-KW"/>
        </w:rPr>
        <w:t>hat which is in the books relating to ‘aqeeda</w:t>
      </w:r>
      <w:r w:rsidR="00290AF9" w:rsidRPr="00F75C15">
        <w:rPr>
          <w:rFonts w:cs="Lotus Linotype"/>
          <w:sz w:val="24"/>
          <w:szCs w:val="24"/>
          <w:lang w:bidi="ar-KW"/>
        </w:rPr>
        <w:t xml:space="preserve"> and </w:t>
      </w:r>
      <w:r w:rsidR="00622D41" w:rsidRPr="00F75C15">
        <w:rPr>
          <w:rFonts w:cs="Lotus Linotype"/>
          <w:sz w:val="24"/>
          <w:szCs w:val="24"/>
          <w:lang w:bidi="ar-KW"/>
        </w:rPr>
        <w:t>Ḥ</w:t>
      </w:r>
      <w:r w:rsidR="00290AF9" w:rsidRPr="00F75C15">
        <w:rPr>
          <w:rFonts w:cs="Lotus Linotype"/>
          <w:sz w:val="24"/>
          <w:szCs w:val="24"/>
          <w:lang w:bidi="ar-KW"/>
        </w:rPr>
        <w:t>ad</w:t>
      </w:r>
      <w:r w:rsidR="0013393F" w:rsidRPr="00F75C15">
        <w:rPr>
          <w:rFonts w:cs="Lotus Linotype"/>
          <w:sz w:val="24"/>
          <w:szCs w:val="24"/>
          <w:lang w:bidi="ar-KW"/>
        </w:rPr>
        <w:t>ī</w:t>
      </w:r>
      <w:r w:rsidR="00290AF9" w:rsidRPr="00F75C15">
        <w:rPr>
          <w:rFonts w:cs="Lotus Linotype"/>
          <w:sz w:val="24"/>
          <w:szCs w:val="24"/>
          <w:lang w:bidi="ar-KW"/>
        </w:rPr>
        <w:t>th among the sect.</w:t>
      </w:r>
    </w:p>
    <w:p w:rsidR="00290AF9" w:rsidRPr="00F75C15" w:rsidRDefault="00290AF9" w:rsidP="00F75C15">
      <w:pPr>
        <w:spacing w:line="276" w:lineRule="auto"/>
        <w:ind w:firstLine="397"/>
        <w:jc w:val="both"/>
        <w:rPr>
          <w:rFonts w:cs="Lotus Linotype"/>
          <w:sz w:val="24"/>
          <w:szCs w:val="24"/>
          <w:lang w:val="en-GB" w:bidi="ar-KW"/>
        </w:rPr>
      </w:pPr>
      <w:r w:rsidRPr="00F75C15">
        <w:rPr>
          <w:rFonts w:cs="Lotus Linotype"/>
          <w:sz w:val="24"/>
          <w:szCs w:val="24"/>
          <w:lang w:val="en-GB" w:bidi="ar-KW"/>
        </w:rPr>
        <w:lastRenderedPageBreak/>
        <w:t xml:space="preserve">Here are these </w:t>
      </w:r>
      <w:r w:rsidR="00717641" w:rsidRPr="00F75C15">
        <w:rPr>
          <w:rFonts w:cs="Lotus Linotype"/>
          <w:sz w:val="24"/>
          <w:szCs w:val="24"/>
          <w:lang w:val="en-GB" w:bidi="ar-KW"/>
        </w:rPr>
        <w:t xml:space="preserve">referenced </w:t>
      </w:r>
      <w:r w:rsidRPr="00F75C15">
        <w:rPr>
          <w:rFonts w:cs="Lotus Linotype"/>
          <w:sz w:val="24"/>
          <w:szCs w:val="24"/>
          <w:lang w:val="en-GB" w:bidi="ar-KW"/>
        </w:rPr>
        <w:t>declarations</w:t>
      </w:r>
      <w:r w:rsidR="00717641" w:rsidRPr="00F75C15">
        <w:rPr>
          <w:rFonts w:cs="Lotus Linotype"/>
          <w:sz w:val="24"/>
          <w:szCs w:val="24"/>
          <w:lang w:val="en-GB" w:bidi="ar-KW"/>
        </w:rPr>
        <w:t>:</w:t>
      </w:r>
    </w:p>
    <w:p w:rsidR="00717641" w:rsidRPr="00F75C15" w:rsidRDefault="00717641" w:rsidP="00F75C15">
      <w:pPr>
        <w:spacing w:line="276" w:lineRule="auto"/>
        <w:ind w:firstLine="397"/>
        <w:jc w:val="both"/>
        <w:rPr>
          <w:rFonts w:cs="Lotus Linotype"/>
          <w:sz w:val="24"/>
          <w:szCs w:val="24"/>
          <w:lang w:val="en-GB" w:bidi="ar-KW"/>
        </w:rPr>
      </w:pPr>
    </w:p>
    <w:p w:rsidR="00290AF9" w:rsidRPr="00F75C15" w:rsidRDefault="004E46EE" w:rsidP="00DF57DF">
      <w:pPr>
        <w:pStyle w:val="Heading3"/>
        <w:rPr>
          <w:rFonts w:cs="Lotus Linotype"/>
        </w:rPr>
      </w:pPr>
      <w:bookmarkStart w:id="49" w:name="_Toc444469382"/>
      <w:r>
        <w:t>1-</w:t>
      </w:r>
      <w:r w:rsidR="00F95881" w:rsidRPr="00F75C15">
        <w:t>Ayatollah</w:t>
      </w:r>
      <w:r w:rsidR="00290AF9" w:rsidRPr="00F75C15">
        <w:t xml:space="preserve"> al-‘Uµm</w:t>
      </w:r>
      <w:r w:rsidR="0013393F" w:rsidRPr="00F75C15">
        <w:t>ā</w:t>
      </w:r>
      <w:r w:rsidR="00290AF9" w:rsidRPr="00F75C15">
        <w:t xml:space="preserve"> al-</w:t>
      </w:r>
      <w:r w:rsidR="008D057F" w:rsidRPr="00F75C15">
        <w:t>Khomeini</w:t>
      </w:r>
      <w:r w:rsidR="00290AF9" w:rsidRPr="00F75C15">
        <w:t>:</w:t>
      </w:r>
      <w:bookmarkEnd w:id="49"/>
    </w:p>
    <w:p w:rsidR="00290AF9" w:rsidRPr="00F75C15" w:rsidRDefault="00290AF9" w:rsidP="00F75C15">
      <w:pPr>
        <w:spacing w:line="276" w:lineRule="auto"/>
        <w:ind w:firstLine="397"/>
        <w:jc w:val="both"/>
        <w:rPr>
          <w:rFonts w:cs="Lotus Linotype"/>
          <w:sz w:val="24"/>
          <w:szCs w:val="24"/>
        </w:rPr>
      </w:pPr>
      <w:r w:rsidRPr="00F75C15">
        <w:rPr>
          <w:rFonts w:cs="Lotus Linotype"/>
          <w:sz w:val="24"/>
          <w:szCs w:val="24"/>
        </w:rPr>
        <w:t>Al-</w:t>
      </w:r>
      <w:r w:rsidR="008D057F" w:rsidRPr="00F75C15">
        <w:rPr>
          <w:rFonts w:cs="Lotus Linotype"/>
          <w:sz w:val="24"/>
          <w:szCs w:val="24"/>
        </w:rPr>
        <w:t>Khomeini</w:t>
      </w:r>
      <w:r w:rsidR="003973A8" w:rsidRPr="00F75C15">
        <w:rPr>
          <w:rFonts w:cs="Lotus Linotype"/>
          <w:sz w:val="24"/>
          <w:szCs w:val="24"/>
        </w:rPr>
        <w:t xml:space="preserve"> bega</w:t>
      </w:r>
      <w:r w:rsidRPr="00F75C15">
        <w:rPr>
          <w:rFonts w:cs="Lotus Linotype"/>
          <w:sz w:val="24"/>
          <w:szCs w:val="24"/>
        </w:rPr>
        <w:t>n his discourse ab</w:t>
      </w:r>
      <w:r w:rsidR="00692C19" w:rsidRPr="00F75C15">
        <w:rPr>
          <w:rFonts w:cs="Lotus Linotype"/>
          <w:sz w:val="24"/>
          <w:szCs w:val="24"/>
        </w:rPr>
        <w:t>out the Im</w:t>
      </w:r>
      <w:r w:rsidR="0013393F" w:rsidRPr="00F75C15">
        <w:rPr>
          <w:rFonts w:cs="Lotus Linotype"/>
          <w:sz w:val="24"/>
          <w:szCs w:val="24"/>
        </w:rPr>
        <w:t>ā</w:t>
      </w:r>
      <w:r w:rsidR="00692C19" w:rsidRPr="00F75C15">
        <w:rPr>
          <w:rFonts w:cs="Lotus Linotype"/>
          <w:sz w:val="24"/>
          <w:szCs w:val="24"/>
        </w:rPr>
        <w:t xml:space="preserve">ms saying: </w:t>
      </w:r>
      <w:r w:rsidR="003973A8" w:rsidRPr="00F75C15">
        <w:rPr>
          <w:rFonts w:cs="Lotus Linotype"/>
          <w:sz w:val="24"/>
          <w:szCs w:val="24"/>
        </w:rPr>
        <w:t>“</w:t>
      </w:r>
      <w:r w:rsidR="00692C19" w:rsidRPr="00F75C15">
        <w:rPr>
          <w:rFonts w:cs="Lotus Linotype"/>
          <w:sz w:val="24"/>
          <w:szCs w:val="24"/>
        </w:rPr>
        <w:t>O</w:t>
      </w:r>
      <w:r w:rsidRPr="00F75C15">
        <w:rPr>
          <w:rFonts w:cs="Lotus Linotype"/>
          <w:sz w:val="24"/>
          <w:szCs w:val="24"/>
        </w:rPr>
        <w:t xml:space="preserve">f the necessities of our Madhhab </w:t>
      </w:r>
      <w:r w:rsidR="003973A8" w:rsidRPr="00F75C15">
        <w:rPr>
          <w:rFonts w:cs="Lotus Linotype"/>
          <w:sz w:val="24"/>
          <w:szCs w:val="24"/>
        </w:rPr>
        <w:t xml:space="preserve">is </w:t>
      </w:r>
      <w:r w:rsidRPr="00F75C15">
        <w:rPr>
          <w:rFonts w:cs="Lotus Linotype"/>
          <w:sz w:val="24"/>
          <w:szCs w:val="24"/>
        </w:rPr>
        <w:t>that our Im</w:t>
      </w:r>
      <w:r w:rsidR="0013393F" w:rsidRPr="00F75C15">
        <w:rPr>
          <w:rFonts w:cs="Lotus Linotype"/>
          <w:sz w:val="24"/>
          <w:szCs w:val="24"/>
        </w:rPr>
        <w:t>ā</w:t>
      </w:r>
      <w:r w:rsidRPr="00F75C15">
        <w:rPr>
          <w:rFonts w:cs="Lotus Linotype"/>
          <w:sz w:val="24"/>
          <w:szCs w:val="24"/>
        </w:rPr>
        <w:t>ms have indeed a prestige that neither a close Ang</w:t>
      </w:r>
      <w:r w:rsidR="003973A8" w:rsidRPr="00F75C15">
        <w:rPr>
          <w:rFonts w:cs="Lotus Linotype"/>
          <w:sz w:val="24"/>
          <w:szCs w:val="24"/>
        </w:rPr>
        <w:t>el nor sent Prophet can reach</w:t>
      </w:r>
      <w:r w:rsidRPr="00F75C15">
        <w:rPr>
          <w:rFonts w:cs="Lotus Linotype"/>
          <w:sz w:val="24"/>
          <w:szCs w:val="24"/>
        </w:rPr>
        <w:t>…. And it was reported from the</w:t>
      </w:r>
      <w:r w:rsidR="003973A8" w:rsidRPr="00F75C15">
        <w:rPr>
          <w:rFonts w:cs="Lotus Linotype"/>
          <w:sz w:val="24"/>
          <w:szCs w:val="24"/>
        </w:rPr>
        <w:t>m, may peace be upon them</w:t>
      </w:r>
      <w:r w:rsidRPr="00F75C15">
        <w:rPr>
          <w:rFonts w:cs="Lotus Linotype"/>
          <w:sz w:val="24"/>
          <w:szCs w:val="24"/>
        </w:rPr>
        <w:t xml:space="preserve">: Verily, We have with </w:t>
      </w:r>
      <w:r w:rsidR="00D31773" w:rsidRPr="00F75C15">
        <w:rPr>
          <w:rFonts w:cs="Lotus Linotype"/>
          <w:sz w:val="24"/>
          <w:szCs w:val="24"/>
        </w:rPr>
        <w:t>Allah</w:t>
      </w:r>
      <w:r w:rsidRPr="00F75C15">
        <w:rPr>
          <w:rFonts w:cs="Lotus Linotype"/>
          <w:sz w:val="24"/>
          <w:szCs w:val="24"/>
        </w:rPr>
        <w:t xml:space="preserve"> conditions that neither a close Angel no</w:t>
      </w:r>
      <w:r w:rsidR="003973A8" w:rsidRPr="00F75C15">
        <w:rPr>
          <w:rFonts w:cs="Lotus Linotype"/>
          <w:sz w:val="24"/>
          <w:szCs w:val="24"/>
        </w:rPr>
        <w:t>r a sent prophet can comprehend</w:t>
      </w:r>
      <w:r w:rsidRPr="00F75C15">
        <w:rPr>
          <w:rFonts w:cs="Lotus Linotype"/>
          <w:sz w:val="24"/>
          <w:szCs w:val="24"/>
        </w:rPr>
        <w:t>.</w:t>
      </w:r>
      <w:r w:rsidR="003973A8" w:rsidRPr="00F75C15">
        <w:rPr>
          <w:rFonts w:cs="Lotus Linotype"/>
          <w:sz w:val="24"/>
          <w:szCs w:val="24"/>
        </w:rPr>
        <w:t>”</w:t>
      </w:r>
      <w:r w:rsidRPr="00F75C15">
        <w:rPr>
          <w:rStyle w:val="FootnoteReference"/>
          <w:rFonts w:cs="Lotus Linotype"/>
          <w:sz w:val="24"/>
          <w:szCs w:val="24"/>
        </w:rPr>
        <w:footnoteReference w:id="447"/>
      </w:r>
    </w:p>
    <w:p w:rsidR="003973A8" w:rsidRPr="00F75C15" w:rsidRDefault="003973A8" w:rsidP="00F75C15">
      <w:pPr>
        <w:spacing w:line="276" w:lineRule="auto"/>
        <w:ind w:firstLine="397"/>
        <w:jc w:val="both"/>
        <w:rPr>
          <w:rFonts w:cs="Lotus Linotype"/>
          <w:sz w:val="24"/>
          <w:szCs w:val="24"/>
        </w:rPr>
      </w:pPr>
    </w:p>
    <w:p w:rsidR="00290AF9" w:rsidRPr="00F75C15" w:rsidRDefault="00D6407C" w:rsidP="00F75C15">
      <w:pPr>
        <w:spacing w:line="276" w:lineRule="auto"/>
        <w:ind w:firstLine="397"/>
        <w:jc w:val="both"/>
        <w:rPr>
          <w:rFonts w:cs="Lotus Linotype"/>
          <w:sz w:val="24"/>
          <w:szCs w:val="24"/>
          <w:rtl/>
        </w:rPr>
      </w:pPr>
      <w:r w:rsidRPr="00F75C15">
        <w:rPr>
          <w:rFonts w:cs="Lotus Linotype"/>
          <w:sz w:val="24"/>
          <w:szCs w:val="24"/>
        </w:rPr>
        <w:t xml:space="preserve">In this declaration there is </w:t>
      </w:r>
      <w:r w:rsidR="00290AF9" w:rsidRPr="00F75C15">
        <w:rPr>
          <w:rFonts w:cs="Lotus Linotype"/>
          <w:sz w:val="24"/>
          <w:szCs w:val="24"/>
        </w:rPr>
        <w:t xml:space="preserve">absolute preference to </w:t>
      </w:r>
      <w:r w:rsidR="00521724" w:rsidRPr="00F75C15">
        <w:rPr>
          <w:rFonts w:cs="Lotus Linotype"/>
          <w:sz w:val="24"/>
          <w:szCs w:val="24"/>
        </w:rPr>
        <w:t>Ahl-al-Bait</w:t>
      </w:r>
      <w:r w:rsidR="00290AF9" w:rsidRPr="00F75C15">
        <w:rPr>
          <w:rFonts w:cs="Lotus Linotype"/>
          <w:sz w:val="24"/>
          <w:szCs w:val="24"/>
        </w:rPr>
        <w:t xml:space="preserve"> over the Prophets of </w:t>
      </w:r>
      <w:r w:rsidRPr="00F75C15">
        <w:rPr>
          <w:rFonts w:cs="Lotus Linotype"/>
          <w:sz w:val="24"/>
          <w:szCs w:val="24"/>
        </w:rPr>
        <w:t>Allah. So</w:t>
      </w:r>
      <w:r w:rsidR="00290AF9" w:rsidRPr="00F75C15">
        <w:rPr>
          <w:rFonts w:cs="Lotus Linotype"/>
          <w:sz w:val="24"/>
          <w:szCs w:val="24"/>
        </w:rPr>
        <w:t xml:space="preserve"> according to the </w:t>
      </w:r>
      <w:r w:rsidR="00692C19" w:rsidRPr="00F75C15">
        <w:rPr>
          <w:rFonts w:cs="Lotus Linotype"/>
          <w:sz w:val="24"/>
          <w:szCs w:val="24"/>
        </w:rPr>
        <w:t>Twelvers, their</w:t>
      </w:r>
      <w:r w:rsidR="00290AF9" w:rsidRPr="00F75C15">
        <w:rPr>
          <w:rFonts w:cs="Lotus Linotype"/>
          <w:sz w:val="24"/>
          <w:szCs w:val="24"/>
        </w:rPr>
        <w:t xml:space="preserve"> Im</w:t>
      </w:r>
      <w:r w:rsidR="0013393F" w:rsidRPr="00F75C15">
        <w:rPr>
          <w:rFonts w:cs="Lotus Linotype"/>
          <w:sz w:val="24"/>
          <w:szCs w:val="24"/>
        </w:rPr>
        <w:t>ā</w:t>
      </w:r>
      <w:r w:rsidR="00290AF9" w:rsidRPr="00F75C15">
        <w:rPr>
          <w:rFonts w:cs="Lotus Linotype"/>
          <w:sz w:val="24"/>
          <w:szCs w:val="24"/>
        </w:rPr>
        <w:t xml:space="preserve">ms </w:t>
      </w:r>
      <w:r w:rsidR="00692C19" w:rsidRPr="00F75C15">
        <w:rPr>
          <w:rFonts w:cs="Lotus Linotype"/>
          <w:sz w:val="24"/>
          <w:szCs w:val="24"/>
        </w:rPr>
        <w:t xml:space="preserve">are </w:t>
      </w:r>
      <w:r w:rsidR="00290AF9" w:rsidRPr="00F75C15">
        <w:rPr>
          <w:rFonts w:cs="Lotus Linotype"/>
          <w:sz w:val="24"/>
          <w:szCs w:val="24"/>
        </w:rPr>
        <w:t>better than all the Prophets excluding Mu</w:t>
      </w:r>
      <w:r w:rsidR="0013393F" w:rsidRPr="00F75C15">
        <w:rPr>
          <w:rFonts w:cs="Lotus Linotype"/>
          <w:sz w:val="24"/>
          <w:szCs w:val="24"/>
        </w:rPr>
        <w:t>ḥ</w:t>
      </w:r>
      <w:r w:rsidR="00290AF9" w:rsidRPr="00F75C15">
        <w:rPr>
          <w:rFonts w:cs="Lotus Linotype"/>
          <w:sz w:val="24"/>
          <w:szCs w:val="24"/>
        </w:rPr>
        <w:t xml:space="preserve">ammad </w:t>
      </w:r>
      <w:r w:rsidR="00A64FBF" w:rsidRPr="00F75C15">
        <w:rPr>
          <w:rFonts w:cs="Lotus Linotype"/>
          <w:sz w:val="24"/>
          <w:szCs w:val="24"/>
        </w:rPr>
        <w:t>(peace and blessings be upon him)</w:t>
      </w:r>
      <w:r w:rsidR="00290AF9" w:rsidRPr="00F75C15">
        <w:rPr>
          <w:rFonts w:cs="Lotus Linotype"/>
          <w:sz w:val="24"/>
          <w:szCs w:val="24"/>
        </w:rPr>
        <w:t xml:space="preserve"> as it</w:t>
      </w:r>
      <w:r w:rsidRPr="00F75C15">
        <w:rPr>
          <w:rFonts w:cs="Lotus Linotype"/>
          <w:sz w:val="24"/>
          <w:szCs w:val="24"/>
        </w:rPr>
        <w:t xml:space="preserve"> is established in their works</w:t>
      </w:r>
      <w:r w:rsidR="00290AF9" w:rsidRPr="00F75C15">
        <w:rPr>
          <w:rFonts w:cs="Lotus Linotype"/>
          <w:sz w:val="24"/>
          <w:szCs w:val="24"/>
        </w:rPr>
        <w:t>.</w:t>
      </w:r>
    </w:p>
    <w:p w:rsidR="00290AF9" w:rsidRPr="00F75C15" w:rsidRDefault="00D6407C" w:rsidP="00F75C15">
      <w:pPr>
        <w:spacing w:line="276" w:lineRule="auto"/>
        <w:ind w:firstLine="397"/>
        <w:jc w:val="both"/>
        <w:rPr>
          <w:rFonts w:cs="Lotus Linotype"/>
          <w:sz w:val="24"/>
          <w:szCs w:val="24"/>
        </w:rPr>
      </w:pPr>
      <w:r w:rsidRPr="00F75C15">
        <w:rPr>
          <w:rFonts w:cs="Lotus Linotype"/>
          <w:sz w:val="24"/>
          <w:szCs w:val="24"/>
        </w:rPr>
        <w:t xml:space="preserve">Moreover, the </w:t>
      </w:r>
      <w:r w:rsidRPr="00F75C15">
        <w:rPr>
          <w:rFonts w:cs="Lotus Linotype"/>
          <w:i/>
          <w:iCs/>
          <w:sz w:val="24"/>
          <w:szCs w:val="24"/>
        </w:rPr>
        <w:t>ghulu</w:t>
      </w:r>
      <w:r w:rsidR="00290AF9" w:rsidRPr="00F75C15">
        <w:rPr>
          <w:rFonts w:cs="Lotus Linotype"/>
          <w:i/>
          <w:iCs/>
          <w:sz w:val="24"/>
          <w:szCs w:val="24"/>
        </w:rPr>
        <w:t>w</w:t>
      </w:r>
      <w:r w:rsidR="00290AF9" w:rsidRPr="00F75C15">
        <w:rPr>
          <w:rFonts w:cs="Lotus Linotype"/>
          <w:sz w:val="24"/>
          <w:szCs w:val="24"/>
        </w:rPr>
        <w:t xml:space="preserve"> of al-</w:t>
      </w:r>
      <w:r w:rsidR="008D057F" w:rsidRPr="00F75C15">
        <w:rPr>
          <w:rFonts w:cs="Lotus Linotype"/>
          <w:sz w:val="24"/>
          <w:szCs w:val="24"/>
        </w:rPr>
        <w:t>Khomeini</w:t>
      </w:r>
      <w:r w:rsidR="00290AF9" w:rsidRPr="00F75C15">
        <w:rPr>
          <w:rFonts w:cs="Lotus Linotype"/>
          <w:sz w:val="24"/>
          <w:szCs w:val="24"/>
        </w:rPr>
        <w:t xml:space="preserve"> in the Im</w:t>
      </w:r>
      <w:r w:rsidR="0013393F" w:rsidRPr="00F75C15">
        <w:rPr>
          <w:rFonts w:cs="Lotus Linotype"/>
          <w:sz w:val="24"/>
          <w:szCs w:val="24"/>
        </w:rPr>
        <w:t>ā</w:t>
      </w:r>
      <w:r w:rsidR="00290AF9" w:rsidRPr="00F75C15">
        <w:rPr>
          <w:rFonts w:cs="Lotus Linotype"/>
          <w:sz w:val="24"/>
          <w:szCs w:val="24"/>
        </w:rPr>
        <w:t xml:space="preserve">ms is not limited </w:t>
      </w:r>
      <w:r w:rsidRPr="00F75C15">
        <w:rPr>
          <w:rFonts w:cs="Lotus Linotype"/>
          <w:sz w:val="24"/>
          <w:szCs w:val="24"/>
        </w:rPr>
        <w:t>to this</w:t>
      </w:r>
      <w:r w:rsidR="00290AF9" w:rsidRPr="00F75C15">
        <w:rPr>
          <w:rFonts w:cs="Lotus Linotype"/>
          <w:sz w:val="24"/>
          <w:szCs w:val="24"/>
        </w:rPr>
        <w:t xml:space="preserve">, </w:t>
      </w:r>
      <w:r w:rsidRPr="00F75C15">
        <w:rPr>
          <w:rFonts w:cs="Lotus Linotype"/>
          <w:sz w:val="24"/>
          <w:szCs w:val="24"/>
        </w:rPr>
        <w:t>he goes on</w:t>
      </w:r>
      <w:r w:rsidR="00290AF9" w:rsidRPr="00F75C15">
        <w:rPr>
          <w:rFonts w:cs="Lotus Linotype"/>
          <w:sz w:val="24"/>
          <w:szCs w:val="24"/>
        </w:rPr>
        <w:t xml:space="preserve"> to deny absentmindedness, forgetfulness and negligence for them</w:t>
      </w:r>
      <w:r w:rsidRPr="00F75C15">
        <w:rPr>
          <w:rFonts w:cs="Lotus Linotype"/>
          <w:sz w:val="24"/>
          <w:szCs w:val="24"/>
        </w:rPr>
        <w:t xml:space="preserve">: </w:t>
      </w:r>
      <w:r w:rsidR="00290AF9" w:rsidRPr="00F75C15">
        <w:rPr>
          <w:rFonts w:cs="Lotus Linotype"/>
          <w:sz w:val="24"/>
          <w:szCs w:val="24"/>
        </w:rPr>
        <w:t xml:space="preserve">None </w:t>
      </w:r>
      <w:r w:rsidRPr="00F75C15">
        <w:rPr>
          <w:rFonts w:cs="Lotus Linotype"/>
          <w:sz w:val="24"/>
          <w:szCs w:val="24"/>
        </w:rPr>
        <w:t xml:space="preserve">should </w:t>
      </w:r>
      <w:r w:rsidR="00290AF9" w:rsidRPr="00F75C15">
        <w:rPr>
          <w:rFonts w:cs="Lotus Linotype"/>
          <w:sz w:val="24"/>
          <w:szCs w:val="24"/>
        </w:rPr>
        <w:t>imagine that the Im</w:t>
      </w:r>
      <w:r w:rsidR="0013393F" w:rsidRPr="00F75C15">
        <w:rPr>
          <w:rFonts w:cs="Lotus Linotype"/>
          <w:sz w:val="24"/>
          <w:szCs w:val="24"/>
        </w:rPr>
        <w:t>ā</w:t>
      </w:r>
      <w:r w:rsidR="00290AF9" w:rsidRPr="00F75C15">
        <w:rPr>
          <w:rFonts w:cs="Lotus Linotype"/>
          <w:sz w:val="24"/>
          <w:szCs w:val="24"/>
        </w:rPr>
        <w:t xml:space="preserve">ms forget  or omit </w:t>
      </w:r>
      <w:r w:rsidRPr="00F75C15">
        <w:rPr>
          <w:rFonts w:cs="Lotus Linotype"/>
          <w:sz w:val="24"/>
          <w:szCs w:val="24"/>
        </w:rPr>
        <w:t xml:space="preserve">anything </w:t>
      </w:r>
      <w:r w:rsidR="00290AF9" w:rsidRPr="00F75C15">
        <w:rPr>
          <w:rFonts w:cs="Lotus Linotype"/>
          <w:sz w:val="24"/>
          <w:szCs w:val="24"/>
        </w:rPr>
        <w:t xml:space="preserve">as we believe that they have knowledge of all </w:t>
      </w:r>
      <w:r w:rsidRPr="00F75C15">
        <w:rPr>
          <w:rFonts w:cs="Lotus Linotype"/>
          <w:sz w:val="24"/>
          <w:szCs w:val="24"/>
        </w:rPr>
        <w:t>t</w:t>
      </w:r>
      <w:r w:rsidR="00290AF9" w:rsidRPr="00F75C15">
        <w:rPr>
          <w:rFonts w:cs="Lotus Linotype"/>
          <w:sz w:val="24"/>
          <w:szCs w:val="24"/>
        </w:rPr>
        <w:t>ha</w:t>
      </w:r>
      <w:r w:rsidRPr="00F75C15">
        <w:rPr>
          <w:rFonts w:cs="Lotus Linotype"/>
          <w:sz w:val="24"/>
          <w:szCs w:val="24"/>
        </w:rPr>
        <w:t>t is beneficial for the Muslims</w:t>
      </w:r>
      <w:r w:rsidR="00290AF9" w:rsidRPr="00F75C15">
        <w:rPr>
          <w:rFonts w:cs="Lotus Linotype"/>
          <w:sz w:val="24"/>
          <w:szCs w:val="24"/>
        </w:rPr>
        <w:t>.</w:t>
      </w:r>
      <w:r w:rsidR="00290AF9" w:rsidRPr="00F75C15">
        <w:rPr>
          <w:rStyle w:val="FootnoteReference"/>
          <w:rFonts w:cs="Lotus Linotype"/>
          <w:sz w:val="24"/>
          <w:szCs w:val="24"/>
        </w:rPr>
        <w:footnoteReference w:id="448"/>
      </w:r>
    </w:p>
    <w:p w:rsidR="00290AF9" w:rsidRPr="00F75C15" w:rsidRDefault="00151A20" w:rsidP="00F75C15">
      <w:pPr>
        <w:spacing w:line="276" w:lineRule="auto"/>
        <w:ind w:firstLine="397"/>
        <w:jc w:val="both"/>
        <w:rPr>
          <w:rFonts w:cs="Lotus Linotype"/>
          <w:sz w:val="24"/>
          <w:szCs w:val="24"/>
          <w:rtl/>
        </w:rPr>
      </w:pPr>
      <w:r w:rsidRPr="00F75C15">
        <w:rPr>
          <w:rFonts w:cs="Lotus Linotype"/>
          <w:sz w:val="24"/>
          <w:szCs w:val="24"/>
        </w:rPr>
        <w:t>H</w:t>
      </w:r>
      <w:r w:rsidR="00290AF9" w:rsidRPr="00F75C15">
        <w:rPr>
          <w:rFonts w:cs="Lotus Linotype"/>
          <w:sz w:val="24"/>
          <w:szCs w:val="24"/>
        </w:rPr>
        <w:t>e stated that all a</w:t>
      </w:r>
      <w:r w:rsidRPr="00F75C15">
        <w:rPr>
          <w:rFonts w:cs="Lotus Linotype"/>
          <w:sz w:val="24"/>
          <w:szCs w:val="24"/>
        </w:rPr>
        <w:t>toms submit to them: T</w:t>
      </w:r>
      <w:r w:rsidR="00290AF9" w:rsidRPr="00F75C15">
        <w:rPr>
          <w:rFonts w:cs="Lotus Linotype"/>
          <w:sz w:val="24"/>
          <w:szCs w:val="24"/>
        </w:rPr>
        <w:t>he Im</w:t>
      </w:r>
      <w:r w:rsidR="0013393F" w:rsidRPr="00F75C15">
        <w:rPr>
          <w:rFonts w:cs="Lotus Linotype"/>
          <w:sz w:val="24"/>
          <w:szCs w:val="24"/>
        </w:rPr>
        <w:t>ā</w:t>
      </w:r>
      <w:r w:rsidR="00290AF9" w:rsidRPr="00F75C15">
        <w:rPr>
          <w:rFonts w:cs="Lotus Linotype"/>
          <w:sz w:val="24"/>
          <w:szCs w:val="24"/>
        </w:rPr>
        <w:t xml:space="preserve">m has a praised standing, exalted degree and universal caliphate that all the </w:t>
      </w:r>
      <w:r w:rsidRPr="00F75C15">
        <w:rPr>
          <w:rFonts w:cs="Lotus Linotype"/>
          <w:sz w:val="24"/>
          <w:szCs w:val="24"/>
        </w:rPr>
        <w:t>a</w:t>
      </w:r>
      <w:r w:rsidR="00290AF9" w:rsidRPr="00F75C15">
        <w:rPr>
          <w:rFonts w:cs="Lotus Linotype"/>
          <w:sz w:val="24"/>
          <w:szCs w:val="24"/>
        </w:rPr>
        <w:t>toms of this universe s</w:t>
      </w:r>
      <w:r w:rsidRPr="00F75C15">
        <w:rPr>
          <w:rFonts w:cs="Lotus Linotype"/>
          <w:sz w:val="24"/>
          <w:szCs w:val="24"/>
        </w:rPr>
        <w:t>ubmit to their rule and control</w:t>
      </w:r>
      <w:r w:rsidR="00290AF9" w:rsidRPr="00F75C15">
        <w:rPr>
          <w:rFonts w:cs="Lotus Linotype"/>
          <w:sz w:val="24"/>
          <w:szCs w:val="24"/>
        </w:rPr>
        <w:t>.</w:t>
      </w:r>
      <w:r w:rsidR="00290AF9" w:rsidRPr="00F75C15">
        <w:rPr>
          <w:rStyle w:val="FootnoteReference"/>
          <w:rFonts w:cs="Lotus Linotype"/>
          <w:sz w:val="24"/>
          <w:szCs w:val="24"/>
        </w:rPr>
        <w:footnoteReference w:id="449"/>
      </w:r>
    </w:p>
    <w:p w:rsidR="00290AF9" w:rsidRPr="00F75C15" w:rsidRDefault="008D0391" w:rsidP="00F75C15">
      <w:pPr>
        <w:spacing w:line="276" w:lineRule="auto"/>
        <w:ind w:firstLine="397"/>
        <w:jc w:val="both"/>
        <w:rPr>
          <w:rFonts w:cs="Lotus Linotype"/>
          <w:sz w:val="24"/>
          <w:szCs w:val="24"/>
          <w:rtl/>
        </w:rPr>
      </w:pPr>
      <w:r w:rsidRPr="00F75C15">
        <w:rPr>
          <w:rFonts w:cs="Lotus Linotype"/>
          <w:sz w:val="24"/>
          <w:szCs w:val="24"/>
        </w:rPr>
        <w:t xml:space="preserve">It is a struggle to find two </w:t>
      </w:r>
      <w:r w:rsidR="00647C98" w:rsidRPr="00F75C15">
        <w:rPr>
          <w:rFonts w:cs="Lotus Linotype"/>
          <w:sz w:val="24"/>
          <w:szCs w:val="24"/>
        </w:rPr>
        <w:t xml:space="preserve">from </w:t>
      </w:r>
      <w:r w:rsidRPr="00F75C15">
        <w:rPr>
          <w:rFonts w:cs="Lotus Linotype"/>
          <w:sz w:val="24"/>
          <w:szCs w:val="24"/>
        </w:rPr>
        <w:t>among the ancient Sh</w:t>
      </w:r>
      <w:r w:rsidR="0013393F" w:rsidRPr="00F75C15">
        <w:rPr>
          <w:rFonts w:cs="Lotus Linotype"/>
          <w:sz w:val="24"/>
          <w:szCs w:val="24"/>
        </w:rPr>
        <w:t>ī</w:t>
      </w:r>
      <w:r w:rsidRPr="00F75C15">
        <w:rPr>
          <w:rFonts w:cs="Lotus Linotype"/>
          <w:sz w:val="24"/>
          <w:szCs w:val="24"/>
        </w:rPr>
        <w:t>‘ite</w:t>
      </w:r>
      <w:r w:rsidR="00290AF9" w:rsidRPr="00F75C15">
        <w:rPr>
          <w:rFonts w:cs="Lotus Linotype"/>
          <w:sz w:val="24"/>
          <w:szCs w:val="24"/>
        </w:rPr>
        <w:t xml:space="preserve"> s</w:t>
      </w:r>
      <w:r w:rsidRPr="00F75C15">
        <w:rPr>
          <w:rFonts w:cs="Lotus Linotype"/>
          <w:sz w:val="24"/>
          <w:szCs w:val="24"/>
        </w:rPr>
        <w:t xml:space="preserve">cholars who declared in their time </w:t>
      </w:r>
      <w:r w:rsidR="00290AF9" w:rsidRPr="00F75C15">
        <w:rPr>
          <w:rFonts w:cs="Lotus Linotype"/>
          <w:sz w:val="24"/>
          <w:szCs w:val="24"/>
        </w:rPr>
        <w:t xml:space="preserve">the view </w:t>
      </w:r>
      <w:r w:rsidR="00647C98" w:rsidRPr="00F75C15">
        <w:rPr>
          <w:rFonts w:cs="Lotus Linotype"/>
          <w:sz w:val="24"/>
          <w:szCs w:val="24"/>
        </w:rPr>
        <w:t>that</w:t>
      </w:r>
      <w:r w:rsidR="00290AF9" w:rsidRPr="00F75C15">
        <w:rPr>
          <w:rFonts w:cs="Lotus Linotype"/>
          <w:sz w:val="24"/>
          <w:szCs w:val="24"/>
        </w:rPr>
        <w:t xml:space="preserve"> it is </w:t>
      </w:r>
      <w:r w:rsidR="00901C09" w:rsidRPr="00F75C15">
        <w:rPr>
          <w:rFonts w:cs="Lotus Linotype"/>
          <w:sz w:val="24"/>
          <w:szCs w:val="24"/>
        </w:rPr>
        <w:t>impossible</w:t>
      </w:r>
      <w:r w:rsidR="00290AF9" w:rsidRPr="00F75C15">
        <w:rPr>
          <w:rFonts w:cs="Lotus Linotype"/>
          <w:sz w:val="24"/>
          <w:szCs w:val="24"/>
        </w:rPr>
        <w:t xml:space="preserve"> for the Im</w:t>
      </w:r>
      <w:r w:rsidR="0013393F" w:rsidRPr="00F75C15">
        <w:rPr>
          <w:rFonts w:cs="Lotus Linotype"/>
          <w:sz w:val="24"/>
          <w:szCs w:val="24"/>
        </w:rPr>
        <w:t>ā</w:t>
      </w:r>
      <w:r w:rsidR="00290AF9" w:rsidRPr="00F75C15">
        <w:rPr>
          <w:rFonts w:cs="Lotus Linotype"/>
          <w:sz w:val="24"/>
          <w:szCs w:val="24"/>
        </w:rPr>
        <w:t>ms to forget</w:t>
      </w:r>
      <w:r w:rsidR="00B47F1D" w:rsidRPr="00F75C15">
        <w:rPr>
          <w:rFonts w:cs="Lotus Linotype"/>
          <w:sz w:val="24"/>
          <w:szCs w:val="24"/>
        </w:rPr>
        <w:t>.</w:t>
      </w:r>
      <w:r w:rsidR="00290AF9" w:rsidRPr="00F75C15">
        <w:rPr>
          <w:rFonts w:cs="Lotus Linotype"/>
          <w:sz w:val="24"/>
          <w:szCs w:val="24"/>
        </w:rPr>
        <w:t xml:space="preserve"> </w:t>
      </w:r>
      <w:r w:rsidR="00B47F1D" w:rsidRPr="00F75C15">
        <w:rPr>
          <w:rFonts w:cs="Lotus Linotype"/>
          <w:sz w:val="24"/>
          <w:szCs w:val="24"/>
        </w:rPr>
        <w:t xml:space="preserve">It </w:t>
      </w:r>
      <w:r w:rsidR="00290AF9" w:rsidRPr="00F75C15">
        <w:rPr>
          <w:rFonts w:cs="Lotus Linotype"/>
          <w:sz w:val="24"/>
          <w:szCs w:val="24"/>
        </w:rPr>
        <w:t xml:space="preserve">is the first degree of the </w:t>
      </w:r>
      <w:r w:rsidR="00290AF9" w:rsidRPr="00F75C15">
        <w:rPr>
          <w:rFonts w:cs="Lotus Linotype"/>
          <w:i/>
          <w:iCs/>
          <w:sz w:val="24"/>
          <w:szCs w:val="24"/>
        </w:rPr>
        <w:t>ghuluw</w:t>
      </w:r>
      <w:r w:rsidR="00290AF9" w:rsidRPr="00F75C15">
        <w:rPr>
          <w:rFonts w:cs="Lotus Linotype"/>
          <w:sz w:val="24"/>
          <w:szCs w:val="24"/>
        </w:rPr>
        <w:t>.</w:t>
      </w:r>
      <w:r w:rsidR="00290AF9" w:rsidRPr="00F75C15">
        <w:rPr>
          <w:rStyle w:val="FootnoteReference"/>
          <w:rFonts w:cs="Lotus Linotype"/>
          <w:sz w:val="24"/>
          <w:szCs w:val="24"/>
        </w:rPr>
        <w:footnoteReference w:id="450"/>
      </w:r>
      <w:r w:rsidR="00B47F1D" w:rsidRPr="00F75C15">
        <w:rPr>
          <w:rFonts w:cs="Lotus Linotype"/>
          <w:sz w:val="24"/>
          <w:szCs w:val="24"/>
        </w:rPr>
        <w:t xml:space="preserve"> </w:t>
      </w:r>
      <w:r w:rsidR="00290AF9" w:rsidRPr="00F75C15">
        <w:rPr>
          <w:rFonts w:cs="Lotus Linotype"/>
          <w:sz w:val="24"/>
          <w:szCs w:val="24"/>
        </w:rPr>
        <w:t>N</w:t>
      </w:r>
      <w:r w:rsidR="00692C19" w:rsidRPr="00F75C15">
        <w:rPr>
          <w:rFonts w:cs="Lotus Linotype"/>
          <w:sz w:val="24"/>
          <w:szCs w:val="24"/>
        </w:rPr>
        <w:t>evertheless, this creed i</w:t>
      </w:r>
      <w:r w:rsidR="00290AF9" w:rsidRPr="00F75C15">
        <w:rPr>
          <w:rFonts w:cs="Lotus Linotype"/>
          <w:sz w:val="24"/>
          <w:szCs w:val="24"/>
        </w:rPr>
        <w:t xml:space="preserve">s </w:t>
      </w:r>
      <w:r w:rsidR="00290AF9" w:rsidRPr="00F75C15">
        <w:rPr>
          <w:rFonts w:cs="Lotus Linotype"/>
          <w:sz w:val="24"/>
          <w:szCs w:val="24"/>
        </w:rPr>
        <w:lastRenderedPageBreak/>
        <w:t>now established in the Madhhab and who</w:t>
      </w:r>
      <w:r w:rsidR="00104F58" w:rsidRPr="00F75C15">
        <w:rPr>
          <w:rFonts w:cs="Lotus Linotype"/>
          <w:sz w:val="24"/>
          <w:szCs w:val="24"/>
        </w:rPr>
        <w:t>ever</w:t>
      </w:r>
      <w:r w:rsidR="00B47F1D" w:rsidRPr="00F75C15">
        <w:rPr>
          <w:rFonts w:cs="Lotus Linotype"/>
          <w:sz w:val="24"/>
          <w:szCs w:val="24"/>
        </w:rPr>
        <w:t xml:space="preserve"> contradicts is</w:t>
      </w:r>
      <w:r w:rsidR="00290AF9" w:rsidRPr="00F75C15">
        <w:rPr>
          <w:rFonts w:cs="Lotus Linotype"/>
          <w:sz w:val="24"/>
          <w:szCs w:val="24"/>
        </w:rPr>
        <w:t xml:space="preserve"> </w:t>
      </w:r>
      <w:r w:rsidR="00104F58" w:rsidRPr="00F75C15">
        <w:rPr>
          <w:rFonts w:cs="Lotus Linotype"/>
          <w:sz w:val="24"/>
          <w:szCs w:val="24"/>
        </w:rPr>
        <w:t xml:space="preserve">considered </w:t>
      </w:r>
      <w:r w:rsidR="00290AF9" w:rsidRPr="00F75C15">
        <w:rPr>
          <w:rFonts w:cs="Lotus Linotype"/>
          <w:sz w:val="24"/>
          <w:szCs w:val="24"/>
        </w:rPr>
        <w:t xml:space="preserve">among the enemies of </w:t>
      </w:r>
      <w:r w:rsidR="00521724" w:rsidRPr="00F75C15">
        <w:rPr>
          <w:rFonts w:cs="Lotus Linotype"/>
          <w:sz w:val="24"/>
          <w:szCs w:val="24"/>
        </w:rPr>
        <w:t>Ahl-al-Bait</w:t>
      </w:r>
      <w:r w:rsidR="00B47F1D" w:rsidRPr="00F75C15">
        <w:rPr>
          <w:rFonts w:cs="Lotus Linotype"/>
          <w:sz w:val="24"/>
          <w:szCs w:val="24"/>
        </w:rPr>
        <w:t xml:space="preserve"> or at least </w:t>
      </w:r>
      <w:r w:rsidR="00290AF9" w:rsidRPr="00F75C15">
        <w:rPr>
          <w:rFonts w:cs="Lotus Linotype"/>
          <w:sz w:val="24"/>
          <w:szCs w:val="24"/>
        </w:rPr>
        <w:t>those who neglect them!</w:t>
      </w:r>
    </w:p>
    <w:p w:rsidR="002F1CB1" w:rsidRPr="00F75C15" w:rsidRDefault="002F1CB1" w:rsidP="00F75C15">
      <w:pPr>
        <w:spacing w:line="276" w:lineRule="auto"/>
        <w:ind w:firstLine="397"/>
        <w:jc w:val="both"/>
        <w:rPr>
          <w:rFonts w:cs="Lotus Linotype"/>
          <w:sz w:val="24"/>
          <w:szCs w:val="24"/>
        </w:rPr>
      </w:pPr>
    </w:p>
    <w:p w:rsidR="00290AF9" w:rsidRPr="00F75C15" w:rsidRDefault="002F1CB1" w:rsidP="00F75C15">
      <w:pPr>
        <w:spacing w:line="276" w:lineRule="auto"/>
        <w:ind w:firstLine="397"/>
        <w:jc w:val="both"/>
        <w:rPr>
          <w:rFonts w:cs="Lotus Linotype"/>
          <w:sz w:val="24"/>
          <w:szCs w:val="24"/>
          <w:rtl/>
        </w:rPr>
      </w:pPr>
      <w:r w:rsidRPr="00F75C15">
        <w:rPr>
          <w:rFonts w:cs="Lotus Linotype"/>
          <w:sz w:val="24"/>
          <w:szCs w:val="24"/>
        </w:rPr>
        <w:t>T</w:t>
      </w:r>
      <w:r w:rsidR="00290AF9" w:rsidRPr="00F75C15">
        <w:rPr>
          <w:rFonts w:cs="Lotus Linotype"/>
          <w:sz w:val="24"/>
          <w:szCs w:val="24"/>
        </w:rPr>
        <w:t>he Madhhab of the Sh</w:t>
      </w:r>
      <w:r w:rsidR="0013393F" w:rsidRPr="00F75C15">
        <w:rPr>
          <w:rFonts w:cs="Lotus Linotype"/>
          <w:sz w:val="24"/>
          <w:szCs w:val="24"/>
        </w:rPr>
        <w:t>ī</w:t>
      </w:r>
      <w:r w:rsidR="00290AF9" w:rsidRPr="00F75C15">
        <w:rPr>
          <w:rFonts w:cs="Lotus Linotype"/>
          <w:sz w:val="24"/>
          <w:szCs w:val="24"/>
        </w:rPr>
        <w:t xml:space="preserve">‘ah </w:t>
      </w:r>
      <w:r w:rsidRPr="00F75C15">
        <w:rPr>
          <w:rFonts w:cs="Lotus Linotype"/>
          <w:sz w:val="24"/>
          <w:szCs w:val="24"/>
        </w:rPr>
        <w:t xml:space="preserve">has developed </w:t>
      </w:r>
      <w:r w:rsidR="00290AF9" w:rsidRPr="00F75C15">
        <w:rPr>
          <w:rFonts w:cs="Lotus Linotype"/>
          <w:sz w:val="24"/>
          <w:szCs w:val="24"/>
        </w:rPr>
        <w:t>from a poli</w:t>
      </w:r>
      <w:r w:rsidRPr="00F75C15">
        <w:rPr>
          <w:rFonts w:cs="Lotus Linotype"/>
          <w:sz w:val="24"/>
          <w:szCs w:val="24"/>
        </w:rPr>
        <w:t>ti</w:t>
      </w:r>
      <w:r w:rsidR="00290AF9" w:rsidRPr="00F75C15">
        <w:rPr>
          <w:rFonts w:cs="Lotus Linotype"/>
          <w:sz w:val="24"/>
          <w:szCs w:val="24"/>
        </w:rPr>
        <w:t>cal conflict w</w:t>
      </w:r>
      <w:r w:rsidRPr="00F75C15">
        <w:rPr>
          <w:rFonts w:cs="Lotus Linotype"/>
          <w:sz w:val="24"/>
          <w:szCs w:val="24"/>
        </w:rPr>
        <w:t>ith Ban</w:t>
      </w:r>
      <w:r w:rsidR="0013393F" w:rsidRPr="00F75C15">
        <w:rPr>
          <w:rFonts w:cs="Lotus Linotype"/>
          <w:sz w:val="24"/>
          <w:szCs w:val="24"/>
        </w:rPr>
        <w:t>ī</w:t>
      </w:r>
      <w:r w:rsidRPr="00F75C15">
        <w:rPr>
          <w:rFonts w:cs="Lotus Linotype"/>
          <w:sz w:val="24"/>
          <w:szCs w:val="24"/>
        </w:rPr>
        <w:t xml:space="preserve"> Umayyah to</w:t>
      </w:r>
      <w:r w:rsidR="00290AF9" w:rsidRPr="00F75C15">
        <w:rPr>
          <w:rFonts w:cs="Lotus Linotype"/>
          <w:sz w:val="24"/>
          <w:szCs w:val="24"/>
        </w:rPr>
        <w:t xml:space="preserve"> a</w:t>
      </w:r>
      <w:r w:rsidRPr="00F75C15">
        <w:rPr>
          <w:rFonts w:cs="Lotus Linotype"/>
          <w:sz w:val="24"/>
          <w:szCs w:val="24"/>
        </w:rPr>
        <w:t xml:space="preserve"> total</w:t>
      </w:r>
      <w:r w:rsidR="00290AF9" w:rsidRPr="00F75C15">
        <w:rPr>
          <w:rFonts w:cs="Lotus Linotype"/>
          <w:sz w:val="24"/>
          <w:szCs w:val="24"/>
        </w:rPr>
        <w:t xml:space="preserve"> </w:t>
      </w:r>
      <w:r w:rsidR="00290AF9" w:rsidRPr="00F75C15">
        <w:rPr>
          <w:rFonts w:cs="Tahoma"/>
          <w:sz w:val="24"/>
          <w:szCs w:val="24"/>
        </w:rPr>
        <w:t xml:space="preserve">doctrinal </w:t>
      </w:r>
      <w:r w:rsidR="00290AF9" w:rsidRPr="00F75C15">
        <w:rPr>
          <w:rFonts w:cs="Lotus Linotype"/>
          <w:sz w:val="24"/>
          <w:szCs w:val="24"/>
        </w:rPr>
        <w:t>dispute between the Sh</w:t>
      </w:r>
      <w:r w:rsidR="0013393F" w:rsidRPr="00F75C15">
        <w:rPr>
          <w:rFonts w:cs="Lotus Linotype"/>
          <w:sz w:val="24"/>
          <w:szCs w:val="24"/>
        </w:rPr>
        <w:t>ī</w:t>
      </w:r>
      <w:r w:rsidR="00290AF9" w:rsidRPr="00F75C15">
        <w:rPr>
          <w:rFonts w:cs="Lotus Linotype"/>
          <w:sz w:val="24"/>
          <w:szCs w:val="24"/>
        </w:rPr>
        <w:t xml:space="preserve">‘ah </w:t>
      </w:r>
      <w:r w:rsidR="00FE0E51" w:rsidRPr="00F75C15">
        <w:rPr>
          <w:rFonts w:cs="Lotus Linotype"/>
          <w:sz w:val="24"/>
          <w:szCs w:val="24"/>
        </w:rPr>
        <w:t>and the majority of the Muslims and then</w:t>
      </w:r>
      <w:r w:rsidR="00290AF9" w:rsidRPr="00F75C15">
        <w:rPr>
          <w:rFonts w:cs="Lotus Linotype"/>
          <w:sz w:val="24"/>
          <w:szCs w:val="24"/>
        </w:rPr>
        <w:t xml:space="preserve"> between the Sh</w:t>
      </w:r>
      <w:r w:rsidR="0013393F" w:rsidRPr="00F75C15">
        <w:rPr>
          <w:rFonts w:cs="Lotus Linotype"/>
          <w:sz w:val="24"/>
          <w:szCs w:val="24"/>
        </w:rPr>
        <w:t>ī</w:t>
      </w:r>
      <w:r w:rsidR="00290AF9" w:rsidRPr="00F75C15">
        <w:rPr>
          <w:rFonts w:cs="Lotus Linotype"/>
          <w:sz w:val="24"/>
          <w:szCs w:val="24"/>
        </w:rPr>
        <w:t>‘ah themselves,</w:t>
      </w:r>
      <w:r w:rsidR="00290AF9" w:rsidRPr="00F75C15">
        <w:rPr>
          <w:rStyle w:val="FootnoteReference"/>
          <w:rFonts w:cs="Lotus Linotype"/>
          <w:sz w:val="24"/>
          <w:szCs w:val="24"/>
        </w:rPr>
        <w:footnoteReference w:id="451"/>
      </w:r>
      <w:r w:rsidR="00FE0E51" w:rsidRPr="00F75C15">
        <w:rPr>
          <w:rFonts w:cs="Lotus Linotype"/>
          <w:sz w:val="24"/>
          <w:szCs w:val="24"/>
        </w:rPr>
        <w:t xml:space="preserve"> evolving to greater </w:t>
      </w:r>
      <w:r w:rsidR="00FE0E51" w:rsidRPr="00F75C15">
        <w:rPr>
          <w:rFonts w:cs="Lotus Linotype"/>
          <w:i/>
          <w:iCs/>
          <w:sz w:val="24"/>
          <w:szCs w:val="24"/>
        </w:rPr>
        <w:t>ghulu</w:t>
      </w:r>
      <w:r w:rsidR="00290AF9" w:rsidRPr="00F75C15">
        <w:rPr>
          <w:rFonts w:cs="Lotus Linotype"/>
          <w:i/>
          <w:iCs/>
          <w:sz w:val="24"/>
          <w:szCs w:val="24"/>
        </w:rPr>
        <w:t>w</w:t>
      </w:r>
      <w:r w:rsidR="00290AF9" w:rsidRPr="00F75C15">
        <w:rPr>
          <w:rFonts w:cs="Lotus Linotype"/>
          <w:sz w:val="24"/>
          <w:szCs w:val="24"/>
        </w:rPr>
        <w:t xml:space="preserve"> throughout the ages.</w:t>
      </w:r>
    </w:p>
    <w:p w:rsidR="00290AF9" w:rsidRPr="00F75C15" w:rsidRDefault="00B9051A" w:rsidP="00F75C15">
      <w:pPr>
        <w:spacing w:line="276" w:lineRule="auto"/>
        <w:ind w:firstLine="397"/>
        <w:jc w:val="both"/>
        <w:rPr>
          <w:rFonts w:cs="Lotus Linotype"/>
          <w:sz w:val="24"/>
          <w:szCs w:val="24"/>
        </w:rPr>
      </w:pPr>
      <w:r w:rsidRPr="00F75C15">
        <w:rPr>
          <w:rFonts w:cs="Lotus Linotype"/>
          <w:sz w:val="24"/>
          <w:szCs w:val="24"/>
        </w:rPr>
        <w:t>‘Al</w:t>
      </w:r>
      <w:r w:rsidR="0013393F" w:rsidRPr="00F75C15">
        <w:rPr>
          <w:rFonts w:cs="Lotus Linotype"/>
          <w:sz w:val="24"/>
          <w:szCs w:val="24"/>
        </w:rPr>
        <w:t>ī</w:t>
      </w:r>
      <w:r w:rsidRPr="00F75C15">
        <w:rPr>
          <w:rFonts w:cs="Lotus Linotype"/>
          <w:sz w:val="24"/>
          <w:szCs w:val="24"/>
        </w:rPr>
        <w:t xml:space="preserve"> al-Mail</w:t>
      </w:r>
      <w:r w:rsidR="0013393F" w:rsidRPr="00F75C15">
        <w:rPr>
          <w:rFonts w:cs="Lotus Linotype"/>
          <w:sz w:val="24"/>
          <w:szCs w:val="24"/>
        </w:rPr>
        <w:t>ā</w:t>
      </w:r>
      <w:r w:rsidRPr="00F75C15">
        <w:rPr>
          <w:rFonts w:cs="Lotus Linotype"/>
          <w:sz w:val="24"/>
          <w:szCs w:val="24"/>
        </w:rPr>
        <w:t>n</w:t>
      </w:r>
      <w:r w:rsidR="0013393F" w:rsidRPr="00F75C15">
        <w:rPr>
          <w:rFonts w:cs="Lotus Linotype"/>
          <w:sz w:val="24"/>
          <w:szCs w:val="24"/>
        </w:rPr>
        <w:t>ī</w:t>
      </w:r>
      <w:r w:rsidRPr="00F75C15">
        <w:rPr>
          <w:rFonts w:cs="Lotus Linotype"/>
          <w:sz w:val="24"/>
          <w:szCs w:val="24"/>
        </w:rPr>
        <w:t xml:space="preserve"> who </w:t>
      </w:r>
      <w:r w:rsidR="00290AF9" w:rsidRPr="00F75C15">
        <w:rPr>
          <w:rFonts w:cs="Lotus Linotype"/>
          <w:sz w:val="24"/>
          <w:szCs w:val="24"/>
        </w:rPr>
        <w:t xml:space="preserve">stated in his treatise </w:t>
      </w:r>
      <w:r w:rsidR="00290AF9" w:rsidRPr="00F75C15">
        <w:rPr>
          <w:rFonts w:cs="Lotus Linotype"/>
          <w:i/>
          <w:iCs/>
          <w:sz w:val="24"/>
          <w:szCs w:val="24"/>
        </w:rPr>
        <w:t>al-‘I</w:t>
      </w:r>
      <w:r w:rsidR="00622D41" w:rsidRPr="00F75C15">
        <w:rPr>
          <w:rFonts w:cs="Lotus Linotype"/>
          <w:i/>
          <w:iCs/>
          <w:sz w:val="24"/>
          <w:szCs w:val="24"/>
        </w:rPr>
        <w:t>ṣ</w:t>
      </w:r>
      <w:r w:rsidR="00290AF9" w:rsidRPr="00F75C15">
        <w:rPr>
          <w:rFonts w:cs="Lotus Linotype"/>
          <w:i/>
          <w:iCs/>
          <w:sz w:val="24"/>
          <w:szCs w:val="24"/>
        </w:rPr>
        <w:t>mah</w:t>
      </w:r>
      <w:r w:rsidR="00290AF9" w:rsidRPr="00F75C15">
        <w:rPr>
          <w:rFonts w:cs="Lotus Linotype"/>
          <w:sz w:val="24"/>
          <w:szCs w:val="24"/>
        </w:rPr>
        <w:t xml:space="preserve">, the </w:t>
      </w:r>
      <w:r w:rsidR="00103351" w:rsidRPr="00F75C15">
        <w:rPr>
          <w:rFonts w:cs="Lotus Linotype"/>
          <w:sz w:val="24"/>
          <w:szCs w:val="24"/>
        </w:rPr>
        <w:t>narration</w:t>
      </w:r>
      <w:r w:rsidR="00290AF9" w:rsidRPr="00F75C15">
        <w:rPr>
          <w:rFonts w:cs="Lotus Linotype"/>
          <w:sz w:val="24"/>
          <w:szCs w:val="24"/>
        </w:rPr>
        <w:t xml:space="preserve"> </w:t>
      </w:r>
      <w:r w:rsidRPr="00F75C15">
        <w:rPr>
          <w:rFonts w:cs="Lotus Linotype"/>
          <w:sz w:val="24"/>
          <w:szCs w:val="24"/>
        </w:rPr>
        <w:t>from</w:t>
      </w:r>
      <w:r w:rsidR="00290AF9" w:rsidRPr="00F75C15">
        <w:rPr>
          <w:rFonts w:cs="Lotus Linotype"/>
          <w:sz w:val="24"/>
          <w:szCs w:val="24"/>
        </w:rPr>
        <w:t xml:space="preserve"> </w:t>
      </w:r>
      <w:r w:rsidR="00290AF9" w:rsidRPr="00F75C15">
        <w:rPr>
          <w:rFonts w:cs="Lotus Linotype"/>
          <w:i/>
          <w:iCs/>
          <w:sz w:val="24"/>
          <w:szCs w:val="24"/>
        </w:rPr>
        <w:t>al-K</w:t>
      </w:r>
      <w:r w:rsidR="0013393F" w:rsidRPr="00F75C15">
        <w:rPr>
          <w:rFonts w:cs="Lotus Linotype"/>
          <w:i/>
          <w:iCs/>
          <w:sz w:val="24"/>
          <w:szCs w:val="24"/>
        </w:rPr>
        <w:t>ā</w:t>
      </w:r>
      <w:r w:rsidR="00290AF9" w:rsidRPr="00F75C15">
        <w:rPr>
          <w:rFonts w:cs="Lotus Linotype"/>
          <w:i/>
          <w:iCs/>
          <w:sz w:val="24"/>
          <w:szCs w:val="24"/>
        </w:rPr>
        <w:t>f</w:t>
      </w:r>
      <w:r w:rsidR="0013393F" w:rsidRPr="00F75C15">
        <w:rPr>
          <w:rFonts w:cs="Lotus Linotype"/>
          <w:i/>
          <w:iCs/>
          <w:sz w:val="24"/>
          <w:szCs w:val="24"/>
        </w:rPr>
        <w:t>ī</w:t>
      </w:r>
      <w:r w:rsidRPr="00F75C15">
        <w:rPr>
          <w:rFonts w:cs="Lotus Linotype"/>
          <w:sz w:val="24"/>
          <w:szCs w:val="24"/>
        </w:rPr>
        <w:t xml:space="preserve"> “</w:t>
      </w:r>
      <w:r w:rsidR="00D31773" w:rsidRPr="00F75C15">
        <w:rPr>
          <w:rFonts w:cs="Lotus Linotype"/>
          <w:sz w:val="24"/>
          <w:szCs w:val="24"/>
        </w:rPr>
        <w:t>Allah</w:t>
      </w:r>
      <w:r w:rsidR="00290AF9" w:rsidRPr="00F75C15">
        <w:rPr>
          <w:rFonts w:cs="Lotus Linotype"/>
          <w:sz w:val="24"/>
          <w:szCs w:val="24"/>
        </w:rPr>
        <w:t xml:space="preserve"> has created us and done well with our creation, and has given us and made</w:t>
      </w:r>
      <w:r w:rsidRPr="00F75C15">
        <w:rPr>
          <w:rFonts w:cs="Lotus Linotype"/>
          <w:sz w:val="24"/>
          <w:szCs w:val="24"/>
        </w:rPr>
        <w:t xml:space="preserve"> our shapes good (looking)</w:t>
      </w:r>
      <w:r w:rsidR="00290AF9" w:rsidRPr="00F75C15">
        <w:rPr>
          <w:rFonts w:cs="Lotus Linotype"/>
          <w:sz w:val="24"/>
          <w:szCs w:val="24"/>
        </w:rPr>
        <w:t>; and made us to be His eyes in His servants; and His tongue that speaks in His creation; and His Hand which is spread out for His servants with kindness and mercy; and H</w:t>
      </w:r>
      <w:r w:rsidRPr="00F75C15">
        <w:rPr>
          <w:rFonts w:cs="Lotus Linotype"/>
          <w:sz w:val="24"/>
          <w:szCs w:val="24"/>
        </w:rPr>
        <w:t>is Face</w:t>
      </w:r>
      <w:r w:rsidR="00290AF9" w:rsidRPr="00F75C15">
        <w:rPr>
          <w:rFonts w:cs="Lotus Linotype"/>
          <w:sz w:val="24"/>
          <w:szCs w:val="24"/>
        </w:rPr>
        <w:t xml:space="preserve">; and His door which guides to Him; and His treasurers in His heavens and earth; with us the trees have given fruits;  the fruitage become ripe and the rivers flow; and with us the rain of the heaven fall and the grass of the earth grows; and with our worship </w:t>
      </w:r>
      <w:r w:rsidR="00D31773" w:rsidRPr="00F75C15">
        <w:rPr>
          <w:rFonts w:cs="Lotus Linotype"/>
          <w:sz w:val="24"/>
          <w:szCs w:val="24"/>
        </w:rPr>
        <w:t>Allah</w:t>
      </w:r>
      <w:r w:rsidR="00290AF9" w:rsidRPr="00F75C15">
        <w:rPr>
          <w:rFonts w:cs="Lotus Linotype"/>
          <w:sz w:val="24"/>
          <w:szCs w:val="24"/>
        </w:rPr>
        <w:t xml:space="preserve"> is worship</w:t>
      </w:r>
      <w:r w:rsidRPr="00F75C15">
        <w:rPr>
          <w:rFonts w:cs="Lotus Linotype"/>
          <w:sz w:val="24"/>
          <w:szCs w:val="24"/>
        </w:rPr>
        <w:t>p</w:t>
      </w:r>
      <w:r w:rsidR="00290AF9" w:rsidRPr="00F75C15">
        <w:rPr>
          <w:rFonts w:cs="Lotus Linotype"/>
          <w:sz w:val="24"/>
          <w:szCs w:val="24"/>
        </w:rPr>
        <w:t xml:space="preserve">ed and if it was not for us </w:t>
      </w:r>
      <w:r w:rsidR="00D31773" w:rsidRPr="00F75C15">
        <w:rPr>
          <w:rFonts w:cs="Lotus Linotype"/>
          <w:sz w:val="24"/>
          <w:szCs w:val="24"/>
        </w:rPr>
        <w:t>Allah</w:t>
      </w:r>
      <w:r w:rsidR="00290AF9" w:rsidRPr="00F75C15">
        <w:rPr>
          <w:rFonts w:cs="Lotus Linotype"/>
          <w:sz w:val="24"/>
          <w:szCs w:val="24"/>
        </w:rPr>
        <w:t xml:space="preserve"> would not be worship</w:t>
      </w:r>
      <w:r w:rsidR="00BB3882" w:rsidRPr="00F75C15">
        <w:rPr>
          <w:rFonts w:cs="Lotus Linotype"/>
          <w:sz w:val="24"/>
          <w:szCs w:val="24"/>
        </w:rPr>
        <w:t>p</w:t>
      </w:r>
      <w:r w:rsidR="00290AF9" w:rsidRPr="00F75C15">
        <w:rPr>
          <w:rFonts w:cs="Lotus Linotype"/>
          <w:sz w:val="24"/>
          <w:szCs w:val="24"/>
        </w:rPr>
        <w:t>ed</w:t>
      </w:r>
      <w:r w:rsidRPr="00F75C15">
        <w:rPr>
          <w:rFonts w:cs="Lotus Linotype"/>
          <w:sz w:val="24"/>
          <w:szCs w:val="24"/>
        </w:rPr>
        <w:t>.”</w:t>
      </w:r>
      <w:r w:rsidR="00290AF9" w:rsidRPr="00F75C15">
        <w:rPr>
          <w:rFonts w:cs="Lotus Linotype"/>
          <w:sz w:val="24"/>
          <w:szCs w:val="24"/>
        </w:rPr>
        <w:t xml:space="preserve"> Then he commented on the </w:t>
      </w:r>
      <w:r w:rsidR="00103351" w:rsidRPr="00F75C15">
        <w:rPr>
          <w:rFonts w:cs="Lotus Linotype"/>
          <w:sz w:val="24"/>
          <w:szCs w:val="24"/>
        </w:rPr>
        <w:t>narration</w:t>
      </w:r>
      <w:r w:rsidRPr="00F75C15">
        <w:rPr>
          <w:rFonts w:cs="Lotus Linotype"/>
          <w:sz w:val="24"/>
          <w:szCs w:val="24"/>
        </w:rPr>
        <w:t xml:space="preserve"> by saying: W</w:t>
      </w:r>
      <w:r w:rsidR="00290AF9" w:rsidRPr="00F75C15">
        <w:rPr>
          <w:rFonts w:cs="Lotus Linotype"/>
          <w:sz w:val="24"/>
          <w:szCs w:val="24"/>
        </w:rPr>
        <w:t xml:space="preserve">ill those who are the eye of </w:t>
      </w:r>
      <w:r w:rsidR="00D31773" w:rsidRPr="00F75C15">
        <w:rPr>
          <w:rFonts w:cs="Lotus Linotype"/>
          <w:sz w:val="24"/>
          <w:szCs w:val="24"/>
        </w:rPr>
        <w:t>Allah</w:t>
      </w:r>
      <w:r w:rsidR="00290AF9" w:rsidRPr="00F75C15">
        <w:rPr>
          <w:rFonts w:cs="Lotus Linotype"/>
          <w:sz w:val="24"/>
          <w:szCs w:val="24"/>
        </w:rPr>
        <w:t xml:space="preserve"> in His servants and His tongue talking in His creation and His Hand sprea</w:t>
      </w:r>
      <w:r w:rsidRPr="00F75C15">
        <w:rPr>
          <w:rFonts w:cs="Lotus Linotype"/>
          <w:sz w:val="24"/>
          <w:szCs w:val="24"/>
        </w:rPr>
        <w:t xml:space="preserve">ding out on His servants </w:t>
      </w:r>
      <w:r w:rsidR="00290AF9" w:rsidRPr="00F75C15">
        <w:rPr>
          <w:rFonts w:cs="Lotus Linotype"/>
          <w:sz w:val="24"/>
          <w:szCs w:val="24"/>
        </w:rPr>
        <w:t>omit and forget?!</w:t>
      </w:r>
      <w:r w:rsidR="00290AF9" w:rsidRPr="00F75C15">
        <w:rPr>
          <w:rStyle w:val="FootnoteReference"/>
          <w:rFonts w:cs="Lotus Linotype"/>
          <w:sz w:val="24"/>
          <w:szCs w:val="24"/>
        </w:rPr>
        <w:footnoteReference w:id="452"/>
      </w:r>
      <w:r w:rsidR="00290AF9" w:rsidRPr="00F75C15">
        <w:rPr>
          <w:rFonts w:cs="Lotus Linotype"/>
          <w:sz w:val="24"/>
          <w:szCs w:val="24"/>
        </w:rPr>
        <w:t xml:space="preserve">    </w:t>
      </w:r>
    </w:p>
    <w:p w:rsidR="00290AF9" w:rsidRPr="00F75C15" w:rsidRDefault="00B9051A" w:rsidP="00F75C15">
      <w:pPr>
        <w:spacing w:line="276" w:lineRule="auto"/>
        <w:ind w:firstLine="397"/>
        <w:jc w:val="both"/>
        <w:rPr>
          <w:rFonts w:cs="Lotus Linotype"/>
          <w:sz w:val="24"/>
          <w:szCs w:val="24"/>
          <w:rtl/>
        </w:rPr>
      </w:pPr>
      <w:r w:rsidRPr="00F75C15">
        <w:rPr>
          <w:rFonts w:cs="Lotus Linotype"/>
          <w:sz w:val="24"/>
          <w:szCs w:val="24"/>
        </w:rPr>
        <w:t>Ye</w:t>
      </w:r>
      <w:r w:rsidR="006E432C" w:rsidRPr="00F75C15">
        <w:rPr>
          <w:rFonts w:cs="Lotus Linotype"/>
          <w:sz w:val="24"/>
          <w:szCs w:val="24"/>
        </w:rPr>
        <w:t>s! So i</w:t>
      </w:r>
      <w:r w:rsidRPr="00F75C15">
        <w:rPr>
          <w:rFonts w:cs="Lotus Linotype"/>
          <w:sz w:val="24"/>
          <w:szCs w:val="24"/>
        </w:rPr>
        <w:t>t is not allowed for us Mr.</w:t>
      </w:r>
      <w:r w:rsidR="00290AF9" w:rsidRPr="00F75C15">
        <w:rPr>
          <w:rFonts w:cs="Lotus Linotype"/>
          <w:sz w:val="24"/>
          <w:szCs w:val="24"/>
        </w:rPr>
        <w:t xml:space="preserve"> Mail</w:t>
      </w:r>
      <w:r w:rsidR="0013393F" w:rsidRPr="00F75C15">
        <w:rPr>
          <w:rFonts w:cs="Lotus Linotype"/>
          <w:sz w:val="24"/>
          <w:szCs w:val="24"/>
        </w:rPr>
        <w:t>ā</w:t>
      </w:r>
      <w:r w:rsidR="00290AF9" w:rsidRPr="00F75C15">
        <w:rPr>
          <w:rFonts w:cs="Lotus Linotype"/>
          <w:sz w:val="24"/>
          <w:szCs w:val="24"/>
        </w:rPr>
        <w:t>n</w:t>
      </w:r>
      <w:r w:rsidR="0013393F" w:rsidRPr="00F75C15">
        <w:rPr>
          <w:rFonts w:cs="Lotus Linotype"/>
          <w:sz w:val="24"/>
          <w:szCs w:val="24"/>
        </w:rPr>
        <w:t>ī</w:t>
      </w:r>
      <w:r w:rsidR="00290AF9" w:rsidRPr="00F75C15">
        <w:rPr>
          <w:rFonts w:cs="Lotus Linotype"/>
          <w:sz w:val="24"/>
          <w:szCs w:val="24"/>
        </w:rPr>
        <w:t xml:space="preserve"> to assume that the Im</w:t>
      </w:r>
      <w:r w:rsidR="0013393F" w:rsidRPr="00F75C15">
        <w:rPr>
          <w:rFonts w:cs="Lotus Linotype"/>
          <w:sz w:val="24"/>
          <w:szCs w:val="24"/>
        </w:rPr>
        <w:t>ā</w:t>
      </w:r>
      <w:r w:rsidR="00290AF9" w:rsidRPr="00F75C15">
        <w:rPr>
          <w:rFonts w:cs="Lotus Linotype"/>
          <w:sz w:val="24"/>
          <w:szCs w:val="24"/>
        </w:rPr>
        <w:t xml:space="preserve">ms of </w:t>
      </w:r>
      <w:r w:rsidR="00521724" w:rsidRPr="00F75C15">
        <w:rPr>
          <w:rFonts w:cs="Lotus Linotype"/>
          <w:sz w:val="24"/>
          <w:szCs w:val="24"/>
        </w:rPr>
        <w:t>Ahl-al-Bait</w:t>
      </w:r>
      <w:r w:rsidRPr="00F75C15">
        <w:rPr>
          <w:rFonts w:cs="Lotus Linotype"/>
          <w:sz w:val="24"/>
          <w:szCs w:val="24"/>
        </w:rPr>
        <w:t xml:space="preserve"> can omit and forget when</w:t>
      </w:r>
      <w:r w:rsidR="00290AF9" w:rsidRPr="00F75C15">
        <w:rPr>
          <w:rFonts w:cs="Lotus Linotype"/>
          <w:sz w:val="24"/>
          <w:szCs w:val="24"/>
        </w:rPr>
        <w:t xml:space="preserve"> they have rea</w:t>
      </w:r>
      <w:r w:rsidRPr="00F75C15">
        <w:rPr>
          <w:rFonts w:cs="Lotus Linotype"/>
          <w:sz w:val="24"/>
          <w:szCs w:val="24"/>
        </w:rPr>
        <w:t>ched, according to you, the stat</w:t>
      </w:r>
      <w:r w:rsidR="00290AF9" w:rsidRPr="00F75C15">
        <w:rPr>
          <w:rFonts w:cs="Lotus Linotype"/>
          <w:sz w:val="24"/>
          <w:szCs w:val="24"/>
        </w:rPr>
        <w:t>e of divinity</w:t>
      </w:r>
      <w:r w:rsidR="006E432C" w:rsidRPr="00F75C15">
        <w:rPr>
          <w:rFonts w:cs="Lotus Linotype"/>
          <w:sz w:val="24"/>
          <w:szCs w:val="24"/>
        </w:rPr>
        <w:t>!</w:t>
      </w:r>
      <w:r w:rsidRPr="00F75C15">
        <w:rPr>
          <w:rFonts w:cs="Lotus Linotype"/>
          <w:sz w:val="24"/>
          <w:szCs w:val="24"/>
        </w:rPr>
        <w:t xml:space="preserve"> What would be the point of you declaring this about the na</w:t>
      </w:r>
      <w:r w:rsidR="006E432C" w:rsidRPr="00F75C15">
        <w:rPr>
          <w:rFonts w:cs="Lotus Linotype"/>
          <w:sz w:val="24"/>
          <w:szCs w:val="24"/>
        </w:rPr>
        <w:t>rration i</w:t>
      </w:r>
      <w:r w:rsidRPr="00F75C15">
        <w:rPr>
          <w:rFonts w:cs="Lotus Linotype"/>
          <w:sz w:val="24"/>
          <w:szCs w:val="24"/>
        </w:rPr>
        <w:t>f it is not to</w:t>
      </w:r>
      <w:r w:rsidR="00290AF9" w:rsidRPr="00F75C15">
        <w:rPr>
          <w:rFonts w:cs="Lotus Linotype"/>
          <w:sz w:val="24"/>
          <w:szCs w:val="24"/>
        </w:rPr>
        <w:t xml:space="preserve"> clear</w:t>
      </w:r>
      <w:r w:rsidRPr="00F75C15">
        <w:rPr>
          <w:rFonts w:cs="Lotus Linotype"/>
          <w:sz w:val="24"/>
          <w:szCs w:val="24"/>
        </w:rPr>
        <w:t>ly deify</w:t>
      </w:r>
      <w:r w:rsidR="00290AF9" w:rsidRPr="00F75C15">
        <w:rPr>
          <w:rFonts w:cs="Lotus Linotype"/>
          <w:sz w:val="24"/>
          <w:szCs w:val="24"/>
        </w:rPr>
        <w:t xml:space="preserve"> the Im</w:t>
      </w:r>
      <w:r w:rsidR="0013393F" w:rsidRPr="00F75C15">
        <w:rPr>
          <w:rFonts w:cs="Lotus Linotype"/>
          <w:sz w:val="24"/>
          <w:szCs w:val="24"/>
        </w:rPr>
        <w:t>ā</w:t>
      </w:r>
      <w:r w:rsidR="00290AF9" w:rsidRPr="00F75C15">
        <w:rPr>
          <w:rFonts w:cs="Lotus Linotype"/>
          <w:sz w:val="24"/>
          <w:szCs w:val="24"/>
        </w:rPr>
        <w:t xml:space="preserve">ms of </w:t>
      </w:r>
      <w:r w:rsidR="00521724" w:rsidRPr="00F75C15">
        <w:rPr>
          <w:rFonts w:cs="Lotus Linotype"/>
          <w:sz w:val="24"/>
          <w:szCs w:val="24"/>
        </w:rPr>
        <w:t>Ahl-al-Bait</w:t>
      </w:r>
      <w:r w:rsidR="00290AF9" w:rsidRPr="00F75C15">
        <w:rPr>
          <w:rFonts w:cs="Lotus Linotype"/>
          <w:sz w:val="24"/>
          <w:szCs w:val="24"/>
        </w:rPr>
        <w:t>?!</w:t>
      </w:r>
    </w:p>
    <w:p w:rsidR="00290AF9" w:rsidRPr="00F75C15" w:rsidRDefault="00B77980" w:rsidP="00F75C15">
      <w:pPr>
        <w:spacing w:line="276" w:lineRule="auto"/>
        <w:ind w:firstLine="397"/>
        <w:jc w:val="both"/>
        <w:rPr>
          <w:rFonts w:cs="Lotus Linotype"/>
          <w:sz w:val="24"/>
          <w:szCs w:val="24"/>
        </w:rPr>
      </w:pPr>
      <w:r w:rsidRPr="00F75C15">
        <w:rPr>
          <w:rFonts w:cs="Lotus Linotype"/>
          <w:sz w:val="24"/>
          <w:szCs w:val="24"/>
        </w:rPr>
        <w:t>Y</w:t>
      </w:r>
      <w:r w:rsidR="00290AF9" w:rsidRPr="00F75C15">
        <w:rPr>
          <w:rFonts w:cs="Lotus Linotype"/>
          <w:sz w:val="24"/>
          <w:szCs w:val="24"/>
        </w:rPr>
        <w:t xml:space="preserve">ou can see to what extent the </w:t>
      </w:r>
      <w:r w:rsidR="00290AF9" w:rsidRPr="00F75C15">
        <w:rPr>
          <w:rFonts w:cs="Lotus Linotype"/>
          <w:i/>
          <w:iCs/>
          <w:sz w:val="24"/>
          <w:szCs w:val="24"/>
        </w:rPr>
        <w:t>ghuluw</w:t>
      </w:r>
      <w:r w:rsidR="00290AF9" w:rsidRPr="00F75C15">
        <w:rPr>
          <w:rFonts w:cs="Lotus Linotype"/>
          <w:sz w:val="24"/>
          <w:szCs w:val="24"/>
        </w:rPr>
        <w:t xml:space="preserve"> has led al-</w:t>
      </w:r>
      <w:r w:rsidR="008D057F" w:rsidRPr="00F75C15">
        <w:rPr>
          <w:rFonts w:cs="Lotus Linotype"/>
          <w:sz w:val="24"/>
          <w:szCs w:val="24"/>
        </w:rPr>
        <w:t>Khomeini</w:t>
      </w:r>
      <w:r w:rsidRPr="00F75C15">
        <w:rPr>
          <w:rFonts w:cs="Lotus Linotype"/>
          <w:sz w:val="24"/>
          <w:szCs w:val="24"/>
        </w:rPr>
        <w:t xml:space="preserve"> when you read his statement: Know</w:t>
      </w:r>
      <w:r w:rsidR="00290AF9" w:rsidRPr="00F75C15">
        <w:rPr>
          <w:rFonts w:cs="Lotus Linotype"/>
          <w:sz w:val="24"/>
          <w:szCs w:val="24"/>
        </w:rPr>
        <w:t xml:space="preserve"> beloved one, that the sinless</w:t>
      </w:r>
      <w:r w:rsidRPr="00F75C15">
        <w:rPr>
          <w:rFonts w:cs="Lotus Linotype"/>
          <w:sz w:val="24"/>
          <w:szCs w:val="24"/>
        </w:rPr>
        <w:t xml:space="preserve"> </w:t>
      </w:r>
      <w:r w:rsidR="00521724" w:rsidRPr="00F75C15">
        <w:rPr>
          <w:rFonts w:cs="Lotus Linotype"/>
          <w:sz w:val="24"/>
          <w:szCs w:val="24"/>
        </w:rPr>
        <w:t>Ahl-al-Bait</w:t>
      </w:r>
      <w:r w:rsidRPr="00F75C15">
        <w:rPr>
          <w:rFonts w:cs="Lotus Linotype"/>
          <w:sz w:val="24"/>
          <w:szCs w:val="24"/>
        </w:rPr>
        <w:t xml:space="preserve"> </w:t>
      </w:r>
      <w:r w:rsidR="00290AF9" w:rsidRPr="00F75C15">
        <w:rPr>
          <w:rFonts w:cs="Lotus Linotype"/>
          <w:sz w:val="24"/>
          <w:szCs w:val="24"/>
        </w:rPr>
        <w:t xml:space="preserve">join the Prophet </w:t>
      </w:r>
      <w:r w:rsidR="00067E58" w:rsidRPr="00F75C15">
        <w:rPr>
          <w:rFonts w:cs="Lotus Linotype"/>
          <w:sz w:val="24"/>
          <w:szCs w:val="24"/>
        </w:rPr>
        <w:t>(peace be upon him)</w:t>
      </w:r>
      <w:r w:rsidR="00290AF9" w:rsidRPr="00F75C15">
        <w:rPr>
          <w:rFonts w:cs="Lotus Linotype"/>
          <w:sz w:val="24"/>
          <w:szCs w:val="24"/>
        </w:rPr>
        <w:t xml:space="preserve"> in his spiritual  and metaphysical standing before the creation of the world, and that their lights w</w:t>
      </w:r>
      <w:r w:rsidR="006E432C" w:rsidRPr="00F75C15">
        <w:rPr>
          <w:rFonts w:cs="Lotus Linotype"/>
          <w:sz w:val="24"/>
          <w:szCs w:val="24"/>
        </w:rPr>
        <w:t>ere praised from before</w:t>
      </w:r>
      <w:r w:rsidR="00290AF9" w:rsidRPr="00F75C15">
        <w:rPr>
          <w:rFonts w:cs="Lotus Linotype"/>
          <w:sz w:val="24"/>
          <w:szCs w:val="24"/>
        </w:rPr>
        <w:t xml:space="preserve"> and </w:t>
      </w:r>
      <w:r w:rsidR="006E432C" w:rsidRPr="00F75C15">
        <w:rPr>
          <w:rFonts w:cs="Lotus Linotype"/>
          <w:sz w:val="24"/>
          <w:szCs w:val="24"/>
        </w:rPr>
        <w:t>have been glorified</w:t>
      </w:r>
      <w:r w:rsidR="00290AF9" w:rsidRPr="00F75C15">
        <w:rPr>
          <w:rFonts w:cs="Lotus Linotype"/>
          <w:sz w:val="24"/>
          <w:szCs w:val="24"/>
        </w:rPr>
        <w:t xml:space="preserve"> since then. This is above people</w:t>
      </w:r>
      <w:r w:rsidR="006E432C" w:rsidRPr="00F75C15">
        <w:rPr>
          <w:rFonts w:cs="Lotus Linotype"/>
          <w:sz w:val="24"/>
          <w:szCs w:val="24"/>
        </w:rPr>
        <w:t>’s comprehension, even from a</w:t>
      </w:r>
      <w:r w:rsidR="00290AF9" w:rsidRPr="00F75C15">
        <w:rPr>
          <w:rFonts w:cs="Lotus Linotype"/>
          <w:sz w:val="24"/>
          <w:szCs w:val="24"/>
        </w:rPr>
        <w:t xml:space="preserve"> scientific </w:t>
      </w:r>
      <w:r w:rsidR="006E432C" w:rsidRPr="00F75C15">
        <w:rPr>
          <w:rFonts w:cs="Lotus Linotype"/>
          <w:sz w:val="24"/>
          <w:szCs w:val="24"/>
        </w:rPr>
        <w:t>point of view</w:t>
      </w:r>
      <w:r w:rsidR="00290AF9" w:rsidRPr="00F75C15">
        <w:rPr>
          <w:rFonts w:cs="Lotus Linotype"/>
          <w:sz w:val="24"/>
          <w:szCs w:val="24"/>
        </w:rPr>
        <w:t xml:space="preserve"> as </w:t>
      </w:r>
      <w:r w:rsidR="006E432C" w:rsidRPr="00F75C15">
        <w:rPr>
          <w:rFonts w:cs="Lotus Linotype"/>
          <w:sz w:val="24"/>
          <w:szCs w:val="24"/>
        </w:rPr>
        <w:t xml:space="preserve">we have seen </w:t>
      </w:r>
      <w:r w:rsidRPr="00F75C15">
        <w:rPr>
          <w:rFonts w:cs="Lotus Linotype"/>
          <w:sz w:val="24"/>
          <w:szCs w:val="24"/>
        </w:rPr>
        <w:t xml:space="preserve">the noble </w:t>
      </w:r>
      <w:r w:rsidR="0013393F" w:rsidRPr="00F75C15">
        <w:rPr>
          <w:rFonts w:cs="Lotus Linotype"/>
          <w:sz w:val="24"/>
          <w:szCs w:val="24"/>
        </w:rPr>
        <w:t>ḥ</w:t>
      </w:r>
      <w:r w:rsidR="006E432C" w:rsidRPr="00F75C15">
        <w:rPr>
          <w:rFonts w:cs="Lotus Linotype"/>
          <w:sz w:val="24"/>
          <w:szCs w:val="24"/>
        </w:rPr>
        <w:t>ad</w:t>
      </w:r>
      <w:r w:rsidR="0013393F" w:rsidRPr="00F75C15">
        <w:rPr>
          <w:rFonts w:cs="Lotus Linotype"/>
          <w:sz w:val="24"/>
          <w:szCs w:val="24"/>
        </w:rPr>
        <w:t>ī</w:t>
      </w:r>
      <w:r w:rsidR="006E432C" w:rsidRPr="00F75C15">
        <w:rPr>
          <w:rFonts w:cs="Lotus Linotype"/>
          <w:sz w:val="24"/>
          <w:szCs w:val="24"/>
        </w:rPr>
        <w:t>th</w:t>
      </w:r>
      <w:r w:rsidRPr="00F75C15">
        <w:rPr>
          <w:rFonts w:cs="Lotus Linotype"/>
          <w:sz w:val="24"/>
          <w:szCs w:val="24"/>
        </w:rPr>
        <w:t xml:space="preserve">: </w:t>
      </w:r>
      <w:r w:rsidR="006E432C" w:rsidRPr="00F75C15">
        <w:rPr>
          <w:rFonts w:cs="Lotus Linotype"/>
          <w:sz w:val="24"/>
          <w:szCs w:val="24"/>
        </w:rPr>
        <w:t>“</w:t>
      </w:r>
      <w:r w:rsidR="00290AF9" w:rsidRPr="00F75C15">
        <w:rPr>
          <w:rFonts w:cs="Lotus Linotype"/>
          <w:sz w:val="24"/>
          <w:szCs w:val="24"/>
        </w:rPr>
        <w:t>O Mu</w:t>
      </w:r>
      <w:r w:rsidR="0013393F" w:rsidRPr="00F75C15">
        <w:rPr>
          <w:rFonts w:cs="Lotus Linotype"/>
          <w:sz w:val="24"/>
          <w:szCs w:val="24"/>
        </w:rPr>
        <w:t>ḥ</w:t>
      </w:r>
      <w:r w:rsidR="00290AF9" w:rsidRPr="00F75C15">
        <w:rPr>
          <w:rFonts w:cs="Lotus Linotype"/>
          <w:sz w:val="24"/>
          <w:szCs w:val="24"/>
        </w:rPr>
        <w:t xml:space="preserve">ammad! Verily, </w:t>
      </w:r>
      <w:r w:rsidR="00D31773" w:rsidRPr="00F75C15">
        <w:rPr>
          <w:rFonts w:cs="Lotus Linotype"/>
          <w:sz w:val="24"/>
          <w:szCs w:val="24"/>
        </w:rPr>
        <w:t>Allah</w:t>
      </w:r>
      <w:r w:rsidR="006E432C" w:rsidRPr="00F75C15">
        <w:rPr>
          <w:rFonts w:cs="Lotus Linotype"/>
          <w:sz w:val="24"/>
          <w:szCs w:val="24"/>
        </w:rPr>
        <w:t xml:space="preserve"> continues</w:t>
      </w:r>
      <w:r w:rsidR="00290AF9" w:rsidRPr="00F75C15">
        <w:rPr>
          <w:rFonts w:cs="Lotus Linotype"/>
          <w:sz w:val="24"/>
          <w:szCs w:val="24"/>
        </w:rPr>
        <w:t xml:space="preserve"> to be </w:t>
      </w:r>
      <w:r w:rsidR="00290AF9" w:rsidRPr="00F75C15">
        <w:rPr>
          <w:rFonts w:cs="Lotus Linotype"/>
          <w:sz w:val="24"/>
          <w:szCs w:val="24"/>
        </w:rPr>
        <w:lastRenderedPageBreak/>
        <w:t>Alone in His Onen</w:t>
      </w:r>
      <w:r w:rsidR="006E432C" w:rsidRPr="00F75C15">
        <w:rPr>
          <w:rFonts w:cs="Lotus Linotype"/>
          <w:sz w:val="24"/>
          <w:szCs w:val="24"/>
        </w:rPr>
        <w:t>ess, then He created Mu</w:t>
      </w:r>
      <w:r w:rsidR="0013393F" w:rsidRPr="00F75C15">
        <w:rPr>
          <w:rFonts w:cs="Lotus Linotype"/>
          <w:sz w:val="24"/>
          <w:szCs w:val="24"/>
        </w:rPr>
        <w:t>ḥ</w:t>
      </w:r>
      <w:r w:rsidR="006E432C" w:rsidRPr="00F75C15">
        <w:rPr>
          <w:rFonts w:cs="Lotus Linotype"/>
          <w:sz w:val="24"/>
          <w:szCs w:val="24"/>
        </w:rPr>
        <w:t>ammad, ‘</w:t>
      </w:r>
      <w:r w:rsidR="00290AF9" w:rsidRPr="00F75C15">
        <w:rPr>
          <w:rFonts w:cs="Lotus Linotype"/>
          <w:sz w:val="24"/>
          <w:szCs w:val="24"/>
        </w:rPr>
        <w:t>Al</w:t>
      </w:r>
      <w:r w:rsidR="0013393F" w:rsidRPr="00F75C15">
        <w:rPr>
          <w:rFonts w:cs="Lotus Linotype"/>
          <w:sz w:val="24"/>
          <w:szCs w:val="24"/>
        </w:rPr>
        <w:t>ī</w:t>
      </w:r>
      <w:r w:rsidR="00290AF9" w:rsidRPr="00F75C15">
        <w:rPr>
          <w:rFonts w:cs="Lotus Linotype"/>
          <w:sz w:val="24"/>
          <w:szCs w:val="24"/>
        </w:rPr>
        <w:t xml:space="preserve"> and F</w:t>
      </w:r>
      <w:r w:rsidR="0013393F" w:rsidRPr="00F75C15">
        <w:rPr>
          <w:rFonts w:cs="Lotus Linotype"/>
          <w:sz w:val="24"/>
          <w:szCs w:val="24"/>
        </w:rPr>
        <w:t>ā</w:t>
      </w:r>
      <w:r w:rsidR="006C37EB" w:rsidRPr="00F75C15">
        <w:rPr>
          <w:rFonts w:cs="Lotus Linotype"/>
          <w:sz w:val="24"/>
          <w:szCs w:val="24"/>
        </w:rPr>
        <w:t>ṭ</w:t>
      </w:r>
      <w:r w:rsidR="00290AF9" w:rsidRPr="00F75C15">
        <w:rPr>
          <w:rFonts w:cs="Lotus Linotype"/>
          <w:sz w:val="24"/>
          <w:szCs w:val="24"/>
        </w:rPr>
        <w:t xml:space="preserve">imah so that they stayed </w:t>
      </w:r>
      <w:r w:rsidR="006E432C" w:rsidRPr="00F75C15">
        <w:rPr>
          <w:rFonts w:cs="Lotus Linotype"/>
          <w:sz w:val="24"/>
          <w:szCs w:val="24"/>
        </w:rPr>
        <w:t xml:space="preserve">for a </w:t>
      </w:r>
      <w:r w:rsidR="00290AF9" w:rsidRPr="00F75C15">
        <w:rPr>
          <w:rFonts w:cs="Lotus Linotype"/>
          <w:sz w:val="24"/>
          <w:szCs w:val="24"/>
        </w:rPr>
        <w:t>thousand era</w:t>
      </w:r>
      <w:r w:rsidR="006E432C" w:rsidRPr="00F75C15">
        <w:rPr>
          <w:rFonts w:cs="Lotus Linotype"/>
          <w:sz w:val="24"/>
          <w:szCs w:val="24"/>
        </w:rPr>
        <w:t>s</w:t>
      </w:r>
      <w:r w:rsidR="00290AF9" w:rsidRPr="00F75C15">
        <w:rPr>
          <w:rFonts w:cs="Lotus Linotype"/>
          <w:sz w:val="24"/>
          <w:szCs w:val="24"/>
        </w:rPr>
        <w:t>, then He created al</w:t>
      </w:r>
      <w:r w:rsidR="006E432C" w:rsidRPr="00F75C15">
        <w:rPr>
          <w:rFonts w:cs="Lotus Linotype"/>
          <w:sz w:val="24"/>
          <w:szCs w:val="24"/>
        </w:rPr>
        <w:t xml:space="preserve">l the things so He made them </w:t>
      </w:r>
      <w:r w:rsidR="00290AF9" w:rsidRPr="00F75C15">
        <w:rPr>
          <w:rFonts w:cs="Lotus Linotype"/>
          <w:sz w:val="24"/>
          <w:szCs w:val="24"/>
        </w:rPr>
        <w:t>witness that and made [those things] to obey them and gave them authority over them</w:t>
      </w:r>
      <w:r w:rsidR="006E432C" w:rsidRPr="00F75C15">
        <w:rPr>
          <w:rFonts w:cs="Lotus Linotype"/>
          <w:sz w:val="24"/>
          <w:szCs w:val="24"/>
        </w:rPr>
        <w:t>”</w:t>
      </w:r>
      <w:r w:rsidR="00290AF9" w:rsidRPr="00F75C15">
        <w:rPr>
          <w:rFonts w:cs="Lotus Linotype"/>
          <w:sz w:val="24"/>
          <w:szCs w:val="24"/>
        </w:rPr>
        <w:t>!!</w:t>
      </w:r>
      <w:r w:rsidR="00290AF9" w:rsidRPr="00F75C15">
        <w:rPr>
          <w:rStyle w:val="FootnoteReference"/>
          <w:rFonts w:cs="Lotus Linotype"/>
          <w:sz w:val="24"/>
          <w:szCs w:val="24"/>
        </w:rPr>
        <w:footnoteReference w:id="453"/>
      </w:r>
    </w:p>
    <w:p w:rsidR="00290AF9" w:rsidRPr="00F75C15" w:rsidRDefault="00231FC3" w:rsidP="00F75C15">
      <w:pPr>
        <w:spacing w:line="276" w:lineRule="auto"/>
        <w:ind w:firstLine="397"/>
        <w:jc w:val="both"/>
        <w:rPr>
          <w:rFonts w:cs="Lotus Linotype"/>
          <w:sz w:val="24"/>
          <w:szCs w:val="24"/>
        </w:rPr>
      </w:pPr>
      <w:r w:rsidRPr="00F75C15">
        <w:rPr>
          <w:rFonts w:cs="Lotus Linotype"/>
          <w:sz w:val="24"/>
          <w:szCs w:val="24"/>
        </w:rPr>
        <w:t>T</w:t>
      </w:r>
      <w:r w:rsidR="00290AF9" w:rsidRPr="00F75C15">
        <w:rPr>
          <w:rFonts w:cs="Lotus Linotype"/>
          <w:sz w:val="24"/>
          <w:szCs w:val="24"/>
        </w:rPr>
        <w:t xml:space="preserve">hey allow whatever they will except if </w:t>
      </w:r>
      <w:r w:rsidR="00D31773" w:rsidRPr="00F75C15">
        <w:rPr>
          <w:rFonts w:cs="Lotus Linotype"/>
          <w:sz w:val="24"/>
          <w:szCs w:val="24"/>
        </w:rPr>
        <w:t>Allah</w:t>
      </w:r>
      <w:r w:rsidR="00290AF9" w:rsidRPr="00F75C15">
        <w:rPr>
          <w:rFonts w:cs="Lotus Linotype"/>
          <w:sz w:val="24"/>
          <w:szCs w:val="24"/>
        </w:rPr>
        <w:t xml:space="preserve"> wills!! </w:t>
      </w:r>
    </w:p>
    <w:p w:rsidR="00290AF9" w:rsidRPr="00F75C15" w:rsidRDefault="00116D61" w:rsidP="00F75C15">
      <w:pPr>
        <w:spacing w:line="276" w:lineRule="auto"/>
        <w:ind w:firstLine="397"/>
        <w:jc w:val="both"/>
        <w:rPr>
          <w:rFonts w:cs="Lotus Linotype"/>
          <w:sz w:val="24"/>
          <w:szCs w:val="24"/>
          <w:rtl/>
        </w:rPr>
      </w:pPr>
      <w:r w:rsidRPr="00F75C15">
        <w:rPr>
          <w:rFonts w:cs="Lotus Linotype"/>
          <w:sz w:val="24"/>
          <w:szCs w:val="24"/>
        </w:rPr>
        <w:t>O</w:t>
      </w:r>
      <w:r w:rsidR="00290AF9" w:rsidRPr="00F75C15">
        <w:rPr>
          <w:rFonts w:cs="Lotus Linotype"/>
          <w:sz w:val="24"/>
          <w:szCs w:val="24"/>
        </w:rPr>
        <w:t>n the occasion of the birthday of the commander of the believer</w:t>
      </w:r>
      <w:r w:rsidRPr="00F75C15">
        <w:rPr>
          <w:rFonts w:cs="Lotus Linotype"/>
          <w:sz w:val="24"/>
          <w:szCs w:val="24"/>
        </w:rPr>
        <w:t>s</w:t>
      </w:r>
      <w:r w:rsidR="00290AF9" w:rsidRPr="00F75C15">
        <w:rPr>
          <w:rFonts w:cs="Lotus Linotype"/>
          <w:sz w:val="24"/>
          <w:szCs w:val="24"/>
        </w:rPr>
        <w:t xml:space="preserve"> ‘Al</w:t>
      </w:r>
      <w:r w:rsidR="0013393F" w:rsidRPr="00F75C15">
        <w:rPr>
          <w:rFonts w:cs="Lotus Linotype"/>
          <w:sz w:val="24"/>
          <w:szCs w:val="24"/>
        </w:rPr>
        <w:t>ī</w:t>
      </w:r>
      <w:r w:rsidR="00290AF9" w:rsidRPr="00F75C15">
        <w:rPr>
          <w:rFonts w:cs="Lotus Linotype"/>
          <w:sz w:val="24"/>
          <w:szCs w:val="24"/>
        </w:rPr>
        <w:t xml:space="preserve"> ibn Ab</w:t>
      </w:r>
      <w:r w:rsidR="0013393F" w:rsidRPr="00F75C15">
        <w:rPr>
          <w:rFonts w:cs="Lotus Linotype"/>
          <w:sz w:val="24"/>
          <w:szCs w:val="24"/>
        </w:rPr>
        <w:t>ī</w:t>
      </w:r>
      <w:r w:rsidR="00290AF9" w:rsidRPr="00F75C15">
        <w:rPr>
          <w:rFonts w:cs="Lotus Linotype"/>
          <w:sz w:val="24"/>
          <w:szCs w:val="24"/>
        </w:rPr>
        <w:t xml:space="preserve"> </w:t>
      </w:r>
      <w:r w:rsidR="00AC4181" w:rsidRPr="00F75C15">
        <w:rPr>
          <w:rFonts w:cs="Lotus Linotype"/>
          <w:sz w:val="24"/>
          <w:szCs w:val="24"/>
        </w:rPr>
        <w:t>Ṭ</w:t>
      </w:r>
      <w:r w:rsidR="0013393F" w:rsidRPr="00F75C15">
        <w:rPr>
          <w:rFonts w:cs="Lotus Linotype"/>
          <w:sz w:val="24"/>
          <w:szCs w:val="24"/>
        </w:rPr>
        <w:t>ā</w:t>
      </w:r>
      <w:r w:rsidR="00290AF9" w:rsidRPr="00F75C15">
        <w:rPr>
          <w:rFonts w:cs="Lotus Linotype"/>
          <w:sz w:val="24"/>
          <w:szCs w:val="24"/>
        </w:rPr>
        <w:t>lib, al-</w:t>
      </w:r>
      <w:r w:rsidR="008D057F" w:rsidRPr="00F75C15">
        <w:rPr>
          <w:rFonts w:cs="Lotus Linotype"/>
          <w:sz w:val="24"/>
          <w:szCs w:val="24"/>
        </w:rPr>
        <w:t>Khomeini</w:t>
      </w:r>
      <w:r w:rsidRPr="00F75C15">
        <w:rPr>
          <w:rFonts w:cs="Lotus Linotype"/>
          <w:sz w:val="24"/>
          <w:szCs w:val="24"/>
        </w:rPr>
        <w:t xml:space="preserve"> stated: </w:t>
      </w:r>
      <w:r w:rsidR="00290AF9" w:rsidRPr="00F75C15">
        <w:rPr>
          <w:rFonts w:cs="Lotus Linotype"/>
          <w:sz w:val="24"/>
          <w:szCs w:val="24"/>
        </w:rPr>
        <w:t>Neither me nor anybody else can speak about the personality of the commander of the believer</w:t>
      </w:r>
      <w:r w:rsidRPr="00F75C15">
        <w:rPr>
          <w:rFonts w:cs="Lotus Linotype"/>
          <w:sz w:val="24"/>
          <w:szCs w:val="24"/>
        </w:rPr>
        <w:t>s</w:t>
      </w:r>
      <w:r w:rsidR="00290AF9" w:rsidRPr="00F75C15">
        <w:rPr>
          <w:rFonts w:cs="Lotus Linotype"/>
          <w:sz w:val="24"/>
          <w:szCs w:val="24"/>
        </w:rPr>
        <w:t xml:space="preserve">, may peace be upon him. We cannot </w:t>
      </w:r>
      <w:r w:rsidRPr="00F75C15">
        <w:rPr>
          <w:rFonts w:cs="Lotus Linotype"/>
          <w:sz w:val="24"/>
          <w:szCs w:val="24"/>
        </w:rPr>
        <w:t>comprehend</w:t>
      </w:r>
      <w:r w:rsidR="00290AF9" w:rsidRPr="00F75C15">
        <w:rPr>
          <w:rFonts w:cs="Lotus Linotype"/>
          <w:sz w:val="24"/>
          <w:szCs w:val="24"/>
        </w:rPr>
        <w:t xml:space="preserve"> the different aspects of this great man. </w:t>
      </w:r>
      <w:r w:rsidRPr="00F75C15">
        <w:rPr>
          <w:rFonts w:cs="Lotus Linotype"/>
          <w:sz w:val="24"/>
          <w:szCs w:val="24"/>
        </w:rPr>
        <w:t>H</w:t>
      </w:r>
      <w:r w:rsidR="00290AF9" w:rsidRPr="00F75C15">
        <w:rPr>
          <w:rFonts w:cs="Lotus Linotype"/>
          <w:sz w:val="24"/>
          <w:szCs w:val="24"/>
        </w:rPr>
        <w:t xml:space="preserve">e is the complete human and the manifestation of all the Names and Attributes of </w:t>
      </w:r>
      <w:r w:rsidR="00D31773" w:rsidRPr="00F75C15">
        <w:rPr>
          <w:rFonts w:cs="Lotus Linotype"/>
          <w:sz w:val="24"/>
          <w:szCs w:val="24"/>
        </w:rPr>
        <w:t>Allah</w:t>
      </w:r>
      <w:r w:rsidR="00290AF9" w:rsidRPr="00F75C15">
        <w:rPr>
          <w:rFonts w:cs="Lotus Linotype"/>
          <w:sz w:val="24"/>
          <w:szCs w:val="24"/>
        </w:rPr>
        <w:t xml:space="preserve">, therefore his dimensions along with the aspects of his personalities, according to the Names of </w:t>
      </w:r>
      <w:r w:rsidR="00D31773" w:rsidRPr="00F75C15">
        <w:rPr>
          <w:rFonts w:cs="Lotus Linotype"/>
          <w:sz w:val="24"/>
          <w:szCs w:val="24"/>
        </w:rPr>
        <w:t>Allah</w:t>
      </w:r>
      <w:r w:rsidR="00290AF9" w:rsidRPr="00F75C15">
        <w:rPr>
          <w:rFonts w:cs="Lotus Linotype"/>
          <w:sz w:val="24"/>
          <w:szCs w:val="24"/>
        </w:rPr>
        <w:t xml:space="preserve">, the Most High, are </w:t>
      </w:r>
      <w:r w:rsidRPr="00F75C15">
        <w:rPr>
          <w:rFonts w:cs="Lotus Linotype"/>
          <w:sz w:val="24"/>
          <w:szCs w:val="24"/>
        </w:rPr>
        <w:t xml:space="preserve">in the </w:t>
      </w:r>
      <w:r w:rsidR="00290AF9" w:rsidRPr="00F75C15">
        <w:rPr>
          <w:rFonts w:cs="Lotus Linotype"/>
          <w:sz w:val="24"/>
          <w:szCs w:val="24"/>
        </w:rPr>
        <w:t>thousand</w:t>
      </w:r>
      <w:r w:rsidRPr="00F75C15">
        <w:rPr>
          <w:rFonts w:cs="Lotus Linotype"/>
          <w:sz w:val="24"/>
          <w:szCs w:val="24"/>
        </w:rPr>
        <w:t>s</w:t>
      </w:r>
      <w:r w:rsidR="00290AF9" w:rsidRPr="00F75C15">
        <w:rPr>
          <w:rFonts w:cs="Lotus Linotype"/>
          <w:sz w:val="24"/>
          <w:szCs w:val="24"/>
        </w:rPr>
        <w:t xml:space="preserve">, and we cannot </w:t>
      </w:r>
      <w:r w:rsidRPr="00F75C15">
        <w:rPr>
          <w:rFonts w:cs="Lotus Linotype"/>
          <w:sz w:val="24"/>
          <w:szCs w:val="24"/>
        </w:rPr>
        <w:t xml:space="preserve">truly </w:t>
      </w:r>
      <w:r w:rsidR="00290AF9" w:rsidRPr="00F75C15">
        <w:rPr>
          <w:rFonts w:cs="Lotus Linotype"/>
          <w:sz w:val="24"/>
          <w:szCs w:val="24"/>
        </w:rPr>
        <w:t xml:space="preserve">shed light upon </w:t>
      </w:r>
      <w:r w:rsidRPr="00F75C15">
        <w:rPr>
          <w:rFonts w:cs="Lotus Linotype"/>
          <w:sz w:val="24"/>
          <w:szCs w:val="24"/>
        </w:rPr>
        <w:t>even one… This being (</w:t>
      </w:r>
      <w:r w:rsidR="00290AF9" w:rsidRPr="00F75C15">
        <w:rPr>
          <w:rFonts w:cs="Lotus Linotype"/>
          <w:sz w:val="24"/>
          <w:szCs w:val="24"/>
        </w:rPr>
        <w:t>‘Al</w:t>
      </w:r>
      <w:r w:rsidR="0013393F" w:rsidRPr="00F75C15">
        <w:rPr>
          <w:rFonts w:cs="Lotus Linotype"/>
          <w:sz w:val="24"/>
          <w:szCs w:val="24"/>
        </w:rPr>
        <w:t>ī</w:t>
      </w:r>
      <w:r w:rsidR="00290AF9" w:rsidRPr="00F75C15">
        <w:rPr>
          <w:rFonts w:cs="Lotus Linotype"/>
          <w:sz w:val="24"/>
          <w:szCs w:val="24"/>
        </w:rPr>
        <w:t xml:space="preserve">) is a miracle from </w:t>
      </w:r>
      <w:r w:rsidR="00D31773" w:rsidRPr="00F75C15">
        <w:rPr>
          <w:rFonts w:cs="Lotus Linotype"/>
          <w:sz w:val="24"/>
          <w:szCs w:val="24"/>
        </w:rPr>
        <w:t>Allah</w:t>
      </w:r>
      <w:r w:rsidR="00290AF9" w:rsidRPr="00F75C15">
        <w:rPr>
          <w:rFonts w:cs="Lotus Linotype"/>
          <w:sz w:val="24"/>
          <w:szCs w:val="24"/>
        </w:rPr>
        <w:t>, no one can reach to know its reality, but rather each talks according to his own understanding and the Im</w:t>
      </w:r>
      <w:r w:rsidR="0013393F" w:rsidRPr="00F75C15">
        <w:rPr>
          <w:rFonts w:cs="Lotus Linotype"/>
          <w:sz w:val="24"/>
          <w:szCs w:val="24"/>
        </w:rPr>
        <w:t>ā</w:t>
      </w:r>
      <w:r w:rsidR="00290AF9" w:rsidRPr="00F75C15">
        <w:rPr>
          <w:rFonts w:cs="Lotus Linotype"/>
          <w:sz w:val="24"/>
          <w:szCs w:val="24"/>
        </w:rPr>
        <w:t>m ‘Al</w:t>
      </w:r>
      <w:r w:rsidR="0013393F" w:rsidRPr="00F75C15">
        <w:rPr>
          <w:rFonts w:cs="Lotus Linotype"/>
          <w:sz w:val="24"/>
          <w:szCs w:val="24"/>
        </w:rPr>
        <w:t>ī</w:t>
      </w:r>
      <w:r w:rsidR="00290AF9" w:rsidRPr="00F75C15">
        <w:rPr>
          <w:rFonts w:cs="Lotus Linotype"/>
          <w:sz w:val="24"/>
          <w:szCs w:val="24"/>
        </w:rPr>
        <w:t>, peace be upon him</w:t>
      </w:r>
      <w:r w:rsidRPr="00F75C15">
        <w:rPr>
          <w:rFonts w:cs="Lotus Linotype"/>
          <w:sz w:val="24"/>
          <w:szCs w:val="24"/>
        </w:rPr>
        <w:t>,</w:t>
      </w:r>
      <w:r w:rsidR="00290AF9" w:rsidRPr="00F75C15">
        <w:rPr>
          <w:rFonts w:cs="Lotus Linotype"/>
          <w:sz w:val="24"/>
          <w:szCs w:val="24"/>
        </w:rPr>
        <w:t xml:space="preserve"> is other than what they imagine, namely we can never praise him with that he deserves.</w:t>
      </w:r>
      <w:r w:rsidR="00290AF9" w:rsidRPr="00F75C15">
        <w:rPr>
          <w:rStyle w:val="FootnoteReference"/>
          <w:rFonts w:cs="Lotus Linotype"/>
          <w:sz w:val="24"/>
          <w:szCs w:val="24"/>
        </w:rPr>
        <w:footnoteReference w:id="454"/>
      </w:r>
    </w:p>
    <w:p w:rsidR="00290AF9" w:rsidRPr="00F75C15" w:rsidRDefault="00290AF9" w:rsidP="00F75C15">
      <w:pPr>
        <w:spacing w:line="276" w:lineRule="auto"/>
        <w:ind w:firstLine="397"/>
        <w:jc w:val="both"/>
        <w:rPr>
          <w:rFonts w:cs="Lotus Linotype"/>
          <w:sz w:val="24"/>
          <w:szCs w:val="24"/>
          <w:rtl/>
        </w:rPr>
      </w:pPr>
      <w:r w:rsidRPr="00F75C15">
        <w:rPr>
          <w:rFonts w:cs="Lotus Linotype"/>
          <w:sz w:val="24"/>
          <w:szCs w:val="24"/>
        </w:rPr>
        <w:t xml:space="preserve">Therefore, each takes some of his contradicting attributes imaging that he knows the commander of the believers, peace be upon him… in </w:t>
      </w:r>
      <w:r w:rsidRPr="00F75C15">
        <w:rPr>
          <w:rFonts w:cs="Lotus Linotype"/>
          <w:sz w:val="24"/>
          <w:szCs w:val="24"/>
        </w:rPr>
        <w:lastRenderedPageBreak/>
        <w:t>that case it will be better for us to disregard talking about him, but rather we walk in his way of guidance that we might reach to part of this guidance).</w:t>
      </w:r>
      <w:r w:rsidRPr="00F75C15">
        <w:rPr>
          <w:rStyle w:val="FootnoteReference"/>
          <w:rFonts w:cs="Lotus Linotype"/>
          <w:sz w:val="24"/>
          <w:szCs w:val="24"/>
        </w:rPr>
        <w:footnoteReference w:id="455"/>
      </w:r>
    </w:p>
    <w:p w:rsidR="00290AF9" w:rsidRPr="00F75C15" w:rsidRDefault="00290AF9" w:rsidP="00F75C15">
      <w:pPr>
        <w:spacing w:line="276" w:lineRule="auto"/>
        <w:ind w:firstLine="397"/>
        <w:jc w:val="both"/>
        <w:rPr>
          <w:rFonts w:cs="Lotus Linotype"/>
          <w:sz w:val="24"/>
          <w:szCs w:val="24"/>
          <w:lang w:bidi="ar-KW"/>
        </w:rPr>
      </w:pPr>
      <w:r w:rsidRPr="00F75C15">
        <w:rPr>
          <w:rFonts w:cs="Lotus Linotype"/>
          <w:sz w:val="24"/>
          <w:szCs w:val="24"/>
          <w:lang w:bidi="ar-KW"/>
        </w:rPr>
        <w:t>But rather, he goes further than that when says about the commander of the believer ‘</w:t>
      </w:r>
      <w:r w:rsidR="001702D8" w:rsidRPr="00F75C15">
        <w:rPr>
          <w:rFonts w:cs="Lotus Linotype"/>
          <w:sz w:val="24"/>
          <w:szCs w:val="24"/>
          <w:lang w:bidi="ar-KW"/>
        </w:rPr>
        <w:t>Al</w:t>
      </w:r>
      <w:r w:rsidR="0013393F" w:rsidRPr="00F75C15">
        <w:rPr>
          <w:rFonts w:cs="Lotus Linotype"/>
          <w:sz w:val="24"/>
          <w:szCs w:val="24"/>
          <w:lang w:bidi="ar-KW"/>
        </w:rPr>
        <w:t>ī</w:t>
      </w:r>
      <w:r w:rsidR="001702D8" w:rsidRPr="00F75C15">
        <w:rPr>
          <w:rFonts w:cs="Lotus Linotype"/>
          <w:sz w:val="24"/>
          <w:szCs w:val="24"/>
          <w:lang w:bidi="ar-KW"/>
        </w:rPr>
        <w:t xml:space="preserve">: (He is </w:t>
      </w:r>
      <w:r w:rsidRPr="00F75C15">
        <w:rPr>
          <w:rFonts w:cs="Lotus Linotype"/>
          <w:sz w:val="24"/>
          <w:szCs w:val="24"/>
          <w:lang w:bidi="ar-KW"/>
        </w:rPr>
        <w:t xml:space="preserve">the caliph of the Messenger </w:t>
      </w:r>
      <w:r w:rsidR="00067E58" w:rsidRPr="00F75C15">
        <w:rPr>
          <w:rFonts w:cs="Lotus Linotype"/>
          <w:sz w:val="24"/>
          <w:szCs w:val="24"/>
          <w:lang w:bidi="ar-KW"/>
        </w:rPr>
        <w:t>(peace be upon him)</w:t>
      </w:r>
      <w:r w:rsidRPr="00F75C15">
        <w:rPr>
          <w:rFonts w:cs="Lotus Linotype"/>
          <w:sz w:val="24"/>
          <w:szCs w:val="24"/>
          <w:lang w:bidi="ar-KW"/>
        </w:rPr>
        <w:t xml:space="preserve"> who stands in his position in the dominion and supreme power; who is united with his reality in the presence of the greatness and divinity; the the root of the tree of </w:t>
      </w:r>
      <w:r w:rsidR="00AC4181" w:rsidRPr="00F75C15">
        <w:rPr>
          <w:rFonts w:cs="Lotus Linotype"/>
          <w:sz w:val="24"/>
          <w:szCs w:val="24"/>
          <w:lang w:bidi="ar-KW"/>
        </w:rPr>
        <w:t>Ṭ</w:t>
      </w:r>
      <w:r w:rsidR="006C37EB" w:rsidRPr="00F75C15">
        <w:rPr>
          <w:rFonts w:cs="Lotus Linotype"/>
          <w:sz w:val="24"/>
          <w:szCs w:val="24"/>
          <w:lang w:bidi="ar-KW"/>
        </w:rPr>
        <w:t>ū</w:t>
      </w:r>
      <w:r w:rsidRPr="00F75C15">
        <w:rPr>
          <w:rFonts w:cs="Lotus Linotype"/>
          <w:sz w:val="24"/>
          <w:szCs w:val="24"/>
          <w:lang w:bidi="ar-KW"/>
        </w:rPr>
        <w:t>b</w:t>
      </w:r>
      <w:r w:rsidR="0013393F" w:rsidRPr="00F75C15">
        <w:rPr>
          <w:rFonts w:cs="Lotus Linotype"/>
          <w:sz w:val="24"/>
          <w:szCs w:val="24"/>
          <w:lang w:bidi="ar-KW"/>
        </w:rPr>
        <w:t>ā</w:t>
      </w:r>
      <w:r w:rsidRPr="00F75C15">
        <w:rPr>
          <w:rFonts w:cs="Lotus Linotype"/>
          <w:sz w:val="24"/>
          <w:szCs w:val="24"/>
          <w:lang w:bidi="ar-KW"/>
        </w:rPr>
        <w:t xml:space="preserve"> and the reality of </w:t>
      </w:r>
      <w:r w:rsidRPr="00F75C15">
        <w:rPr>
          <w:rFonts w:cs="Lotus Linotype"/>
          <w:color w:val="000000"/>
          <w:sz w:val="24"/>
          <w:szCs w:val="24"/>
        </w:rPr>
        <w:t>Sidrat-ul-Muntaha (a lote-tree of the utmost boundary over the seventh heaven beyond which none can pass); the highest companion in a prestige or closer; the teacher of spirituals and the supporters of the Prophets and the Messengers ‘Al</w:t>
      </w:r>
      <w:r w:rsidR="0013393F" w:rsidRPr="00F75C15">
        <w:rPr>
          <w:rFonts w:cs="Lotus Linotype"/>
          <w:color w:val="000000"/>
          <w:sz w:val="24"/>
          <w:szCs w:val="24"/>
        </w:rPr>
        <w:t>ī</w:t>
      </w:r>
      <w:r w:rsidRPr="00F75C15">
        <w:rPr>
          <w:rFonts w:cs="Lotus Linotype"/>
          <w:color w:val="000000"/>
          <w:sz w:val="24"/>
          <w:szCs w:val="24"/>
        </w:rPr>
        <w:t xml:space="preserve"> the commander of the believers.</w:t>
      </w:r>
      <w:r w:rsidRPr="00F75C15">
        <w:rPr>
          <w:rStyle w:val="FootnoteReference"/>
          <w:rFonts w:cs="Lotus Linotype"/>
          <w:color w:val="000000"/>
          <w:sz w:val="24"/>
          <w:szCs w:val="24"/>
        </w:rPr>
        <w:footnoteReference w:id="456"/>
      </w:r>
    </w:p>
    <w:p w:rsidR="00290AF9" w:rsidRPr="00F75C15" w:rsidRDefault="00290AF9" w:rsidP="00F75C15">
      <w:pPr>
        <w:spacing w:line="276" w:lineRule="auto"/>
        <w:ind w:firstLine="397"/>
        <w:jc w:val="both"/>
        <w:rPr>
          <w:rFonts w:cs="Lotus Linotype"/>
          <w:sz w:val="24"/>
          <w:szCs w:val="24"/>
          <w:lang w:bidi="ar-KW"/>
        </w:rPr>
      </w:pPr>
      <w:r w:rsidRPr="00F75C15">
        <w:rPr>
          <w:rFonts w:cs="Lotus Linotype"/>
          <w:sz w:val="24"/>
          <w:szCs w:val="24"/>
          <w:lang w:bidi="ar-KW"/>
        </w:rPr>
        <w:t>And you know that his statement (united …with divinity) it is similar to the statement of the Christians in the Messiah where they say with the unity of divinity with humanity.</w:t>
      </w:r>
      <w:r w:rsidRPr="00F75C15">
        <w:rPr>
          <w:rStyle w:val="FootnoteReference"/>
          <w:rFonts w:cs="Lotus Linotype"/>
          <w:sz w:val="24"/>
          <w:szCs w:val="24"/>
          <w:lang w:bidi="ar-KW"/>
        </w:rPr>
        <w:footnoteReference w:id="457"/>
      </w:r>
    </w:p>
    <w:p w:rsidR="00290AF9" w:rsidRPr="00F75C15" w:rsidRDefault="00290AF9" w:rsidP="00F75C15">
      <w:pPr>
        <w:spacing w:line="276" w:lineRule="auto"/>
        <w:ind w:firstLine="397"/>
        <w:jc w:val="both"/>
        <w:rPr>
          <w:rFonts w:cs="Lotus Linotype"/>
          <w:sz w:val="24"/>
          <w:szCs w:val="24"/>
          <w:rtl/>
          <w:lang w:bidi="ar-KW"/>
        </w:rPr>
      </w:pPr>
      <w:r w:rsidRPr="00F75C15">
        <w:rPr>
          <w:rFonts w:cs="Lotus Linotype"/>
          <w:sz w:val="24"/>
          <w:szCs w:val="24"/>
          <w:lang w:bidi="ar-KW"/>
        </w:rPr>
        <w:t xml:space="preserve">Based on the </w:t>
      </w:r>
      <w:r w:rsidR="00230385" w:rsidRPr="00F75C15">
        <w:rPr>
          <w:rFonts w:cs="Lotus Linotype"/>
          <w:sz w:val="24"/>
          <w:szCs w:val="24"/>
          <w:lang w:bidi="ar-KW"/>
        </w:rPr>
        <w:t>claim</w:t>
      </w:r>
      <w:r w:rsidRPr="00F75C15">
        <w:rPr>
          <w:rFonts w:cs="Lotus Linotype"/>
          <w:sz w:val="24"/>
          <w:szCs w:val="24"/>
          <w:lang w:bidi="ar-KW"/>
        </w:rPr>
        <w:t xml:space="preserve"> that the Lord is joined as one with ‘Al</w:t>
      </w:r>
      <w:r w:rsidR="0013393F" w:rsidRPr="00F75C15">
        <w:rPr>
          <w:rFonts w:cs="Lotus Linotype"/>
          <w:sz w:val="24"/>
          <w:szCs w:val="24"/>
          <w:lang w:bidi="ar-KW"/>
        </w:rPr>
        <w:t>ī</w:t>
      </w:r>
      <w:r w:rsidRPr="00F75C15">
        <w:rPr>
          <w:rFonts w:cs="Lotus Linotype"/>
          <w:sz w:val="24"/>
          <w:szCs w:val="24"/>
          <w:lang w:bidi="ar-KW"/>
        </w:rPr>
        <w:t xml:space="preserve"> ibn Ab</w:t>
      </w:r>
      <w:r w:rsidR="0013393F" w:rsidRPr="00F75C15">
        <w:rPr>
          <w:rFonts w:cs="Lotus Linotype"/>
          <w:sz w:val="24"/>
          <w:szCs w:val="24"/>
          <w:lang w:bidi="ar-KW"/>
        </w:rPr>
        <w:t>ī</w:t>
      </w:r>
      <w:r w:rsidRPr="00F75C15">
        <w:rPr>
          <w:rFonts w:cs="Lotus Linotype"/>
          <w:sz w:val="24"/>
          <w:szCs w:val="24"/>
          <w:lang w:bidi="ar-KW"/>
        </w:rPr>
        <w:t xml:space="preserve"> </w:t>
      </w:r>
      <w:r w:rsidR="00AC4181" w:rsidRPr="00F75C15">
        <w:rPr>
          <w:rFonts w:cs="Lotus Linotype"/>
          <w:sz w:val="24"/>
          <w:szCs w:val="24"/>
          <w:lang w:bidi="ar-KW"/>
        </w:rPr>
        <w:t>Ṭ</w:t>
      </w:r>
      <w:r w:rsidR="0013393F" w:rsidRPr="00F75C15">
        <w:rPr>
          <w:rFonts w:cs="Lotus Linotype"/>
          <w:sz w:val="24"/>
          <w:szCs w:val="24"/>
          <w:lang w:bidi="ar-KW"/>
        </w:rPr>
        <w:t>ā</w:t>
      </w:r>
      <w:r w:rsidRPr="00F75C15">
        <w:rPr>
          <w:rFonts w:cs="Lotus Linotype"/>
          <w:sz w:val="24"/>
          <w:szCs w:val="24"/>
          <w:lang w:bidi="ar-KW"/>
        </w:rPr>
        <w:t>lib (immanentism) al-</w:t>
      </w:r>
      <w:r w:rsidR="008D057F" w:rsidRPr="00F75C15">
        <w:rPr>
          <w:rFonts w:cs="Lotus Linotype"/>
          <w:sz w:val="24"/>
          <w:szCs w:val="24"/>
          <w:lang w:bidi="ar-KW"/>
        </w:rPr>
        <w:t>Khomeini</w:t>
      </w:r>
      <w:r w:rsidRPr="00F75C15">
        <w:rPr>
          <w:rFonts w:cs="Lotus Linotype"/>
          <w:sz w:val="24"/>
          <w:szCs w:val="24"/>
          <w:lang w:bidi="ar-KW"/>
        </w:rPr>
        <w:t xml:space="preserve"> ascribed to the commander of the believers U’l</w:t>
      </w:r>
      <w:r w:rsidR="0013393F" w:rsidRPr="00F75C15">
        <w:rPr>
          <w:rFonts w:cs="Lotus Linotype"/>
          <w:sz w:val="24"/>
          <w:szCs w:val="24"/>
          <w:lang w:bidi="ar-KW"/>
        </w:rPr>
        <w:t>ī</w:t>
      </w:r>
      <w:r w:rsidR="00230385" w:rsidRPr="00F75C15">
        <w:rPr>
          <w:rFonts w:cs="Lotus Linotype"/>
          <w:sz w:val="24"/>
          <w:szCs w:val="24"/>
          <w:lang w:bidi="ar-KW"/>
        </w:rPr>
        <w:t xml:space="preserve"> ibn Ab</w:t>
      </w:r>
      <w:r w:rsidR="0013393F" w:rsidRPr="00F75C15">
        <w:rPr>
          <w:rFonts w:cs="Lotus Linotype"/>
          <w:sz w:val="24"/>
          <w:szCs w:val="24"/>
          <w:lang w:bidi="ar-KW"/>
        </w:rPr>
        <w:t>ī</w:t>
      </w:r>
      <w:r w:rsidR="00230385" w:rsidRPr="00F75C15">
        <w:rPr>
          <w:rFonts w:cs="Lotus Linotype"/>
          <w:sz w:val="24"/>
          <w:szCs w:val="24"/>
          <w:lang w:bidi="ar-KW"/>
        </w:rPr>
        <w:t xml:space="preserve"> </w:t>
      </w:r>
      <w:r w:rsidR="00AC4181" w:rsidRPr="00F75C15">
        <w:rPr>
          <w:rFonts w:cs="Lotus Linotype"/>
          <w:sz w:val="24"/>
          <w:szCs w:val="24"/>
          <w:lang w:bidi="ar-KW"/>
        </w:rPr>
        <w:t>Ṭ</w:t>
      </w:r>
      <w:r w:rsidR="0013393F" w:rsidRPr="00F75C15">
        <w:rPr>
          <w:rFonts w:cs="Lotus Linotype"/>
          <w:sz w:val="24"/>
          <w:szCs w:val="24"/>
          <w:lang w:bidi="ar-KW"/>
        </w:rPr>
        <w:t>ā</w:t>
      </w:r>
      <w:r w:rsidR="00230385" w:rsidRPr="00F75C15">
        <w:rPr>
          <w:rFonts w:cs="Lotus Linotype"/>
          <w:sz w:val="24"/>
          <w:szCs w:val="24"/>
          <w:lang w:bidi="ar-KW"/>
        </w:rPr>
        <w:t xml:space="preserve">lib his statement: </w:t>
      </w:r>
      <w:r w:rsidRPr="00F75C15">
        <w:rPr>
          <w:rFonts w:cs="Lotus Linotype"/>
          <w:sz w:val="24"/>
          <w:szCs w:val="24"/>
          <w:lang w:bidi="ar-KW"/>
        </w:rPr>
        <w:t xml:space="preserve">We have condition with </w:t>
      </w:r>
      <w:r w:rsidR="00D31773" w:rsidRPr="00F75C15">
        <w:rPr>
          <w:rFonts w:cs="Lotus Linotype"/>
          <w:sz w:val="24"/>
          <w:szCs w:val="24"/>
          <w:lang w:bidi="ar-KW"/>
        </w:rPr>
        <w:t>Allah</w:t>
      </w:r>
      <w:r w:rsidRPr="00F75C15">
        <w:rPr>
          <w:rFonts w:cs="Lotus Linotype"/>
          <w:sz w:val="24"/>
          <w:szCs w:val="24"/>
          <w:lang w:bidi="ar-KW"/>
        </w:rPr>
        <w:t>, He is what He is and we are what we are, and He is us and We are Him</w:t>
      </w:r>
      <w:r w:rsidR="00231FC3" w:rsidRPr="00F75C15">
        <w:rPr>
          <w:rFonts w:cs="Lotus Linotype"/>
          <w:sz w:val="24"/>
          <w:szCs w:val="24"/>
          <w:lang w:bidi="ar-KW"/>
        </w:rPr>
        <w:t>.</w:t>
      </w:r>
      <w:r w:rsidRPr="00F75C15">
        <w:rPr>
          <w:rStyle w:val="FootnoteReference"/>
          <w:rFonts w:cs="Lotus Linotype"/>
          <w:sz w:val="24"/>
          <w:szCs w:val="24"/>
          <w:lang w:bidi="ar-KW"/>
        </w:rPr>
        <w:footnoteReference w:id="458"/>
      </w:r>
      <w:r w:rsidRPr="00F75C15">
        <w:rPr>
          <w:rFonts w:cs="Lotus Linotype"/>
          <w:sz w:val="24"/>
          <w:szCs w:val="24"/>
          <w:lang w:bidi="ar-KW"/>
        </w:rPr>
        <w:t>!!</w:t>
      </w:r>
    </w:p>
    <w:p w:rsidR="00290AF9" w:rsidRPr="00F75C15" w:rsidRDefault="00290AF9" w:rsidP="00F75C15">
      <w:pPr>
        <w:spacing w:line="276" w:lineRule="auto"/>
        <w:ind w:firstLine="397"/>
        <w:jc w:val="both"/>
        <w:rPr>
          <w:rFonts w:cs="Lotus Linotype"/>
          <w:sz w:val="24"/>
          <w:szCs w:val="24"/>
          <w:rtl/>
          <w:lang w:bidi="ar-KW"/>
        </w:rPr>
      </w:pPr>
      <w:r w:rsidRPr="00F75C15">
        <w:rPr>
          <w:rFonts w:cs="Lotus Linotype"/>
          <w:sz w:val="24"/>
          <w:szCs w:val="24"/>
          <w:lang w:bidi="ar-KW"/>
        </w:rPr>
        <w:t xml:space="preserve">This is the same doctrine of those who beieve in pantheism, thus </w:t>
      </w:r>
      <w:r w:rsidR="00D31773" w:rsidRPr="00F75C15">
        <w:rPr>
          <w:rFonts w:cs="Lotus Linotype"/>
          <w:sz w:val="24"/>
          <w:szCs w:val="24"/>
          <w:lang w:bidi="ar-KW"/>
        </w:rPr>
        <w:t>Allah</w:t>
      </w:r>
      <w:r w:rsidRPr="00F75C15">
        <w:rPr>
          <w:rFonts w:cs="Lotus Linotype"/>
          <w:sz w:val="24"/>
          <w:szCs w:val="24"/>
          <w:lang w:bidi="ar-KW"/>
        </w:rPr>
        <w:t>, according to those – is ‘Al</w:t>
      </w:r>
      <w:r w:rsidR="0013393F" w:rsidRPr="00F75C15">
        <w:rPr>
          <w:rFonts w:cs="Lotus Linotype"/>
          <w:sz w:val="24"/>
          <w:szCs w:val="24"/>
          <w:lang w:bidi="ar-KW"/>
        </w:rPr>
        <w:t>ī</w:t>
      </w:r>
      <w:r w:rsidRPr="00F75C15">
        <w:rPr>
          <w:rFonts w:cs="Lotus Linotype"/>
          <w:sz w:val="24"/>
          <w:szCs w:val="24"/>
          <w:lang w:bidi="ar-KW"/>
        </w:rPr>
        <w:t>, and ‘Al</w:t>
      </w:r>
      <w:r w:rsidR="0013393F" w:rsidRPr="00F75C15">
        <w:rPr>
          <w:rFonts w:cs="Lotus Linotype"/>
          <w:sz w:val="24"/>
          <w:szCs w:val="24"/>
          <w:lang w:bidi="ar-KW"/>
        </w:rPr>
        <w:t>ī</w:t>
      </w:r>
      <w:r w:rsidRPr="00F75C15">
        <w:rPr>
          <w:rFonts w:cs="Lotus Linotype"/>
          <w:sz w:val="24"/>
          <w:szCs w:val="24"/>
          <w:lang w:bidi="ar-KW"/>
        </w:rPr>
        <w:t xml:space="preserve"> is </w:t>
      </w:r>
      <w:r w:rsidR="00D31773" w:rsidRPr="00F75C15">
        <w:rPr>
          <w:rFonts w:cs="Lotus Linotype"/>
          <w:sz w:val="24"/>
          <w:szCs w:val="24"/>
          <w:lang w:bidi="ar-KW"/>
        </w:rPr>
        <w:t>Allah</w:t>
      </w:r>
      <w:r w:rsidRPr="00F75C15">
        <w:rPr>
          <w:rFonts w:cs="Lotus Linotype"/>
          <w:sz w:val="24"/>
          <w:szCs w:val="24"/>
          <w:lang w:bidi="ar-KW"/>
        </w:rPr>
        <w:t>, that there is no thing left but ti make this clear!!</w:t>
      </w:r>
    </w:p>
    <w:p w:rsidR="00290AF9" w:rsidRPr="00F75C15" w:rsidRDefault="00290AF9" w:rsidP="00DF57DF">
      <w:pPr>
        <w:pStyle w:val="Heading3"/>
        <w:rPr>
          <w:rtl/>
        </w:rPr>
      </w:pPr>
      <w:bookmarkStart w:id="50" w:name="_Toc444469383"/>
      <w:r w:rsidRPr="00F75C15">
        <w:t xml:space="preserve">2-  </w:t>
      </w:r>
      <w:r w:rsidR="00F95881" w:rsidRPr="00F75C15">
        <w:t>Ayatollah</w:t>
      </w:r>
      <w:r w:rsidRPr="00F75C15">
        <w:t xml:space="preserve"> al-‘Uµm</w:t>
      </w:r>
      <w:r w:rsidR="0013393F" w:rsidRPr="00F75C15">
        <w:t>ā</w:t>
      </w:r>
      <w:r w:rsidRPr="00F75C15">
        <w:t xml:space="preserve"> </w:t>
      </w:r>
      <w:r w:rsidR="00E26630" w:rsidRPr="00F75C15">
        <w:t>al-Khoei</w:t>
      </w:r>
      <w:r w:rsidRPr="00F75C15">
        <w:t>:</w:t>
      </w:r>
      <w:bookmarkEnd w:id="50"/>
      <w:r w:rsidRPr="00F75C15">
        <w:t xml:space="preserve"> </w:t>
      </w:r>
    </w:p>
    <w:p w:rsidR="00290AF9" w:rsidRPr="00F75C15" w:rsidRDefault="00290AF9"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He was asked in </w:t>
      </w:r>
      <w:r w:rsidR="0013393F" w:rsidRPr="00F75C15">
        <w:rPr>
          <w:rFonts w:cs="Lotus Linotype"/>
          <w:i/>
          <w:iCs/>
          <w:sz w:val="24"/>
          <w:szCs w:val="24"/>
          <w:lang w:bidi="ar-KW"/>
        </w:rPr>
        <w:t>Ṣ</w:t>
      </w:r>
      <w:r w:rsidRPr="00F75C15">
        <w:rPr>
          <w:rFonts w:cs="Lotus Linotype"/>
          <w:i/>
          <w:iCs/>
          <w:sz w:val="24"/>
          <w:szCs w:val="24"/>
          <w:lang w:bidi="ar-KW"/>
        </w:rPr>
        <w:t>ir</w:t>
      </w:r>
      <w:r w:rsidR="0013393F" w:rsidRPr="00F75C15">
        <w:rPr>
          <w:rFonts w:cs="Lotus Linotype"/>
          <w:i/>
          <w:iCs/>
          <w:sz w:val="24"/>
          <w:szCs w:val="24"/>
          <w:lang w:bidi="ar-KW"/>
        </w:rPr>
        <w:t>ā</w:t>
      </w:r>
      <w:r w:rsidR="006C37EB" w:rsidRPr="00F75C15">
        <w:rPr>
          <w:rFonts w:cs="Lotus Linotype"/>
          <w:i/>
          <w:iCs/>
          <w:sz w:val="24"/>
          <w:szCs w:val="24"/>
          <w:lang w:bidi="ar-KW"/>
        </w:rPr>
        <w:t>ṭ</w:t>
      </w:r>
      <w:r w:rsidRPr="00F75C15">
        <w:rPr>
          <w:rFonts w:cs="Lotus Linotype"/>
          <w:i/>
          <w:iCs/>
          <w:sz w:val="24"/>
          <w:szCs w:val="24"/>
          <w:lang w:bidi="ar-KW"/>
        </w:rPr>
        <w:t xml:space="preserve"> al-Naj</w:t>
      </w:r>
      <w:r w:rsidR="0013393F" w:rsidRPr="00F75C15">
        <w:rPr>
          <w:rFonts w:cs="Lotus Linotype"/>
          <w:i/>
          <w:iCs/>
          <w:sz w:val="24"/>
          <w:szCs w:val="24"/>
          <w:lang w:bidi="ar-KW"/>
        </w:rPr>
        <w:t>ā</w:t>
      </w:r>
      <w:r w:rsidRPr="00F75C15">
        <w:rPr>
          <w:rFonts w:cs="Lotus Linotype"/>
          <w:i/>
          <w:iCs/>
          <w:sz w:val="24"/>
          <w:szCs w:val="24"/>
          <w:lang w:bidi="ar-KW"/>
        </w:rPr>
        <w:t>h</w:t>
      </w:r>
      <w:r w:rsidR="00C12666" w:rsidRPr="00F75C15">
        <w:rPr>
          <w:rFonts w:cs="Lotus Linotype"/>
          <w:sz w:val="24"/>
          <w:szCs w:val="24"/>
          <w:lang w:bidi="ar-KW"/>
        </w:rPr>
        <w:t xml:space="preserve">, the following questions: </w:t>
      </w:r>
      <w:r w:rsidRPr="00F75C15">
        <w:rPr>
          <w:rFonts w:cs="Lotus Linotype"/>
          <w:sz w:val="24"/>
          <w:szCs w:val="24"/>
          <w:lang w:bidi="ar-KW"/>
        </w:rPr>
        <w:t xml:space="preserve">Some reports indicate that the Messenger of </w:t>
      </w:r>
      <w:r w:rsidR="00D31773" w:rsidRPr="00F75C15">
        <w:rPr>
          <w:rFonts w:cs="Lotus Linotype"/>
          <w:sz w:val="24"/>
          <w:szCs w:val="24"/>
          <w:lang w:bidi="ar-KW"/>
        </w:rPr>
        <w:t>Allah</w:t>
      </w:r>
      <w:r w:rsidR="00D1069F" w:rsidRPr="00F75C15">
        <w:rPr>
          <w:rFonts w:cs="Lotus Linotype"/>
          <w:sz w:val="24"/>
          <w:szCs w:val="24"/>
          <w:lang w:bidi="ar-KW"/>
        </w:rPr>
        <w:t>, peace be upon him,</w:t>
      </w:r>
      <w:r w:rsidRPr="00F75C15">
        <w:rPr>
          <w:rFonts w:cs="Lotus Linotype"/>
          <w:sz w:val="24"/>
          <w:szCs w:val="24"/>
          <w:lang w:bidi="ar-KW"/>
        </w:rPr>
        <w:t xml:space="preserve"> and al-Zahr</w:t>
      </w:r>
      <w:r w:rsidR="0013393F" w:rsidRPr="00F75C15">
        <w:rPr>
          <w:rFonts w:cs="Lotus Linotype"/>
          <w:sz w:val="24"/>
          <w:szCs w:val="24"/>
          <w:lang w:bidi="ar-KW"/>
        </w:rPr>
        <w:t>ā</w:t>
      </w:r>
      <w:r w:rsidRPr="00F75C15">
        <w:rPr>
          <w:rFonts w:cs="Lotus Linotype"/>
          <w:sz w:val="24"/>
          <w:szCs w:val="24"/>
          <w:lang w:bidi="ar-KW"/>
        </w:rPr>
        <w:t>’</w:t>
      </w:r>
      <w:r w:rsidR="00D1069F" w:rsidRPr="00F75C15">
        <w:rPr>
          <w:rStyle w:val="mediumtext"/>
          <w:sz w:val="24"/>
          <w:szCs w:val="24"/>
        </w:rPr>
        <w:t xml:space="preserve"> (F</w:t>
      </w:r>
      <w:r w:rsidR="0013393F" w:rsidRPr="00F75C15">
        <w:rPr>
          <w:rStyle w:val="mediumtext"/>
          <w:sz w:val="24"/>
          <w:szCs w:val="24"/>
        </w:rPr>
        <w:t>ā</w:t>
      </w:r>
      <w:r w:rsidR="006C37EB" w:rsidRPr="00F75C15">
        <w:rPr>
          <w:rStyle w:val="mediumtext"/>
          <w:sz w:val="24"/>
          <w:szCs w:val="24"/>
        </w:rPr>
        <w:t>ṭ</w:t>
      </w:r>
      <w:r w:rsidR="00D1069F" w:rsidRPr="00F75C15">
        <w:rPr>
          <w:rStyle w:val="mediumtext"/>
          <w:sz w:val="24"/>
          <w:szCs w:val="24"/>
        </w:rPr>
        <w:t>imah)</w:t>
      </w:r>
      <w:r w:rsidRPr="00F75C15">
        <w:rPr>
          <w:rFonts w:cs="Lotus Linotype"/>
          <w:sz w:val="24"/>
          <w:szCs w:val="24"/>
          <w:lang w:bidi="ar-KW"/>
        </w:rPr>
        <w:t>, may peace be upon her, attend</w:t>
      </w:r>
      <w:r w:rsidR="007D053F" w:rsidRPr="00F75C15">
        <w:rPr>
          <w:rFonts w:cs="Lotus Linotype"/>
          <w:sz w:val="24"/>
          <w:szCs w:val="24"/>
          <w:lang w:bidi="ar-KW"/>
        </w:rPr>
        <w:t>ed</w:t>
      </w:r>
      <w:r w:rsidRPr="00F75C15">
        <w:rPr>
          <w:rFonts w:cs="Lotus Linotype"/>
          <w:sz w:val="24"/>
          <w:szCs w:val="24"/>
          <w:lang w:bidi="ar-KW"/>
        </w:rPr>
        <w:t xml:space="preserve"> funeral ceremoni</w:t>
      </w:r>
      <w:r w:rsidR="007D053F" w:rsidRPr="00F75C15">
        <w:rPr>
          <w:rFonts w:cs="Lotus Linotype"/>
          <w:sz w:val="24"/>
          <w:szCs w:val="24"/>
          <w:lang w:bidi="ar-KW"/>
        </w:rPr>
        <w:t>es offering condolences for Im</w:t>
      </w:r>
      <w:r w:rsidR="0013393F" w:rsidRPr="00F75C15">
        <w:rPr>
          <w:rFonts w:cs="Lotus Linotype"/>
          <w:sz w:val="24"/>
          <w:szCs w:val="24"/>
          <w:lang w:bidi="ar-KW"/>
        </w:rPr>
        <w:t>ā</w:t>
      </w:r>
      <w:r w:rsidR="007D053F" w:rsidRPr="00F75C15">
        <w:rPr>
          <w:rFonts w:cs="Lotus Linotype"/>
          <w:sz w:val="24"/>
          <w:szCs w:val="24"/>
          <w:lang w:bidi="ar-KW"/>
        </w:rPr>
        <w:t>m</w:t>
      </w:r>
      <w:r w:rsidRPr="00F75C15">
        <w:rPr>
          <w:rFonts w:cs="Lotus Linotype"/>
          <w:sz w:val="24"/>
          <w:szCs w:val="24"/>
          <w:lang w:bidi="ar-KW"/>
        </w:rPr>
        <w:t xml:space="preserve"> al-</w:t>
      </w:r>
      <w:r w:rsidR="00622D41" w:rsidRPr="00F75C15">
        <w:rPr>
          <w:rFonts w:cs="Lotus Linotype"/>
          <w:sz w:val="24"/>
          <w:szCs w:val="24"/>
          <w:lang w:bidi="ar-KW"/>
        </w:rPr>
        <w:t>Ḥ</w:t>
      </w:r>
      <w:r w:rsidRPr="00F75C15">
        <w:rPr>
          <w:rFonts w:cs="Lotus Linotype"/>
          <w:sz w:val="24"/>
          <w:szCs w:val="24"/>
          <w:lang w:bidi="ar-KW"/>
        </w:rPr>
        <w:t>ussain, may peace be upon him, so what is the opinion of our noble master, an</w:t>
      </w:r>
      <w:r w:rsidR="007D053F" w:rsidRPr="00F75C15">
        <w:rPr>
          <w:rFonts w:cs="Lotus Linotype"/>
          <w:sz w:val="24"/>
          <w:szCs w:val="24"/>
          <w:lang w:bidi="ar-KW"/>
        </w:rPr>
        <w:t>d assuming that they attend</w:t>
      </w:r>
      <w:r w:rsidRPr="00F75C15">
        <w:rPr>
          <w:rFonts w:cs="Lotus Linotype"/>
          <w:sz w:val="24"/>
          <w:szCs w:val="24"/>
          <w:lang w:bidi="ar-KW"/>
        </w:rPr>
        <w:t xml:space="preserve"> </w:t>
      </w:r>
      <w:r w:rsidRPr="00F75C15">
        <w:rPr>
          <w:rFonts w:cs="Lotus Linotype"/>
          <w:sz w:val="24"/>
          <w:szCs w:val="24"/>
          <w:lang w:bidi="ar-KW"/>
        </w:rPr>
        <w:lastRenderedPageBreak/>
        <w:t>does this include the presence of the rest of t</w:t>
      </w:r>
      <w:r w:rsidR="007D053F" w:rsidRPr="00F75C15">
        <w:rPr>
          <w:rFonts w:cs="Lotus Linotype"/>
          <w:sz w:val="24"/>
          <w:szCs w:val="24"/>
          <w:lang w:bidi="ar-KW"/>
        </w:rPr>
        <w:t>he Im</w:t>
      </w:r>
      <w:r w:rsidR="0013393F" w:rsidRPr="00F75C15">
        <w:rPr>
          <w:rFonts w:cs="Lotus Linotype"/>
          <w:sz w:val="24"/>
          <w:szCs w:val="24"/>
          <w:lang w:bidi="ar-KW"/>
        </w:rPr>
        <w:t>ā</w:t>
      </w:r>
      <w:r w:rsidR="007D053F" w:rsidRPr="00F75C15">
        <w:rPr>
          <w:rFonts w:cs="Lotus Linotype"/>
          <w:sz w:val="24"/>
          <w:szCs w:val="24"/>
          <w:lang w:bidi="ar-KW"/>
        </w:rPr>
        <w:t>ms, may peace be upon them</w:t>
      </w:r>
      <w:r w:rsidRPr="00F75C15">
        <w:rPr>
          <w:rFonts w:cs="Lotus Linotype"/>
          <w:sz w:val="24"/>
          <w:szCs w:val="24"/>
          <w:lang w:bidi="ar-KW"/>
        </w:rPr>
        <w:t>?</w:t>
      </w:r>
    </w:p>
    <w:p w:rsidR="00290AF9" w:rsidRPr="00F75C15" w:rsidRDefault="00E26630" w:rsidP="00F75C15">
      <w:pPr>
        <w:spacing w:line="276" w:lineRule="auto"/>
        <w:ind w:firstLine="397"/>
        <w:jc w:val="both"/>
        <w:rPr>
          <w:rFonts w:cs="Lotus Linotype"/>
          <w:sz w:val="24"/>
          <w:szCs w:val="24"/>
          <w:rtl/>
          <w:lang w:bidi="ar-KW"/>
        </w:rPr>
      </w:pPr>
      <w:r w:rsidRPr="00F75C15">
        <w:rPr>
          <w:rFonts w:cs="Lotus Linotype"/>
          <w:sz w:val="24"/>
          <w:szCs w:val="24"/>
          <w:lang w:bidi="ar-KW"/>
        </w:rPr>
        <w:t>Al-Khoei</w:t>
      </w:r>
      <w:r w:rsidR="00290AF9" w:rsidRPr="00F75C15">
        <w:rPr>
          <w:rFonts w:cs="Lotus Linotype"/>
          <w:sz w:val="24"/>
          <w:szCs w:val="24"/>
          <w:lang w:bidi="ar-KW"/>
        </w:rPr>
        <w:t xml:space="preserve"> answered: This matter is possible and some </w:t>
      </w:r>
      <w:r w:rsidR="00103351" w:rsidRPr="00F75C15">
        <w:rPr>
          <w:rFonts w:cs="Lotus Linotype"/>
          <w:sz w:val="24"/>
          <w:szCs w:val="24"/>
          <w:lang w:bidi="ar-KW"/>
        </w:rPr>
        <w:t>narration</w:t>
      </w:r>
      <w:r w:rsidR="00290AF9" w:rsidRPr="00F75C15">
        <w:rPr>
          <w:rFonts w:cs="Lotus Linotype"/>
          <w:sz w:val="24"/>
          <w:szCs w:val="24"/>
          <w:lang w:bidi="ar-KW"/>
        </w:rPr>
        <w:t xml:space="preserve">s have confirmed it, and </w:t>
      </w:r>
      <w:r w:rsidR="00D31773" w:rsidRPr="00F75C15">
        <w:rPr>
          <w:rFonts w:cs="Lotus Linotype"/>
          <w:sz w:val="24"/>
          <w:szCs w:val="24"/>
          <w:lang w:bidi="ar-KW"/>
        </w:rPr>
        <w:t>Allah</w:t>
      </w:r>
      <w:r w:rsidR="00290AF9" w:rsidRPr="00F75C15">
        <w:rPr>
          <w:rFonts w:cs="Lotus Linotype"/>
          <w:sz w:val="24"/>
          <w:szCs w:val="24"/>
          <w:lang w:bidi="ar-KW"/>
        </w:rPr>
        <w:t xml:space="preserve"> knows best!</w:t>
      </w:r>
      <w:r w:rsidR="00290AF9" w:rsidRPr="00F75C15">
        <w:rPr>
          <w:rStyle w:val="FootnoteReference"/>
          <w:rFonts w:cs="Lotus Linotype"/>
          <w:sz w:val="24"/>
          <w:szCs w:val="24"/>
          <w:lang w:bidi="ar-KW"/>
        </w:rPr>
        <w:footnoteReference w:id="459"/>
      </w:r>
    </w:p>
    <w:p w:rsidR="00290AF9" w:rsidRPr="00F75C15" w:rsidRDefault="00290AF9" w:rsidP="00DF57DF">
      <w:pPr>
        <w:pStyle w:val="Heading3"/>
        <w:rPr>
          <w:rtl/>
        </w:rPr>
      </w:pPr>
      <w:bookmarkStart w:id="51" w:name="_Toc444469384"/>
      <w:r w:rsidRPr="00F75C15">
        <w:t>3-</w:t>
      </w:r>
      <w:r w:rsidR="00F95881" w:rsidRPr="00F75C15">
        <w:t>Ayatollah</w:t>
      </w:r>
      <w:r w:rsidRPr="00F75C15">
        <w:t xml:space="preserve"> al-‘Uµm</w:t>
      </w:r>
      <w:r w:rsidR="0013393F" w:rsidRPr="00F75C15">
        <w:t>ā</w:t>
      </w:r>
      <w:r w:rsidRPr="00F75C15">
        <w:t xml:space="preserve"> Jaw</w:t>
      </w:r>
      <w:r w:rsidR="0013393F" w:rsidRPr="00F75C15">
        <w:t>ā</w:t>
      </w:r>
      <w:r w:rsidRPr="00F75C15">
        <w:t>d al-Tibr</w:t>
      </w:r>
      <w:r w:rsidR="0013393F" w:rsidRPr="00F75C15">
        <w:t>ī</w:t>
      </w:r>
      <w:r w:rsidRPr="00F75C15">
        <w:t>z</w:t>
      </w:r>
      <w:r w:rsidR="0013393F" w:rsidRPr="00F75C15">
        <w:t>ī</w:t>
      </w:r>
      <w:bookmarkEnd w:id="51"/>
    </w:p>
    <w:p w:rsidR="00290AF9" w:rsidRPr="00F75C15" w:rsidRDefault="00290AF9" w:rsidP="00F75C15">
      <w:pPr>
        <w:spacing w:line="276" w:lineRule="auto"/>
        <w:ind w:firstLine="397"/>
        <w:jc w:val="both"/>
        <w:rPr>
          <w:rFonts w:cs="Lotus Linotype"/>
          <w:sz w:val="24"/>
          <w:szCs w:val="24"/>
        </w:rPr>
      </w:pPr>
      <w:r w:rsidRPr="00F75C15">
        <w:rPr>
          <w:rFonts w:cs="Lotus Linotype"/>
          <w:sz w:val="24"/>
          <w:szCs w:val="24"/>
        </w:rPr>
        <w:t>In his published commentary and Fat</w:t>
      </w:r>
      <w:r w:rsidR="0013393F" w:rsidRPr="00F75C15">
        <w:rPr>
          <w:rFonts w:cs="Lotus Linotype"/>
          <w:sz w:val="24"/>
          <w:szCs w:val="24"/>
        </w:rPr>
        <w:t>ā</w:t>
      </w:r>
      <w:r w:rsidRPr="00F75C15">
        <w:rPr>
          <w:rFonts w:cs="Lotus Linotype"/>
          <w:sz w:val="24"/>
          <w:szCs w:val="24"/>
        </w:rPr>
        <w:t>w</w:t>
      </w:r>
      <w:r w:rsidR="0013393F" w:rsidRPr="00F75C15">
        <w:rPr>
          <w:rFonts w:cs="Lotus Linotype"/>
          <w:sz w:val="24"/>
          <w:szCs w:val="24"/>
        </w:rPr>
        <w:t>ā</w:t>
      </w:r>
      <w:r w:rsidRPr="00F75C15">
        <w:rPr>
          <w:rFonts w:cs="Lotus Linotype"/>
          <w:sz w:val="24"/>
          <w:szCs w:val="24"/>
        </w:rPr>
        <w:t xml:space="preserve"> along with </w:t>
      </w:r>
      <w:r w:rsidR="0013393F" w:rsidRPr="00F75C15">
        <w:rPr>
          <w:rFonts w:cs="Lotus Linotype"/>
          <w:i/>
          <w:iCs/>
          <w:sz w:val="24"/>
          <w:szCs w:val="24"/>
        </w:rPr>
        <w:t>Ṣ</w:t>
      </w:r>
      <w:r w:rsidRPr="00F75C15">
        <w:rPr>
          <w:rFonts w:cs="Lotus Linotype"/>
          <w:i/>
          <w:iCs/>
          <w:sz w:val="24"/>
          <w:szCs w:val="24"/>
        </w:rPr>
        <w:t>ir</w:t>
      </w:r>
      <w:r w:rsidR="0013393F" w:rsidRPr="00F75C15">
        <w:rPr>
          <w:rFonts w:cs="Lotus Linotype"/>
          <w:i/>
          <w:iCs/>
          <w:sz w:val="24"/>
          <w:szCs w:val="24"/>
        </w:rPr>
        <w:t>ā</w:t>
      </w:r>
      <w:r w:rsidR="006C37EB" w:rsidRPr="00F75C15">
        <w:rPr>
          <w:rFonts w:cs="Lotus Linotype"/>
          <w:i/>
          <w:iCs/>
          <w:sz w:val="24"/>
          <w:szCs w:val="24"/>
        </w:rPr>
        <w:t>ṭ</w:t>
      </w:r>
      <w:r w:rsidRPr="00F75C15">
        <w:rPr>
          <w:rFonts w:cs="Lotus Linotype"/>
          <w:i/>
          <w:iCs/>
          <w:sz w:val="24"/>
          <w:szCs w:val="24"/>
        </w:rPr>
        <w:t xml:space="preserve"> al-Naj</w:t>
      </w:r>
      <w:r w:rsidR="0013393F" w:rsidRPr="00F75C15">
        <w:rPr>
          <w:rFonts w:cs="Lotus Linotype"/>
          <w:i/>
          <w:iCs/>
          <w:sz w:val="24"/>
          <w:szCs w:val="24"/>
        </w:rPr>
        <w:t>ā</w:t>
      </w:r>
      <w:r w:rsidRPr="00F75C15">
        <w:rPr>
          <w:rFonts w:cs="Lotus Linotype"/>
          <w:i/>
          <w:iCs/>
          <w:sz w:val="24"/>
          <w:szCs w:val="24"/>
        </w:rPr>
        <w:t>h</w:t>
      </w:r>
      <w:r w:rsidRPr="00F75C15">
        <w:rPr>
          <w:rFonts w:cs="Lotus Linotype"/>
          <w:sz w:val="24"/>
          <w:szCs w:val="24"/>
        </w:rPr>
        <w:t xml:space="preserve"> by al-</w:t>
      </w:r>
      <w:r w:rsidR="00502C6E" w:rsidRPr="00F75C15">
        <w:rPr>
          <w:rFonts w:cs="Lotus Linotype"/>
          <w:sz w:val="24"/>
          <w:szCs w:val="24"/>
        </w:rPr>
        <w:t>Khoei</w:t>
      </w:r>
      <w:r w:rsidRPr="00F75C15">
        <w:rPr>
          <w:rFonts w:cs="Lotus Linotype"/>
          <w:sz w:val="24"/>
          <w:szCs w:val="24"/>
        </w:rPr>
        <w:t>, there is an answer for a qu</w:t>
      </w:r>
      <w:r w:rsidR="00B657E2" w:rsidRPr="00F75C15">
        <w:rPr>
          <w:rFonts w:cs="Lotus Linotype"/>
          <w:sz w:val="24"/>
          <w:szCs w:val="24"/>
        </w:rPr>
        <w:t xml:space="preserve">estioner asking the following: </w:t>
      </w:r>
      <w:r w:rsidRPr="00F75C15">
        <w:rPr>
          <w:rFonts w:cs="Lotus Linotype"/>
          <w:sz w:val="24"/>
          <w:szCs w:val="24"/>
        </w:rPr>
        <w:t xml:space="preserve">What is your view in regards </w:t>
      </w:r>
      <w:r w:rsidR="00B657E2" w:rsidRPr="00F75C15">
        <w:rPr>
          <w:rFonts w:cs="Lotus Linotype"/>
          <w:sz w:val="24"/>
          <w:szCs w:val="24"/>
        </w:rPr>
        <w:t xml:space="preserve">to </w:t>
      </w:r>
      <w:r w:rsidRPr="00F75C15">
        <w:rPr>
          <w:rFonts w:cs="Lotus Linotype"/>
          <w:sz w:val="24"/>
          <w:szCs w:val="24"/>
        </w:rPr>
        <w:t xml:space="preserve">him who believes that the Prophet and his </w:t>
      </w:r>
      <w:r w:rsidR="0061680D" w:rsidRPr="00F75C15">
        <w:rPr>
          <w:rFonts w:cs="Lotus Linotype"/>
          <w:sz w:val="24"/>
          <w:szCs w:val="24"/>
        </w:rPr>
        <w:t>Ahl-al-Bait</w:t>
      </w:r>
      <w:r w:rsidRPr="00F75C15">
        <w:rPr>
          <w:rFonts w:cs="Lotus Linotype"/>
          <w:sz w:val="24"/>
          <w:szCs w:val="24"/>
        </w:rPr>
        <w:t>, may peace be upon them, existed with souls and physical bodies before the world existed and that they were created before ’</w:t>
      </w:r>
      <w:r w:rsidR="00C31F8D" w:rsidRPr="00F75C15">
        <w:rPr>
          <w:rFonts w:cs="Lotus Linotype"/>
          <w:sz w:val="24"/>
          <w:szCs w:val="24"/>
        </w:rPr>
        <w:t>Ā</w:t>
      </w:r>
      <w:r w:rsidRPr="00F75C15">
        <w:rPr>
          <w:rFonts w:cs="Lotus Linotype"/>
          <w:sz w:val="24"/>
          <w:szCs w:val="24"/>
        </w:rPr>
        <w:t>dam, may peace be upon him</w:t>
      </w:r>
      <w:r w:rsidR="00B657E2" w:rsidRPr="00F75C15">
        <w:rPr>
          <w:rFonts w:cs="Lotus Linotype"/>
          <w:sz w:val="24"/>
          <w:szCs w:val="24"/>
        </w:rPr>
        <w:t>,</w:t>
      </w:r>
      <w:r w:rsidRPr="00F75C15">
        <w:rPr>
          <w:rFonts w:cs="Lotus Linotype"/>
          <w:sz w:val="24"/>
          <w:szCs w:val="24"/>
        </w:rPr>
        <w:t xml:space="preserve"> because </w:t>
      </w:r>
      <w:r w:rsidR="00D31773" w:rsidRPr="00F75C15">
        <w:rPr>
          <w:rFonts w:cs="Lotus Linotype"/>
          <w:sz w:val="24"/>
          <w:szCs w:val="24"/>
        </w:rPr>
        <w:t>Allah</w:t>
      </w:r>
      <w:r w:rsidRPr="00F75C15">
        <w:rPr>
          <w:rFonts w:cs="Lotus Linotype"/>
          <w:sz w:val="24"/>
          <w:szCs w:val="24"/>
        </w:rPr>
        <w:t xml:space="preserve">, the Most High made their images around the Throne, so what is the answer? </w:t>
      </w:r>
    </w:p>
    <w:p w:rsidR="00290AF9" w:rsidRPr="00F75C15" w:rsidRDefault="00290AF9" w:rsidP="00F75C15">
      <w:pPr>
        <w:spacing w:line="276" w:lineRule="auto"/>
        <w:ind w:firstLine="397"/>
        <w:jc w:val="both"/>
        <w:rPr>
          <w:rFonts w:cs="Lotus Linotype"/>
          <w:sz w:val="24"/>
          <w:szCs w:val="24"/>
          <w:rtl/>
        </w:rPr>
      </w:pPr>
      <w:r w:rsidRPr="00F75C15">
        <w:rPr>
          <w:rFonts w:cs="Lotus Linotype"/>
          <w:sz w:val="24"/>
          <w:szCs w:val="24"/>
        </w:rPr>
        <w:t>Al-Tibr</w:t>
      </w:r>
      <w:r w:rsidR="0013393F" w:rsidRPr="00F75C15">
        <w:rPr>
          <w:rFonts w:cs="Lotus Linotype"/>
          <w:sz w:val="24"/>
          <w:szCs w:val="24"/>
        </w:rPr>
        <w:t>ī</w:t>
      </w:r>
      <w:r w:rsidRPr="00F75C15">
        <w:rPr>
          <w:rFonts w:cs="Lotus Linotype"/>
          <w:sz w:val="24"/>
          <w:szCs w:val="24"/>
        </w:rPr>
        <w:t>z</w:t>
      </w:r>
      <w:r w:rsidR="0013393F" w:rsidRPr="00F75C15">
        <w:rPr>
          <w:rFonts w:cs="Lotus Linotype"/>
          <w:sz w:val="24"/>
          <w:szCs w:val="24"/>
        </w:rPr>
        <w:t>ī</w:t>
      </w:r>
      <w:r w:rsidRPr="00F75C15">
        <w:rPr>
          <w:rFonts w:cs="Lotus Linotype"/>
          <w:sz w:val="24"/>
          <w:szCs w:val="24"/>
        </w:rPr>
        <w:t xml:space="preserve"> answered: They, may peace be upon them</w:t>
      </w:r>
      <w:r w:rsidR="00B657E2" w:rsidRPr="00F75C15">
        <w:rPr>
          <w:rFonts w:cs="Lotus Linotype"/>
          <w:sz w:val="24"/>
          <w:szCs w:val="24"/>
        </w:rPr>
        <w:t>,</w:t>
      </w:r>
      <w:r w:rsidRPr="00F75C15">
        <w:rPr>
          <w:rFonts w:cs="Lotus Linotype"/>
          <w:sz w:val="24"/>
          <w:szCs w:val="24"/>
        </w:rPr>
        <w:t xml:space="preserve"> existed with their luminary spirit before the creation of ’</w:t>
      </w:r>
      <w:r w:rsidR="00C31F8D" w:rsidRPr="00F75C15">
        <w:rPr>
          <w:rFonts w:cs="Lotus Linotype"/>
          <w:sz w:val="24"/>
          <w:szCs w:val="24"/>
        </w:rPr>
        <w:t>Ā</w:t>
      </w:r>
      <w:r w:rsidRPr="00F75C15">
        <w:rPr>
          <w:rFonts w:cs="Lotus Linotype"/>
          <w:sz w:val="24"/>
          <w:szCs w:val="24"/>
        </w:rPr>
        <w:t>dam, may peace be upon him, and their (physical) constitution was later than that of ’</w:t>
      </w:r>
      <w:r w:rsidR="00C31F8D" w:rsidRPr="00F75C15">
        <w:rPr>
          <w:rFonts w:cs="Lotus Linotype"/>
          <w:sz w:val="24"/>
          <w:szCs w:val="24"/>
        </w:rPr>
        <w:t>Ā</w:t>
      </w:r>
      <w:r w:rsidRPr="00F75C15">
        <w:rPr>
          <w:rFonts w:cs="Lotus Linotype"/>
          <w:sz w:val="24"/>
          <w:szCs w:val="24"/>
        </w:rPr>
        <w:t xml:space="preserve">dam as it is clear, and </w:t>
      </w:r>
      <w:r w:rsidR="00D31773" w:rsidRPr="00F75C15">
        <w:rPr>
          <w:rFonts w:cs="Lotus Linotype"/>
          <w:sz w:val="24"/>
          <w:szCs w:val="24"/>
        </w:rPr>
        <w:t>Allah</w:t>
      </w:r>
      <w:r w:rsidRPr="00F75C15">
        <w:rPr>
          <w:rFonts w:cs="Lotus Linotype"/>
          <w:sz w:val="24"/>
          <w:szCs w:val="24"/>
        </w:rPr>
        <w:t xml:space="preserve"> knows best!!</w:t>
      </w:r>
    </w:p>
    <w:p w:rsidR="00290AF9" w:rsidRPr="00F75C15" w:rsidRDefault="00B657E2" w:rsidP="00F75C15">
      <w:pPr>
        <w:spacing w:line="276" w:lineRule="auto"/>
        <w:ind w:firstLine="397"/>
        <w:jc w:val="both"/>
        <w:rPr>
          <w:rFonts w:cs="Lotus Linotype"/>
          <w:sz w:val="24"/>
          <w:szCs w:val="24"/>
          <w:rtl/>
        </w:rPr>
      </w:pPr>
      <w:r w:rsidRPr="00F75C15">
        <w:rPr>
          <w:rFonts w:cs="Lotus Linotype"/>
          <w:sz w:val="24"/>
          <w:szCs w:val="24"/>
        </w:rPr>
        <w:t>H</w:t>
      </w:r>
      <w:r w:rsidR="00290AF9" w:rsidRPr="00F75C15">
        <w:rPr>
          <w:rFonts w:cs="Lotus Linotype"/>
          <w:sz w:val="24"/>
          <w:szCs w:val="24"/>
        </w:rPr>
        <w:t>e also was asked: Is it possible to believe that the sincere and pure al-Zahr</w:t>
      </w:r>
      <w:r w:rsidR="0013393F" w:rsidRPr="00F75C15">
        <w:rPr>
          <w:rFonts w:cs="Lotus Linotype"/>
          <w:sz w:val="24"/>
          <w:szCs w:val="24"/>
        </w:rPr>
        <w:t>ā</w:t>
      </w:r>
      <w:r w:rsidR="00290AF9" w:rsidRPr="00F75C15">
        <w:rPr>
          <w:rFonts w:cs="Lotus Linotype"/>
          <w:sz w:val="24"/>
          <w:szCs w:val="24"/>
        </w:rPr>
        <w:t>’, may peace be upon her</w:t>
      </w:r>
      <w:r w:rsidRPr="00F75C15">
        <w:rPr>
          <w:rFonts w:cs="Lotus Linotype"/>
          <w:sz w:val="24"/>
          <w:szCs w:val="24"/>
        </w:rPr>
        <w:t>,</w:t>
      </w:r>
      <w:r w:rsidR="00290AF9" w:rsidRPr="00F75C15">
        <w:rPr>
          <w:rFonts w:cs="Lotus Linotype"/>
          <w:sz w:val="24"/>
          <w:szCs w:val="24"/>
        </w:rPr>
        <w:t xml:space="preserve"> physical </w:t>
      </w:r>
      <w:r w:rsidRPr="00F75C15">
        <w:rPr>
          <w:rFonts w:cs="Lotus Linotype"/>
          <w:sz w:val="24"/>
          <w:szCs w:val="24"/>
        </w:rPr>
        <w:t>attended a number of</w:t>
      </w:r>
      <w:r w:rsidR="00290AF9" w:rsidRPr="00F75C15">
        <w:rPr>
          <w:rFonts w:cs="Lotus Linotype"/>
          <w:sz w:val="24"/>
          <w:szCs w:val="24"/>
        </w:rPr>
        <w:t xml:space="preserve"> meetings of the women at the same time?</w:t>
      </w:r>
    </w:p>
    <w:p w:rsidR="00290AF9" w:rsidRPr="00F75C15" w:rsidRDefault="00290AF9" w:rsidP="00F75C15">
      <w:pPr>
        <w:spacing w:line="276" w:lineRule="auto"/>
        <w:ind w:firstLine="397"/>
        <w:jc w:val="both"/>
        <w:rPr>
          <w:rFonts w:cs="Lotus Linotype"/>
          <w:sz w:val="24"/>
          <w:szCs w:val="24"/>
          <w:rtl/>
          <w:lang w:bidi="ar-KW"/>
        </w:rPr>
      </w:pPr>
      <w:r w:rsidRPr="00F75C15">
        <w:rPr>
          <w:rFonts w:cs="Lotus Linotype"/>
          <w:sz w:val="24"/>
          <w:szCs w:val="24"/>
          <w:lang w:bidi="ar-KW"/>
        </w:rPr>
        <w:t>Al-Tabr</w:t>
      </w:r>
      <w:r w:rsidR="0013393F" w:rsidRPr="00F75C15">
        <w:rPr>
          <w:rFonts w:cs="Lotus Linotype"/>
          <w:sz w:val="24"/>
          <w:szCs w:val="24"/>
          <w:lang w:bidi="ar-KW"/>
        </w:rPr>
        <w:t>ī</w:t>
      </w:r>
      <w:r w:rsidRPr="00F75C15">
        <w:rPr>
          <w:rFonts w:cs="Lotus Linotype"/>
          <w:sz w:val="24"/>
          <w:szCs w:val="24"/>
          <w:lang w:bidi="ar-KW"/>
        </w:rPr>
        <w:t>z</w:t>
      </w:r>
      <w:r w:rsidR="0013393F" w:rsidRPr="00F75C15">
        <w:rPr>
          <w:rFonts w:cs="Lotus Linotype"/>
          <w:sz w:val="24"/>
          <w:szCs w:val="24"/>
          <w:lang w:bidi="ar-KW"/>
        </w:rPr>
        <w:t>ī</w:t>
      </w:r>
      <w:r w:rsidRPr="00F75C15">
        <w:rPr>
          <w:rFonts w:cs="Lotus Linotype"/>
          <w:sz w:val="24"/>
          <w:szCs w:val="24"/>
          <w:lang w:bidi="ar-KW"/>
        </w:rPr>
        <w:t xml:space="preserve"> answered: There is nothing to prevent her attending [meetings] with her luminous image in ma</w:t>
      </w:r>
      <w:r w:rsidR="00B657E2" w:rsidRPr="00F75C15">
        <w:rPr>
          <w:rFonts w:cs="Lotus Linotype"/>
          <w:sz w:val="24"/>
          <w:szCs w:val="24"/>
          <w:lang w:bidi="ar-KW"/>
        </w:rPr>
        <w:t>ny places at the same time,</w:t>
      </w:r>
      <w:r w:rsidRPr="00F75C15">
        <w:rPr>
          <w:rFonts w:cs="Lotus Linotype"/>
          <w:sz w:val="24"/>
          <w:szCs w:val="24"/>
          <w:lang w:bidi="ar-KW"/>
        </w:rPr>
        <w:t xml:space="preserve"> her luminous image is out </w:t>
      </w:r>
      <w:r w:rsidR="00B657E2" w:rsidRPr="00F75C15">
        <w:rPr>
          <w:rFonts w:cs="Lotus Linotype"/>
          <w:sz w:val="24"/>
          <w:szCs w:val="24"/>
          <w:lang w:bidi="ar-KW"/>
        </w:rPr>
        <w:t xml:space="preserve">of the constraints </w:t>
      </w:r>
      <w:r w:rsidRPr="00F75C15">
        <w:rPr>
          <w:rFonts w:cs="Lotus Linotype"/>
          <w:sz w:val="24"/>
          <w:szCs w:val="24"/>
          <w:lang w:bidi="ar-KW"/>
        </w:rPr>
        <w:t xml:space="preserve">of time and location and it is not </w:t>
      </w:r>
      <w:r w:rsidR="00B657E2" w:rsidRPr="00F75C15">
        <w:rPr>
          <w:rFonts w:cs="Lotus Linotype"/>
          <w:sz w:val="24"/>
          <w:szCs w:val="24"/>
          <w:lang w:bidi="ar-KW"/>
        </w:rPr>
        <w:t>an elemental body that</w:t>
      </w:r>
      <w:r w:rsidRPr="00F75C15">
        <w:rPr>
          <w:rFonts w:cs="Lotus Linotype"/>
          <w:sz w:val="24"/>
          <w:szCs w:val="24"/>
          <w:lang w:bidi="ar-KW"/>
        </w:rPr>
        <w:t xml:space="preserve"> need</w:t>
      </w:r>
      <w:r w:rsidR="00B657E2" w:rsidRPr="00F75C15">
        <w:rPr>
          <w:rFonts w:cs="Lotus Linotype"/>
          <w:sz w:val="24"/>
          <w:szCs w:val="24"/>
          <w:lang w:bidi="ar-KW"/>
        </w:rPr>
        <w:t>s</w:t>
      </w:r>
      <w:r w:rsidRPr="00F75C15">
        <w:rPr>
          <w:rFonts w:cs="Lotus Linotype"/>
          <w:sz w:val="24"/>
          <w:szCs w:val="24"/>
          <w:lang w:bidi="ar-KW"/>
        </w:rPr>
        <w:t xml:space="preserve"> time or location, and </w:t>
      </w:r>
      <w:r w:rsidR="00D31773" w:rsidRPr="00F75C15">
        <w:rPr>
          <w:rFonts w:cs="Lotus Linotype"/>
          <w:sz w:val="24"/>
          <w:szCs w:val="24"/>
          <w:lang w:bidi="ar-KW"/>
        </w:rPr>
        <w:t>Allah</w:t>
      </w:r>
      <w:r w:rsidRPr="00F75C15">
        <w:rPr>
          <w:rFonts w:cs="Lotus Linotype"/>
          <w:sz w:val="24"/>
          <w:szCs w:val="24"/>
          <w:lang w:bidi="ar-KW"/>
        </w:rPr>
        <w:t xml:space="preserve"> knows best!!!</w:t>
      </w:r>
      <w:r w:rsidRPr="00F75C15">
        <w:rPr>
          <w:rStyle w:val="FootnoteReference"/>
          <w:rFonts w:cs="Lotus Linotype"/>
          <w:sz w:val="24"/>
          <w:szCs w:val="24"/>
          <w:lang w:bidi="ar-KW"/>
        </w:rPr>
        <w:footnoteReference w:id="460"/>
      </w:r>
    </w:p>
    <w:p w:rsidR="00290AF9" w:rsidRPr="00F75C15" w:rsidRDefault="00D1069F" w:rsidP="00F75C15">
      <w:pPr>
        <w:spacing w:line="276" w:lineRule="auto"/>
        <w:ind w:firstLine="397"/>
        <w:jc w:val="both"/>
        <w:rPr>
          <w:sz w:val="24"/>
          <w:szCs w:val="24"/>
          <w:rtl/>
        </w:rPr>
      </w:pPr>
      <w:r w:rsidRPr="00F75C15">
        <w:rPr>
          <w:rFonts w:cs="Lotus Linotype"/>
          <w:sz w:val="24"/>
          <w:szCs w:val="24"/>
        </w:rPr>
        <w:t>H</w:t>
      </w:r>
      <w:r w:rsidR="00290AF9" w:rsidRPr="00F75C15">
        <w:rPr>
          <w:rFonts w:cs="Lotus Linotype"/>
          <w:sz w:val="24"/>
          <w:szCs w:val="24"/>
        </w:rPr>
        <w:t>e also was a</w:t>
      </w:r>
      <w:r w:rsidRPr="00F75C15">
        <w:rPr>
          <w:rFonts w:cs="Lotus Linotype"/>
          <w:sz w:val="24"/>
          <w:szCs w:val="24"/>
        </w:rPr>
        <w:t>sked: Is there anything particular</w:t>
      </w:r>
      <w:r w:rsidR="00290AF9" w:rsidRPr="00F75C15">
        <w:rPr>
          <w:rFonts w:cs="Lotus Linotype"/>
          <w:sz w:val="24"/>
          <w:szCs w:val="24"/>
        </w:rPr>
        <w:t xml:space="preserve"> to al-Zahr</w:t>
      </w:r>
      <w:r w:rsidR="0013393F" w:rsidRPr="00F75C15">
        <w:rPr>
          <w:rFonts w:cs="Lotus Linotype"/>
          <w:sz w:val="24"/>
          <w:szCs w:val="24"/>
        </w:rPr>
        <w:t>ā</w:t>
      </w:r>
      <w:r w:rsidR="00766A43" w:rsidRPr="00F75C15">
        <w:rPr>
          <w:rFonts w:cs="Lotus Linotype"/>
          <w:sz w:val="24"/>
          <w:szCs w:val="24"/>
        </w:rPr>
        <w:t xml:space="preserve"> (</w:t>
      </w:r>
      <w:r w:rsidR="00766A43" w:rsidRPr="00F75C15">
        <w:rPr>
          <w:rStyle w:val="mediumtext"/>
          <w:sz w:val="24"/>
          <w:szCs w:val="24"/>
        </w:rPr>
        <w:t>F</w:t>
      </w:r>
      <w:r w:rsidR="0013393F" w:rsidRPr="00F75C15">
        <w:rPr>
          <w:rStyle w:val="mediumtext"/>
          <w:sz w:val="24"/>
          <w:szCs w:val="24"/>
        </w:rPr>
        <w:t>ā</w:t>
      </w:r>
      <w:r w:rsidR="006C37EB" w:rsidRPr="00F75C15">
        <w:rPr>
          <w:rStyle w:val="mediumtext"/>
          <w:sz w:val="24"/>
          <w:szCs w:val="24"/>
        </w:rPr>
        <w:t>ṭ</w:t>
      </w:r>
      <w:r w:rsidR="00766A43" w:rsidRPr="00F75C15">
        <w:rPr>
          <w:rStyle w:val="mediumtext"/>
          <w:sz w:val="24"/>
          <w:szCs w:val="24"/>
        </w:rPr>
        <w:t>imah)</w:t>
      </w:r>
      <w:r w:rsidR="00290AF9" w:rsidRPr="00F75C15">
        <w:rPr>
          <w:rFonts w:cs="Lotus Linotype"/>
          <w:sz w:val="24"/>
          <w:szCs w:val="24"/>
        </w:rPr>
        <w:t>, may peace be upon her</w:t>
      </w:r>
      <w:r w:rsidR="00766A43" w:rsidRPr="00F75C15">
        <w:rPr>
          <w:rFonts w:cs="Lotus Linotype"/>
          <w:sz w:val="24"/>
          <w:szCs w:val="24"/>
        </w:rPr>
        <w:t>,</w:t>
      </w:r>
      <w:r w:rsidR="00290AF9" w:rsidRPr="00F75C15">
        <w:rPr>
          <w:rFonts w:cs="Lotus Linotype"/>
          <w:sz w:val="24"/>
          <w:szCs w:val="24"/>
        </w:rPr>
        <w:t xml:space="preserve"> in her (physical) constitution? And what is your view in regard</w:t>
      </w:r>
      <w:r w:rsidR="00766A43" w:rsidRPr="00F75C15">
        <w:rPr>
          <w:rFonts w:cs="Lotus Linotype"/>
          <w:sz w:val="24"/>
          <w:szCs w:val="24"/>
        </w:rPr>
        <w:t>s</w:t>
      </w:r>
      <w:r w:rsidR="00290AF9" w:rsidRPr="00F75C15">
        <w:rPr>
          <w:rFonts w:cs="Lotus Linotype"/>
          <w:sz w:val="24"/>
          <w:szCs w:val="24"/>
        </w:rPr>
        <w:t xml:space="preserve"> </w:t>
      </w:r>
      <w:r w:rsidR="00766A43" w:rsidRPr="00F75C15">
        <w:rPr>
          <w:rFonts w:cs="Lotus Linotype"/>
          <w:sz w:val="24"/>
          <w:szCs w:val="24"/>
        </w:rPr>
        <w:t xml:space="preserve">to </w:t>
      </w:r>
      <w:r w:rsidR="00290AF9" w:rsidRPr="00F75C15">
        <w:rPr>
          <w:rFonts w:cs="Lotus Linotype"/>
          <w:sz w:val="24"/>
          <w:szCs w:val="24"/>
        </w:rPr>
        <w:t xml:space="preserve">the calamities that occurred to her after </w:t>
      </w:r>
      <w:r w:rsidR="00766A43" w:rsidRPr="00F75C15">
        <w:rPr>
          <w:rFonts w:cs="Lotus Linotype"/>
          <w:sz w:val="24"/>
          <w:szCs w:val="24"/>
        </w:rPr>
        <w:t xml:space="preserve">(the death of) </w:t>
      </w:r>
      <w:r w:rsidR="00290AF9" w:rsidRPr="00F75C15">
        <w:rPr>
          <w:rFonts w:cs="Lotus Linotype"/>
          <w:sz w:val="24"/>
          <w:szCs w:val="24"/>
        </w:rPr>
        <w:t xml:space="preserve">her father </w:t>
      </w:r>
      <w:r w:rsidR="00067E58" w:rsidRPr="00F75C15">
        <w:rPr>
          <w:rFonts w:cs="Lotus Linotype"/>
          <w:sz w:val="24"/>
          <w:szCs w:val="24"/>
        </w:rPr>
        <w:t>(peace be upon him)</w:t>
      </w:r>
      <w:r w:rsidR="00290AF9" w:rsidRPr="00F75C15">
        <w:rPr>
          <w:rFonts w:cs="Lotus Linotype"/>
          <w:sz w:val="24"/>
          <w:szCs w:val="24"/>
        </w:rPr>
        <w:t xml:space="preserve"> in terms of the op</w:t>
      </w:r>
      <w:r w:rsidR="00766A43" w:rsidRPr="00F75C15">
        <w:rPr>
          <w:rFonts w:cs="Lotus Linotype"/>
          <w:sz w:val="24"/>
          <w:szCs w:val="24"/>
        </w:rPr>
        <w:t>pression of</w:t>
      </w:r>
      <w:r w:rsidR="00290AF9" w:rsidRPr="00F75C15">
        <w:rPr>
          <w:rFonts w:cs="Lotus Linotype"/>
          <w:sz w:val="24"/>
          <w:szCs w:val="24"/>
        </w:rPr>
        <w:t xml:space="preserve"> her, breaking her rib and causing her to lose a baby?</w:t>
      </w:r>
    </w:p>
    <w:p w:rsidR="00290AF9" w:rsidRPr="00F75C15" w:rsidRDefault="00290AF9" w:rsidP="00F75C15">
      <w:pPr>
        <w:spacing w:line="276" w:lineRule="auto"/>
        <w:ind w:firstLine="397"/>
        <w:jc w:val="both"/>
        <w:rPr>
          <w:rFonts w:cs="Lotus Linotype"/>
          <w:i/>
          <w:iCs/>
          <w:sz w:val="24"/>
          <w:szCs w:val="24"/>
          <w:lang w:bidi="ar-KW"/>
        </w:rPr>
      </w:pPr>
      <w:r w:rsidRPr="00F75C15">
        <w:rPr>
          <w:rFonts w:cs="Lotus Linotype"/>
          <w:sz w:val="24"/>
          <w:szCs w:val="24"/>
          <w:lang w:bidi="ar-KW"/>
        </w:rPr>
        <w:t>At-Tibr</w:t>
      </w:r>
      <w:r w:rsidR="0013393F" w:rsidRPr="00F75C15">
        <w:rPr>
          <w:rFonts w:cs="Lotus Linotype"/>
          <w:sz w:val="24"/>
          <w:szCs w:val="24"/>
          <w:lang w:bidi="ar-KW"/>
        </w:rPr>
        <w:t>ī</w:t>
      </w:r>
      <w:r w:rsidRPr="00F75C15">
        <w:rPr>
          <w:rFonts w:cs="Lotus Linotype"/>
          <w:sz w:val="24"/>
          <w:szCs w:val="24"/>
          <w:lang w:bidi="ar-KW"/>
        </w:rPr>
        <w:t>z</w:t>
      </w:r>
      <w:r w:rsidR="0013393F" w:rsidRPr="00F75C15">
        <w:rPr>
          <w:rFonts w:cs="Lotus Linotype"/>
          <w:sz w:val="24"/>
          <w:szCs w:val="24"/>
          <w:lang w:bidi="ar-KW"/>
        </w:rPr>
        <w:t>ī</w:t>
      </w:r>
      <w:r w:rsidRPr="00F75C15">
        <w:rPr>
          <w:rFonts w:cs="Lotus Linotype"/>
          <w:sz w:val="24"/>
          <w:szCs w:val="24"/>
          <w:lang w:bidi="ar-KW"/>
        </w:rPr>
        <w:t xml:space="preserve"> ans</w:t>
      </w:r>
      <w:r w:rsidR="00766A43" w:rsidRPr="00F75C15">
        <w:rPr>
          <w:rFonts w:cs="Lotus Linotype"/>
          <w:sz w:val="24"/>
          <w:szCs w:val="24"/>
          <w:lang w:bidi="ar-KW"/>
        </w:rPr>
        <w:t xml:space="preserve">wered: Yes, </w:t>
      </w:r>
      <w:r w:rsidRPr="00F75C15">
        <w:rPr>
          <w:rFonts w:cs="Lotus Linotype"/>
          <w:sz w:val="24"/>
          <w:szCs w:val="24"/>
          <w:lang w:bidi="ar-KW"/>
        </w:rPr>
        <w:t>her (physical) constitution is similar to that of the rest of the Im</w:t>
      </w:r>
      <w:r w:rsidR="0013393F" w:rsidRPr="00F75C15">
        <w:rPr>
          <w:rFonts w:cs="Lotus Linotype"/>
          <w:sz w:val="24"/>
          <w:szCs w:val="24"/>
          <w:lang w:bidi="ar-KW"/>
        </w:rPr>
        <w:t>ā</w:t>
      </w:r>
      <w:r w:rsidRPr="00F75C15">
        <w:rPr>
          <w:rFonts w:cs="Lotus Linotype"/>
          <w:sz w:val="24"/>
          <w:szCs w:val="24"/>
          <w:lang w:bidi="ar-KW"/>
        </w:rPr>
        <w:t xml:space="preserve">ms (may peace of </w:t>
      </w:r>
      <w:r w:rsidR="00D31773" w:rsidRPr="00F75C15">
        <w:rPr>
          <w:rFonts w:cs="Lotus Linotype"/>
          <w:sz w:val="24"/>
          <w:szCs w:val="24"/>
          <w:lang w:bidi="ar-KW"/>
        </w:rPr>
        <w:t>Allah</w:t>
      </w:r>
      <w:r w:rsidRPr="00F75C15">
        <w:rPr>
          <w:rFonts w:cs="Lotus Linotype"/>
          <w:sz w:val="24"/>
          <w:szCs w:val="24"/>
          <w:lang w:bidi="ar-KW"/>
        </w:rPr>
        <w:t xml:space="preserve"> be upon all of them) with a kindness from </w:t>
      </w:r>
      <w:r w:rsidR="00D31773" w:rsidRPr="00F75C15">
        <w:rPr>
          <w:rFonts w:cs="Lotus Linotype"/>
          <w:sz w:val="24"/>
          <w:szCs w:val="24"/>
          <w:lang w:bidi="ar-KW"/>
        </w:rPr>
        <w:t>Allah</w:t>
      </w:r>
      <w:r w:rsidR="00766A43" w:rsidRPr="00F75C15">
        <w:rPr>
          <w:rFonts w:cs="Lotus Linotype"/>
          <w:sz w:val="24"/>
          <w:szCs w:val="24"/>
          <w:lang w:bidi="ar-KW"/>
        </w:rPr>
        <w:t xml:space="preserve"> that</w:t>
      </w:r>
      <w:r w:rsidRPr="00F75C15">
        <w:rPr>
          <w:rFonts w:cs="Lotus Linotype"/>
          <w:sz w:val="24"/>
          <w:szCs w:val="24"/>
          <w:lang w:bidi="ar-KW"/>
        </w:rPr>
        <w:t xml:space="preserve"> He made them distinguished in physical constitution from the rest of the people…And F</w:t>
      </w:r>
      <w:r w:rsidR="0013393F" w:rsidRPr="00F75C15">
        <w:rPr>
          <w:rFonts w:cs="Lotus Linotype"/>
          <w:sz w:val="24"/>
          <w:szCs w:val="24"/>
          <w:lang w:bidi="ar-KW"/>
        </w:rPr>
        <w:t>ā</w:t>
      </w:r>
      <w:r w:rsidR="006C37EB" w:rsidRPr="00F75C15">
        <w:rPr>
          <w:rFonts w:cs="Lotus Linotype"/>
          <w:sz w:val="24"/>
          <w:szCs w:val="24"/>
          <w:lang w:bidi="ar-KW"/>
        </w:rPr>
        <w:t>ṭ</w:t>
      </w:r>
      <w:r w:rsidRPr="00F75C15">
        <w:rPr>
          <w:rFonts w:cs="Lotus Linotype"/>
          <w:sz w:val="24"/>
          <w:szCs w:val="24"/>
          <w:lang w:bidi="ar-KW"/>
        </w:rPr>
        <w:t xml:space="preserve">imah (may peace be </w:t>
      </w:r>
      <w:r w:rsidRPr="00F75C15">
        <w:rPr>
          <w:rFonts w:cs="Lotus Linotype"/>
          <w:sz w:val="24"/>
          <w:szCs w:val="24"/>
          <w:lang w:bidi="ar-KW"/>
        </w:rPr>
        <w:lastRenderedPageBreak/>
        <w:t>upon her) when s</w:t>
      </w:r>
      <w:r w:rsidR="00766A43" w:rsidRPr="00F75C15">
        <w:rPr>
          <w:rFonts w:cs="Lotus Linotype"/>
          <w:sz w:val="24"/>
          <w:szCs w:val="24"/>
          <w:lang w:bidi="ar-KW"/>
        </w:rPr>
        <w:t>he was in her mother’s belly</w:t>
      </w:r>
      <w:r w:rsidRPr="00F75C15">
        <w:rPr>
          <w:rFonts w:cs="Lotus Linotype"/>
          <w:sz w:val="24"/>
          <w:szCs w:val="24"/>
          <w:lang w:bidi="ar-KW"/>
        </w:rPr>
        <w:t xml:space="preserve"> was a narrator and the Angels used to descend to her after the death of the Messenger of </w:t>
      </w:r>
      <w:r w:rsidR="00D31773" w:rsidRPr="00F75C15">
        <w:rPr>
          <w:rFonts w:cs="Lotus Linotype"/>
          <w:sz w:val="24"/>
          <w:szCs w:val="24"/>
          <w:lang w:bidi="ar-KW"/>
        </w:rPr>
        <w:t>Allah</w:t>
      </w:r>
      <w:r w:rsidRPr="00F75C15">
        <w:rPr>
          <w:rFonts w:cs="Lotus Linotype"/>
          <w:sz w:val="24"/>
          <w:szCs w:val="24"/>
          <w:lang w:bidi="ar-KW"/>
        </w:rPr>
        <w:t xml:space="preserve"> </w:t>
      </w:r>
      <w:r w:rsidR="00067E58" w:rsidRPr="00F75C15">
        <w:rPr>
          <w:rFonts w:cs="Lotus Linotype"/>
          <w:sz w:val="24"/>
          <w:szCs w:val="24"/>
          <w:lang w:bidi="ar-KW"/>
        </w:rPr>
        <w:t>(peace be upon him)</w:t>
      </w:r>
      <w:r w:rsidRPr="00F75C15">
        <w:rPr>
          <w:rFonts w:cs="Lotus Linotype"/>
          <w:sz w:val="24"/>
          <w:szCs w:val="24"/>
          <w:lang w:bidi="ar-KW"/>
        </w:rPr>
        <w:t>!!!</w:t>
      </w:r>
      <w:r w:rsidRPr="00F75C15">
        <w:rPr>
          <w:rStyle w:val="FootnoteReference"/>
          <w:rFonts w:cs="Lotus Linotype"/>
          <w:sz w:val="24"/>
          <w:szCs w:val="24"/>
          <w:lang w:bidi="ar-KW"/>
        </w:rPr>
        <w:footnoteReference w:id="461"/>
      </w:r>
    </w:p>
    <w:p w:rsidR="00290AF9" w:rsidRPr="00F75C15" w:rsidRDefault="00290AF9" w:rsidP="00F75C15">
      <w:pPr>
        <w:spacing w:line="276" w:lineRule="auto"/>
        <w:ind w:firstLine="397"/>
        <w:jc w:val="both"/>
        <w:rPr>
          <w:rFonts w:cs="Lotus Linotype"/>
          <w:sz w:val="24"/>
          <w:szCs w:val="24"/>
          <w:rtl/>
        </w:rPr>
      </w:pPr>
      <w:r w:rsidRPr="00F75C15">
        <w:rPr>
          <w:rFonts w:cs="Lotus Linotype"/>
          <w:sz w:val="24"/>
          <w:szCs w:val="24"/>
        </w:rPr>
        <w:t xml:space="preserve">And he also was asked: Looking at the verse of </w:t>
      </w:r>
      <w:r w:rsidRPr="00F75C15">
        <w:rPr>
          <w:rFonts w:cs="Lotus Linotype"/>
          <w:i/>
          <w:iCs/>
          <w:sz w:val="24"/>
          <w:szCs w:val="24"/>
        </w:rPr>
        <w:t>mub</w:t>
      </w:r>
      <w:r w:rsidR="0013393F" w:rsidRPr="00F75C15">
        <w:rPr>
          <w:rFonts w:cs="Lotus Linotype"/>
          <w:i/>
          <w:iCs/>
          <w:sz w:val="24"/>
          <w:szCs w:val="24"/>
        </w:rPr>
        <w:t>ā</w:t>
      </w:r>
      <w:r w:rsidRPr="00F75C15">
        <w:rPr>
          <w:rFonts w:cs="Lotus Linotype"/>
          <w:i/>
          <w:iCs/>
          <w:sz w:val="24"/>
          <w:szCs w:val="24"/>
        </w:rPr>
        <w:t>halah</w:t>
      </w:r>
      <w:r w:rsidR="00766A43" w:rsidRPr="00F75C15">
        <w:rPr>
          <w:rFonts w:cs="Lotus Linotype"/>
          <w:sz w:val="24"/>
          <w:szCs w:val="24"/>
        </w:rPr>
        <w:t xml:space="preserve">… </w:t>
      </w:r>
      <w:r w:rsidRPr="00F75C15">
        <w:rPr>
          <w:rFonts w:cs="Lotus Linotype"/>
          <w:sz w:val="24"/>
          <w:szCs w:val="24"/>
        </w:rPr>
        <w:t>Is it possible to say that the twelve Im</w:t>
      </w:r>
      <w:r w:rsidR="0013393F" w:rsidRPr="00F75C15">
        <w:rPr>
          <w:rFonts w:cs="Lotus Linotype"/>
          <w:sz w:val="24"/>
          <w:szCs w:val="24"/>
        </w:rPr>
        <w:t>ā</w:t>
      </w:r>
      <w:r w:rsidRPr="00F75C15">
        <w:rPr>
          <w:rFonts w:cs="Lotus Linotype"/>
          <w:sz w:val="24"/>
          <w:szCs w:val="24"/>
        </w:rPr>
        <w:t>ms and al-Zahr</w:t>
      </w:r>
      <w:r w:rsidR="0013393F" w:rsidRPr="00F75C15">
        <w:rPr>
          <w:rFonts w:cs="Lotus Linotype"/>
          <w:sz w:val="24"/>
          <w:szCs w:val="24"/>
        </w:rPr>
        <w:t>ā</w:t>
      </w:r>
      <w:r w:rsidRPr="00F75C15">
        <w:rPr>
          <w:rFonts w:cs="Lotus Linotype"/>
          <w:sz w:val="24"/>
          <w:szCs w:val="24"/>
        </w:rPr>
        <w:t xml:space="preserve">’, may peace be upon her, are better than all the creation excluding the noble Messenger </w:t>
      </w:r>
      <w:r w:rsidR="00067E58" w:rsidRPr="00F75C15">
        <w:rPr>
          <w:rFonts w:cs="Lotus Linotype"/>
          <w:sz w:val="24"/>
          <w:szCs w:val="24"/>
        </w:rPr>
        <w:t>(peace be upon him)</w:t>
      </w:r>
      <w:r w:rsidRPr="00F75C15">
        <w:rPr>
          <w:rFonts w:cs="Lotus Linotype"/>
          <w:sz w:val="24"/>
          <w:szCs w:val="24"/>
        </w:rPr>
        <w:t xml:space="preserve">? </w:t>
      </w:r>
    </w:p>
    <w:p w:rsidR="00290AF9" w:rsidRPr="00F75C15" w:rsidRDefault="00766A43" w:rsidP="00F75C15">
      <w:pPr>
        <w:spacing w:line="276" w:lineRule="auto"/>
        <w:ind w:firstLine="397"/>
        <w:jc w:val="both"/>
        <w:rPr>
          <w:rFonts w:cs="Lotus Linotype"/>
          <w:sz w:val="24"/>
          <w:szCs w:val="24"/>
          <w:rtl/>
        </w:rPr>
      </w:pPr>
      <w:r w:rsidRPr="00F75C15">
        <w:rPr>
          <w:rFonts w:cs="Lotus Linotype"/>
          <w:sz w:val="24"/>
          <w:szCs w:val="24"/>
        </w:rPr>
        <w:t>Al-Tibr</w:t>
      </w:r>
      <w:r w:rsidR="0013393F" w:rsidRPr="00F75C15">
        <w:rPr>
          <w:rFonts w:cs="Lotus Linotype"/>
          <w:sz w:val="24"/>
          <w:szCs w:val="24"/>
        </w:rPr>
        <w:t>ī</w:t>
      </w:r>
      <w:r w:rsidRPr="00F75C15">
        <w:rPr>
          <w:rFonts w:cs="Lotus Linotype"/>
          <w:sz w:val="24"/>
          <w:szCs w:val="24"/>
        </w:rPr>
        <w:t>z</w:t>
      </w:r>
      <w:r w:rsidR="0013393F" w:rsidRPr="00F75C15">
        <w:rPr>
          <w:rFonts w:cs="Lotus Linotype"/>
          <w:sz w:val="24"/>
          <w:szCs w:val="24"/>
        </w:rPr>
        <w:t>ī</w:t>
      </w:r>
      <w:r w:rsidRPr="00F75C15">
        <w:rPr>
          <w:rFonts w:cs="Lotus Linotype"/>
          <w:sz w:val="24"/>
          <w:szCs w:val="24"/>
        </w:rPr>
        <w:t xml:space="preserve"> answered: Yes</w:t>
      </w:r>
      <w:r w:rsidR="00290AF9" w:rsidRPr="00F75C15">
        <w:rPr>
          <w:rFonts w:cs="Lotus Linotype"/>
          <w:sz w:val="24"/>
          <w:szCs w:val="24"/>
        </w:rPr>
        <w:t>.</w:t>
      </w:r>
      <w:r w:rsidR="00290AF9" w:rsidRPr="00F75C15">
        <w:rPr>
          <w:rStyle w:val="FootnoteReference"/>
          <w:rFonts w:cs="Lotus Linotype"/>
          <w:sz w:val="24"/>
          <w:szCs w:val="24"/>
        </w:rPr>
        <w:footnoteReference w:id="462"/>
      </w:r>
      <w:r w:rsidR="00290AF9" w:rsidRPr="00F75C15">
        <w:rPr>
          <w:rFonts w:cs="Lotus Linotype"/>
          <w:sz w:val="24"/>
          <w:szCs w:val="24"/>
        </w:rPr>
        <w:t xml:space="preserve"> </w:t>
      </w:r>
    </w:p>
    <w:p w:rsidR="00290AF9" w:rsidRPr="00F75C15" w:rsidRDefault="00B504E5" w:rsidP="00F75C15">
      <w:pPr>
        <w:spacing w:line="276" w:lineRule="auto"/>
        <w:ind w:firstLine="397"/>
        <w:jc w:val="both"/>
        <w:rPr>
          <w:rFonts w:cs="Lotus Linotype"/>
          <w:sz w:val="24"/>
          <w:szCs w:val="24"/>
        </w:rPr>
      </w:pPr>
      <w:r w:rsidRPr="00F75C15">
        <w:rPr>
          <w:rFonts w:cs="Lotus Linotype"/>
          <w:sz w:val="24"/>
          <w:szCs w:val="24"/>
        </w:rPr>
        <w:t>The above</w:t>
      </w:r>
      <w:r w:rsidR="00290AF9" w:rsidRPr="00F75C15">
        <w:rPr>
          <w:rFonts w:cs="Lotus Linotype"/>
          <w:sz w:val="24"/>
          <w:szCs w:val="24"/>
        </w:rPr>
        <w:t xml:space="preserve"> is a statement from al-Tibr</w:t>
      </w:r>
      <w:r w:rsidR="0013393F" w:rsidRPr="00F75C15">
        <w:rPr>
          <w:rFonts w:cs="Lotus Linotype"/>
          <w:sz w:val="24"/>
          <w:szCs w:val="24"/>
        </w:rPr>
        <w:t>ī</w:t>
      </w:r>
      <w:r w:rsidR="00290AF9" w:rsidRPr="00F75C15">
        <w:rPr>
          <w:rFonts w:cs="Lotus Linotype"/>
          <w:sz w:val="24"/>
          <w:szCs w:val="24"/>
        </w:rPr>
        <w:t>z</w:t>
      </w:r>
      <w:r w:rsidR="0013393F" w:rsidRPr="00F75C15">
        <w:rPr>
          <w:rFonts w:cs="Lotus Linotype"/>
          <w:sz w:val="24"/>
          <w:szCs w:val="24"/>
        </w:rPr>
        <w:t>ī</w:t>
      </w:r>
      <w:r w:rsidR="00290AF9" w:rsidRPr="00F75C15">
        <w:rPr>
          <w:rFonts w:cs="Lotus Linotype"/>
          <w:sz w:val="24"/>
          <w:szCs w:val="24"/>
        </w:rPr>
        <w:t xml:space="preserve"> that the Im</w:t>
      </w:r>
      <w:r w:rsidR="0013393F" w:rsidRPr="00F75C15">
        <w:rPr>
          <w:rFonts w:cs="Lotus Linotype"/>
          <w:sz w:val="24"/>
          <w:szCs w:val="24"/>
        </w:rPr>
        <w:t>ā</w:t>
      </w:r>
      <w:r w:rsidR="00290AF9" w:rsidRPr="00F75C15">
        <w:rPr>
          <w:rFonts w:cs="Lotus Linotype"/>
          <w:sz w:val="24"/>
          <w:szCs w:val="24"/>
        </w:rPr>
        <w:t>ms and al-Zahr</w:t>
      </w:r>
      <w:r w:rsidR="0013393F" w:rsidRPr="00F75C15">
        <w:rPr>
          <w:rFonts w:cs="Lotus Linotype"/>
          <w:sz w:val="24"/>
          <w:szCs w:val="24"/>
        </w:rPr>
        <w:t>ā</w:t>
      </w:r>
      <w:r w:rsidR="00290AF9" w:rsidRPr="00F75C15">
        <w:rPr>
          <w:rFonts w:cs="Lotus Linotype"/>
          <w:sz w:val="24"/>
          <w:szCs w:val="24"/>
        </w:rPr>
        <w:t>’ are better than the Prophets (</w:t>
      </w:r>
      <w:r w:rsidRPr="00F75C15">
        <w:rPr>
          <w:rFonts w:cs="Lotus Linotype"/>
          <w:sz w:val="24"/>
          <w:szCs w:val="24"/>
        </w:rPr>
        <w:t>peace be upon them</w:t>
      </w:r>
      <w:r w:rsidR="00290AF9" w:rsidRPr="00F75C15">
        <w:rPr>
          <w:rFonts w:cs="Lotus Linotype"/>
          <w:sz w:val="24"/>
          <w:szCs w:val="24"/>
        </w:rPr>
        <w:t>) excluding Mu</w:t>
      </w:r>
      <w:r w:rsidR="0013393F" w:rsidRPr="00F75C15">
        <w:rPr>
          <w:rFonts w:cs="Lotus Linotype"/>
          <w:sz w:val="24"/>
          <w:szCs w:val="24"/>
        </w:rPr>
        <w:t>ḥ</w:t>
      </w:r>
      <w:r w:rsidRPr="00F75C15">
        <w:rPr>
          <w:rFonts w:cs="Lotus Linotype"/>
          <w:sz w:val="24"/>
          <w:szCs w:val="24"/>
        </w:rPr>
        <w:t>ammad. He declared this</w:t>
      </w:r>
      <w:r w:rsidR="00290AF9" w:rsidRPr="00F75C15">
        <w:rPr>
          <w:rFonts w:cs="Lotus Linotype"/>
          <w:sz w:val="24"/>
          <w:szCs w:val="24"/>
        </w:rPr>
        <w:t xml:space="preserve"> in </w:t>
      </w:r>
      <w:r w:rsidR="00290AF9" w:rsidRPr="00F75C15">
        <w:rPr>
          <w:rFonts w:cs="Lotus Linotype"/>
          <w:i/>
          <w:iCs/>
          <w:sz w:val="24"/>
          <w:szCs w:val="24"/>
        </w:rPr>
        <w:t>al-Anw</w:t>
      </w:r>
      <w:r w:rsidR="0013393F" w:rsidRPr="00F75C15">
        <w:rPr>
          <w:rFonts w:cs="Lotus Linotype"/>
          <w:i/>
          <w:iCs/>
          <w:sz w:val="24"/>
          <w:szCs w:val="24"/>
        </w:rPr>
        <w:t>ā</w:t>
      </w:r>
      <w:r w:rsidR="00290AF9" w:rsidRPr="00F75C15">
        <w:rPr>
          <w:rFonts w:cs="Lotus Linotype"/>
          <w:i/>
          <w:iCs/>
          <w:sz w:val="24"/>
          <w:szCs w:val="24"/>
        </w:rPr>
        <w:t>r al-Il</w:t>
      </w:r>
      <w:r w:rsidR="0013393F" w:rsidRPr="00F75C15">
        <w:rPr>
          <w:rFonts w:cs="Lotus Linotype"/>
          <w:i/>
          <w:iCs/>
          <w:sz w:val="24"/>
          <w:szCs w:val="24"/>
        </w:rPr>
        <w:t>ā</w:t>
      </w:r>
      <w:r w:rsidR="00290AF9" w:rsidRPr="00F75C15">
        <w:rPr>
          <w:rFonts w:cs="Lotus Linotype"/>
          <w:i/>
          <w:iCs/>
          <w:sz w:val="24"/>
          <w:szCs w:val="24"/>
        </w:rPr>
        <w:t>hiyyah f</w:t>
      </w:r>
      <w:r w:rsidR="0013393F" w:rsidRPr="00F75C15">
        <w:rPr>
          <w:rFonts w:cs="Lotus Linotype"/>
          <w:i/>
          <w:iCs/>
          <w:sz w:val="24"/>
          <w:szCs w:val="24"/>
        </w:rPr>
        <w:t>ī</w:t>
      </w:r>
      <w:r w:rsidR="00290AF9" w:rsidRPr="00F75C15">
        <w:rPr>
          <w:rFonts w:cs="Lotus Linotype"/>
          <w:i/>
          <w:iCs/>
          <w:sz w:val="24"/>
          <w:szCs w:val="24"/>
        </w:rPr>
        <w:t xml:space="preserve"> al-Mas</w:t>
      </w:r>
      <w:r w:rsidR="0013393F" w:rsidRPr="00F75C15">
        <w:rPr>
          <w:rFonts w:cs="Lotus Linotype"/>
          <w:i/>
          <w:iCs/>
          <w:sz w:val="24"/>
          <w:szCs w:val="24"/>
        </w:rPr>
        <w:t>ā</w:t>
      </w:r>
      <w:r w:rsidR="00290AF9" w:rsidRPr="00F75C15">
        <w:rPr>
          <w:rFonts w:cs="Lotus Linotype"/>
          <w:i/>
          <w:iCs/>
          <w:sz w:val="24"/>
          <w:szCs w:val="24"/>
        </w:rPr>
        <w:t>’il al-‘Aq</w:t>
      </w:r>
      <w:r w:rsidR="0013393F" w:rsidRPr="00F75C15">
        <w:rPr>
          <w:rFonts w:cs="Lotus Linotype"/>
          <w:i/>
          <w:iCs/>
          <w:sz w:val="24"/>
          <w:szCs w:val="24"/>
        </w:rPr>
        <w:t>ā</w:t>
      </w:r>
      <w:r w:rsidR="00290AF9" w:rsidRPr="00F75C15">
        <w:rPr>
          <w:rFonts w:cs="Lotus Linotype"/>
          <w:i/>
          <w:iCs/>
          <w:sz w:val="24"/>
          <w:szCs w:val="24"/>
        </w:rPr>
        <w:t>diyyah</w:t>
      </w:r>
      <w:r w:rsidR="00290AF9" w:rsidRPr="00F75C15">
        <w:rPr>
          <w:rFonts w:cs="Lotus Linotype"/>
          <w:sz w:val="24"/>
          <w:szCs w:val="24"/>
        </w:rPr>
        <w:t xml:space="preserve"> where he answered a question that was addressed to him about giving preference the Im</w:t>
      </w:r>
      <w:r w:rsidR="0013393F" w:rsidRPr="00F75C15">
        <w:rPr>
          <w:rFonts w:cs="Lotus Linotype"/>
          <w:sz w:val="24"/>
          <w:szCs w:val="24"/>
        </w:rPr>
        <w:t>ā</w:t>
      </w:r>
      <w:r w:rsidR="00290AF9" w:rsidRPr="00F75C15">
        <w:rPr>
          <w:rFonts w:cs="Lotus Linotype"/>
          <w:sz w:val="24"/>
          <w:szCs w:val="24"/>
        </w:rPr>
        <w:t xml:space="preserve">ms over the Prophets of </w:t>
      </w:r>
      <w:r w:rsidR="00D31773" w:rsidRPr="00F75C15">
        <w:rPr>
          <w:rFonts w:cs="Lotus Linotype"/>
          <w:sz w:val="24"/>
          <w:szCs w:val="24"/>
        </w:rPr>
        <w:t>Allah</w:t>
      </w:r>
      <w:r w:rsidRPr="00F75C15">
        <w:rPr>
          <w:rFonts w:cs="Lotus Linotype"/>
          <w:sz w:val="24"/>
          <w:szCs w:val="24"/>
        </w:rPr>
        <w:t>, the Most High, by</w:t>
      </w:r>
      <w:r w:rsidR="00290AF9" w:rsidRPr="00F75C15">
        <w:rPr>
          <w:rFonts w:cs="Lotus Linotype"/>
          <w:sz w:val="24"/>
          <w:szCs w:val="24"/>
        </w:rPr>
        <w:t xml:space="preserve"> saying:</w:t>
      </w:r>
      <w:r w:rsidRPr="00F75C15">
        <w:rPr>
          <w:rFonts w:cs="Lotus Linotype"/>
          <w:sz w:val="24"/>
          <w:szCs w:val="24"/>
        </w:rPr>
        <w:t xml:space="preserve"> Our Im</w:t>
      </w:r>
      <w:r w:rsidR="0013393F" w:rsidRPr="00F75C15">
        <w:rPr>
          <w:rFonts w:cs="Lotus Linotype"/>
          <w:sz w:val="24"/>
          <w:szCs w:val="24"/>
        </w:rPr>
        <w:t>ā</w:t>
      </w:r>
      <w:r w:rsidRPr="00F75C15">
        <w:rPr>
          <w:rFonts w:cs="Lotus Linotype"/>
          <w:sz w:val="24"/>
          <w:szCs w:val="24"/>
        </w:rPr>
        <w:t xml:space="preserve">ms </w:t>
      </w:r>
      <w:r w:rsidR="00290AF9" w:rsidRPr="00F75C15">
        <w:rPr>
          <w:rFonts w:cs="Lotus Linotype"/>
          <w:sz w:val="24"/>
          <w:szCs w:val="24"/>
        </w:rPr>
        <w:t xml:space="preserve">are better than the Prophets except the Messenger </w:t>
      </w:r>
      <w:r w:rsidR="00067E58" w:rsidRPr="00F75C15">
        <w:rPr>
          <w:rFonts w:cs="Lotus Linotype"/>
          <w:sz w:val="24"/>
          <w:szCs w:val="24"/>
        </w:rPr>
        <w:t>(peace be upon him)</w:t>
      </w:r>
      <w:r w:rsidR="00290AF9" w:rsidRPr="00F75C15">
        <w:rPr>
          <w:rFonts w:cs="Lotus Linotype"/>
          <w:sz w:val="24"/>
          <w:szCs w:val="24"/>
        </w:rPr>
        <w:t>.</w:t>
      </w:r>
      <w:r w:rsidR="00290AF9" w:rsidRPr="00F75C15">
        <w:rPr>
          <w:rStyle w:val="FootnoteReference"/>
          <w:rFonts w:cs="Lotus Linotype"/>
          <w:sz w:val="24"/>
          <w:szCs w:val="24"/>
        </w:rPr>
        <w:footnoteReference w:id="463"/>
      </w:r>
    </w:p>
    <w:p w:rsidR="00290AF9" w:rsidRPr="00F75C15" w:rsidRDefault="00B504E5" w:rsidP="00F75C15">
      <w:pPr>
        <w:spacing w:line="276" w:lineRule="auto"/>
        <w:ind w:firstLine="397"/>
        <w:jc w:val="both"/>
        <w:rPr>
          <w:rFonts w:cs="Lotus Linotype"/>
          <w:sz w:val="24"/>
          <w:szCs w:val="24"/>
        </w:rPr>
      </w:pPr>
      <w:r w:rsidRPr="00F75C15">
        <w:rPr>
          <w:rFonts w:cs="Lotus Linotype"/>
          <w:sz w:val="24"/>
          <w:szCs w:val="24"/>
        </w:rPr>
        <w:t>I</w:t>
      </w:r>
      <w:r w:rsidR="00290AF9" w:rsidRPr="00F75C15">
        <w:rPr>
          <w:rFonts w:cs="Lotus Linotype"/>
          <w:sz w:val="24"/>
          <w:szCs w:val="24"/>
        </w:rPr>
        <w:t xml:space="preserve">t is well known what this </w:t>
      </w:r>
      <w:r w:rsidR="00290AF9" w:rsidRPr="00F75C15">
        <w:rPr>
          <w:rFonts w:cs="Lotus Linotype"/>
          <w:i/>
          <w:iCs/>
          <w:sz w:val="24"/>
          <w:szCs w:val="24"/>
        </w:rPr>
        <w:t>ghuluw</w:t>
      </w:r>
      <w:r w:rsidR="00290AF9" w:rsidRPr="00F75C15">
        <w:rPr>
          <w:rFonts w:cs="Lotus Linotype"/>
          <w:sz w:val="24"/>
          <w:szCs w:val="24"/>
        </w:rPr>
        <w:t xml:space="preserve"> in the Im</w:t>
      </w:r>
      <w:r w:rsidR="0013393F" w:rsidRPr="00F75C15">
        <w:rPr>
          <w:rFonts w:cs="Lotus Linotype"/>
          <w:sz w:val="24"/>
          <w:szCs w:val="24"/>
        </w:rPr>
        <w:t>ā</w:t>
      </w:r>
      <w:r w:rsidR="00290AF9" w:rsidRPr="00F75C15">
        <w:rPr>
          <w:rFonts w:cs="Lotus Linotype"/>
          <w:sz w:val="24"/>
          <w:szCs w:val="24"/>
        </w:rPr>
        <w:t xml:space="preserve">ms of </w:t>
      </w:r>
      <w:r w:rsidR="00521724" w:rsidRPr="00F75C15">
        <w:rPr>
          <w:rFonts w:cs="Lotus Linotype"/>
          <w:sz w:val="24"/>
          <w:szCs w:val="24"/>
        </w:rPr>
        <w:t>Ahl-al-Bait</w:t>
      </w:r>
      <w:r w:rsidR="00290AF9" w:rsidRPr="00F75C15">
        <w:rPr>
          <w:rFonts w:cs="Lotus Linotype"/>
          <w:sz w:val="24"/>
          <w:szCs w:val="24"/>
        </w:rPr>
        <w:t xml:space="preserve"> </w:t>
      </w:r>
      <w:r w:rsidRPr="00F75C15">
        <w:rPr>
          <w:rFonts w:cs="Lotus Linotype"/>
          <w:sz w:val="24"/>
          <w:szCs w:val="24"/>
        </w:rPr>
        <w:t xml:space="preserve">becomes an </w:t>
      </w:r>
      <w:r w:rsidR="00290AF9" w:rsidRPr="00F75C15">
        <w:rPr>
          <w:rFonts w:cs="Lotus Linotype"/>
          <w:sz w:val="24"/>
          <w:szCs w:val="24"/>
        </w:rPr>
        <w:t xml:space="preserve">offense towards the Prophets of </w:t>
      </w:r>
      <w:r w:rsidR="00D31773" w:rsidRPr="00F75C15">
        <w:rPr>
          <w:rFonts w:cs="Lotus Linotype"/>
          <w:sz w:val="24"/>
          <w:szCs w:val="24"/>
        </w:rPr>
        <w:t>Allah</w:t>
      </w:r>
      <w:r w:rsidR="00290AF9" w:rsidRPr="00F75C15">
        <w:rPr>
          <w:rFonts w:cs="Lotus Linotype"/>
          <w:sz w:val="24"/>
          <w:szCs w:val="24"/>
        </w:rPr>
        <w:t>, the Most High whom He has chosen to carry His M</w:t>
      </w:r>
      <w:r w:rsidRPr="00F75C15">
        <w:rPr>
          <w:rFonts w:cs="Lotus Linotype"/>
          <w:sz w:val="24"/>
          <w:szCs w:val="24"/>
        </w:rPr>
        <w:t>essage and favour</w:t>
      </w:r>
      <w:r w:rsidR="00290AF9" w:rsidRPr="00F75C15">
        <w:rPr>
          <w:rFonts w:cs="Lotus Linotype"/>
          <w:sz w:val="24"/>
          <w:szCs w:val="24"/>
        </w:rPr>
        <w:t xml:space="preserve"> over all others.</w:t>
      </w:r>
    </w:p>
    <w:p w:rsidR="00290AF9" w:rsidRPr="00F75C15" w:rsidRDefault="00B504E5" w:rsidP="00F75C15">
      <w:pPr>
        <w:spacing w:line="276" w:lineRule="auto"/>
        <w:ind w:firstLine="397"/>
        <w:jc w:val="both"/>
        <w:rPr>
          <w:rFonts w:cs="Lotus Linotype"/>
          <w:sz w:val="24"/>
          <w:szCs w:val="24"/>
          <w:lang w:bidi="ar-KW"/>
        </w:rPr>
      </w:pPr>
      <w:r w:rsidRPr="00F75C15">
        <w:rPr>
          <w:rFonts w:cs="Lotus Linotype"/>
          <w:sz w:val="24"/>
          <w:szCs w:val="24"/>
          <w:lang w:bidi="ar-KW"/>
        </w:rPr>
        <w:t>T</w:t>
      </w:r>
      <w:r w:rsidR="00290AF9" w:rsidRPr="00F75C15">
        <w:rPr>
          <w:rFonts w:cs="Lotus Linotype"/>
          <w:sz w:val="24"/>
          <w:szCs w:val="24"/>
          <w:lang w:bidi="ar-KW"/>
        </w:rPr>
        <w:t xml:space="preserve">hese creeds are </w:t>
      </w:r>
      <w:r w:rsidRPr="00F75C15">
        <w:rPr>
          <w:rFonts w:cs="Lotus Linotype"/>
          <w:sz w:val="24"/>
          <w:szCs w:val="24"/>
          <w:lang w:bidi="ar-KW"/>
        </w:rPr>
        <w:t>an evidential</w:t>
      </w:r>
      <w:r w:rsidR="00290AF9" w:rsidRPr="00F75C15">
        <w:rPr>
          <w:rFonts w:cs="Lotus Linotype"/>
          <w:sz w:val="24"/>
          <w:szCs w:val="24"/>
          <w:lang w:bidi="ar-KW"/>
        </w:rPr>
        <w:t xml:space="preserve"> example </w:t>
      </w:r>
      <w:r w:rsidRPr="00F75C15">
        <w:rPr>
          <w:rFonts w:cs="Lotus Linotype"/>
          <w:sz w:val="24"/>
          <w:szCs w:val="24"/>
          <w:lang w:bidi="ar-KW"/>
        </w:rPr>
        <w:t>of</w:t>
      </w:r>
      <w:r w:rsidR="00290AF9" w:rsidRPr="00F75C15">
        <w:rPr>
          <w:rFonts w:cs="Lotus Linotype"/>
          <w:sz w:val="24"/>
          <w:szCs w:val="24"/>
          <w:lang w:bidi="ar-KW"/>
        </w:rPr>
        <w:t xml:space="preserve"> the </w:t>
      </w:r>
      <w:r w:rsidR="00290AF9" w:rsidRPr="00F75C15">
        <w:rPr>
          <w:rFonts w:cs="Lotus Linotype"/>
          <w:i/>
          <w:iCs/>
          <w:sz w:val="24"/>
          <w:szCs w:val="24"/>
          <w:lang w:bidi="ar-KW"/>
        </w:rPr>
        <w:t>ghuluw</w:t>
      </w:r>
      <w:r w:rsidR="00290AF9" w:rsidRPr="00F75C15">
        <w:rPr>
          <w:rFonts w:cs="Lotus Linotype"/>
          <w:sz w:val="24"/>
          <w:szCs w:val="24"/>
          <w:lang w:bidi="ar-KW"/>
        </w:rPr>
        <w:t xml:space="preserve"> which has been introduced to the </w:t>
      </w:r>
      <w:r w:rsidR="00290AF9" w:rsidRPr="00F75C15">
        <w:rPr>
          <w:rFonts w:cs="Lotus Linotype"/>
          <w:i/>
          <w:iCs/>
          <w:sz w:val="24"/>
          <w:szCs w:val="24"/>
          <w:lang w:bidi="ar-KW"/>
        </w:rPr>
        <w:t>Tashayyu‘</w:t>
      </w:r>
      <w:r w:rsidR="00290AF9" w:rsidRPr="00F75C15">
        <w:rPr>
          <w:rFonts w:cs="Lotus Linotype"/>
          <w:sz w:val="24"/>
          <w:szCs w:val="24"/>
          <w:lang w:bidi="ar-KW"/>
        </w:rPr>
        <w:t xml:space="preserve"> (sectarianism) to </w:t>
      </w:r>
      <w:r w:rsidR="00521724" w:rsidRPr="00F75C15">
        <w:rPr>
          <w:rFonts w:cs="Lotus Linotype"/>
          <w:sz w:val="24"/>
          <w:szCs w:val="24"/>
          <w:lang w:bidi="ar-KW"/>
        </w:rPr>
        <w:t>Ahl-al-Bait</w:t>
      </w:r>
      <w:r w:rsidRPr="00F75C15">
        <w:rPr>
          <w:rFonts w:cs="Lotus Linotype"/>
          <w:sz w:val="24"/>
          <w:szCs w:val="24"/>
          <w:lang w:bidi="ar-KW"/>
        </w:rPr>
        <w:t xml:space="preserve"> under the</w:t>
      </w:r>
      <w:r w:rsidR="00290AF9" w:rsidRPr="00F75C15">
        <w:rPr>
          <w:rFonts w:cs="Lotus Linotype"/>
          <w:sz w:val="24"/>
          <w:szCs w:val="24"/>
          <w:lang w:bidi="ar-KW"/>
        </w:rPr>
        <w:t xml:space="preserve"> </w:t>
      </w:r>
      <w:r w:rsidR="00230385" w:rsidRPr="00F75C15">
        <w:rPr>
          <w:rFonts w:cs="Lotus Linotype"/>
          <w:sz w:val="24"/>
          <w:szCs w:val="24"/>
          <w:lang w:bidi="ar-KW"/>
        </w:rPr>
        <w:t>claim</w:t>
      </w:r>
      <w:r w:rsidR="00290AF9" w:rsidRPr="00F75C15">
        <w:rPr>
          <w:rFonts w:cs="Lotus Linotype"/>
          <w:sz w:val="24"/>
          <w:szCs w:val="24"/>
          <w:lang w:bidi="ar-KW"/>
        </w:rPr>
        <w:t xml:space="preserve"> of love and support.</w:t>
      </w:r>
    </w:p>
    <w:p w:rsidR="00290AF9" w:rsidRPr="00F75C15" w:rsidRDefault="00290AF9" w:rsidP="00DF57DF">
      <w:pPr>
        <w:pStyle w:val="Heading3"/>
        <w:rPr>
          <w:rtl/>
        </w:rPr>
      </w:pPr>
      <w:bookmarkStart w:id="52" w:name="_Toc444469385"/>
      <w:r w:rsidRPr="00F75C15">
        <w:t xml:space="preserve">4- </w:t>
      </w:r>
      <w:r w:rsidR="00F95881" w:rsidRPr="00F75C15">
        <w:t>Ayatollah</w:t>
      </w:r>
      <w:r w:rsidRPr="00F75C15">
        <w:t xml:space="preserve"> al-‘Uµm</w:t>
      </w:r>
      <w:r w:rsidR="0013393F" w:rsidRPr="00F75C15">
        <w:t>ā</w:t>
      </w:r>
      <w:r w:rsidRPr="00F75C15">
        <w:t xml:space="preserve"> Mu</w:t>
      </w:r>
      <w:r w:rsidR="0013393F" w:rsidRPr="00F75C15">
        <w:t>ḥ</w:t>
      </w:r>
      <w:r w:rsidRPr="00F75C15">
        <w:t>ammad ibn Mahd</w:t>
      </w:r>
      <w:r w:rsidR="0013393F" w:rsidRPr="00F75C15">
        <w:t>ī</w:t>
      </w:r>
      <w:r w:rsidRPr="00F75C15">
        <w:t xml:space="preserve"> al-</w:t>
      </w:r>
      <w:r w:rsidR="00622D41" w:rsidRPr="00F75C15">
        <w:t>Ḥ</w:t>
      </w:r>
      <w:r w:rsidRPr="00F75C15">
        <w:t>ussain</w:t>
      </w:r>
      <w:r w:rsidR="0013393F" w:rsidRPr="00F75C15">
        <w:t>ī</w:t>
      </w:r>
      <w:r w:rsidRPr="00F75C15">
        <w:t xml:space="preserve"> al-Sh</w:t>
      </w:r>
      <w:r w:rsidR="0013393F" w:rsidRPr="00F75C15">
        <w:t>ī</w:t>
      </w:r>
      <w:r w:rsidRPr="00F75C15">
        <w:t>r</w:t>
      </w:r>
      <w:r w:rsidR="0013393F" w:rsidRPr="00F75C15">
        <w:t>ā</w:t>
      </w:r>
      <w:r w:rsidRPr="00F75C15">
        <w:t>z</w:t>
      </w:r>
      <w:r w:rsidR="0013393F" w:rsidRPr="00F75C15">
        <w:t>ī</w:t>
      </w:r>
      <w:bookmarkEnd w:id="52"/>
    </w:p>
    <w:p w:rsidR="00290AF9" w:rsidRPr="00F75C15" w:rsidRDefault="00290AF9" w:rsidP="00F75C15">
      <w:pPr>
        <w:spacing w:line="276" w:lineRule="auto"/>
        <w:ind w:firstLine="397"/>
        <w:jc w:val="both"/>
        <w:rPr>
          <w:rFonts w:cs="Lotus Linotype"/>
          <w:sz w:val="24"/>
          <w:szCs w:val="24"/>
        </w:rPr>
      </w:pPr>
      <w:r w:rsidRPr="00F75C15">
        <w:rPr>
          <w:rFonts w:cs="Lotus Linotype"/>
          <w:sz w:val="24"/>
          <w:szCs w:val="24"/>
        </w:rPr>
        <w:t xml:space="preserve">In his book </w:t>
      </w:r>
      <w:r w:rsidRPr="00F75C15">
        <w:rPr>
          <w:rFonts w:cs="Lotus Linotype"/>
          <w:i/>
          <w:iCs/>
          <w:sz w:val="24"/>
          <w:szCs w:val="24"/>
        </w:rPr>
        <w:t>Min Fiqh al-Zahr</w:t>
      </w:r>
      <w:r w:rsidR="0013393F" w:rsidRPr="00F75C15">
        <w:rPr>
          <w:rFonts w:cs="Lotus Linotype"/>
          <w:i/>
          <w:iCs/>
          <w:sz w:val="24"/>
          <w:szCs w:val="24"/>
        </w:rPr>
        <w:t>ā</w:t>
      </w:r>
      <w:r w:rsidRPr="00F75C15">
        <w:rPr>
          <w:rFonts w:cs="Lotus Linotype"/>
          <w:i/>
          <w:iCs/>
          <w:sz w:val="24"/>
          <w:szCs w:val="24"/>
        </w:rPr>
        <w:t>’</w:t>
      </w:r>
      <w:r w:rsidR="000F4340" w:rsidRPr="00F75C15">
        <w:rPr>
          <w:rFonts w:cs="Lotus Linotype"/>
          <w:sz w:val="24"/>
          <w:szCs w:val="24"/>
        </w:rPr>
        <w:t xml:space="preserve"> he wrote</w:t>
      </w:r>
      <w:r w:rsidR="005B69F6" w:rsidRPr="00F75C15">
        <w:rPr>
          <w:rFonts w:cs="Lotus Linotype"/>
          <w:sz w:val="24"/>
          <w:szCs w:val="24"/>
        </w:rPr>
        <w:t xml:space="preserve"> the following: T</w:t>
      </w:r>
      <w:r w:rsidR="000F4340" w:rsidRPr="00F75C15">
        <w:rPr>
          <w:rFonts w:cs="Lotus Linotype"/>
          <w:sz w:val="24"/>
          <w:szCs w:val="24"/>
        </w:rPr>
        <w:t>he Imams</w:t>
      </w:r>
      <w:r w:rsidRPr="00F75C15">
        <w:rPr>
          <w:rFonts w:cs="Lotus Linotype"/>
          <w:sz w:val="24"/>
          <w:szCs w:val="24"/>
        </w:rPr>
        <w:t>, may peace be upon them, including F</w:t>
      </w:r>
      <w:r w:rsidR="0013393F" w:rsidRPr="00F75C15">
        <w:rPr>
          <w:rFonts w:cs="Lotus Linotype"/>
          <w:sz w:val="24"/>
          <w:szCs w:val="24"/>
        </w:rPr>
        <w:t>ā</w:t>
      </w:r>
      <w:r w:rsidR="006C37EB" w:rsidRPr="00F75C15">
        <w:rPr>
          <w:rFonts w:cs="Lotus Linotype"/>
          <w:sz w:val="24"/>
          <w:szCs w:val="24"/>
        </w:rPr>
        <w:t>ṭ</w:t>
      </w:r>
      <w:r w:rsidRPr="00F75C15">
        <w:rPr>
          <w:rFonts w:cs="Lotus Linotype"/>
          <w:sz w:val="24"/>
          <w:szCs w:val="24"/>
        </w:rPr>
        <w:t xml:space="preserve">imah (may the blessing and peace of </w:t>
      </w:r>
      <w:r w:rsidR="00D31773" w:rsidRPr="00F75C15">
        <w:rPr>
          <w:rFonts w:cs="Lotus Linotype"/>
          <w:sz w:val="24"/>
          <w:szCs w:val="24"/>
        </w:rPr>
        <w:t>Allah</w:t>
      </w:r>
      <w:r w:rsidRPr="00F75C15">
        <w:rPr>
          <w:rFonts w:cs="Lotus Linotype"/>
          <w:sz w:val="24"/>
          <w:szCs w:val="24"/>
        </w:rPr>
        <w:t xml:space="preserve"> be upon her), </w:t>
      </w:r>
      <w:r w:rsidR="000F4340" w:rsidRPr="00F75C15">
        <w:rPr>
          <w:rFonts w:cs="Lotus Linotype"/>
          <w:sz w:val="24"/>
          <w:szCs w:val="24"/>
        </w:rPr>
        <w:t>able to attain</w:t>
      </w:r>
      <w:r w:rsidRPr="00F75C15">
        <w:rPr>
          <w:rFonts w:cs="Lotus Linotype"/>
          <w:sz w:val="24"/>
          <w:szCs w:val="24"/>
        </w:rPr>
        <w:t xml:space="preserve"> the knowledge and the power, with the permission of </w:t>
      </w:r>
      <w:r w:rsidR="00D31773" w:rsidRPr="00F75C15">
        <w:rPr>
          <w:rFonts w:cs="Lotus Linotype"/>
          <w:sz w:val="24"/>
          <w:szCs w:val="24"/>
        </w:rPr>
        <w:t>Allah</w:t>
      </w:r>
      <w:r w:rsidR="005B69F6" w:rsidRPr="00F75C15">
        <w:rPr>
          <w:rFonts w:cs="Lotus Linotype"/>
          <w:sz w:val="24"/>
          <w:szCs w:val="24"/>
        </w:rPr>
        <w:t xml:space="preserve">, </w:t>
      </w:r>
      <w:r w:rsidRPr="00F75C15">
        <w:rPr>
          <w:rFonts w:cs="Lotus Linotype"/>
          <w:sz w:val="24"/>
          <w:szCs w:val="24"/>
        </w:rPr>
        <w:t xml:space="preserve">of all the creatures except that which was excluded as (we have) already mentioned in </w:t>
      </w:r>
      <w:r w:rsidRPr="00F75C15">
        <w:rPr>
          <w:rFonts w:cs="Lotus Linotype"/>
          <w:i/>
          <w:iCs/>
          <w:sz w:val="24"/>
          <w:szCs w:val="24"/>
        </w:rPr>
        <w:t>al-Ziy</w:t>
      </w:r>
      <w:r w:rsidR="0013393F" w:rsidRPr="00F75C15">
        <w:rPr>
          <w:rFonts w:cs="Lotus Linotype"/>
          <w:i/>
          <w:iCs/>
          <w:sz w:val="24"/>
          <w:szCs w:val="24"/>
        </w:rPr>
        <w:t>ā</w:t>
      </w:r>
      <w:r w:rsidRPr="00F75C15">
        <w:rPr>
          <w:rFonts w:cs="Lotus Linotype"/>
          <w:i/>
          <w:iCs/>
          <w:sz w:val="24"/>
          <w:szCs w:val="24"/>
        </w:rPr>
        <w:t>rah al-Rajbiyyah</w:t>
      </w:r>
      <w:r w:rsidR="000F4340" w:rsidRPr="00F75C15">
        <w:rPr>
          <w:rFonts w:cs="Lotus Linotype"/>
          <w:sz w:val="24"/>
          <w:szCs w:val="24"/>
        </w:rPr>
        <w:t xml:space="preserve"> </w:t>
      </w:r>
      <w:r w:rsidRPr="00F75C15">
        <w:rPr>
          <w:rFonts w:cs="Lotus Linotype"/>
          <w:sz w:val="24"/>
          <w:szCs w:val="24"/>
        </w:rPr>
        <w:t>t</w:t>
      </w:r>
      <w:r w:rsidR="000F4340" w:rsidRPr="00F75C15">
        <w:rPr>
          <w:rFonts w:cs="Lotus Linotype"/>
          <w:sz w:val="24"/>
          <w:szCs w:val="24"/>
        </w:rPr>
        <w:t>he evidence to</w:t>
      </w:r>
      <w:r w:rsidRPr="00F75C15">
        <w:rPr>
          <w:rFonts w:cs="Lotus Linotype"/>
          <w:sz w:val="24"/>
          <w:szCs w:val="24"/>
        </w:rPr>
        <w:t xml:space="preserve"> support that, as </w:t>
      </w:r>
      <w:r w:rsidR="000F4340" w:rsidRPr="00F75C15">
        <w:rPr>
          <w:rFonts w:cs="Lotus Linotype"/>
          <w:sz w:val="24"/>
          <w:szCs w:val="24"/>
        </w:rPr>
        <w:t>it is stated in a some narrations “</w:t>
      </w:r>
      <w:r w:rsidRPr="00F75C15">
        <w:rPr>
          <w:rFonts w:cs="Lotus Linotype"/>
          <w:sz w:val="24"/>
          <w:szCs w:val="24"/>
        </w:rPr>
        <w:t>They know what happened, what is happening and what will happen</w:t>
      </w:r>
      <w:r w:rsidR="000F4340" w:rsidRPr="00F75C15">
        <w:rPr>
          <w:rFonts w:cs="Lotus Linotype"/>
          <w:sz w:val="24"/>
          <w:szCs w:val="24"/>
        </w:rPr>
        <w:t>”. A</w:t>
      </w:r>
      <w:r w:rsidRPr="00F75C15">
        <w:rPr>
          <w:rFonts w:cs="Lotus Linotype"/>
          <w:sz w:val="24"/>
          <w:szCs w:val="24"/>
        </w:rPr>
        <w:t xml:space="preserve">ir, temperature and gravity and others are </w:t>
      </w:r>
      <w:r w:rsidR="000F4340" w:rsidRPr="00F75C15">
        <w:rPr>
          <w:rFonts w:cs="Lotus Linotype"/>
          <w:sz w:val="24"/>
          <w:szCs w:val="24"/>
        </w:rPr>
        <w:t xml:space="preserve">included in this </w:t>
      </w:r>
      <w:r w:rsidRPr="00F75C15">
        <w:rPr>
          <w:rFonts w:cs="Lotus Linotype"/>
          <w:sz w:val="24"/>
          <w:szCs w:val="24"/>
        </w:rPr>
        <w:t xml:space="preserve">in terms of </w:t>
      </w:r>
      <w:r w:rsidR="000F4340" w:rsidRPr="00F75C15">
        <w:rPr>
          <w:rFonts w:cs="Lotus Linotype"/>
          <w:sz w:val="24"/>
          <w:szCs w:val="24"/>
        </w:rPr>
        <w:t xml:space="preserve">their </w:t>
      </w:r>
      <w:r w:rsidRPr="00F75C15">
        <w:rPr>
          <w:rFonts w:cs="Lotus Linotype"/>
          <w:sz w:val="24"/>
          <w:szCs w:val="24"/>
        </w:rPr>
        <w:t xml:space="preserve">materiality. </w:t>
      </w:r>
      <w:r w:rsidR="000F4340" w:rsidRPr="00F75C15">
        <w:rPr>
          <w:rFonts w:cs="Lotus Linotype"/>
          <w:sz w:val="24"/>
          <w:szCs w:val="24"/>
          <w:lang w:val="en-GB"/>
        </w:rPr>
        <w:t xml:space="preserve"> </w:t>
      </w:r>
      <w:r w:rsidRPr="00F75C15">
        <w:rPr>
          <w:rFonts w:cs="Lotus Linotype"/>
          <w:sz w:val="24"/>
          <w:szCs w:val="24"/>
        </w:rPr>
        <w:t>Furthermore, to her and to them belong</w:t>
      </w:r>
      <w:r w:rsidR="000F4340" w:rsidRPr="00F75C15">
        <w:rPr>
          <w:rFonts w:cs="Lotus Linotype"/>
          <w:sz w:val="24"/>
          <w:szCs w:val="24"/>
        </w:rPr>
        <w:t>s</w:t>
      </w:r>
      <w:r w:rsidRPr="00F75C15">
        <w:rPr>
          <w:rFonts w:cs="Lotus Linotype"/>
          <w:sz w:val="24"/>
          <w:szCs w:val="24"/>
        </w:rPr>
        <w:t xml:space="preserve"> the structura</w:t>
      </w:r>
      <w:r w:rsidR="000F4340" w:rsidRPr="00F75C15">
        <w:rPr>
          <w:rFonts w:cs="Lotus Linotype"/>
          <w:sz w:val="24"/>
          <w:szCs w:val="24"/>
        </w:rPr>
        <w:t xml:space="preserve">l </w:t>
      </w:r>
      <w:r w:rsidR="000F4340" w:rsidRPr="00F75C15">
        <w:rPr>
          <w:rFonts w:cs="Lotus Linotype"/>
          <w:sz w:val="24"/>
          <w:szCs w:val="24"/>
        </w:rPr>
        <w:lastRenderedPageBreak/>
        <w:t>authority which means</w:t>
      </w:r>
      <w:r w:rsidRPr="00F75C15">
        <w:rPr>
          <w:rFonts w:cs="Lotus Linotype"/>
          <w:sz w:val="24"/>
          <w:szCs w:val="24"/>
        </w:rPr>
        <w:t xml:space="preserve"> the control of the world is in their hands, may peace be upon them</w:t>
      </w:r>
      <w:r w:rsidR="000F4340" w:rsidRPr="00F75C15">
        <w:rPr>
          <w:rFonts w:cs="Lotus Linotype"/>
          <w:sz w:val="24"/>
          <w:szCs w:val="24"/>
        </w:rPr>
        <w:t>,</w:t>
      </w:r>
      <w:r w:rsidRPr="00F75C15">
        <w:rPr>
          <w:rFonts w:cs="Lotus Linotype"/>
          <w:sz w:val="24"/>
          <w:szCs w:val="24"/>
        </w:rPr>
        <w:t xml:space="preserve"> and among them is</w:t>
      </w:r>
      <w:r w:rsidR="000F4340" w:rsidRPr="00F75C15">
        <w:rPr>
          <w:rFonts w:cs="Lotus Linotype"/>
          <w:sz w:val="24"/>
          <w:szCs w:val="24"/>
        </w:rPr>
        <w:t xml:space="preserve"> F</w:t>
      </w:r>
      <w:r w:rsidR="0013393F" w:rsidRPr="00F75C15">
        <w:rPr>
          <w:rFonts w:cs="Lotus Linotype"/>
          <w:sz w:val="24"/>
          <w:szCs w:val="24"/>
        </w:rPr>
        <w:t>ā</w:t>
      </w:r>
      <w:r w:rsidR="006C37EB" w:rsidRPr="00F75C15">
        <w:rPr>
          <w:rFonts w:cs="Lotus Linotype"/>
          <w:sz w:val="24"/>
          <w:szCs w:val="24"/>
        </w:rPr>
        <w:t>ṭ</w:t>
      </w:r>
      <w:r w:rsidR="000F4340" w:rsidRPr="00F75C15">
        <w:rPr>
          <w:rFonts w:cs="Lotus Linotype"/>
          <w:sz w:val="24"/>
          <w:szCs w:val="24"/>
        </w:rPr>
        <w:t xml:space="preserve">imah, may peace be upon her, </w:t>
      </w:r>
      <w:r w:rsidRPr="00F75C15">
        <w:rPr>
          <w:rFonts w:cs="Lotus Linotype"/>
          <w:sz w:val="24"/>
          <w:szCs w:val="24"/>
        </w:rPr>
        <w:t xml:space="preserve">based on how </w:t>
      </w:r>
      <w:r w:rsidR="00D31773" w:rsidRPr="00F75C15">
        <w:rPr>
          <w:rFonts w:cs="Lotus Linotype"/>
          <w:sz w:val="24"/>
          <w:szCs w:val="24"/>
        </w:rPr>
        <w:t>Allah</w:t>
      </w:r>
      <w:r w:rsidR="004260C7" w:rsidRPr="00F75C15">
        <w:rPr>
          <w:rFonts w:cs="Lotus Linotype"/>
          <w:sz w:val="24"/>
          <w:szCs w:val="24"/>
        </w:rPr>
        <w:t xml:space="preserve"> </w:t>
      </w:r>
      <w:r w:rsidRPr="00F75C15">
        <w:rPr>
          <w:rFonts w:cs="Lotus Linotype"/>
          <w:sz w:val="24"/>
          <w:szCs w:val="24"/>
        </w:rPr>
        <w:t>made it, as the control of death is in the hand</w:t>
      </w:r>
      <w:r w:rsidR="000F4340" w:rsidRPr="00F75C15">
        <w:rPr>
          <w:rFonts w:cs="Lotus Linotype"/>
          <w:sz w:val="24"/>
          <w:szCs w:val="24"/>
        </w:rPr>
        <w:t>s</w:t>
      </w:r>
      <w:r w:rsidRPr="00F75C15">
        <w:rPr>
          <w:rFonts w:cs="Lotus Linotype"/>
          <w:sz w:val="24"/>
          <w:szCs w:val="24"/>
        </w:rPr>
        <w:t xml:space="preserve"> of ‘Izr</w:t>
      </w:r>
      <w:r w:rsidR="0013393F" w:rsidRPr="00F75C15">
        <w:rPr>
          <w:rFonts w:cs="Lotus Linotype"/>
          <w:sz w:val="24"/>
          <w:szCs w:val="24"/>
        </w:rPr>
        <w:t>ā</w:t>
      </w:r>
      <w:r w:rsidRPr="00F75C15">
        <w:rPr>
          <w:rFonts w:cs="Lotus Linotype"/>
          <w:sz w:val="24"/>
          <w:szCs w:val="24"/>
        </w:rPr>
        <w:t>’</w:t>
      </w:r>
      <w:r w:rsidR="0013393F" w:rsidRPr="00F75C15">
        <w:rPr>
          <w:rFonts w:cs="Lotus Linotype"/>
          <w:sz w:val="24"/>
          <w:szCs w:val="24"/>
        </w:rPr>
        <w:t>ī</w:t>
      </w:r>
      <w:r w:rsidRPr="00F75C15">
        <w:rPr>
          <w:rFonts w:cs="Lotus Linotype"/>
          <w:sz w:val="24"/>
          <w:szCs w:val="24"/>
        </w:rPr>
        <w:t>l thus they, may peace be upon them</w:t>
      </w:r>
      <w:r w:rsidR="000F4340" w:rsidRPr="00F75C15">
        <w:rPr>
          <w:rFonts w:cs="Lotus Linotype"/>
          <w:sz w:val="24"/>
          <w:szCs w:val="24"/>
        </w:rPr>
        <w:t>,</w:t>
      </w:r>
      <w:r w:rsidRPr="00F75C15">
        <w:rPr>
          <w:rFonts w:cs="Lotus Linotype"/>
          <w:sz w:val="24"/>
          <w:szCs w:val="24"/>
        </w:rPr>
        <w:t xml:space="preserve"> have the authority to deal conclusively with it in terms of </w:t>
      </w:r>
      <w:r w:rsidR="000F4340" w:rsidRPr="00F75C15">
        <w:rPr>
          <w:rFonts w:cs="Lotus Linotype"/>
          <w:sz w:val="24"/>
          <w:szCs w:val="24"/>
        </w:rPr>
        <w:t>bringing it into being or removing</w:t>
      </w:r>
      <w:r w:rsidRPr="00F75C15">
        <w:rPr>
          <w:rFonts w:cs="Lotus Linotype"/>
          <w:sz w:val="24"/>
          <w:szCs w:val="24"/>
        </w:rPr>
        <w:t xml:space="preserve"> it. Nevertheless, it is clear that their hearts are vessels to the Will of </w:t>
      </w:r>
      <w:r w:rsidR="00D31773" w:rsidRPr="00F75C15">
        <w:rPr>
          <w:rFonts w:cs="Lotus Linotype"/>
          <w:sz w:val="24"/>
          <w:szCs w:val="24"/>
        </w:rPr>
        <w:t>Allah</w:t>
      </w:r>
      <w:r w:rsidR="000F4340" w:rsidRPr="00F75C15">
        <w:rPr>
          <w:rFonts w:cs="Lotus Linotype"/>
          <w:sz w:val="24"/>
          <w:szCs w:val="24"/>
        </w:rPr>
        <w:t>, the Most High, so</w:t>
      </w:r>
      <w:r w:rsidRPr="00F75C15">
        <w:rPr>
          <w:rFonts w:cs="Lotus Linotype"/>
          <w:sz w:val="24"/>
          <w:szCs w:val="24"/>
        </w:rPr>
        <w:t xml:space="preserve"> as </w:t>
      </w:r>
      <w:r w:rsidR="00D31773" w:rsidRPr="00F75C15">
        <w:rPr>
          <w:rFonts w:cs="Lotus Linotype"/>
          <w:sz w:val="24"/>
          <w:szCs w:val="24"/>
        </w:rPr>
        <w:t>Allah</w:t>
      </w:r>
      <w:r w:rsidR="000F4340" w:rsidRPr="00F75C15">
        <w:rPr>
          <w:rFonts w:cs="Lotus Linotype"/>
          <w:sz w:val="24"/>
          <w:szCs w:val="24"/>
        </w:rPr>
        <w:t xml:space="preserve"> grants the human the power of</w:t>
      </w:r>
      <w:r w:rsidRPr="00F75C15">
        <w:rPr>
          <w:rFonts w:cs="Lotus Linotype"/>
          <w:sz w:val="24"/>
          <w:szCs w:val="24"/>
        </w:rPr>
        <w:t xml:space="preserve"> </w:t>
      </w:r>
      <w:r w:rsidR="000F4340" w:rsidRPr="00F75C15">
        <w:rPr>
          <w:rFonts w:cs="Lotus Linotype"/>
          <w:sz w:val="24"/>
          <w:szCs w:val="24"/>
        </w:rPr>
        <w:t>freewill</w:t>
      </w:r>
      <w:r w:rsidRPr="00F75C15">
        <w:rPr>
          <w:rFonts w:cs="Lotus Linotype"/>
          <w:sz w:val="24"/>
          <w:szCs w:val="24"/>
        </w:rPr>
        <w:t xml:space="preserve"> He grants them, may peace be upon them</w:t>
      </w:r>
      <w:r w:rsidR="000F4340" w:rsidRPr="00F75C15">
        <w:rPr>
          <w:rFonts w:cs="Lotus Linotype"/>
          <w:sz w:val="24"/>
          <w:szCs w:val="24"/>
        </w:rPr>
        <w:t>,</w:t>
      </w:r>
      <w:r w:rsidRPr="00F75C15">
        <w:rPr>
          <w:rFonts w:cs="Lotus Linotype"/>
          <w:sz w:val="24"/>
          <w:szCs w:val="24"/>
        </w:rPr>
        <w:t xml:space="preserve"> the power to act freely in the universe. </w:t>
      </w:r>
      <w:r w:rsidRPr="00F75C15">
        <w:rPr>
          <w:rFonts w:cs="Lotus Linotype"/>
          <w:sz w:val="24"/>
          <w:szCs w:val="24"/>
          <w:lang w:bidi="ar-KW"/>
        </w:rPr>
        <w:t xml:space="preserve">What we are going to mention covers all the </w:t>
      </w:r>
      <w:r w:rsidRPr="00F75C15">
        <w:rPr>
          <w:rFonts w:cs="Lotus Linotype"/>
          <w:i/>
          <w:iCs/>
          <w:sz w:val="24"/>
          <w:szCs w:val="24"/>
          <w:lang w:bidi="ar-KW"/>
        </w:rPr>
        <w:t>ma‘</w:t>
      </w:r>
      <w:r w:rsidR="00622D41" w:rsidRPr="00F75C15">
        <w:rPr>
          <w:rFonts w:cs="Lotus Linotype"/>
          <w:i/>
          <w:iCs/>
          <w:sz w:val="24"/>
          <w:szCs w:val="24"/>
          <w:lang w:bidi="ar-KW"/>
        </w:rPr>
        <w:t>ṣ</w:t>
      </w:r>
      <w:r w:rsidR="006C37EB" w:rsidRPr="00F75C15">
        <w:rPr>
          <w:rFonts w:cs="Lotus Linotype"/>
          <w:i/>
          <w:iCs/>
          <w:sz w:val="24"/>
          <w:szCs w:val="24"/>
          <w:lang w:bidi="ar-KW"/>
        </w:rPr>
        <w:t>ū</w:t>
      </w:r>
      <w:r w:rsidRPr="00F75C15">
        <w:rPr>
          <w:rFonts w:cs="Lotus Linotype"/>
          <w:i/>
          <w:iCs/>
          <w:sz w:val="24"/>
          <w:szCs w:val="24"/>
          <w:lang w:bidi="ar-KW"/>
        </w:rPr>
        <w:t>m</w:t>
      </w:r>
      <w:r w:rsidR="0013393F" w:rsidRPr="00F75C15">
        <w:rPr>
          <w:rFonts w:cs="Lotus Linotype"/>
          <w:i/>
          <w:iCs/>
          <w:sz w:val="24"/>
          <w:szCs w:val="24"/>
          <w:lang w:bidi="ar-KW"/>
        </w:rPr>
        <w:t>ī</w:t>
      </w:r>
      <w:r w:rsidRPr="00F75C15">
        <w:rPr>
          <w:rFonts w:cs="Lotus Linotype"/>
          <w:i/>
          <w:iCs/>
          <w:sz w:val="24"/>
          <w:szCs w:val="24"/>
          <w:lang w:bidi="ar-KW"/>
        </w:rPr>
        <w:t xml:space="preserve">n </w:t>
      </w:r>
      <w:r w:rsidR="001D5C4B" w:rsidRPr="00F75C15">
        <w:rPr>
          <w:rFonts w:cs="Lotus Linotype"/>
          <w:sz w:val="24"/>
          <w:szCs w:val="24"/>
          <w:lang w:bidi="ar-KW"/>
        </w:rPr>
        <w:t>(</w:t>
      </w:r>
      <w:r w:rsidRPr="00F75C15">
        <w:rPr>
          <w:rFonts w:cs="Lotus Linotype"/>
          <w:sz w:val="24"/>
          <w:szCs w:val="24"/>
          <w:lang w:bidi="ar-KW"/>
        </w:rPr>
        <w:t>infallible) m</w:t>
      </w:r>
      <w:r w:rsidR="001D5C4B" w:rsidRPr="00F75C15">
        <w:rPr>
          <w:rFonts w:cs="Lotus Linotype"/>
          <w:sz w:val="24"/>
          <w:szCs w:val="24"/>
          <w:lang w:bidi="ar-KW"/>
        </w:rPr>
        <w:t xml:space="preserve">ay peace be upon them all, </w:t>
      </w:r>
      <w:r w:rsidRPr="00F75C15">
        <w:rPr>
          <w:rFonts w:cs="Lotus Linotype"/>
          <w:sz w:val="24"/>
          <w:szCs w:val="24"/>
          <w:lang w:bidi="ar-KW"/>
        </w:rPr>
        <w:t>all authorities which the Prophets (</w:t>
      </w:r>
      <w:r w:rsidR="001D5C4B" w:rsidRPr="00F75C15">
        <w:rPr>
          <w:rFonts w:cs="Lotus Linotype"/>
          <w:sz w:val="24"/>
          <w:szCs w:val="24"/>
          <w:lang w:bidi="ar-KW"/>
        </w:rPr>
        <w:t>peace be upon them</w:t>
      </w:r>
      <w:r w:rsidRPr="00F75C15">
        <w:rPr>
          <w:rFonts w:cs="Lotus Linotype"/>
          <w:sz w:val="24"/>
          <w:szCs w:val="24"/>
          <w:lang w:bidi="ar-KW"/>
        </w:rPr>
        <w:t xml:space="preserve">) had are also established </w:t>
      </w:r>
      <w:r w:rsidR="001D5C4B" w:rsidRPr="00F75C15">
        <w:rPr>
          <w:rFonts w:cs="Lotus Linotype"/>
          <w:sz w:val="24"/>
          <w:szCs w:val="24"/>
          <w:lang w:bidi="ar-KW"/>
        </w:rPr>
        <w:t>for</w:t>
      </w:r>
      <w:r w:rsidRPr="00F75C15">
        <w:rPr>
          <w:rFonts w:cs="Lotus Linotype"/>
          <w:sz w:val="24"/>
          <w:szCs w:val="24"/>
          <w:lang w:bidi="ar-KW"/>
        </w:rPr>
        <w:t xml:space="preserve"> the </w:t>
      </w:r>
      <w:r w:rsidRPr="00F75C15">
        <w:rPr>
          <w:rFonts w:cs="Lotus Linotype"/>
          <w:i/>
          <w:iCs/>
          <w:sz w:val="24"/>
          <w:szCs w:val="24"/>
          <w:lang w:bidi="ar-KW"/>
        </w:rPr>
        <w:t>ma‘</w:t>
      </w:r>
      <w:r w:rsidR="00622D41" w:rsidRPr="00F75C15">
        <w:rPr>
          <w:rFonts w:cs="Lotus Linotype"/>
          <w:i/>
          <w:iCs/>
          <w:sz w:val="24"/>
          <w:szCs w:val="24"/>
          <w:lang w:bidi="ar-KW"/>
        </w:rPr>
        <w:t>ṣ</w:t>
      </w:r>
      <w:r w:rsidR="006C37EB" w:rsidRPr="00F75C15">
        <w:rPr>
          <w:rFonts w:cs="Lotus Linotype"/>
          <w:i/>
          <w:iCs/>
          <w:sz w:val="24"/>
          <w:szCs w:val="24"/>
          <w:lang w:bidi="ar-KW"/>
        </w:rPr>
        <w:t>ū</w:t>
      </w:r>
      <w:r w:rsidRPr="00F75C15">
        <w:rPr>
          <w:rFonts w:cs="Lotus Linotype"/>
          <w:i/>
          <w:iCs/>
          <w:sz w:val="24"/>
          <w:szCs w:val="24"/>
          <w:lang w:bidi="ar-KW"/>
        </w:rPr>
        <w:t>m</w:t>
      </w:r>
      <w:r w:rsidR="0013393F" w:rsidRPr="00F75C15">
        <w:rPr>
          <w:rFonts w:cs="Lotus Linotype"/>
          <w:i/>
          <w:iCs/>
          <w:sz w:val="24"/>
          <w:szCs w:val="24"/>
          <w:lang w:bidi="ar-KW"/>
        </w:rPr>
        <w:t>ī</w:t>
      </w:r>
      <w:r w:rsidRPr="00F75C15">
        <w:rPr>
          <w:rFonts w:cs="Lotus Linotype"/>
          <w:i/>
          <w:iCs/>
          <w:sz w:val="24"/>
          <w:szCs w:val="24"/>
          <w:lang w:bidi="ar-KW"/>
        </w:rPr>
        <w:t xml:space="preserve">n </w:t>
      </w:r>
      <w:r w:rsidRPr="00F75C15">
        <w:rPr>
          <w:rFonts w:cs="Lotus Linotype"/>
          <w:sz w:val="24"/>
          <w:szCs w:val="24"/>
          <w:lang w:bidi="ar-KW"/>
        </w:rPr>
        <w:t>as they are indeed better than them and F</w:t>
      </w:r>
      <w:r w:rsidR="0013393F" w:rsidRPr="00F75C15">
        <w:rPr>
          <w:rFonts w:cs="Lotus Linotype"/>
          <w:sz w:val="24"/>
          <w:szCs w:val="24"/>
          <w:lang w:bidi="ar-KW"/>
        </w:rPr>
        <w:t>ā</w:t>
      </w:r>
      <w:r w:rsidR="006C37EB" w:rsidRPr="00F75C15">
        <w:rPr>
          <w:rFonts w:cs="Lotus Linotype"/>
          <w:sz w:val="24"/>
          <w:szCs w:val="24"/>
          <w:lang w:bidi="ar-KW"/>
        </w:rPr>
        <w:t>ṭ</w:t>
      </w:r>
      <w:r w:rsidRPr="00F75C15">
        <w:rPr>
          <w:rFonts w:cs="Lotus Linotype"/>
          <w:sz w:val="24"/>
          <w:szCs w:val="24"/>
          <w:lang w:bidi="ar-KW"/>
        </w:rPr>
        <w:t xml:space="preserve">imah, may the blessing of </w:t>
      </w:r>
      <w:r w:rsidR="00D31773" w:rsidRPr="00F75C15">
        <w:rPr>
          <w:rFonts w:cs="Lotus Linotype"/>
          <w:sz w:val="24"/>
          <w:szCs w:val="24"/>
          <w:lang w:bidi="ar-KW"/>
        </w:rPr>
        <w:t>Allah</w:t>
      </w:r>
      <w:r w:rsidRPr="00F75C15">
        <w:rPr>
          <w:rFonts w:cs="Lotus Linotype"/>
          <w:sz w:val="24"/>
          <w:szCs w:val="24"/>
          <w:lang w:bidi="ar-KW"/>
        </w:rPr>
        <w:t xml:space="preserve"> be upon her</w:t>
      </w:r>
      <w:r w:rsidR="001D5C4B" w:rsidRPr="00F75C15">
        <w:rPr>
          <w:rFonts w:cs="Lotus Linotype"/>
          <w:sz w:val="24"/>
          <w:szCs w:val="24"/>
          <w:lang w:bidi="ar-KW"/>
        </w:rPr>
        <w:t xml:space="preserve">, </w:t>
      </w:r>
      <w:r w:rsidRPr="00F75C15">
        <w:rPr>
          <w:rFonts w:cs="Lotus Linotype"/>
          <w:sz w:val="24"/>
          <w:szCs w:val="24"/>
          <w:lang w:bidi="ar-KW"/>
        </w:rPr>
        <w:t>is better than all the Prophet</w:t>
      </w:r>
      <w:r w:rsidR="001D5C4B" w:rsidRPr="00F75C15">
        <w:rPr>
          <w:rFonts w:cs="Lotus Linotype"/>
          <w:sz w:val="24"/>
          <w:szCs w:val="24"/>
          <w:lang w:bidi="ar-KW"/>
        </w:rPr>
        <w:t>s</w:t>
      </w:r>
      <w:r w:rsidRPr="00F75C15">
        <w:rPr>
          <w:rFonts w:cs="Lotus Linotype"/>
          <w:sz w:val="24"/>
          <w:szCs w:val="24"/>
          <w:lang w:bidi="ar-KW"/>
        </w:rPr>
        <w:t>, may peace be upon them</w:t>
      </w:r>
      <w:r w:rsidR="001D5C4B" w:rsidRPr="00F75C15">
        <w:rPr>
          <w:rFonts w:cs="Lotus Linotype"/>
          <w:sz w:val="24"/>
          <w:szCs w:val="24"/>
          <w:lang w:bidi="ar-KW"/>
        </w:rPr>
        <w:t>,</w:t>
      </w:r>
      <w:r w:rsidRPr="00F75C15">
        <w:rPr>
          <w:rFonts w:cs="Lotus Linotype"/>
          <w:sz w:val="24"/>
          <w:szCs w:val="24"/>
          <w:lang w:bidi="ar-KW"/>
        </w:rPr>
        <w:t xml:space="preserve"> except the Messenger</w:t>
      </w:r>
      <w:r w:rsidR="00754870" w:rsidRPr="00F75C15">
        <w:rPr>
          <w:rFonts w:cs="Lotus Linotype"/>
          <w:sz w:val="24"/>
          <w:szCs w:val="24"/>
          <w:lang w:bidi="ar-KW"/>
        </w:rPr>
        <w:t>.</w:t>
      </w:r>
      <w:r w:rsidRPr="00F75C15">
        <w:rPr>
          <w:rStyle w:val="FootnoteReference"/>
          <w:rFonts w:cs="Lotus Linotype"/>
          <w:sz w:val="24"/>
          <w:szCs w:val="24"/>
          <w:lang w:bidi="ar-KW"/>
        </w:rPr>
        <w:footnoteReference w:id="464"/>
      </w:r>
      <w:r w:rsidRPr="00F75C15">
        <w:rPr>
          <w:rFonts w:cs="Lotus Linotype"/>
          <w:sz w:val="24"/>
          <w:szCs w:val="24"/>
          <w:lang w:bidi="ar-KW"/>
        </w:rPr>
        <w:t xml:space="preserve"> </w:t>
      </w:r>
    </w:p>
    <w:p w:rsidR="00290AF9" w:rsidRPr="00F75C15" w:rsidRDefault="00290AF9" w:rsidP="00DF57DF">
      <w:pPr>
        <w:pStyle w:val="Heading3"/>
        <w:rPr>
          <w:i/>
          <w:iCs/>
          <w:rtl/>
          <w:lang w:bidi="ar-KW"/>
        </w:rPr>
      </w:pPr>
      <w:bookmarkStart w:id="53" w:name="_Toc444469386"/>
      <w:r w:rsidRPr="00F75C15">
        <w:rPr>
          <w:lang w:bidi="ar-KW"/>
        </w:rPr>
        <w:t xml:space="preserve">5- </w:t>
      </w:r>
      <w:r w:rsidR="00F95881" w:rsidRPr="00F75C15">
        <w:rPr>
          <w:lang w:bidi="ar-KW"/>
        </w:rPr>
        <w:t>Ayatollah</w:t>
      </w:r>
      <w:r w:rsidRPr="00F75C15">
        <w:rPr>
          <w:lang w:bidi="ar-KW"/>
        </w:rPr>
        <w:t xml:space="preserve"> al-‘Uµm</w:t>
      </w:r>
      <w:r w:rsidR="0013393F" w:rsidRPr="00F75C15">
        <w:rPr>
          <w:lang w:bidi="ar-KW"/>
        </w:rPr>
        <w:t>ā</w:t>
      </w:r>
      <w:r w:rsidRPr="00F75C15">
        <w:rPr>
          <w:lang w:bidi="ar-KW"/>
        </w:rPr>
        <w:t xml:space="preserve"> Mu</w:t>
      </w:r>
      <w:r w:rsidR="0013393F" w:rsidRPr="00F75C15">
        <w:rPr>
          <w:lang w:bidi="ar-KW"/>
        </w:rPr>
        <w:t>ḥ</w:t>
      </w:r>
      <w:r w:rsidRPr="00F75C15">
        <w:rPr>
          <w:lang w:bidi="ar-KW"/>
        </w:rPr>
        <w:t>ammad Mu</w:t>
      </w:r>
      <w:r w:rsidR="0013393F" w:rsidRPr="00F75C15">
        <w:rPr>
          <w:lang w:bidi="ar-KW"/>
        </w:rPr>
        <w:t>ḥ</w:t>
      </w:r>
      <w:r w:rsidRPr="00F75C15">
        <w:rPr>
          <w:lang w:bidi="ar-KW"/>
        </w:rPr>
        <w:t xml:space="preserve">ammad </w:t>
      </w:r>
      <w:r w:rsidR="0013393F" w:rsidRPr="00F75C15">
        <w:rPr>
          <w:lang w:bidi="ar-KW"/>
        </w:rPr>
        <w:t>Ṣā</w:t>
      </w:r>
      <w:r w:rsidRPr="00F75C15">
        <w:rPr>
          <w:lang w:bidi="ar-KW"/>
        </w:rPr>
        <w:t>diq al-</w:t>
      </w:r>
      <w:r w:rsidR="0013393F" w:rsidRPr="00F75C15">
        <w:rPr>
          <w:lang w:bidi="ar-KW"/>
        </w:rPr>
        <w:t>Ṣ</w:t>
      </w:r>
      <w:r w:rsidRPr="00F75C15">
        <w:rPr>
          <w:lang w:bidi="ar-KW"/>
        </w:rPr>
        <w:t>adr</w:t>
      </w:r>
      <w:bookmarkEnd w:id="53"/>
    </w:p>
    <w:p w:rsidR="00290AF9" w:rsidRPr="00F75C15" w:rsidRDefault="00754870" w:rsidP="00F75C15">
      <w:pPr>
        <w:spacing w:line="276" w:lineRule="auto"/>
        <w:ind w:firstLine="397"/>
        <w:jc w:val="lowKashida"/>
        <w:rPr>
          <w:rFonts w:cs="Lotus Linotype"/>
          <w:sz w:val="24"/>
          <w:szCs w:val="24"/>
          <w:lang w:bidi="ar-KW"/>
        </w:rPr>
      </w:pPr>
      <w:r w:rsidRPr="00F75C15">
        <w:rPr>
          <w:rFonts w:cs="Lotus Linotype"/>
          <w:sz w:val="24"/>
          <w:szCs w:val="24"/>
          <w:lang w:bidi="ar-KW"/>
        </w:rPr>
        <w:t>As for Mu</w:t>
      </w:r>
      <w:r w:rsidR="0013393F" w:rsidRPr="00F75C15">
        <w:rPr>
          <w:rFonts w:cs="Lotus Linotype"/>
          <w:sz w:val="24"/>
          <w:szCs w:val="24"/>
          <w:lang w:bidi="ar-KW"/>
        </w:rPr>
        <w:t>ḥ</w:t>
      </w:r>
      <w:r w:rsidRPr="00F75C15">
        <w:rPr>
          <w:rFonts w:cs="Lotus Linotype"/>
          <w:sz w:val="24"/>
          <w:szCs w:val="24"/>
          <w:lang w:bidi="ar-KW"/>
        </w:rPr>
        <w:t>ammad al-</w:t>
      </w:r>
      <w:r w:rsidR="0013393F" w:rsidRPr="00F75C15">
        <w:rPr>
          <w:rFonts w:cs="Lotus Linotype"/>
          <w:sz w:val="24"/>
          <w:szCs w:val="24"/>
          <w:lang w:bidi="ar-KW"/>
        </w:rPr>
        <w:t>Ṣ</w:t>
      </w:r>
      <w:r w:rsidRPr="00F75C15">
        <w:rPr>
          <w:rFonts w:cs="Lotus Linotype"/>
          <w:sz w:val="24"/>
          <w:szCs w:val="24"/>
          <w:lang w:bidi="ar-KW"/>
        </w:rPr>
        <w:t>adr,</w:t>
      </w:r>
      <w:r w:rsidR="00290AF9" w:rsidRPr="00F75C15">
        <w:rPr>
          <w:rFonts w:cs="Lotus Linotype"/>
          <w:sz w:val="24"/>
          <w:szCs w:val="24"/>
          <w:lang w:bidi="ar-KW"/>
        </w:rPr>
        <w:t xml:space="preserve"> he has that which is more astonishing.</w:t>
      </w:r>
      <w:r w:rsidRPr="00F75C15">
        <w:rPr>
          <w:rFonts w:cs="Lotus Linotype"/>
          <w:sz w:val="24"/>
          <w:szCs w:val="24"/>
          <w:lang w:val="en-GB" w:bidi="ar-KW"/>
        </w:rPr>
        <w:t xml:space="preserve"> </w:t>
      </w:r>
      <w:r w:rsidRPr="00F75C15">
        <w:rPr>
          <w:rFonts w:cs="Lotus Linotype"/>
          <w:sz w:val="24"/>
          <w:szCs w:val="24"/>
          <w:lang w:bidi="ar-KW"/>
        </w:rPr>
        <w:t>H</w:t>
      </w:r>
      <w:r w:rsidR="001D5C4B" w:rsidRPr="00F75C15">
        <w:rPr>
          <w:rFonts w:cs="Lotus Linotype"/>
          <w:sz w:val="24"/>
          <w:szCs w:val="24"/>
          <w:lang w:bidi="ar-KW"/>
        </w:rPr>
        <w:t xml:space="preserve">e compares </w:t>
      </w:r>
      <w:r w:rsidR="00290AF9" w:rsidRPr="00F75C15">
        <w:rPr>
          <w:rFonts w:cs="Lotus Linotype"/>
          <w:sz w:val="24"/>
          <w:szCs w:val="24"/>
          <w:lang w:bidi="ar-KW"/>
        </w:rPr>
        <w:t>the patience o</w:t>
      </w:r>
      <w:r w:rsidR="001D5C4B" w:rsidRPr="00F75C15">
        <w:rPr>
          <w:rFonts w:cs="Lotus Linotype"/>
          <w:sz w:val="24"/>
          <w:szCs w:val="24"/>
          <w:lang w:bidi="ar-KW"/>
        </w:rPr>
        <w:t>f al-</w:t>
      </w:r>
      <w:r w:rsidR="00622D41" w:rsidRPr="00F75C15">
        <w:rPr>
          <w:rFonts w:cs="Lotus Linotype"/>
          <w:sz w:val="24"/>
          <w:szCs w:val="24"/>
          <w:lang w:bidi="ar-KW"/>
        </w:rPr>
        <w:t>Ḥ</w:t>
      </w:r>
      <w:r w:rsidR="001D5C4B" w:rsidRPr="00F75C15">
        <w:rPr>
          <w:rFonts w:cs="Lotus Linotype"/>
          <w:sz w:val="24"/>
          <w:szCs w:val="24"/>
          <w:lang w:bidi="ar-KW"/>
        </w:rPr>
        <w:t>ussain to</w:t>
      </w:r>
      <w:r w:rsidR="00290AF9" w:rsidRPr="00F75C15">
        <w:rPr>
          <w:rFonts w:cs="Lotus Linotype"/>
          <w:sz w:val="24"/>
          <w:szCs w:val="24"/>
          <w:lang w:bidi="ar-KW"/>
        </w:rPr>
        <w:t xml:space="preserve"> the patience of the Prophets of </w:t>
      </w:r>
      <w:r w:rsidR="00D31773" w:rsidRPr="00F75C15">
        <w:rPr>
          <w:rFonts w:cs="Lotus Linotype"/>
          <w:sz w:val="24"/>
          <w:szCs w:val="24"/>
          <w:lang w:bidi="ar-KW"/>
        </w:rPr>
        <w:t>Allah</w:t>
      </w:r>
      <w:r w:rsidR="00290AF9" w:rsidRPr="00F75C15">
        <w:rPr>
          <w:rFonts w:cs="Lotus Linotype"/>
          <w:sz w:val="24"/>
          <w:szCs w:val="24"/>
          <w:lang w:bidi="ar-KW"/>
        </w:rPr>
        <w:t xml:space="preserve">, </w:t>
      </w:r>
      <w:r w:rsidR="001D5C4B" w:rsidRPr="00F75C15">
        <w:rPr>
          <w:rFonts w:cs="Lotus Linotype"/>
          <w:sz w:val="24"/>
          <w:szCs w:val="24"/>
          <w:lang w:bidi="ar-KW"/>
        </w:rPr>
        <w:t>the</w:t>
      </w:r>
      <w:r w:rsidR="00290AF9" w:rsidRPr="00F75C15">
        <w:rPr>
          <w:rFonts w:cs="Lotus Linotype"/>
          <w:sz w:val="24"/>
          <w:szCs w:val="24"/>
          <w:lang w:bidi="ar-KW"/>
        </w:rPr>
        <w:t xml:space="preserve"> </w:t>
      </w:r>
      <w:r w:rsidR="00290AF9" w:rsidRPr="00F75C15">
        <w:rPr>
          <w:rFonts w:cs="Lotus Linotype"/>
          <w:i/>
          <w:iCs/>
          <w:sz w:val="24"/>
          <w:szCs w:val="24"/>
          <w:lang w:bidi="ar-KW"/>
        </w:rPr>
        <w:t>’ul</w:t>
      </w:r>
      <w:r w:rsidR="006C37EB" w:rsidRPr="00F75C15">
        <w:rPr>
          <w:rFonts w:cs="Lotus Linotype"/>
          <w:i/>
          <w:iCs/>
          <w:sz w:val="24"/>
          <w:szCs w:val="24"/>
          <w:lang w:bidi="ar-KW"/>
        </w:rPr>
        <w:t>ū</w:t>
      </w:r>
      <w:r w:rsidR="00290AF9" w:rsidRPr="00F75C15">
        <w:rPr>
          <w:rFonts w:cs="Lotus Linotype"/>
          <w:i/>
          <w:iCs/>
          <w:sz w:val="24"/>
          <w:szCs w:val="24"/>
          <w:lang w:bidi="ar-KW"/>
        </w:rPr>
        <w:t xml:space="preserve"> al-‘azam</w:t>
      </w:r>
      <w:r w:rsidR="00290AF9" w:rsidRPr="00F75C15">
        <w:rPr>
          <w:rFonts w:cs="Lotus Linotype"/>
          <w:sz w:val="24"/>
          <w:szCs w:val="24"/>
          <w:lang w:bidi="ar-KW"/>
        </w:rPr>
        <w:t xml:space="preserve"> (i.e. </w:t>
      </w:r>
      <w:r w:rsidR="00290AF9" w:rsidRPr="00F75C15">
        <w:rPr>
          <w:rFonts w:cs="Lotus Linotype"/>
          <w:color w:val="000000"/>
          <w:sz w:val="24"/>
          <w:szCs w:val="24"/>
        </w:rPr>
        <w:t>the Messengers of strong will</w:t>
      </w:r>
      <w:r w:rsidR="00290AF9" w:rsidRPr="00F75C15">
        <w:rPr>
          <w:rFonts w:cs="Lotus Linotype"/>
          <w:b/>
          <w:bCs/>
          <w:color w:val="000000"/>
          <w:sz w:val="24"/>
          <w:szCs w:val="24"/>
        </w:rPr>
        <w:t>)</w:t>
      </w:r>
      <w:r w:rsidR="00290AF9" w:rsidRPr="00F75C15">
        <w:rPr>
          <w:rFonts w:cs="Lotus Linotype"/>
          <w:i/>
          <w:iCs/>
          <w:sz w:val="24"/>
          <w:szCs w:val="24"/>
          <w:lang w:bidi="ar-KW"/>
        </w:rPr>
        <w:t xml:space="preserve"> </w:t>
      </w:r>
      <w:r w:rsidR="001D5C4B" w:rsidRPr="00F75C15">
        <w:rPr>
          <w:rFonts w:cs="Lotus Linotype"/>
          <w:sz w:val="24"/>
          <w:szCs w:val="24"/>
          <w:lang w:bidi="ar-KW"/>
        </w:rPr>
        <w:t xml:space="preserve">who </w:t>
      </w:r>
      <w:r w:rsidR="00290AF9" w:rsidRPr="00F75C15">
        <w:rPr>
          <w:rFonts w:cs="Lotus Linotype"/>
          <w:sz w:val="24"/>
          <w:szCs w:val="24"/>
          <w:lang w:bidi="ar-KW"/>
        </w:rPr>
        <w:t>were called with this name due to their strong patience in their mission and for being tested.</w:t>
      </w:r>
    </w:p>
    <w:p w:rsidR="00290AF9" w:rsidRPr="00F75C15" w:rsidRDefault="00290AF9" w:rsidP="00F75C15">
      <w:pPr>
        <w:spacing w:line="276" w:lineRule="auto"/>
        <w:ind w:firstLine="397"/>
        <w:jc w:val="lowKashida"/>
        <w:rPr>
          <w:rFonts w:cs="Lotus Linotype"/>
          <w:sz w:val="24"/>
          <w:szCs w:val="24"/>
          <w:rtl/>
          <w:lang w:bidi="ar-KW"/>
        </w:rPr>
      </w:pPr>
      <w:r w:rsidRPr="00F75C15">
        <w:rPr>
          <w:rFonts w:cs="Lotus Linotype"/>
          <w:sz w:val="24"/>
          <w:szCs w:val="24"/>
          <w:lang w:bidi="ar-KW"/>
        </w:rPr>
        <w:t>The comparison reaches a bloodc</w:t>
      </w:r>
      <w:r w:rsidR="00112AFB" w:rsidRPr="00F75C15">
        <w:rPr>
          <w:rFonts w:cs="Lotus Linotype"/>
          <w:sz w:val="24"/>
          <w:szCs w:val="24"/>
          <w:lang w:bidi="ar-KW"/>
        </w:rPr>
        <w:t xml:space="preserve">urdling stage </w:t>
      </w:r>
      <w:r w:rsidRPr="00F75C15">
        <w:rPr>
          <w:rFonts w:cs="Lotus Linotype"/>
          <w:sz w:val="24"/>
          <w:szCs w:val="24"/>
          <w:lang w:bidi="ar-KW"/>
        </w:rPr>
        <w:t>where Mu</w:t>
      </w:r>
      <w:r w:rsidR="0013393F" w:rsidRPr="00F75C15">
        <w:rPr>
          <w:rFonts w:cs="Lotus Linotype"/>
          <w:sz w:val="24"/>
          <w:szCs w:val="24"/>
          <w:lang w:bidi="ar-KW"/>
        </w:rPr>
        <w:t>ḥ</w:t>
      </w:r>
      <w:r w:rsidRPr="00F75C15">
        <w:rPr>
          <w:rFonts w:cs="Lotus Linotype"/>
          <w:sz w:val="24"/>
          <w:szCs w:val="24"/>
          <w:lang w:bidi="ar-KW"/>
        </w:rPr>
        <w:t>ammad al-</w:t>
      </w:r>
      <w:r w:rsidR="0013393F" w:rsidRPr="00F75C15">
        <w:rPr>
          <w:rFonts w:cs="Lotus Linotype"/>
          <w:sz w:val="24"/>
          <w:szCs w:val="24"/>
          <w:lang w:bidi="ar-KW"/>
        </w:rPr>
        <w:t>Ṣ</w:t>
      </w:r>
      <w:r w:rsidRPr="00F75C15">
        <w:rPr>
          <w:rFonts w:cs="Lotus Linotype"/>
          <w:sz w:val="24"/>
          <w:szCs w:val="24"/>
          <w:lang w:bidi="ar-KW"/>
        </w:rPr>
        <w:t xml:space="preserve">adr disparages the Prophets of </w:t>
      </w:r>
      <w:r w:rsidR="00D31773" w:rsidRPr="00F75C15">
        <w:rPr>
          <w:rFonts w:cs="Lotus Linotype"/>
          <w:sz w:val="24"/>
          <w:szCs w:val="24"/>
          <w:lang w:bidi="ar-KW"/>
        </w:rPr>
        <w:t>Allah</w:t>
      </w:r>
      <w:r w:rsidRPr="00F75C15">
        <w:rPr>
          <w:rFonts w:cs="Lotus Linotype"/>
          <w:sz w:val="24"/>
          <w:szCs w:val="24"/>
          <w:lang w:bidi="ar-KW"/>
        </w:rPr>
        <w:t xml:space="preserve">, the Most High with </w:t>
      </w:r>
      <w:r w:rsidR="00112AFB" w:rsidRPr="00F75C15">
        <w:rPr>
          <w:rFonts w:cs="Lotus Linotype"/>
          <w:sz w:val="24"/>
          <w:szCs w:val="24"/>
          <w:lang w:bidi="ar-KW"/>
        </w:rPr>
        <w:t xml:space="preserve">a </w:t>
      </w:r>
      <w:r w:rsidRPr="00F75C15">
        <w:rPr>
          <w:rFonts w:cs="Lotus Linotype"/>
          <w:sz w:val="24"/>
          <w:szCs w:val="24"/>
          <w:lang w:bidi="ar-KW"/>
        </w:rPr>
        <w:t>rude and ugly style that cannot be explained except</w:t>
      </w:r>
      <w:r w:rsidR="00112AFB" w:rsidRPr="00F75C15">
        <w:rPr>
          <w:rFonts w:cs="Lotus Linotype"/>
          <w:sz w:val="24"/>
          <w:szCs w:val="24"/>
          <w:lang w:bidi="ar-KW"/>
        </w:rPr>
        <w:t xml:space="preserve"> that it is a clear mockery of</w:t>
      </w:r>
      <w:r w:rsidRPr="00F75C15">
        <w:rPr>
          <w:rFonts w:cs="Lotus Linotype"/>
          <w:sz w:val="24"/>
          <w:szCs w:val="24"/>
          <w:lang w:bidi="ar-KW"/>
        </w:rPr>
        <w:t xml:space="preserve"> the Prophets of </w:t>
      </w:r>
      <w:r w:rsidR="00D31773" w:rsidRPr="00F75C15">
        <w:rPr>
          <w:rFonts w:cs="Lotus Linotype"/>
          <w:sz w:val="24"/>
          <w:szCs w:val="24"/>
          <w:lang w:bidi="ar-KW"/>
        </w:rPr>
        <w:t>Allah</w:t>
      </w:r>
      <w:r w:rsidR="00112AFB" w:rsidRPr="00F75C15">
        <w:rPr>
          <w:rFonts w:cs="Lotus Linotype"/>
          <w:sz w:val="24"/>
          <w:szCs w:val="24"/>
          <w:lang w:bidi="ar-KW"/>
        </w:rPr>
        <w:t xml:space="preserve">, </w:t>
      </w:r>
      <w:r w:rsidRPr="00F75C15">
        <w:rPr>
          <w:rFonts w:cs="Lotus Linotype"/>
          <w:sz w:val="24"/>
          <w:szCs w:val="24"/>
          <w:lang w:bidi="ar-KW"/>
        </w:rPr>
        <w:t xml:space="preserve">and His Angels. </w:t>
      </w:r>
    </w:p>
    <w:p w:rsidR="00290AF9" w:rsidRPr="00F75C15" w:rsidRDefault="00112AFB" w:rsidP="00F75C15">
      <w:pPr>
        <w:spacing w:line="276" w:lineRule="auto"/>
        <w:ind w:firstLine="397"/>
        <w:jc w:val="lowKashida"/>
        <w:rPr>
          <w:rFonts w:cs="Lotus Linotype"/>
          <w:color w:val="000000"/>
          <w:sz w:val="24"/>
          <w:szCs w:val="24"/>
          <w:rtl/>
          <w:lang w:bidi="ar-KW"/>
        </w:rPr>
      </w:pPr>
      <w:r w:rsidRPr="00F75C15">
        <w:rPr>
          <w:rFonts w:cs="Lotus Linotype"/>
          <w:sz w:val="24"/>
          <w:szCs w:val="24"/>
          <w:lang w:bidi="ar-KW"/>
        </w:rPr>
        <w:t>I</w:t>
      </w:r>
      <w:r w:rsidR="00290AF9" w:rsidRPr="00F75C15">
        <w:rPr>
          <w:rFonts w:cs="Lotus Linotype"/>
          <w:sz w:val="24"/>
          <w:szCs w:val="24"/>
          <w:lang w:bidi="ar-KW"/>
        </w:rPr>
        <w:t>n his publi</w:t>
      </w:r>
      <w:r w:rsidRPr="00F75C15">
        <w:rPr>
          <w:rFonts w:cs="Lotus Linotype"/>
          <w:sz w:val="24"/>
          <w:szCs w:val="24"/>
          <w:lang w:bidi="ar-KW"/>
        </w:rPr>
        <w:t xml:space="preserve">shed  Friday sermons, he says: </w:t>
      </w:r>
      <w:r w:rsidR="00290AF9" w:rsidRPr="00F75C15">
        <w:rPr>
          <w:rFonts w:cs="Lotus Linotype"/>
          <w:sz w:val="24"/>
          <w:szCs w:val="24"/>
          <w:lang w:bidi="ar-KW"/>
        </w:rPr>
        <w:t>al-</w:t>
      </w:r>
      <w:r w:rsidR="00622D41" w:rsidRPr="00F75C15">
        <w:rPr>
          <w:rFonts w:cs="Lotus Linotype"/>
          <w:sz w:val="24"/>
          <w:szCs w:val="24"/>
          <w:lang w:bidi="ar-KW"/>
        </w:rPr>
        <w:t>Ḥ</w:t>
      </w:r>
      <w:r w:rsidR="00290AF9" w:rsidRPr="00F75C15">
        <w:rPr>
          <w:rFonts w:cs="Lotus Linotype"/>
          <w:sz w:val="24"/>
          <w:szCs w:val="24"/>
          <w:lang w:bidi="ar-KW"/>
        </w:rPr>
        <w:t>ussain, peace be upon him</w:t>
      </w:r>
      <w:r w:rsidRPr="00F75C15">
        <w:rPr>
          <w:rFonts w:cs="Lotus Linotype"/>
          <w:sz w:val="24"/>
          <w:szCs w:val="24"/>
          <w:lang w:bidi="ar-KW"/>
        </w:rPr>
        <w:t>,</w:t>
      </w:r>
      <w:r w:rsidR="00290AF9" w:rsidRPr="00F75C15">
        <w:rPr>
          <w:rFonts w:cs="Lotus Linotype"/>
          <w:sz w:val="24"/>
          <w:szCs w:val="24"/>
          <w:lang w:bidi="ar-KW"/>
        </w:rPr>
        <w:t xml:space="preserve"> was more patient than ’</w:t>
      </w:r>
      <w:r w:rsidR="00C31F8D" w:rsidRPr="00F75C15">
        <w:rPr>
          <w:rFonts w:cs="Lotus Linotype"/>
          <w:sz w:val="24"/>
          <w:szCs w:val="24"/>
          <w:lang w:bidi="ar-KW"/>
        </w:rPr>
        <w:t>Ā</w:t>
      </w:r>
      <w:r w:rsidR="00290AF9" w:rsidRPr="00F75C15">
        <w:rPr>
          <w:rFonts w:cs="Lotus Linotype"/>
          <w:sz w:val="24"/>
          <w:szCs w:val="24"/>
          <w:lang w:bidi="ar-KW"/>
        </w:rPr>
        <w:t xml:space="preserve">dam, peace </w:t>
      </w:r>
      <w:r w:rsidRPr="00F75C15">
        <w:rPr>
          <w:rFonts w:cs="Lotus Linotype"/>
          <w:sz w:val="24"/>
          <w:szCs w:val="24"/>
          <w:lang w:bidi="ar-KW"/>
        </w:rPr>
        <w:t xml:space="preserve">be </w:t>
      </w:r>
      <w:r w:rsidR="00290AF9" w:rsidRPr="00F75C15">
        <w:rPr>
          <w:rFonts w:cs="Lotus Linotype"/>
          <w:sz w:val="24"/>
          <w:szCs w:val="24"/>
          <w:lang w:bidi="ar-KW"/>
        </w:rPr>
        <w:t>upon</w:t>
      </w:r>
      <w:r w:rsidRPr="00F75C15">
        <w:rPr>
          <w:rFonts w:cs="Lotus Linotype"/>
          <w:sz w:val="24"/>
          <w:szCs w:val="24"/>
          <w:lang w:bidi="ar-KW"/>
        </w:rPr>
        <w:t xml:space="preserve"> him</w:t>
      </w:r>
      <w:r w:rsidR="00290AF9" w:rsidRPr="00F75C15">
        <w:rPr>
          <w:rFonts w:cs="Lotus Linotype"/>
          <w:sz w:val="24"/>
          <w:szCs w:val="24"/>
          <w:lang w:bidi="ar-KW"/>
        </w:rPr>
        <w:t xml:space="preserve">. He, </w:t>
      </w:r>
      <w:r w:rsidR="00D31773" w:rsidRPr="00F75C15">
        <w:rPr>
          <w:rFonts w:cs="Lotus Linotype"/>
          <w:sz w:val="24"/>
          <w:szCs w:val="24"/>
          <w:lang w:bidi="ar-KW"/>
        </w:rPr>
        <w:t>Allah</w:t>
      </w:r>
      <w:r w:rsidR="00290AF9" w:rsidRPr="00F75C15">
        <w:rPr>
          <w:rFonts w:cs="Lotus Linotype"/>
          <w:sz w:val="24"/>
          <w:szCs w:val="24"/>
          <w:lang w:bidi="ar-KW"/>
        </w:rPr>
        <w:t xml:space="preserve"> says in the Qur’</w:t>
      </w:r>
      <w:r w:rsidR="0013393F" w:rsidRPr="00F75C15">
        <w:rPr>
          <w:rFonts w:cs="Lotus Linotype"/>
          <w:sz w:val="24"/>
          <w:szCs w:val="24"/>
          <w:lang w:bidi="ar-KW"/>
        </w:rPr>
        <w:t>ā</w:t>
      </w:r>
      <w:r w:rsidR="00290AF9" w:rsidRPr="00F75C15">
        <w:rPr>
          <w:rFonts w:cs="Lotus Linotype"/>
          <w:sz w:val="24"/>
          <w:szCs w:val="24"/>
          <w:lang w:bidi="ar-KW"/>
        </w:rPr>
        <w:t xml:space="preserve">n: </w:t>
      </w:r>
      <w:r w:rsidR="00290AF9" w:rsidRPr="00F75C15">
        <w:rPr>
          <w:rFonts w:cs="Lotus Linotype"/>
          <w:color w:val="000000"/>
          <w:sz w:val="24"/>
          <w:szCs w:val="24"/>
          <w:lang w:bidi="ar-KW"/>
        </w:rPr>
        <w:t xml:space="preserve"> </w:t>
      </w:r>
    </w:p>
    <w:p w:rsidR="00D500C2" w:rsidRPr="00F75C15" w:rsidRDefault="00D500C2" w:rsidP="00F75C15">
      <w:pPr>
        <w:ind w:firstLine="397"/>
        <w:jc w:val="lowKashida"/>
        <w:rPr>
          <w:rFonts w:cs="Lotus Linotype"/>
          <w:color w:val="000000"/>
          <w:sz w:val="24"/>
          <w:szCs w:val="24"/>
          <w:lang w:bidi="ar-KW"/>
        </w:rPr>
      </w:pPr>
      <w:r w:rsidRPr="001E117F">
        <w:rPr>
          <w:rFonts w:ascii="PDMS_IslamicFont" w:hAnsi="PDMS_IslamicFont" w:cs="_PDMS_Saleem_QuranFont"/>
          <w:color w:val="000000"/>
          <w:sz w:val="24"/>
          <w:szCs w:val="36"/>
          <w:rtl/>
        </w:rPr>
        <w:t>وَعَصَىٰٓ ءَادَمُ رَبَّهُ ۥ فَغَوَىٰ</w:t>
      </w:r>
      <w:r w:rsidRPr="00F75C15">
        <w:rPr>
          <w:rFonts w:cs="Lotus Linotype"/>
          <w:color w:val="000000"/>
          <w:sz w:val="24"/>
          <w:szCs w:val="24"/>
          <w:lang w:bidi="ar-KW"/>
        </w:rPr>
        <w:t xml:space="preserve"> </w:t>
      </w:r>
    </w:p>
    <w:p w:rsidR="00290AF9" w:rsidRPr="00F75C15" w:rsidRDefault="00290AF9" w:rsidP="00F75C15">
      <w:pPr>
        <w:spacing w:line="276" w:lineRule="auto"/>
        <w:ind w:firstLine="397"/>
        <w:jc w:val="lowKashida"/>
        <w:rPr>
          <w:rFonts w:cs="Lotus Linotype"/>
          <w:color w:val="000000"/>
          <w:sz w:val="24"/>
          <w:szCs w:val="24"/>
          <w:lang w:bidi="ar-KW"/>
        </w:rPr>
      </w:pPr>
      <w:r w:rsidRPr="00F75C15">
        <w:rPr>
          <w:rFonts w:cs="Lotus Linotype"/>
          <w:color w:val="000000"/>
          <w:sz w:val="24"/>
          <w:szCs w:val="24"/>
          <w:lang w:bidi="ar-KW"/>
        </w:rPr>
        <w:t xml:space="preserve">Thus did </w:t>
      </w:r>
      <w:r w:rsidR="00977E28" w:rsidRPr="00F75C15">
        <w:rPr>
          <w:rFonts w:cs="Lotus Linotype"/>
          <w:color w:val="000000"/>
          <w:sz w:val="24"/>
          <w:szCs w:val="24"/>
          <w:lang w:bidi="ar-KW"/>
        </w:rPr>
        <w:t>‘</w:t>
      </w:r>
      <w:r w:rsidR="00C31F8D" w:rsidRPr="00F75C15">
        <w:rPr>
          <w:rFonts w:cs="Lotus Linotype"/>
          <w:color w:val="000000"/>
          <w:sz w:val="24"/>
          <w:szCs w:val="24"/>
          <w:lang w:bidi="ar-KW"/>
        </w:rPr>
        <w:t>Ā</w:t>
      </w:r>
      <w:r w:rsidR="00977E28" w:rsidRPr="00F75C15">
        <w:rPr>
          <w:rFonts w:cs="Lotus Linotype"/>
          <w:color w:val="000000"/>
          <w:sz w:val="24"/>
          <w:szCs w:val="24"/>
          <w:lang w:bidi="ar-KW"/>
        </w:rPr>
        <w:t>dam</w:t>
      </w:r>
      <w:r w:rsidRPr="00F75C15">
        <w:rPr>
          <w:rFonts w:cs="Lotus Linotype"/>
          <w:color w:val="000000"/>
          <w:sz w:val="24"/>
          <w:szCs w:val="24"/>
          <w:lang w:bidi="ar-KW"/>
        </w:rPr>
        <w:t xml:space="preserve"> disobey his Lord, so he went astray.</w:t>
      </w:r>
    </w:p>
    <w:p w:rsidR="00D500C2" w:rsidRPr="00F75C15" w:rsidRDefault="00D500C2" w:rsidP="00F75C15">
      <w:pPr>
        <w:ind w:firstLine="397"/>
        <w:jc w:val="lowKashida"/>
        <w:rPr>
          <w:rFonts w:cs="Lotus Linotype"/>
          <w:color w:val="000000"/>
          <w:sz w:val="24"/>
          <w:szCs w:val="24"/>
        </w:rPr>
      </w:pPr>
      <w:r w:rsidRPr="001E117F">
        <w:rPr>
          <w:rFonts w:ascii="PDMS_IslamicFont" w:hAnsi="PDMS_IslamicFont" w:cs="_PDMS_Saleem_QuranFont"/>
          <w:color w:val="000000"/>
          <w:sz w:val="24"/>
          <w:szCs w:val="36"/>
          <w:rtl/>
        </w:rPr>
        <w:t>ثُمَّ ٱجۡتَبَـٰهُ رَبُّهُ ۥ فَتَابَ عَلَيۡهِ وَهَدَىٰ</w:t>
      </w:r>
      <w:r w:rsidRPr="00F75C15">
        <w:rPr>
          <w:rFonts w:cs="Lotus Linotype"/>
          <w:color w:val="000000"/>
          <w:sz w:val="24"/>
          <w:szCs w:val="24"/>
        </w:rPr>
        <w:t xml:space="preserve"> </w:t>
      </w:r>
    </w:p>
    <w:p w:rsidR="00290AF9" w:rsidRPr="00F75C15" w:rsidRDefault="00290AF9" w:rsidP="00F75C15">
      <w:pPr>
        <w:spacing w:line="276" w:lineRule="auto"/>
        <w:ind w:firstLine="397"/>
        <w:jc w:val="lowKashida"/>
        <w:rPr>
          <w:rFonts w:cs="Lotus Linotype"/>
          <w:color w:val="000000"/>
          <w:sz w:val="24"/>
          <w:szCs w:val="24"/>
        </w:rPr>
      </w:pPr>
      <w:r w:rsidRPr="00F75C15">
        <w:rPr>
          <w:rFonts w:cs="Lotus Linotype"/>
          <w:color w:val="000000"/>
          <w:sz w:val="24"/>
          <w:szCs w:val="24"/>
        </w:rPr>
        <w:lastRenderedPageBreak/>
        <w:t>Then his Lord chose him, and turned to him with forgiveness, and gave him guidance.</w:t>
      </w:r>
      <w:r w:rsidRPr="00F75C15">
        <w:rPr>
          <w:rStyle w:val="FootnoteReference"/>
          <w:rFonts w:cs="Lotus Linotype"/>
          <w:color w:val="000000"/>
          <w:sz w:val="24"/>
          <w:szCs w:val="24"/>
        </w:rPr>
        <w:footnoteReference w:id="465"/>
      </w:r>
    </w:p>
    <w:p w:rsidR="00290AF9" w:rsidRPr="00F75C15" w:rsidRDefault="00290AF9" w:rsidP="00F75C15">
      <w:pPr>
        <w:spacing w:line="276" w:lineRule="auto"/>
        <w:ind w:firstLine="397"/>
        <w:jc w:val="lowKashida"/>
        <w:rPr>
          <w:rFonts w:cs="Lotus Linotype"/>
          <w:sz w:val="24"/>
          <w:szCs w:val="24"/>
          <w:lang w:bidi="ar-KW"/>
        </w:rPr>
      </w:pPr>
      <w:r w:rsidRPr="00F75C15">
        <w:rPr>
          <w:rFonts w:cs="Lotus Linotype"/>
          <w:sz w:val="24"/>
          <w:szCs w:val="24"/>
          <w:lang w:bidi="ar-KW"/>
        </w:rPr>
        <w:t>Al-</w:t>
      </w:r>
      <w:r w:rsidR="00622D41" w:rsidRPr="00F75C15">
        <w:rPr>
          <w:rFonts w:cs="Lotus Linotype"/>
          <w:sz w:val="24"/>
          <w:szCs w:val="24"/>
          <w:lang w:bidi="ar-KW"/>
        </w:rPr>
        <w:t>Ḥ</w:t>
      </w:r>
      <w:r w:rsidRPr="00F75C15">
        <w:rPr>
          <w:rFonts w:cs="Lotus Linotype"/>
          <w:sz w:val="24"/>
          <w:szCs w:val="24"/>
          <w:lang w:bidi="ar-KW"/>
        </w:rPr>
        <w:t>ussain was more patient than N</w:t>
      </w:r>
      <w:r w:rsidR="006C37EB" w:rsidRPr="00F75C15">
        <w:rPr>
          <w:rFonts w:cs="Lotus Linotype"/>
          <w:sz w:val="24"/>
          <w:szCs w:val="24"/>
          <w:lang w:bidi="ar-KW"/>
        </w:rPr>
        <w:t>ū</w:t>
      </w:r>
      <w:r w:rsidR="0013393F" w:rsidRPr="00F75C15">
        <w:rPr>
          <w:rFonts w:cs="Lotus Linotype"/>
          <w:sz w:val="24"/>
          <w:szCs w:val="24"/>
          <w:lang w:bidi="ar-KW"/>
        </w:rPr>
        <w:t>ḥ</w:t>
      </w:r>
      <w:r w:rsidRPr="00F75C15">
        <w:rPr>
          <w:rFonts w:cs="Lotus Linotype"/>
          <w:sz w:val="24"/>
          <w:szCs w:val="24"/>
          <w:lang w:bidi="ar-KW"/>
        </w:rPr>
        <w:t xml:space="preserve"> who is one of the Prophets of </w:t>
      </w:r>
      <w:r w:rsidRPr="00F75C15">
        <w:rPr>
          <w:rFonts w:cs="Lotus Linotype"/>
          <w:i/>
          <w:iCs/>
          <w:sz w:val="24"/>
          <w:szCs w:val="24"/>
          <w:lang w:bidi="ar-KW"/>
        </w:rPr>
        <w:t>’ul</w:t>
      </w:r>
      <w:r w:rsidR="0013393F" w:rsidRPr="00F75C15">
        <w:rPr>
          <w:rFonts w:cs="Lotus Linotype"/>
          <w:i/>
          <w:iCs/>
          <w:sz w:val="24"/>
          <w:szCs w:val="24"/>
          <w:lang w:bidi="ar-KW"/>
        </w:rPr>
        <w:t>ī</w:t>
      </w:r>
      <w:r w:rsidRPr="00F75C15">
        <w:rPr>
          <w:rFonts w:cs="Lotus Linotype"/>
          <w:i/>
          <w:iCs/>
          <w:sz w:val="24"/>
          <w:szCs w:val="24"/>
          <w:lang w:bidi="ar-KW"/>
        </w:rPr>
        <w:t xml:space="preserve"> al-‘azm </w:t>
      </w:r>
      <w:r w:rsidRPr="00F75C15">
        <w:rPr>
          <w:rFonts w:cs="Lotus Linotype"/>
          <w:sz w:val="24"/>
          <w:szCs w:val="24"/>
          <w:lang w:bidi="ar-KW"/>
        </w:rPr>
        <w:t>(</w:t>
      </w:r>
      <w:r w:rsidRPr="00F75C15">
        <w:rPr>
          <w:rFonts w:cs="Lotus Linotype"/>
          <w:color w:val="000000"/>
          <w:sz w:val="24"/>
          <w:szCs w:val="24"/>
        </w:rPr>
        <w:t>of strong will</w:t>
      </w:r>
      <w:r w:rsidRPr="00F75C15">
        <w:rPr>
          <w:rFonts w:cs="Lotus Linotype"/>
          <w:sz w:val="24"/>
          <w:szCs w:val="24"/>
          <w:lang w:bidi="ar-KW"/>
        </w:rPr>
        <w:t>).</w:t>
      </w:r>
    </w:p>
    <w:p w:rsidR="006169C1" w:rsidRPr="001E117F" w:rsidRDefault="006169C1" w:rsidP="00F75C15">
      <w:pPr>
        <w:ind w:firstLine="397"/>
        <w:jc w:val="lowKashida"/>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قَالَ رَبِّ إِنِّى دَعَوۡتُ قَوۡمِى لَيۡلاً۬ وَنَهَارً۬ا</w:t>
      </w:r>
      <w:r w:rsidRPr="001E117F">
        <w:rPr>
          <w:rFonts w:ascii="PDMS_IslamicFont" w:hAnsi="PDMS_IslamicFont" w:cs="_PDMS_Saleem_QuranFont"/>
          <w:color w:val="000000"/>
          <w:sz w:val="24"/>
          <w:szCs w:val="36"/>
        </w:rPr>
        <w:t xml:space="preserve"> </w:t>
      </w:r>
    </w:p>
    <w:p w:rsidR="00290AF9" w:rsidRPr="00F75C15" w:rsidRDefault="00290AF9" w:rsidP="00F75C15">
      <w:pPr>
        <w:spacing w:line="276" w:lineRule="auto"/>
        <w:ind w:firstLine="397"/>
        <w:jc w:val="lowKashida"/>
        <w:rPr>
          <w:rFonts w:cs="Lotus Linotype"/>
          <w:color w:val="000000"/>
          <w:sz w:val="24"/>
          <w:szCs w:val="24"/>
        </w:rPr>
      </w:pPr>
      <w:r w:rsidRPr="00F75C15">
        <w:rPr>
          <w:rFonts w:cs="Lotus Linotype"/>
          <w:color w:val="000000"/>
          <w:sz w:val="24"/>
          <w:szCs w:val="24"/>
        </w:rPr>
        <w:t xml:space="preserve">He said: </w:t>
      </w:r>
      <w:r w:rsidR="00B47EF6" w:rsidRPr="00F75C15">
        <w:rPr>
          <w:rFonts w:cs="Lotus Linotype"/>
          <w:color w:val="000000"/>
          <w:sz w:val="24"/>
          <w:szCs w:val="24"/>
        </w:rPr>
        <w:t>“</w:t>
      </w:r>
      <w:r w:rsidRPr="00F75C15">
        <w:rPr>
          <w:rFonts w:cs="Lotus Linotype"/>
          <w:color w:val="000000"/>
          <w:sz w:val="24"/>
          <w:szCs w:val="24"/>
        </w:rPr>
        <w:t>O my Lord! Verily, I have ca</w:t>
      </w:r>
      <w:r w:rsidR="006169C1" w:rsidRPr="00F75C15">
        <w:rPr>
          <w:rFonts w:cs="Lotus Linotype"/>
          <w:color w:val="000000"/>
          <w:sz w:val="24"/>
          <w:szCs w:val="24"/>
        </w:rPr>
        <w:t>lled my people night and day</w:t>
      </w:r>
      <w:r w:rsidRPr="00F75C15">
        <w:rPr>
          <w:rFonts w:cs="Lotus Linotype"/>
          <w:color w:val="000000"/>
          <w:sz w:val="24"/>
          <w:szCs w:val="24"/>
        </w:rPr>
        <w:t>,</w:t>
      </w:r>
    </w:p>
    <w:p w:rsidR="0037688B" w:rsidRPr="001E117F" w:rsidRDefault="0037688B" w:rsidP="00F75C15">
      <w:pPr>
        <w:ind w:firstLine="397"/>
        <w:jc w:val="lowKashida"/>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فَلَمۡ يَزِدۡهُمۡ دُعَآءِىٓ إِلَّا فِرَارً۬ا</w:t>
      </w:r>
      <w:r w:rsidRPr="001E117F">
        <w:rPr>
          <w:rFonts w:ascii="PDMS_IslamicFont" w:hAnsi="PDMS_IslamicFont" w:cs="_PDMS_Saleem_QuranFont"/>
          <w:color w:val="000000"/>
          <w:sz w:val="24"/>
          <w:szCs w:val="36"/>
        </w:rPr>
        <w:t xml:space="preserve"> </w:t>
      </w:r>
    </w:p>
    <w:p w:rsidR="00290AF9" w:rsidRPr="00F75C15" w:rsidRDefault="00B47EF6" w:rsidP="00F75C15">
      <w:pPr>
        <w:spacing w:line="276" w:lineRule="auto"/>
        <w:ind w:firstLine="397"/>
        <w:jc w:val="lowKashida"/>
        <w:rPr>
          <w:rFonts w:cs="Lotus Linotype"/>
          <w:color w:val="000000"/>
          <w:sz w:val="24"/>
          <w:szCs w:val="24"/>
        </w:rPr>
      </w:pPr>
      <w:r w:rsidRPr="00F75C15">
        <w:rPr>
          <w:rFonts w:cs="Lotus Linotype"/>
          <w:color w:val="000000"/>
          <w:sz w:val="24"/>
          <w:szCs w:val="24"/>
        </w:rPr>
        <w:t>“</w:t>
      </w:r>
      <w:r w:rsidR="00290AF9" w:rsidRPr="00F75C15">
        <w:rPr>
          <w:rFonts w:cs="Lotus Linotype"/>
          <w:color w:val="000000"/>
          <w:sz w:val="24"/>
          <w:szCs w:val="24"/>
        </w:rPr>
        <w:t>But all my calling added nothing but to (their) flight (from the truth).</w:t>
      </w:r>
    </w:p>
    <w:p w:rsidR="00AD7CC1" w:rsidRPr="001E117F" w:rsidRDefault="00AD7CC1" w:rsidP="00F75C15">
      <w:pPr>
        <w:ind w:firstLine="397"/>
        <w:jc w:val="lowKashida"/>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وَإِنِّى ڪُلَّمَا دَعَوۡتُهُمۡ لِتَغۡفِرَ لَهُمۡ جَعَلُوٓاْ أَصَـٰبِعَهُمۡ فِىٓ ءَاذَانِہِمۡ وَٱسۡتَغۡشَوۡاْ ثِيَابَہُمۡ وَأَصَرُّواْ وَٱسۡتَكۡبَرُواْ ٱسۡتِكۡبَارً۬ا</w:t>
      </w:r>
      <w:r w:rsidRPr="001E117F">
        <w:rPr>
          <w:rFonts w:ascii="PDMS_IslamicFont" w:hAnsi="PDMS_IslamicFont" w:cs="_PDMS_Saleem_QuranFont"/>
          <w:color w:val="000000"/>
          <w:sz w:val="24"/>
          <w:szCs w:val="36"/>
        </w:rPr>
        <w:t xml:space="preserve"> </w:t>
      </w:r>
    </w:p>
    <w:p w:rsidR="00290AF9" w:rsidRPr="00F75C15" w:rsidRDefault="00B47EF6" w:rsidP="00F75C15">
      <w:pPr>
        <w:spacing w:line="276" w:lineRule="auto"/>
        <w:ind w:firstLine="397"/>
        <w:jc w:val="lowKashida"/>
        <w:rPr>
          <w:rFonts w:cs="Lotus Linotype"/>
          <w:color w:val="000000"/>
          <w:sz w:val="24"/>
          <w:szCs w:val="24"/>
        </w:rPr>
      </w:pPr>
      <w:r w:rsidRPr="00F75C15">
        <w:rPr>
          <w:rFonts w:cs="Lotus Linotype"/>
          <w:color w:val="000000"/>
          <w:sz w:val="24"/>
          <w:szCs w:val="24"/>
        </w:rPr>
        <w:t>“</w:t>
      </w:r>
      <w:r w:rsidR="00290AF9" w:rsidRPr="00F75C15">
        <w:rPr>
          <w:rFonts w:cs="Lotus Linotype"/>
          <w:color w:val="000000"/>
          <w:sz w:val="24"/>
          <w:szCs w:val="24"/>
        </w:rPr>
        <w:t>And verily, every time I called unto them that You might forgive them, they thrust their fingers into their ears, covered themselves up with their garments, and persisted (in their refusal), and magnified themselves in pride.</w:t>
      </w:r>
      <w:r w:rsidR="00290AF9" w:rsidRPr="00F75C15">
        <w:rPr>
          <w:rStyle w:val="FootnoteReference"/>
          <w:rFonts w:cs="Lotus Linotype"/>
          <w:color w:val="000000"/>
          <w:sz w:val="24"/>
          <w:szCs w:val="24"/>
        </w:rPr>
        <w:footnoteReference w:id="466"/>
      </w:r>
    </w:p>
    <w:p w:rsidR="00290AF9" w:rsidRPr="00F75C15" w:rsidRDefault="00290AF9" w:rsidP="00F75C15">
      <w:pPr>
        <w:spacing w:line="276" w:lineRule="auto"/>
        <w:ind w:firstLine="397"/>
        <w:jc w:val="lowKashida"/>
        <w:rPr>
          <w:rFonts w:cs="Lotus Linotype"/>
          <w:sz w:val="24"/>
          <w:szCs w:val="24"/>
        </w:rPr>
      </w:pPr>
    </w:p>
    <w:p w:rsidR="00290AF9" w:rsidRPr="00F75C15" w:rsidRDefault="00290AF9" w:rsidP="004E46EE">
      <w:pPr>
        <w:spacing w:line="276" w:lineRule="auto"/>
        <w:ind w:firstLine="397"/>
        <w:jc w:val="both"/>
        <w:rPr>
          <w:rFonts w:cs="Lotus Linotype"/>
          <w:sz w:val="24"/>
          <w:szCs w:val="24"/>
          <w:lang w:bidi="ar-KW"/>
        </w:rPr>
      </w:pPr>
      <w:r w:rsidRPr="00F75C15">
        <w:rPr>
          <w:rFonts w:cs="Lotus Linotype"/>
          <w:sz w:val="24"/>
          <w:szCs w:val="24"/>
          <w:lang w:bidi="ar-KW"/>
        </w:rPr>
        <w:t xml:space="preserve"> N</w:t>
      </w:r>
      <w:r w:rsidR="006C37EB" w:rsidRPr="00F75C15">
        <w:rPr>
          <w:rFonts w:cs="Lotus Linotype"/>
          <w:sz w:val="24"/>
          <w:szCs w:val="24"/>
          <w:lang w:bidi="ar-KW"/>
        </w:rPr>
        <w:t>ū</w:t>
      </w:r>
      <w:r w:rsidR="0013393F" w:rsidRPr="00F75C15">
        <w:rPr>
          <w:rFonts w:cs="Lotus Linotype"/>
          <w:sz w:val="24"/>
          <w:szCs w:val="24"/>
          <w:lang w:bidi="ar-KW"/>
        </w:rPr>
        <w:t>ḥ</w:t>
      </w:r>
      <w:r w:rsidRPr="00F75C15">
        <w:rPr>
          <w:rFonts w:cs="Lotus Linotype"/>
          <w:sz w:val="24"/>
          <w:szCs w:val="24"/>
          <w:lang w:bidi="ar-KW"/>
        </w:rPr>
        <w:t xml:space="preserve"> had been patient </w:t>
      </w:r>
      <w:r w:rsidR="002670EF" w:rsidRPr="00F75C15">
        <w:rPr>
          <w:rFonts w:cs="Lotus Linotype"/>
          <w:sz w:val="24"/>
          <w:szCs w:val="24"/>
          <w:lang w:bidi="ar-KW"/>
        </w:rPr>
        <w:t>for hundreds of years, and despite</w:t>
      </w:r>
      <w:r w:rsidRPr="00F75C15">
        <w:rPr>
          <w:rFonts w:cs="Lotus Linotype"/>
          <w:sz w:val="24"/>
          <w:szCs w:val="24"/>
          <w:lang w:bidi="ar-KW"/>
        </w:rPr>
        <w:t xml:space="preserve"> that </w:t>
      </w:r>
      <w:r w:rsidR="002670EF" w:rsidRPr="00F75C15">
        <w:rPr>
          <w:rFonts w:cs="Lotus Linotype"/>
          <w:sz w:val="24"/>
          <w:szCs w:val="24"/>
          <w:lang w:bidi="ar-KW"/>
        </w:rPr>
        <w:t>he un</w:t>
      </w:r>
      <w:r w:rsidRPr="00F75C15">
        <w:rPr>
          <w:rFonts w:cs="Lotus Linotype"/>
          <w:sz w:val="24"/>
          <w:szCs w:val="24"/>
          <w:lang w:bidi="ar-KW"/>
        </w:rPr>
        <w:t>expected</w:t>
      </w:r>
      <w:r w:rsidR="002670EF" w:rsidRPr="00F75C15">
        <w:rPr>
          <w:rFonts w:cs="Lotus Linotype"/>
          <w:sz w:val="24"/>
          <w:szCs w:val="24"/>
          <w:lang w:bidi="ar-KW"/>
        </w:rPr>
        <w:t>ly complained to Allah</w:t>
      </w:r>
      <w:r w:rsidRPr="00F75C15">
        <w:rPr>
          <w:rFonts w:cs="Lotus Linotype"/>
          <w:sz w:val="24"/>
          <w:szCs w:val="24"/>
          <w:lang w:bidi="ar-KW"/>
        </w:rPr>
        <w:t>. Al-</w:t>
      </w:r>
      <w:r w:rsidR="00622D41" w:rsidRPr="00F75C15">
        <w:rPr>
          <w:rFonts w:cs="Lotus Linotype"/>
          <w:sz w:val="24"/>
          <w:szCs w:val="24"/>
          <w:lang w:bidi="ar-KW"/>
        </w:rPr>
        <w:t>Ḥ</w:t>
      </w:r>
      <w:r w:rsidR="005851AB" w:rsidRPr="00F75C15">
        <w:rPr>
          <w:rFonts w:cs="Lotus Linotype"/>
          <w:sz w:val="24"/>
          <w:szCs w:val="24"/>
          <w:lang w:bidi="ar-KW"/>
        </w:rPr>
        <w:t>ussain</w:t>
      </w:r>
      <w:r w:rsidRPr="00F75C15">
        <w:rPr>
          <w:rFonts w:cs="Lotus Linotype"/>
          <w:sz w:val="24"/>
          <w:szCs w:val="24"/>
          <w:lang w:bidi="ar-KW"/>
        </w:rPr>
        <w:t xml:space="preserve"> </w:t>
      </w:r>
      <w:r w:rsidR="002670EF" w:rsidRPr="00F75C15">
        <w:rPr>
          <w:rFonts w:cs="Lotus Linotype"/>
          <w:sz w:val="24"/>
          <w:szCs w:val="24"/>
          <w:lang w:bidi="ar-KW"/>
        </w:rPr>
        <w:t xml:space="preserve">did not open his mouth with </w:t>
      </w:r>
      <w:r w:rsidRPr="00F75C15">
        <w:rPr>
          <w:rFonts w:cs="Lotus Linotype"/>
          <w:sz w:val="24"/>
          <w:szCs w:val="24"/>
          <w:lang w:bidi="ar-KW"/>
        </w:rPr>
        <w:t xml:space="preserve">complaint in front of </w:t>
      </w:r>
      <w:r w:rsidR="00D31773" w:rsidRPr="00F75C15">
        <w:rPr>
          <w:rFonts w:cs="Lotus Linotype"/>
          <w:sz w:val="24"/>
          <w:szCs w:val="24"/>
          <w:lang w:bidi="ar-KW"/>
        </w:rPr>
        <w:t>Allah</w:t>
      </w:r>
      <w:r w:rsidR="002670EF" w:rsidRPr="00F75C15">
        <w:rPr>
          <w:rFonts w:cs="Lotus Linotype"/>
          <w:sz w:val="24"/>
          <w:szCs w:val="24"/>
          <w:lang w:bidi="ar-KW"/>
        </w:rPr>
        <w:t>..</w:t>
      </w:r>
      <w:r w:rsidRPr="00F75C15">
        <w:rPr>
          <w:rFonts w:cs="Lotus Linotype"/>
          <w:sz w:val="24"/>
          <w:szCs w:val="24"/>
          <w:lang w:bidi="ar-KW"/>
        </w:rPr>
        <w:t>.</w:t>
      </w:r>
      <w:r w:rsidR="002670EF" w:rsidRPr="00F75C15">
        <w:rPr>
          <w:rFonts w:cs="Lotus Linotype"/>
          <w:sz w:val="24"/>
          <w:szCs w:val="24"/>
          <w:lang w:val="en-GB" w:bidi="ar-KW"/>
        </w:rPr>
        <w:t xml:space="preserve"> </w:t>
      </w:r>
      <w:r w:rsidRPr="00F75C15">
        <w:rPr>
          <w:rFonts w:cs="Lotus Linotype"/>
          <w:sz w:val="24"/>
          <w:szCs w:val="24"/>
          <w:lang w:bidi="ar-KW"/>
        </w:rPr>
        <w:t>al-</w:t>
      </w:r>
      <w:r w:rsidR="00622D41" w:rsidRPr="00F75C15">
        <w:rPr>
          <w:rFonts w:cs="Lotus Linotype"/>
          <w:sz w:val="24"/>
          <w:szCs w:val="24"/>
          <w:lang w:bidi="ar-KW"/>
        </w:rPr>
        <w:t>Ḥ</w:t>
      </w:r>
      <w:r w:rsidR="005851AB" w:rsidRPr="00F75C15">
        <w:rPr>
          <w:rFonts w:cs="Lotus Linotype"/>
          <w:sz w:val="24"/>
          <w:szCs w:val="24"/>
          <w:lang w:bidi="ar-KW"/>
        </w:rPr>
        <w:t>ussain</w:t>
      </w:r>
      <w:r w:rsidRPr="00F75C15">
        <w:rPr>
          <w:rFonts w:cs="Lotus Linotype"/>
          <w:sz w:val="24"/>
          <w:szCs w:val="24"/>
          <w:lang w:bidi="ar-KW"/>
        </w:rPr>
        <w:t xml:space="preserve"> was pat</w:t>
      </w:r>
      <w:r w:rsidR="00D36C8B" w:rsidRPr="00F75C15">
        <w:rPr>
          <w:rFonts w:cs="Lotus Linotype"/>
          <w:sz w:val="24"/>
          <w:szCs w:val="24"/>
          <w:lang w:bidi="ar-KW"/>
        </w:rPr>
        <w:t>ient more than Dhan</w:t>
      </w:r>
      <w:r w:rsidR="002670EF" w:rsidRPr="00F75C15">
        <w:rPr>
          <w:rFonts w:cs="Lotus Linotype"/>
          <w:sz w:val="24"/>
          <w:szCs w:val="24"/>
          <w:lang w:bidi="ar-KW"/>
        </w:rPr>
        <w:t>-N</w:t>
      </w:r>
      <w:r w:rsidR="006C37EB" w:rsidRPr="00F75C15">
        <w:rPr>
          <w:rFonts w:cs="Lotus Linotype"/>
          <w:sz w:val="24"/>
          <w:szCs w:val="24"/>
          <w:lang w:bidi="ar-KW"/>
        </w:rPr>
        <w:t>ū</w:t>
      </w:r>
      <w:r w:rsidR="002670EF" w:rsidRPr="00F75C15">
        <w:rPr>
          <w:rFonts w:cs="Lotus Linotype"/>
          <w:sz w:val="24"/>
          <w:szCs w:val="24"/>
          <w:lang w:bidi="ar-KW"/>
        </w:rPr>
        <w:t xml:space="preserve">n, </w:t>
      </w:r>
      <w:r w:rsidRPr="00F75C15">
        <w:rPr>
          <w:rFonts w:cs="Lotus Linotype"/>
          <w:sz w:val="24"/>
          <w:szCs w:val="24"/>
          <w:lang w:bidi="ar-KW"/>
        </w:rPr>
        <w:t>the lat</w:t>
      </w:r>
      <w:r w:rsidR="002670EF" w:rsidRPr="00F75C15">
        <w:rPr>
          <w:rFonts w:cs="Lotus Linotype"/>
          <w:sz w:val="24"/>
          <w:szCs w:val="24"/>
          <w:lang w:bidi="ar-KW"/>
        </w:rPr>
        <w:t>t</w:t>
      </w:r>
      <w:r w:rsidRPr="00F75C15">
        <w:rPr>
          <w:rFonts w:cs="Lotus Linotype"/>
          <w:sz w:val="24"/>
          <w:szCs w:val="24"/>
          <w:lang w:bidi="ar-KW"/>
        </w:rPr>
        <w:t xml:space="preserve">er could not be patient for </w:t>
      </w:r>
      <w:r w:rsidR="002670EF" w:rsidRPr="00F75C15">
        <w:rPr>
          <w:rFonts w:cs="Lotus Linotype"/>
          <w:sz w:val="24"/>
          <w:szCs w:val="24"/>
          <w:lang w:bidi="ar-KW"/>
        </w:rPr>
        <w:t xml:space="preserve">very </w:t>
      </w:r>
      <w:r w:rsidRPr="00F75C15">
        <w:rPr>
          <w:rFonts w:cs="Lotus Linotype"/>
          <w:sz w:val="24"/>
          <w:szCs w:val="24"/>
          <w:lang w:bidi="ar-KW"/>
        </w:rPr>
        <w:t>many years and was defeated by his society which, according to reports, he was responsible t</w:t>
      </w:r>
      <w:r w:rsidR="002670EF" w:rsidRPr="00F75C15">
        <w:rPr>
          <w:rFonts w:cs="Lotus Linotype"/>
          <w:sz w:val="24"/>
          <w:szCs w:val="24"/>
          <w:lang w:bidi="ar-KW"/>
        </w:rPr>
        <w:t>o propagate therein</w:t>
      </w:r>
      <w:r w:rsidRPr="00F75C15">
        <w:rPr>
          <w:rFonts w:cs="Lotus Linotype"/>
          <w:sz w:val="24"/>
          <w:szCs w:val="24"/>
          <w:lang w:bidi="ar-KW"/>
        </w:rPr>
        <w:t xml:space="preserve">. </w:t>
      </w:r>
    </w:p>
    <w:p w:rsidR="00D36C8B" w:rsidRPr="00F75C15" w:rsidRDefault="00D36C8B" w:rsidP="00F75C15">
      <w:pPr>
        <w:ind w:firstLine="397"/>
        <w:jc w:val="lowKashida"/>
        <w:rPr>
          <w:rFonts w:cs="Lotus Linotype"/>
          <w:color w:val="000000"/>
          <w:sz w:val="24"/>
          <w:szCs w:val="24"/>
          <w:lang w:bidi="ar-KW"/>
        </w:rPr>
      </w:pPr>
      <w:r w:rsidRPr="001E117F">
        <w:rPr>
          <w:rFonts w:ascii="PDMS_IslamicFont" w:hAnsi="PDMS_IslamicFont" w:cs="_PDMS_Saleem_QuranFont"/>
          <w:color w:val="000000"/>
          <w:sz w:val="24"/>
          <w:szCs w:val="36"/>
          <w:rtl/>
        </w:rPr>
        <w:t>وَذَا ٱلنُّونِ إِذ ذَّهَبَ مُغَـٰضِبً۬ا فَظَنَّ أَن لَّن نَّقۡدِرَ عَلَيۡهِ فَنَادَىٰ فِى ٱلظُّلُمَـٰتِ أَن لَّآ إِلَـٰهَ إِلَّآ أَنتَ سُبۡحَـٰنَكَ إِنِّى ڪُنتُ مِنَ ٱلظَّـٰلِمِينَ</w:t>
      </w:r>
      <w:r w:rsidRPr="00F75C15">
        <w:rPr>
          <w:rFonts w:cs="Lotus Linotype"/>
          <w:color w:val="000000"/>
          <w:sz w:val="24"/>
          <w:szCs w:val="24"/>
          <w:lang w:bidi="ar-KW"/>
        </w:rPr>
        <w:t xml:space="preserve"> </w:t>
      </w:r>
    </w:p>
    <w:p w:rsidR="00290AF9" w:rsidRPr="00F75C15" w:rsidRDefault="00290AF9" w:rsidP="00F75C15">
      <w:pPr>
        <w:spacing w:line="276" w:lineRule="auto"/>
        <w:ind w:firstLine="397"/>
        <w:jc w:val="lowKashida"/>
        <w:rPr>
          <w:rFonts w:cs="Lotus Linotype"/>
          <w:color w:val="000000"/>
          <w:sz w:val="24"/>
          <w:szCs w:val="24"/>
          <w:lang w:bidi="ar-KW"/>
        </w:rPr>
      </w:pPr>
      <w:r w:rsidRPr="00F75C15">
        <w:rPr>
          <w:rFonts w:cs="Lotus Linotype"/>
          <w:color w:val="000000"/>
          <w:sz w:val="24"/>
          <w:szCs w:val="24"/>
          <w:lang w:bidi="ar-KW"/>
        </w:rPr>
        <w:t xml:space="preserve">And (remember) Dhan-Nûn (Jonah), when he went off in anger, and imagined that We shall not punish him (i.e. the calamities which had befallen him)! But he cried through the darkness (saying): Lâ ilâha illa </w:t>
      </w:r>
      <w:r w:rsidRPr="00F75C15">
        <w:rPr>
          <w:rFonts w:cs="Lotus Linotype"/>
          <w:color w:val="000000"/>
          <w:sz w:val="24"/>
          <w:szCs w:val="24"/>
          <w:lang w:bidi="ar-KW"/>
        </w:rPr>
        <w:lastRenderedPageBreak/>
        <w:t>Anta (none has the rig</w:t>
      </w:r>
      <w:r w:rsidR="000743BF" w:rsidRPr="00F75C15">
        <w:rPr>
          <w:rFonts w:cs="Lotus Linotype"/>
          <w:color w:val="000000"/>
          <w:sz w:val="24"/>
          <w:szCs w:val="24"/>
          <w:lang w:bidi="ar-KW"/>
        </w:rPr>
        <w:t>ht to be worshipped but You Allâh</w:t>
      </w:r>
      <w:r w:rsidRPr="00F75C15">
        <w:rPr>
          <w:rFonts w:cs="Lotus Linotype"/>
          <w:color w:val="000000"/>
          <w:sz w:val="24"/>
          <w:szCs w:val="24"/>
          <w:lang w:bidi="ar-KW"/>
        </w:rPr>
        <w:t xml:space="preserve">) Glorified (and Exalted) are You (above all that </w:t>
      </w:r>
      <w:r w:rsidR="000743BF" w:rsidRPr="00F75C15">
        <w:rPr>
          <w:rFonts w:cs="Lotus Linotype"/>
          <w:color w:val="000000"/>
          <w:sz w:val="24"/>
          <w:szCs w:val="24"/>
          <w:lang w:bidi="ar-KW"/>
        </w:rPr>
        <w:t>evil</w:t>
      </w:r>
      <w:r w:rsidRPr="00F75C15">
        <w:rPr>
          <w:rFonts w:cs="Lotus Linotype"/>
          <w:color w:val="000000"/>
          <w:sz w:val="24"/>
          <w:szCs w:val="24"/>
          <w:lang w:bidi="ar-KW"/>
        </w:rPr>
        <w:t xml:space="preserve"> they associate with You). Truly, I have been of the wrong-doers.</w:t>
      </w:r>
      <w:r w:rsidR="00B47EF6" w:rsidRPr="00F75C15">
        <w:rPr>
          <w:rFonts w:cs="Lotus Linotype"/>
          <w:color w:val="000000"/>
          <w:sz w:val="24"/>
          <w:szCs w:val="24"/>
          <w:lang w:bidi="ar-KW"/>
        </w:rPr>
        <w:t>”</w:t>
      </w:r>
      <w:r w:rsidRPr="00F75C15">
        <w:rPr>
          <w:rStyle w:val="FootnoteReference"/>
          <w:rFonts w:cs="Lotus Linotype"/>
          <w:color w:val="000000"/>
          <w:sz w:val="24"/>
          <w:szCs w:val="24"/>
          <w:lang w:bidi="ar-KW"/>
        </w:rPr>
        <w:footnoteReference w:id="467"/>
      </w:r>
    </w:p>
    <w:p w:rsidR="005A687E" w:rsidRPr="00F75C15" w:rsidRDefault="005A687E" w:rsidP="00F75C15">
      <w:pPr>
        <w:spacing w:line="276" w:lineRule="auto"/>
        <w:ind w:firstLine="397"/>
        <w:jc w:val="lowKashida"/>
        <w:rPr>
          <w:rFonts w:cs="Lotus Linotype"/>
          <w:sz w:val="24"/>
          <w:szCs w:val="24"/>
          <w:lang w:bidi="ar-KW"/>
        </w:rPr>
      </w:pPr>
    </w:p>
    <w:p w:rsidR="00290AF9" w:rsidRPr="00F75C15" w:rsidRDefault="005A687E" w:rsidP="00F75C15">
      <w:pPr>
        <w:spacing w:line="276" w:lineRule="auto"/>
        <w:ind w:firstLine="397"/>
        <w:jc w:val="lowKashida"/>
        <w:rPr>
          <w:rFonts w:cs="Lotus Linotype"/>
          <w:sz w:val="24"/>
          <w:szCs w:val="24"/>
          <w:rtl/>
          <w:lang w:bidi="ar-KW"/>
        </w:rPr>
      </w:pPr>
      <w:r w:rsidRPr="00F75C15">
        <w:rPr>
          <w:rFonts w:cs="Lotus Linotype"/>
          <w:sz w:val="24"/>
          <w:szCs w:val="24"/>
          <w:lang w:bidi="ar-KW"/>
        </w:rPr>
        <w:t>The Angels gave</w:t>
      </w:r>
      <w:r w:rsidR="00290AF9" w:rsidRPr="00F75C15">
        <w:rPr>
          <w:rFonts w:cs="Lotus Linotype"/>
          <w:sz w:val="24"/>
          <w:szCs w:val="24"/>
          <w:lang w:bidi="ar-KW"/>
        </w:rPr>
        <w:t xml:space="preserve"> the</w:t>
      </w:r>
      <w:r w:rsidR="000743BF" w:rsidRPr="00F75C15">
        <w:rPr>
          <w:rFonts w:cs="Lotus Linotype"/>
          <w:sz w:val="24"/>
          <w:szCs w:val="24"/>
          <w:lang w:bidi="ar-KW"/>
        </w:rPr>
        <w:t xml:space="preserve"> glad tidings to Maryam with th</w:t>
      </w:r>
      <w:r w:rsidR="00290AF9" w:rsidRPr="00F75C15">
        <w:rPr>
          <w:rFonts w:cs="Lotus Linotype"/>
          <w:sz w:val="24"/>
          <w:szCs w:val="24"/>
          <w:lang w:bidi="ar-KW"/>
        </w:rPr>
        <w:t>e existance of ‘</w:t>
      </w:r>
      <w:r w:rsidR="006A634F" w:rsidRPr="00F75C15">
        <w:rPr>
          <w:rFonts w:cs="Lotus Linotype"/>
          <w:sz w:val="24"/>
          <w:szCs w:val="24"/>
          <w:lang w:bidi="ar-KW"/>
        </w:rPr>
        <w:t>Ī</w:t>
      </w:r>
      <w:r w:rsidR="000743BF" w:rsidRPr="00F75C15">
        <w:rPr>
          <w:rFonts w:cs="Lotus Linotype"/>
          <w:sz w:val="24"/>
          <w:szCs w:val="24"/>
          <w:lang w:bidi="ar-KW"/>
        </w:rPr>
        <w:t>es</w:t>
      </w:r>
      <w:r w:rsidR="0013393F" w:rsidRPr="00F75C15">
        <w:rPr>
          <w:rFonts w:cs="Lotus Linotype"/>
          <w:sz w:val="24"/>
          <w:szCs w:val="24"/>
          <w:lang w:bidi="ar-KW"/>
        </w:rPr>
        <w:t>ā</w:t>
      </w:r>
      <w:r w:rsidR="00290AF9" w:rsidRPr="00F75C15">
        <w:rPr>
          <w:rFonts w:cs="Lotus Linotype"/>
          <w:sz w:val="24"/>
          <w:szCs w:val="24"/>
          <w:lang w:bidi="ar-KW"/>
        </w:rPr>
        <w:t xml:space="preserve"> and his birth. Despite that she was dubious</w:t>
      </w:r>
      <w:r w:rsidRPr="00F75C15">
        <w:rPr>
          <w:rFonts w:cs="Lotus Linotype"/>
          <w:sz w:val="24"/>
          <w:szCs w:val="24"/>
          <w:lang w:bidi="ar-KW"/>
        </w:rPr>
        <w:t xml:space="preserve"> and did not keep silent but said</w:t>
      </w:r>
      <w:r w:rsidR="00290AF9" w:rsidRPr="00F75C15">
        <w:rPr>
          <w:rFonts w:cs="Lotus Linotype"/>
          <w:sz w:val="24"/>
          <w:szCs w:val="24"/>
          <w:lang w:bidi="ar-KW"/>
        </w:rPr>
        <w:t xml:space="preserve"> doubtfully:</w:t>
      </w:r>
    </w:p>
    <w:p w:rsidR="005A687E" w:rsidRPr="00F75C15" w:rsidRDefault="005A687E" w:rsidP="00F75C15">
      <w:pPr>
        <w:ind w:firstLine="397"/>
        <w:jc w:val="lowKashida"/>
        <w:rPr>
          <w:rFonts w:cs="Lotus Linotype"/>
          <w:color w:val="000000"/>
          <w:sz w:val="24"/>
          <w:szCs w:val="24"/>
          <w:lang w:bidi="ar-KW"/>
        </w:rPr>
      </w:pPr>
      <w:r w:rsidRPr="001E117F">
        <w:rPr>
          <w:rFonts w:ascii="PDMS_IslamicFont" w:hAnsi="PDMS_IslamicFont" w:cs="_PDMS_Saleem_QuranFont"/>
          <w:color w:val="000000"/>
          <w:sz w:val="24"/>
          <w:szCs w:val="36"/>
          <w:rtl/>
        </w:rPr>
        <w:t>أَنَّىٰ يَكُونُ لِى غُلَـٰمٌ۬ وَلَمۡ يَمۡسَسۡنِى بَشَرٌ۬ وَلَمۡ أَكُ بَغِيًّ۬ا</w:t>
      </w:r>
      <w:r w:rsidRPr="00F75C15">
        <w:rPr>
          <w:rFonts w:cs="Lotus Linotype"/>
          <w:color w:val="000000"/>
          <w:sz w:val="24"/>
          <w:szCs w:val="24"/>
          <w:lang w:bidi="ar-KW"/>
        </w:rPr>
        <w:t xml:space="preserve"> </w:t>
      </w:r>
    </w:p>
    <w:p w:rsidR="00290AF9" w:rsidRPr="00F75C15" w:rsidRDefault="00B47EF6" w:rsidP="00F75C15">
      <w:pPr>
        <w:spacing w:line="276" w:lineRule="auto"/>
        <w:ind w:firstLine="397"/>
        <w:jc w:val="lowKashida"/>
        <w:rPr>
          <w:rFonts w:cs="Lotus Linotype"/>
          <w:color w:val="000000"/>
          <w:sz w:val="24"/>
          <w:szCs w:val="24"/>
          <w:lang w:bidi="ar-KW"/>
        </w:rPr>
      </w:pPr>
      <w:r w:rsidRPr="00F75C15">
        <w:rPr>
          <w:rFonts w:cs="Lotus Linotype"/>
          <w:color w:val="000000"/>
          <w:sz w:val="24"/>
          <w:szCs w:val="24"/>
          <w:lang w:bidi="ar-KW"/>
        </w:rPr>
        <w:t>“</w:t>
      </w:r>
      <w:r w:rsidR="00290AF9" w:rsidRPr="00F75C15">
        <w:rPr>
          <w:rFonts w:cs="Lotus Linotype"/>
          <w:color w:val="000000"/>
          <w:sz w:val="24"/>
          <w:szCs w:val="24"/>
          <w:lang w:bidi="ar-KW"/>
        </w:rPr>
        <w:t>How can I have a son, when no man has touched me, nor am I unchaste?</w:t>
      </w:r>
      <w:r w:rsidRPr="00F75C15">
        <w:rPr>
          <w:rFonts w:cs="Lotus Linotype"/>
          <w:color w:val="000000"/>
          <w:sz w:val="24"/>
          <w:szCs w:val="24"/>
          <w:lang w:bidi="ar-KW"/>
        </w:rPr>
        <w:t>”</w:t>
      </w:r>
    </w:p>
    <w:p w:rsidR="001E1D53" w:rsidRPr="00F75C15" w:rsidRDefault="001E1D53" w:rsidP="00F75C15">
      <w:pPr>
        <w:ind w:firstLine="397"/>
        <w:jc w:val="lowKashida"/>
        <w:rPr>
          <w:rFonts w:cs="Lotus Linotype"/>
          <w:color w:val="000000"/>
          <w:sz w:val="24"/>
          <w:szCs w:val="24"/>
        </w:rPr>
      </w:pPr>
      <w:r w:rsidRPr="001E117F">
        <w:rPr>
          <w:rFonts w:ascii="PDMS_IslamicFont" w:hAnsi="PDMS_IslamicFont" w:cs="_PDMS_Saleem_QuranFont"/>
          <w:color w:val="000000"/>
          <w:sz w:val="24"/>
          <w:szCs w:val="36"/>
          <w:rtl/>
        </w:rPr>
        <w:t>قَالَ كَذَٲلِكِ قَالَ رَبُّكِ هُوَ عَلَىَّ هَيِّنٌ۬‌ۖ وَلِنَجۡعَلَهُ ۥۤ ءَايَةً۬ لِّلنَّاسِ وَرَحۡمَةً۬ مِّنَّا‌ۚ وَكَانَ أَمۡرً۬ا مَّقۡضِيًّ۬ا</w:t>
      </w:r>
      <w:r w:rsidRPr="00F75C15">
        <w:rPr>
          <w:rFonts w:cs="Lotus Linotype"/>
          <w:color w:val="000000"/>
          <w:sz w:val="24"/>
          <w:szCs w:val="24"/>
        </w:rPr>
        <w:t xml:space="preserve"> </w:t>
      </w:r>
    </w:p>
    <w:p w:rsidR="00290AF9" w:rsidRPr="00F75C15" w:rsidRDefault="00290AF9" w:rsidP="00F75C15">
      <w:pPr>
        <w:spacing w:line="276" w:lineRule="auto"/>
        <w:ind w:firstLine="397"/>
        <w:jc w:val="lowKashida"/>
        <w:rPr>
          <w:rFonts w:cs="Lotus Linotype"/>
          <w:color w:val="000000"/>
          <w:sz w:val="24"/>
          <w:szCs w:val="24"/>
        </w:rPr>
      </w:pPr>
      <w:r w:rsidRPr="00F75C15">
        <w:rPr>
          <w:rFonts w:cs="Lotus Linotype"/>
          <w:color w:val="000000"/>
          <w:sz w:val="24"/>
          <w:szCs w:val="24"/>
        </w:rPr>
        <w:t xml:space="preserve">He said: </w:t>
      </w:r>
      <w:r w:rsidR="00B47EF6" w:rsidRPr="00F75C15">
        <w:rPr>
          <w:rFonts w:cs="Lotus Linotype"/>
          <w:color w:val="000000"/>
          <w:sz w:val="24"/>
          <w:szCs w:val="24"/>
        </w:rPr>
        <w:t>“</w:t>
      </w:r>
      <w:r w:rsidRPr="00F75C15">
        <w:rPr>
          <w:rFonts w:cs="Lotus Linotype"/>
          <w:color w:val="000000"/>
          <w:sz w:val="24"/>
          <w:szCs w:val="24"/>
        </w:rPr>
        <w:t xml:space="preserve">So (it will be), your Lord said: 'That is easy for Me (Allâh): And (We wish) to appoint him as a sign to mankind and a mercy from Us (Allâh), and it is a matter </w:t>
      </w:r>
      <w:r w:rsidR="000D3DF1" w:rsidRPr="00F75C15">
        <w:rPr>
          <w:rFonts w:cs="Lotus Linotype"/>
          <w:color w:val="000000"/>
          <w:sz w:val="24"/>
          <w:szCs w:val="24"/>
        </w:rPr>
        <w:t>(already) decreed, (by Allâh).'”</w:t>
      </w:r>
      <w:r w:rsidR="00DD2985" w:rsidRPr="00F75C15">
        <w:rPr>
          <w:rStyle w:val="FootnoteReference"/>
          <w:rFonts w:cs="Lotus Linotype"/>
          <w:color w:val="000000"/>
          <w:sz w:val="24"/>
          <w:szCs w:val="24"/>
        </w:rPr>
        <w:footnoteReference w:id="468"/>
      </w:r>
    </w:p>
    <w:p w:rsidR="00290AF9" w:rsidRPr="00F75C15" w:rsidRDefault="00290AF9" w:rsidP="00F75C15">
      <w:pPr>
        <w:spacing w:line="276" w:lineRule="auto"/>
        <w:ind w:firstLine="397"/>
        <w:jc w:val="lowKashida"/>
        <w:rPr>
          <w:rFonts w:cs="Lotus Linotype"/>
          <w:sz w:val="24"/>
          <w:szCs w:val="24"/>
          <w:rtl/>
          <w:lang w:bidi="ar-KW"/>
        </w:rPr>
      </w:pPr>
      <w:r w:rsidRPr="00F75C15">
        <w:rPr>
          <w:rFonts w:cs="Lotus Linotype"/>
          <w:sz w:val="24"/>
          <w:szCs w:val="24"/>
          <w:lang w:bidi="ar-KW"/>
        </w:rPr>
        <w:t xml:space="preserve">In spite of you, </w:t>
      </w:r>
      <w:r w:rsidR="00D31773" w:rsidRPr="00F75C15">
        <w:rPr>
          <w:rFonts w:cs="Lotus Linotype"/>
          <w:sz w:val="24"/>
          <w:szCs w:val="24"/>
          <w:lang w:bidi="ar-KW"/>
        </w:rPr>
        <w:t>Allah</w:t>
      </w:r>
      <w:r w:rsidRPr="00F75C15">
        <w:rPr>
          <w:rFonts w:cs="Lotus Linotype"/>
          <w:sz w:val="24"/>
          <w:szCs w:val="24"/>
          <w:lang w:bidi="ar-KW"/>
        </w:rPr>
        <w:t xml:space="preserve"> has prede</w:t>
      </w:r>
      <w:r w:rsidR="000D3DF1" w:rsidRPr="00F75C15">
        <w:rPr>
          <w:rFonts w:cs="Lotus Linotype"/>
          <w:sz w:val="24"/>
          <w:szCs w:val="24"/>
          <w:lang w:bidi="ar-KW"/>
        </w:rPr>
        <w:t xml:space="preserve">termined it! And it is not </w:t>
      </w:r>
      <w:r w:rsidRPr="00F75C15">
        <w:rPr>
          <w:rFonts w:cs="Lotus Linotype"/>
          <w:sz w:val="24"/>
          <w:szCs w:val="24"/>
          <w:lang w:bidi="ar-KW"/>
        </w:rPr>
        <w:t>your choice but rather it is the choice of the Lord of the Worlds, so why you open your m</w:t>
      </w:r>
      <w:r w:rsidR="00DD2985" w:rsidRPr="00F75C15">
        <w:rPr>
          <w:rFonts w:cs="Lotus Linotype"/>
          <w:sz w:val="24"/>
          <w:szCs w:val="24"/>
          <w:lang w:bidi="ar-KW"/>
        </w:rPr>
        <w:t>outh with that which is not permitted? D</w:t>
      </w:r>
      <w:r w:rsidRPr="00F75C15">
        <w:rPr>
          <w:rFonts w:cs="Lotus Linotype"/>
          <w:sz w:val="24"/>
          <w:szCs w:val="24"/>
          <w:lang w:bidi="ar-KW"/>
        </w:rPr>
        <w:t xml:space="preserve">id any of the </w:t>
      </w:r>
      <w:r w:rsidRPr="00F75C15">
        <w:rPr>
          <w:rFonts w:cs="Lotus Linotype"/>
          <w:i/>
          <w:iCs/>
          <w:sz w:val="24"/>
          <w:szCs w:val="24"/>
          <w:lang w:bidi="ar-KW"/>
        </w:rPr>
        <w:t>ma‘</w:t>
      </w:r>
      <w:r w:rsidR="00622D41" w:rsidRPr="00F75C15">
        <w:rPr>
          <w:rFonts w:cs="Lotus Linotype"/>
          <w:i/>
          <w:iCs/>
          <w:sz w:val="24"/>
          <w:szCs w:val="24"/>
          <w:lang w:bidi="ar-KW"/>
        </w:rPr>
        <w:t>ṣ</w:t>
      </w:r>
      <w:r w:rsidR="006C37EB" w:rsidRPr="00F75C15">
        <w:rPr>
          <w:rFonts w:cs="Lotus Linotype"/>
          <w:i/>
          <w:iCs/>
          <w:sz w:val="24"/>
          <w:szCs w:val="24"/>
          <w:lang w:bidi="ar-KW"/>
        </w:rPr>
        <w:t>ū</w:t>
      </w:r>
      <w:r w:rsidRPr="00F75C15">
        <w:rPr>
          <w:rFonts w:cs="Lotus Linotype"/>
          <w:i/>
          <w:iCs/>
          <w:sz w:val="24"/>
          <w:szCs w:val="24"/>
          <w:lang w:bidi="ar-KW"/>
        </w:rPr>
        <w:t>m</w:t>
      </w:r>
      <w:r w:rsidR="0013393F" w:rsidRPr="00F75C15">
        <w:rPr>
          <w:rFonts w:cs="Lotus Linotype"/>
          <w:i/>
          <w:iCs/>
          <w:sz w:val="24"/>
          <w:szCs w:val="24"/>
          <w:lang w:bidi="ar-KW"/>
        </w:rPr>
        <w:t>ī</w:t>
      </w:r>
      <w:r w:rsidRPr="00F75C15">
        <w:rPr>
          <w:rFonts w:cs="Lotus Linotype"/>
          <w:i/>
          <w:iCs/>
          <w:sz w:val="24"/>
          <w:szCs w:val="24"/>
          <w:lang w:bidi="ar-KW"/>
        </w:rPr>
        <w:t>n</w:t>
      </w:r>
      <w:r w:rsidR="00DD2985" w:rsidRPr="00F75C15">
        <w:rPr>
          <w:rFonts w:cs="Lotus Linotype"/>
          <w:sz w:val="24"/>
          <w:szCs w:val="24"/>
          <w:lang w:bidi="ar-KW"/>
        </w:rPr>
        <w:t xml:space="preserve"> open their</w:t>
      </w:r>
      <w:r w:rsidRPr="00F75C15">
        <w:rPr>
          <w:rFonts w:cs="Lotus Linotype"/>
          <w:sz w:val="24"/>
          <w:szCs w:val="24"/>
          <w:lang w:bidi="ar-KW"/>
        </w:rPr>
        <w:t xml:space="preserve"> mouth</w:t>
      </w:r>
      <w:r w:rsidR="00DD2985" w:rsidRPr="00F75C15">
        <w:rPr>
          <w:rFonts w:cs="Lotus Linotype"/>
          <w:sz w:val="24"/>
          <w:szCs w:val="24"/>
          <w:lang w:bidi="ar-KW"/>
        </w:rPr>
        <w:t>s</w:t>
      </w:r>
      <w:r w:rsidRPr="00F75C15">
        <w:rPr>
          <w:rFonts w:cs="Lotus Linotype"/>
          <w:sz w:val="24"/>
          <w:szCs w:val="24"/>
          <w:lang w:bidi="ar-KW"/>
        </w:rPr>
        <w:t xml:space="preserve"> with that</w:t>
      </w:r>
      <w:r w:rsidR="00DD2985" w:rsidRPr="00F75C15">
        <w:rPr>
          <w:rFonts w:cs="Lotus Linotype"/>
          <w:sz w:val="24"/>
          <w:szCs w:val="24"/>
          <w:lang w:bidi="ar-KW"/>
        </w:rPr>
        <w:t xml:space="preserve"> with the im</w:t>
      </w:r>
      <w:r w:rsidRPr="00F75C15">
        <w:rPr>
          <w:rFonts w:cs="Lotus Linotype"/>
          <w:sz w:val="24"/>
          <w:szCs w:val="24"/>
          <w:lang w:bidi="ar-KW"/>
        </w:rPr>
        <w:t>permissible</w:t>
      </w:r>
      <w:r w:rsidR="00DD2985" w:rsidRPr="00F75C15">
        <w:rPr>
          <w:rFonts w:cs="Lotus Linotype"/>
          <w:sz w:val="24"/>
          <w:szCs w:val="24"/>
          <w:lang w:bidi="ar-KW"/>
        </w:rPr>
        <w:t>? The like of</w:t>
      </w:r>
      <w:r w:rsidRPr="00F75C15">
        <w:rPr>
          <w:rFonts w:cs="Lotus Linotype"/>
          <w:sz w:val="24"/>
          <w:szCs w:val="24"/>
          <w:lang w:bidi="ar-KW"/>
        </w:rPr>
        <w:t xml:space="preserve"> this is not even</w:t>
      </w:r>
      <w:r w:rsidR="00DD2985" w:rsidRPr="00F75C15">
        <w:rPr>
          <w:rFonts w:cs="Lotus Linotype"/>
          <w:sz w:val="24"/>
          <w:szCs w:val="24"/>
          <w:lang w:bidi="ar-KW"/>
        </w:rPr>
        <w:t xml:space="preserve"> found with the small-minded</w:t>
      </w:r>
      <w:r w:rsidR="00DD2985" w:rsidRPr="00F75C15">
        <w:rPr>
          <w:rFonts w:cs="Lotus Linotype"/>
          <w:sz w:val="24"/>
          <w:szCs w:val="24"/>
          <w:lang w:val="en-GB" w:bidi="ar-KW"/>
        </w:rPr>
        <w:t xml:space="preserve"> </w:t>
      </w:r>
      <w:r w:rsidRPr="00F75C15">
        <w:rPr>
          <w:rFonts w:cs="Lotus Linotype"/>
          <w:sz w:val="24"/>
          <w:szCs w:val="24"/>
          <w:lang w:bidi="ar-KW"/>
        </w:rPr>
        <w:t>Zakariyy</w:t>
      </w:r>
      <w:r w:rsidR="0013393F" w:rsidRPr="00F75C15">
        <w:rPr>
          <w:rFonts w:cs="Lotus Linotype"/>
          <w:sz w:val="24"/>
          <w:szCs w:val="24"/>
          <w:lang w:bidi="ar-KW"/>
        </w:rPr>
        <w:t>ā</w:t>
      </w:r>
      <w:r w:rsidR="00DD2985" w:rsidRPr="00F75C15">
        <w:rPr>
          <w:rFonts w:cs="Lotus Linotype"/>
          <w:sz w:val="24"/>
          <w:szCs w:val="24"/>
          <w:lang w:bidi="ar-KW"/>
        </w:rPr>
        <w:t>:</w:t>
      </w:r>
    </w:p>
    <w:p w:rsidR="00290AF9" w:rsidRPr="00F75C15" w:rsidRDefault="00241AFC" w:rsidP="00F75C15">
      <w:pPr>
        <w:ind w:firstLine="397"/>
        <w:jc w:val="lowKashida"/>
        <w:rPr>
          <w:rFonts w:cs="Lotus Linotype"/>
          <w:color w:val="000000"/>
          <w:sz w:val="24"/>
          <w:szCs w:val="24"/>
        </w:rPr>
      </w:pPr>
      <w:r w:rsidRPr="001E117F">
        <w:rPr>
          <w:rFonts w:ascii="PDMS_IslamicFont" w:hAnsi="PDMS_IslamicFont" w:cs="_PDMS_Saleem_QuranFont"/>
          <w:color w:val="000000"/>
          <w:sz w:val="24"/>
          <w:szCs w:val="36"/>
          <w:rtl/>
        </w:rPr>
        <w:t>فَنَادَتۡهُ ٱلۡمَلَـٰٓٮِٕكَةُ وَهُوَ قَآٮِٕمٌ۬ يُصَلِّى فِى ٱلۡمِحۡرَابِ أَنَّ ٱللَّهَ يُبَشِّرُكَ بِيَحۡيَىٰ مُصَدِّقَۢا بِكَلِمَةٍ۬ مِّنَ ٱللَّهِ وَسَيِّدً۬ا وَحَصُورً۬ا وَنَبِيًّ۬ا مِّنَ ٱلصَّـٰلِحِينَ</w:t>
      </w:r>
      <w:r w:rsidRPr="00F75C15">
        <w:rPr>
          <w:rFonts w:cs="Lotus Linotype"/>
          <w:color w:val="000000"/>
          <w:sz w:val="24"/>
          <w:szCs w:val="24"/>
        </w:rPr>
        <w:t xml:space="preserve"> </w:t>
      </w:r>
    </w:p>
    <w:p w:rsidR="00290AF9" w:rsidRPr="00F75C15" w:rsidRDefault="00290AF9" w:rsidP="00F75C15">
      <w:pPr>
        <w:spacing w:line="276" w:lineRule="auto"/>
        <w:ind w:firstLine="397"/>
        <w:jc w:val="lowKashida"/>
        <w:rPr>
          <w:rFonts w:cs="Lotus Linotype"/>
          <w:color w:val="000000"/>
          <w:sz w:val="24"/>
          <w:szCs w:val="24"/>
        </w:rPr>
      </w:pPr>
      <w:r w:rsidRPr="00F75C15">
        <w:rPr>
          <w:rFonts w:cs="Lotus Linotype"/>
          <w:color w:val="000000"/>
          <w:sz w:val="24"/>
          <w:szCs w:val="24"/>
        </w:rPr>
        <w:t xml:space="preserve">Then the angels called him, while he was standing in prayer in Al-Mihrâb (a praying place or a private room), (saying): </w:t>
      </w:r>
      <w:r w:rsidR="00B47EF6" w:rsidRPr="00F75C15">
        <w:rPr>
          <w:rFonts w:cs="Lotus Linotype"/>
          <w:color w:val="000000"/>
          <w:sz w:val="24"/>
          <w:szCs w:val="24"/>
        </w:rPr>
        <w:t>“</w:t>
      </w:r>
      <w:r w:rsidRPr="00F75C15">
        <w:rPr>
          <w:rFonts w:cs="Lotus Linotype"/>
          <w:color w:val="000000"/>
          <w:sz w:val="24"/>
          <w:szCs w:val="24"/>
        </w:rPr>
        <w:t>Allâh gives you glad tidings of Yahya (John), confirming (believing in) the Word from Allâh (i.e. the creation of 'I</w:t>
      </w:r>
      <w:r w:rsidR="00241AFC" w:rsidRPr="00F75C15">
        <w:rPr>
          <w:rFonts w:cs="Lotus Linotype"/>
          <w:color w:val="000000"/>
          <w:sz w:val="24"/>
          <w:szCs w:val="24"/>
        </w:rPr>
        <w:t>esâ</w:t>
      </w:r>
      <w:r w:rsidRPr="00F75C15">
        <w:rPr>
          <w:rFonts w:cs="Lotus Linotype"/>
          <w:color w:val="000000"/>
          <w:sz w:val="24"/>
          <w:szCs w:val="24"/>
        </w:rPr>
        <w:t>) noble, keeping away from sexual relations with women, a Prophet, from among the righteous.</w:t>
      </w:r>
      <w:r w:rsidR="00B47EF6" w:rsidRPr="00F75C15">
        <w:rPr>
          <w:rFonts w:cs="Lotus Linotype"/>
          <w:color w:val="000000"/>
          <w:sz w:val="24"/>
          <w:szCs w:val="24"/>
        </w:rPr>
        <w:t>”</w:t>
      </w:r>
    </w:p>
    <w:p w:rsidR="00D9566B" w:rsidRPr="00F75C15" w:rsidRDefault="00D9566B" w:rsidP="00F75C15">
      <w:pPr>
        <w:ind w:firstLine="397"/>
        <w:jc w:val="lowKashida"/>
        <w:rPr>
          <w:rFonts w:cs="Lotus Linotype"/>
          <w:color w:val="000000"/>
          <w:sz w:val="24"/>
          <w:szCs w:val="24"/>
        </w:rPr>
      </w:pPr>
      <w:r w:rsidRPr="001E117F">
        <w:rPr>
          <w:rFonts w:ascii="PDMS_IslamicFont" w:hAnsi="PDMS_IslamicFont" w:cs="_PDMS_Saleem_QuranFont"/>
          <w:color w:val="000000"/>
          <w:sz w:val="24"/>
          <w:szCs w:val="36"/>
          <w:rtl/>
        </w:rPr>
        <w:lastRenderedPageBreak/>
        <w:t>قَالَ رَبِّ أَنَّىٰ يَكُونُ لِى غُلَـٰمٌ۬ وَقَدۡ بَلَغَنِىَ ٱلۡڪِبَرُ وَٱمۡرَأَتِى عَاقِرٌ۬‌ۖ قَالَ كَذَٲلِكَ ٱللَّهُ يَفۡعَلُ مَا يَشَآءُ</w:t>
      </w:r>
      <w:r w:rsidRPr="00F75C15">
        <w:rPr>
          <w:rFonts w:cs="Lotus Linotype"/>
          <w:color w:val="000000"/>
          <w:sz w:val="24"/>
          <w:szCs w:val="24"/>
        </w:rPr>
        <w:t xml:space="preserve"> </w:t>
      </w:r>
    </w:p>
    <w:p w:rsidR="00290AF9" w:rsidRPr="00F75C15" w:rsidRDefault="00290AF9" w:rsidP="00F75C15">
      <w:pPr>
        <w:spacing w:line="276" w:lineRule="auto"/>
        <w:ind w:firstLine="397"/>
        <w:jc w:val="lowKashida"/>
        <w:rPr>
          <w:rFonts w:cs="Lotus Linotype"/>
          <w:color w:val="000000"/>
          <w:sz w:val="24"/>
          <w:szCs w:val="24"/>
        </w:rPr>
      </w:pPr>
      <w:r w:rsidRPr="00F75C15">
        <w:rPr>
          <w:rFonts w:cs="Lotus Linotype"/>
          <w:color w:val="000000"/>
          <w:sz w:val="24"/>
          <w:szCs w:val="24"/>
        </w:rPr>
        <w:t xml:space="preserve">He said: </w:t>
      </w:r>
      <w:r w:rsidR="00B47EF6" w:rsidRPr="00F75C15">
        <w:rPr>
          <w:rFonts w:cs="Lotus Linotype"/>
          <w:color w:val="000000"/>
          <w:sz w:val="24"/>
          <w:szCs w:val="24"/>
        </w:rPr>
        <w:t>“</w:t>
      </w:r>
      <w:r w:rsidRPr="00F75C15">
        <w:rPr>
          <w:rFonts w:cs="Lotus Linotype"/>
          <w:color w:val="000000"/>
          <w:sz w:val="24"/>
          <w:szCs w:val="24"/>
        </w:rPr>
        <w:t>O my Lord! How can I have a son when I am very old, and my wife is barren?</w:t>
      </w:r>
      <w:r w:rsidR="00B47EF6" w:rsidRPr="00F75C15">
        <w:rPr>
          <w:rFonts w:cs="Lotus Linotype"/>
          <w:color w:val="000000"/>
          <w:sz w:val="24"/>
          <w:szCs w:val="24"/>
        </w:rPr>
        <w:t>”</w:t>
      </w:r>
      <w:r w:rsidRPr="00F75C15">
        <w:rPr>
          <w:rFonts w:cs="Lotus Linotype"/>
          <w:color w:val="000000"/>
          <w:sz w:val="24"/>
          <w:szCs w:val="24"/>
        </w:rPr>
        <w:t xml:space="preserve"> Allâh said: </w:t>
      </w:r>
      <w:r w:rsidR="00B47EF6" w:rsidRPr="00F75C15">
        <w:rPr>
          <w:rFonts w:cs="Lotus Linotype"/>
          <w:color w:val="000000"/>
          <w:sz w:val="24"/>
          <w:szCs w:val="24"/>
        </w:rPr>
        <w:t>“</w:t>
      </w:r>
      <w:r w:rsidRPr="00F75C15">
        <w:rPr>
          <w:rFonts w:cs="Lotus Linotype"/>
          <w:color w:val="000000"/>
          <w:sz w:val="24"/>
          <w:szCs w:val="24"/>
        </w:rPr>
        <w:t>Thus Allâh does what He wills.</w:t>
      </w:r>
      <w:r w:rsidR="00B47EF6" w:rsidRPr="00F75C15">
        <w:rPr>
          <w:rFonts w:cs="Lotus Linotype"/>
          <w:color w:val="000000"/>
          <w:sz w:val="24"/>
          <w:szCs w:val="24"/>
        </w:rPr>
        <w:t>”</w:t>
      </w:r>
      <w:r w:rsidRPr="00F75C15">
        <w:rPr>
          <w:rStyle w:val="FootnoteReference"/>
          <w:rFonts w:cs="Lotus Linotype"/>
          <w:color w:val="000000"/>
          <w:sz w:val="24"/>
          <w:szCs w:val="24"/>
        </w:rPr>
        <w:footnoteReference w:id="469"/>
      </w:r>
    </w:p>
    <w:p w:rsidR="00290AF9" w:rsidRPr="00F75C15" w:rsidRDefault="00290AF9" w:rsidP="00F75C15">
      <w:pPr>
        <w:spacing w:line="276" w:lineRule="auto"/>
        <w:ind w:firstLine="397"/>
        <w:jc w:val="lowKashida"/>
        <w:rPr>
          <w:rFonts w:cs="Lotus Linotype"/>
          <w:sz w:val="24"/>
          <w:szCs w:val="24"/>
          <w:lang w:bidi="ar-KW"/>
        </w:rPr>
      </w:pPr>
      <w:r w:rsidRPr="00F75C15">
        <w:rPr>
          <w:rFonts w:cs="Lotus Linotype"/>
          <w:sz w:val="24"/>
          <w:szCs w:val="24"/>
          <w:lang w:bidi="ar-KW"/>
        </w:rPr>
        <w:t xml:space="preserve">The Angels say face to face and directly to him yet he is </w:t>
      </w:r>
      <w:r w:rsidR="00CF29A0" w:rsidRPr="00F75C15">
        <w:rPr>
          <w:rFonts w:cs="Lotus Linotype"/>
          <w:sz w:val="24"/>
          <w:szCs w:val="24"/>
          <w:lang w:bidi="ar-KW"/>
        </w:rPr>
        <w:t xml:space="preserve">preoccupied with what is normal </w:t>
      </w:r>
      <w:r w:rsidRPr="00F75C15">
        <w:rPr>
          <w:rFonts w:cs="Lotus Linotype"/>
          <w:sz w:val="24"/>
          <w:szCs w:val="24"/>
          <w:lang w:bidi="ar-KW"/>
        </w:rPr>
        <w:t xml:space="preserve">so he opens his mouth </w:t>
      </w:r>
      <w:r w:rsidR="00CF29A0" w:rsidRPr="00F75C15">
        <w:rPr>
          <w:rFonts w:cs="Lotus Linotype"/>
          <w:sz w:val="24"/>
          <w:szCs w:val="24"/>
          <w:lang w:bidi="ar-KW"/>
        </w:rPr>
        <w:t>with suspicion in front of them</w:t>
      </w:r>
      <w:r w:rsidRPr="00F75C15">
        <w:rPr>
          <w:rFonts w:cs="Lotus Linotype"/>
          <w:sz w:val="24"/>
          <w:szCs w:val="24"/>
          <w:lang w:bidi="ar-KW"/>
        </w:rPr>
        <w:t>.</w:t>
      </w:r>
      <w:r w:rsidRPr="00F75C15">
        <w:rPr>
          <w:rStyle w:val="FootnoteReference"/>
          <w:rFonts w:cs="Lotus Linotype"/>
          <w:sz w:val="24"/>
          <w:szCs w:val="24"/>
          <w:lang w:bidi="ar-KW"/>
        </w:rPr>
        <w:footnoteReference w:id="470"/>
      </w:r>
      <w:r w:rsidRPr="00F75C15">
        <w:rPr>
          <w:rFonts w:cs="Lotus Linotype"/>
          <w:sz w:val="24"/>
          <w:szCs w:val="24"/>
          <w:lang w:bidi="ar-KW"/>
        </w:rPr>
        <w:t xml:space="preserve">  </w:t>
      </w:r>
    </w:p>
    <w:p w:rsidR="00CF29A0" w:rsidRPr="00F75C15" w:rsidRDefault="00CF29A0" w:rsidP="00F75C15">
      <w:pPr>
        <w:spacing w:line="276" w:lineRule="auto"/>
        <w:ind w:firstLine="397"/>
        <w:jc w:val="lowKashida"/>
        <w:rPr>
          <w:rFonts w:cs="Lotus Linotype"/>
          <w:sz w:val="24"/>
          <w:szCs w:val="24"/>
          <w:lang w:bidi="ar-KW"/>
        </w:rPr>
      </w:pPr>
    </w:p>
    <w:p w:rsidR="00290AF9" w:rsidRPr="00F75C15" w:rsidRDefault="00290AF9" w:rsidP="00F75C15">
      <w:pPr>
        <w:spacing w:line="276" w:lineRule="auto"/>
        <w:ind w:firstLine="397"/>
        <w:jc w:val="lowKashida"/>
        <w:rPr>
          <w:rFonts w:cs="Lotus Linotype"/>
          <w:sz w:val="24"/>
          <w:szCs w:val="24"/>
          <w:rtl/>
          <w:lang w:bidi="ar-KW"/>
        </w:rPr>
      </w:pPr>
      <w:r w:rsidRPr="00F75C15">
        <w:rPr>
          <w:rFonts w:cs="Lotus Linotype"/>
          <w:sz w:val="24"/>
          <w:szCs w:val="24"/>
          <w:lang w:bidi="ar-KW"/>
        </w:rPr>
        <w:t xml:space="preserve">This </w:t>
      </w:r>
      <w:r w:rsidR="00CF29A0" w:rsidRPr="00F75C15">
        <w:rPr>
          <w:rFonts w:cs="Lotus Linotype"/>
          <w:sz w:val="24"/>
          <w:szCs w:val="24"/>
          <w:lang w:bidi="ar-KW"/>
        </w:rPr>
        <w:t xml:space="preserve">is </w:t>
      </w:r>
      <w:r w:rsidRPr="00F75C15">
        <w:rPr>
          <w:rFonts w:cs="Lotus Linotype"/>
          <w:sz w:val="24"/>
          <w:szCs w:val="24"/>
          <w:lang w:bidi="ar-KW"/>
        </w:rPr>
        <w:t>how Mu</w:t>
      </w:r>
      <w:r w:rsidR="0013393F" w:rsidRPr="00F75C15">
        <w:rPr>
          <w:rFonts w:cs="Lotus Linotype"/>
          <w:sz w:val="24"/>
          <w:szCs w:val="24"/>
          <w:lang w:bidi="ar-KW"/>
        </w:rPr>
        <w:t>ḥ</w:t>
      </w:r>
      <w:r w:rsidRPr="00F75C15">
        <w:rPr>
          <w:rFonts w:cs="Lotus Linotype"/>
          <w:sz w:val="24"/>
          <w:szCs w:val="24"/>
          <w:lang w:bidi="ar-KW"/>
        </w:rPr>
        <w:t>ammad al-</w:t>
      </w:r>
      <w:r w:rsidR="0013393F" w:rsidRPr="00F75C15">
        <w:rPr>
          <w:rFonts w:cs="Lotus Linotype"/>
          <w:sz w:val="24"/>
          <w:szCs w:val="24"/>
          <w:lang w:bidi="ar-KW"/>
        </w:rPr>
        <w:t>Ṣ</w:t>
      </w:r>
      <w:r w:rsidRPr="00F75C15">
        <w:rPr>
          <w:rFonts w:cs="Lotus Linotype"/>
          <w:sz w:val="24"/>
          <w:szCs w:val="24"/>
          <w:lang w:bidi="ar-KW"/>
        </w:rPr>
        <w:t xml:space="preserve">adr talks about the Prophets of </w:t>
      </w:r>
      <w:r w:rsidR="00D31773" w:rsidRPr="00F75C15">
        <w:rPr>
          <w:rFonts w:cs="Lotus Linotype"/>
          <w:sz w:val="24"/>
          <w:szCs w:val="24"/>
          <w:lang w:bidi="ar-KW"/>
        </w:rPr>
        <w:t>Allah</w:t>
      </w:r>
      <w:r w:rsidRPr="00F75C15">
        <w:rPr>
          <w:rFonts w:cs="Lotus Linotype"/>
          <w:sz w:val="24"/>
          <w:szCs w:val="24"/>
          <w:lang w:bidi="ar-KW"/>
        </w:rPr>
        <w:t xml:space="preserve">, the Most High and the Virgin Mary with every contempt and bad manner. Most importantly is that </w:t>
      </w:r>
      <w:r w:rsidR="00CF29A0" w:rsidRPr="00F75C15">
        <w:rPr>
          <w:rFonts w:cs="Lotus Linotype"/>
          <w:sz w:val="24"/>
          <w:szCs w:val="24"/>
          <w:lang w:bidi="ar-KW"/>
        </w:rPr>
        <w:t>he feels that the Im</w:t>
      </w:r>
      <w:r w:rsidR="0013393F" w:rsidRPr="00F75C15">
        <w:rPr>
          <w:rFonts w:cs="Lotus Linotype"/>
          <w:sz w:val="24"/>
          <w:szCs w:val="24"/>
          <w:lang w:bidi="ar-KW"/>
        </w:rPr>
        <w:t>ā</w:t>
      </w:r>
      <w:r w:rsidR="00CF29A0" w:rsidRPr="00F75C15">
        <w:rPr>
          <w:rFonts w:cs="Lotus Linotype"/>
          <w:sz w:val="24"/>
          <w:szCs w:val="24"/>
          <w:lang w:bidi="ar-KW"/>
        </w:rPr>
        <w:t>m al-</w:t>
      </w:r>
      <w:r w:rsidR="00622D41" w:rsidRPr="00F75C15">
        <w:rPr>
          <w:rFonts w:cs="Lotus Linotype"/>
          <w:sz w:val="24"/>
          <w:szCs w:val="24"/>
          <w:lang w:bidi="ar-KW"/>
        </w:rPr>
        <w:t>Ḥ</w:t>
      </w:r>
      <w:r w:rsidR="00CF29A0" w:rsidRPr="00F75C15">
        <w:rPr>
          <w:rFonts w:cs="Lotus Linotype"/>
          <w:sz w:val="24"/>
          <w:szCs w:val="24"/>
          <w:lang w:bidi="ar-KW"/>
        </w:rPr>
        <w:t xml:space="preserve">ussain is </w:t>
      </w:r>
      <w:r w:rsidRPr="00F75C15">
        <w:rPr>
          <w:rFonts w:cs="Lotus Linotype"/>
          <w:sz w:val="24"/>
          <w:szCs w:val="24"/>
          <w:lang w:bidi="ar-KW"/>
        </w:rPr>
        <w:t>bett</w:t>
      </w:r>
      <w:r w:rsidR="00CF29A0" w:rsidRPr="00F75C15">
        <w:rPr>
          <w:rFonts w:cs="Lotus Linotype"/>
          <w:sz w:val="24"/>
          <w:szCs w:val="24"/>
          <w:lang w:bidi="ar-KW"/>
        </w:rPr>
        <w:t>er than everybody and for this he will</w:t>
      </w:r>
      <w:r w:rsidRPr="00F75C15">
        <w:rPr>
          <w:rFonts w:cs="Lotus Linotype"/>
          <w:sz w:val="24"/>
          <w:szCs w:val="24"/>
          <w:lang w:bidi="ar-KW"/>
        </w:rPr>
        <w:t xml:space="preserve"> belitle the Prophets of </w:t>
      </w:r>
      <w:r w:rsidR="00D31773" w:rsidRPr="00F75C15">
        <w:rPr>
          <w:rFonts w:cs="Lotus Linotype"/>
          <w:sz w:val="24"/>
          <w:szCs w:val="24"/>
          <w:lang w:bidi="ar-KW"/>
        </w:rPr>
        <w:t>Allah</w:t>
      </w:r>
      <w:r w:rsidRPr="00F75C15">
        <w:rPr>
          <w:rFonts w:cs="Lotus Linotype"/>
          <w:sz w:val="24"/>
          <w:szCs w:val="24"/>
          <w:lang w:bidi="ar-KW"/>
        </w:rPr>
        <w:t xml:space="preserve">, criticise </w:t>
      </w:r>
      <w:r w:rsidR="00CF29A0" w:rsidRPr="00F75C15">
        <w:rPr>
          <w:rFonts w:cs="Lotus Linotype"/>
          <w:sz w:val="24"/>
          <w:szCs w:val="24"/>
          <w:lang w:bidi="ar-KW"/>
        </w:rPr>
        <w:t>them, undervalue them and havw</w:t>
      </w:r>
      <w:r w:rsidRPr="00F75C15">
        <w:rPr>
          <w:rFonts w:cs="Lotus Linotype"/>
          <w:sz w:val="24"/>
          <w:szCs w:val="24"/>
          <w:lang w:bidi="ar-KW"/>
        </w:rPr>
        <w:t xml:space="preserve"> no shame in talking about them. </w:t>
      </w:r>
    </w:p>
    <w:p w:rsidR="00290AF9" w:rsidRPr="00F75C15" w:rsidRDefault="00CF29A0" w:rsidP="00F75C15">
      <w:pPr>
        <w:spacing w:line="276" w:lineRule="auto"/>
        <w:ind w:firstLine="397"/>
        <w:jc w:val="lowKashida"/>
        <w:rPr>
          <w:rFonts w:cs="Lotus Linotype"/>
          <w:sz w:val="24"/>
          <w:szCs w:val="24"/>
          <w:rtl/>
          <w:lang w:bidi="ar-KW"/>
        </w:rPr>
      </w:pPr>
      <w:r w:rsidRPr="00F75C15">
        <w:rPr>
          <w:rFonts w:cs="Lotus Linotype"/>
          <w:sz w:val="24"/>
          <w:szCs w:val="24"/>
          <w:lang w:bidi="ar-KW"/>
        </w:rPr>
        <w:t>I</w:t>
      </w:r>
      <w:r w:rsidR="00290AF9" w:rsidRPr="00F75C15">
        <w:rPr>
          <w:rFonts w:cs="Lotus Linotype"/>
          <w:sz w:val="24"/>
          <w:szCs w:val="24"/>
          <w:lang w:bidi="ar-KW"/>
        </w:rPr>
        <w:t>t appears that Mu</w:t>
      </w:r>
      <w:r w:rsidR="0013393F" w:rsidRPr="00F75C15">
        <w:rPr>
          <w:rFonts w:cs="Lotus Linotype"/>
          <w:sz w:val="24"/>
          <w:szCs w:val="24"/>
          <w:lang w:bidi="ar-KW"/>
        </w:rPr>
        <w:t>ḥ</w:t>
      </w:r>
      <w:r w:rsidR="00290AF9" w:rsidRPr="00F75C15">
        <w:rPr>
          <w:rFonts w:cs="Lotus Linotype"/>
          <w:sz w:val="24"/>
          <w:szCs w:val="24"/>
          <w:lang w:bidi="ar-KW"/>
        </w:rPr>
        <w:t>ammad al-</w:t>
      </w:r>
      <w:r w:rsidR="0013393F" w:rsidRPr="00F75C15">
        <w:rPr>
          <w:rFonts w:cs="Lotus Linotype"/>
          <w:sz w:val="24"/>
          <w:szCs w:val="24"/>
          <w:lang w:bidi="ar-KW"/>
        </w:rPr>
        <w:t>Ṣ</w:t>
      </w:r>
      <w:r w:rsidR="00290AF9" w:rsidRPr="00F75C15">
        <w:rPr>
          <w:rFonts w:cs="Lotus Linotype"/>
          <w:sz w:val="24"/>
          <w:szCs w:val="24"/>
          <w:lang w:bidi="ar-KW"/>
        </w:rPr>
        <w:t xml:space="preserve">adr sees himself </w:t>
      </w:r>
      <w:r w:rsidRPr="00F75C15">
        <w:rPr>
          <w:rFonts w:cs="Lotus Linotype"/>
          <w:sz w:val="24"/>
          <w:szCs w:val="24"/>
          <w:lang w:bidi="ar-KW"/>
        </w:rPr>
        <w:t xml:space="preserve">as more pious and devout than the Angels. After </w:t>
      </w:r>
      <w:r w:rsidR="00290AF9" w:rsidRPr="00F75C15">
        <w:rPr>
          <w:rFonts w:cs="Lotus Linotype"/>
          <w:sz w:val="24"/>
          <w:szCs w:val="24"/>
          <w:lang w:bidi="ar-KW"/>
        </w:rPr>
        <w:t xml:space="preserve">he </w:t>
      </w:r>
      <w:r w:rsidRPr="00F75C15">
        <w:rPr>
          <w:rFonts w:cs="Lotus Linotype"/>
          <w:sz w:val="24"/>
          <w:szCs w:val="24"/>
          <w:lang w:bidi="ar-KW"/>
        </w:rPr>
        <w:t>mentioned</w:t>
      </w:r>
      <w:r w:rsidR="00290AF9" w:rsidRPr="00F75C15">
        <w:rPr>
          <w:rFonts w:cs="Lotus Linotype"/>
          <w:sz w:val="24"/>
          <w:szCs w:val="24"/>
          <w:lang w:bidi="ar-KW"/>
        </w:rPr>
        <w:t xml:space="preserve"> in his sermon that </w:t>
      </w:r>
      <w:r w:rsidRPr="00F75C15">
        <w:rPr>
          <w:rFonts w:cs="Lotus Linotype"/>
          <w:sz w:val="24"/>
          <w:szCs w:val="24"/>
          <w:lang w:bidi="ar-KW"/>
        </w:rPr>
        <w:t>“al-</w:t>
      </w:r>
      <w:r w:rsidR="00622D41" w:rsidRPr="00F75C15">
        <w:rPr>
          <w:rFonts w:cs="Lotus Linotype"/>
          <w:sz w:val="24"/>
          <w:szCs w:val="24"/>
          <w:lang w:bidi="ar-KW"/>
        </w:rPr>
        <w:t>Ḥ</w:t>
      </w:r>
      <w:r w:rsidRPr="00F75C15">
        <w:rPr>
          <w:rFonts w:cs="Lotus Linotype"/>
          <w:sz w:val="24"/>
          <w:szCs w:val="24"/>
          <w:lang w:bidi="ar-KW"/>
        </w:rPr>
        <w:t>u</w:t>
      </w:r>
      <w:r w:rsidR="00290AF9" w:rsidRPr="00F75C15">
        <w:rPr>
          <w:rFonts w:cs="Lotus Linotype"/>
          <w:sz w:val="24"/>
          <w:szCs w:val="24"/>
          <w:lang w:bidi="ar-KW"/>
        </w:rPr>
        <w:t>ssain had been more patient than the Angels</w:t>
      </w:r>
      <w:r w:rsidRPr="00F75C15">
        <w:rPr>
          <w:rFonts w:cs="Lotus Linotype"/>
          <w:sz w:val="24"/>
          <w:szCs w:val="24"/>
          <w:lang w:bidi="ar-KW"/>
        </w:rPr>
        <w:t>”</w:t>
      </w:r>
      <w:r w:rsidR="00290AF9" w:rsidRPr="00F75C15">
        <w:rPr>
          <w:rFonts w:cs="Lotus Linotype"/>
          <w:sz w:val="24"/>
          <w:szCs w:val="24"/>
          <w:lang w:bidi="ar-KW"/>
        </w:rPr>
        <w:t xml:space="preserve"> he followed that by his saying:</w:t>
      </w:r>
    </w:p>
    <w:p w:rsidR="003132B3" w:rsidRPr="001E117F" w:rsidRDefault="003132B3" w:rsidP="00F75C15">
      <w:pPr>
        <w:ind w:firstLine="397"/>
        <w:jc w:val="lowKashida"/>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وَإِذۡ قَالَ رَبُّكَ لِلۡمَلَـٰٓٮِٕكَةِ إِنِّى جَاعِلٌ۬ فِى ٱلۡأَرۡضِ خَلِيفَةً۬‌ۖ قَالُوٓاْ أَتَجۡعَلُ فِيہَا مَن يُفۡسِدُ فِيہَا وَيَسۡفِكُ ٱلدِّمَآءَ وَنَحۡنُ نُسَبِّحُ بِحَمۡدِكَ وَنُقَدِّسُ لَكَ‌ۖ قَالَ إِنِّىٓ أَعۡلَمُ مَا لَا تَعۡلَمُونَ</w:t>
      </w:r>
      <w:r w:rsidRPr="001E117F">
        <w:rPr>
          <w:rFonts w:ascii="PDMS_IslamicFont" w:hAnsi="PDMS_IslamicFont" w:cs="_PDMS_Saleem_QuranFont"/>
          <w:color w:val="000000"/>
          <w:sz w:val="24"/>
          <w:szCs w:val="36"/>
        </w:rPr>
        <w:t xml:space="preserve"> </w:t>
      </w:r>
    </w:p>
    <w:p w:rsidR="00290AF9" w:rsidRPr="00F75C15" w:rsidRDefault="00290AF9" w:rsidP="00F75C15">
      <w:pPr>
        <w:spacing w:line="276" w:lineRule="auto"/>
        <w:ind w:firstLine="397"/>
        <w:jc w:val="lowKashida"/>
        <w:rPr>
          <w:rFonts w:cs="Lotus Linotype"/>
          <w:color w:val="000000"/>
          <w:sz w:val="24"/>
          <w:szCs w:val="24"/>
        </w:rPr>
      </w:pPr>
      <w:r w:rsidRPr="00F75C15">
        <w:rPr>
          <w:rFonts w:cs="Lotus Linotype"/>
          <w:color w:val="000000"/>
          <w:sz w:val="24"/>
          <w:szCs w:val="24"/>
        </w:rPr>
        <w:t xml:space="preserve">And (remember) when your Lord said to the angels: </w:t>
      </w:r>
      <w:r w:rsidR="00B47EF6" w:rsidRPr="00F75C15">
        <w:rPr>
          <w:rFonts w:cs="Lotus Linotype"/>
          <w:color w:val="000000"/>
          <w:sz w:val="24"/>
          <w:szCs w:val="24"/>
        </w:rPr>
        <w:t>“</w:t>
      </w:r>
      <w:r w:rsidRPr="00F75C15">
        <w:rPr>
          <w:rFonts w:cs="Lotus Linotype"/>
          <w:color w:val="000000"/>
          <w:sz w:val="24"/>
          <w:szCs w:val="24"/>
        </w:rPr>
        <w:t>Verily, I am going to place (mankind) generations after generations on earth.</w:t>
      </w:r>
      <w:r w:rsidR="003132B3" w:rsidRPr="00F75C15">
        <w:rPr>
          <w:rFonts w:cs="Lotus Linotype"/>
          <w:color w:val="000000"/>
          <w:sz w:val="24"/>
          <w:szCs w:val="24"/>
        </w:rPr>
        <w:t xml:space="preserve">” </w:t>
      </w:r>
      <w:r w:rsidR="003132B3" w:rsidRPr="00F75C15">
        <w:rPr>
          <w:rFonts w:cs="Tahoma"/>
          <w:color w:val="000000"/>
          <w:sz w:val="24"/>
          <w:szCs w:val="24"/>
        </w:rPr>
        <w:t>They said: “Will You place therein those who will make mischief therein and shed blood, - while we glorify You with praises and thanks and sanctify You.” He (Allâh) said: “I know that which you do not know.”</w:t>
      </w:r>
      <w:r w:rsidRPr="00F75C15">
        <w:rPr>
          <w:rStyle w:val="FootnoteReference"/>
          <w:rFonts w:cs="Lotus Linotype"/>
          <w:color w:val="000000"/>
          <w:sz w:val="24"/>
          <w:szCs w:val="24"/>
        </w:rPr>
        <w:footnoteReference w:id="471"/>
      </w:r>
    </w:p>
    <w:p w:rsidR="00290AF9" w:rsidRPr="00F75C15" w:rsidRDefault="00290AF9" w:rsidP="00F75C15">
      <w:pPr>
        <w:spacing w:line="276" w:lineRule="auto"/>
        <w:ind w:firstLine="397"/>
        <w:jc w:val="lowKashida"/>
        <w:rPr>
          <w:rFonts w:cs="Lotus Linotype"/>
          <w:sz w:val="24"/>
          <w:szCs w:val="24"/>
          <w:lang w:bidi="ar-KW"/>
        </w:rPr>
      </w:pPr>
      <w:r w:rsidRPr="00F75C15">
        <w:rPr>
          <w:rFonts w:cs="Lotus Linotype"/>
          <w:sz w:val="24"/>
          <w:szCs w:val="24"/>
          <w:lang w:bidi="ar-KW"/>
        </w:rPr>
        <w:t xml:space="preserve">Have you ever heard someone saying to </w:t>
      </w:r>
      <w:r w:rsidR="00D31773" w:rsidRPr="00F75C15">
        <w:rPr>
          <w:rFonts w:cs="Lotus Linotype"/>
          <w:sz w:val="24"/>
          <w:szCs w:val="24"/>
          <w:lang w:bidi="ar-KW"/>
        </w:rPr>
        <w:t>Allah</w:t>
      </w:r>
      <w:r w:rsidRPr="00F75C15">
        <w:rPr>
          <w:rFonts w:cs="Lotus Linotype"/>
          <w:sz w:val="24"/>
          <w:szCs w:val="24"/>
          <w:lang w:bidi="ar-KW"/>
        </w:rPr>
        <w:t xml:space="preserve"> similar to this speech? I seek refuge wi</w:t>
      </w:r>
      <w:r w:rsidR="004138D2" w:rsidRPr="00F75C15">
        <w:rPr>
          <w:rFonts w:cs="Lotus Linotype"/>
          <w:sz w:val="24"/>
          <w:szCs w:val="24"/>
          <w:lang w:bidi="ar-KW"/>
        </w:rPr>
        <w:t>th</w:t>
      </w:r>
      <w:r w:rsidRPr="00F75C15">
        <w:rPr>
          <w:rFonts w:cs="Lotus Linotype"/>
          <w:sz w:val="24"/>
          <w:szCs w:val="24"/>
          <w:lang w:bidi="ar-KW"/>
        </w:rPr>
        <w:t xml:space="preserve"> </w:t>
      </w:r>
      <w:r w:rsidR="00D31773" w:rsidRPr="00F75C15">
        <w:rPr>
          <w:rFonts w:cs="Lotus Linotype"/>
          <w:sz w:val="24"/>
          <w:szCs w:val="24"/>
          <w:lang w:bidi="ar-KW"/>
        </w:rPr>
        <w:t>Allah</w:t>
      </w:r>
      <w:r w:rsidR="004138D2" w:rsidRPr="00F75C15">
        <w:rPr>
          <w:rFonts w:cs="Lotus Linotype"/>
          <w:sz w:val="24"/>
          <w:szCs w:val="24"/>
          <w:lang w:bidi="ar-KW"/>
        </w:rPr>
        <w:t xml:space="preserve"> from the accursed </w:t>
      </w:r>
      <w:r w:rsidRPr="00F75C15">
        <w:rPr>
          <w:rFonts w:cs="Lotus Linotype"/>
          <w:sz w:val="24"/>
          <w:szCs w:val="24"/>
          <w:lang w:bidi="ar-KW"/>
        </w:rPr>
        <w:t>devil!!</w:t>
      </w:r>
      <w:r w:rsidRPr="00F75C15">
        <w:rPr>
          <w:rStyle w:val="FootnoteReference"/>
          <w:rFonts w:cs="Lotus Linotype"/>
          <w:sz w:val="24"/>
          <w:szCs w:val="24"/>
          <w:lang w:bidi="ar-KW"/>
        </w:rPr>
        <w:footnoteReference w:id="472"/>
      </w:r>
    </w:p>
    <w:p w:rsidR="00290AF9" w:rsidRPr="00F75C15" w:rsidRDefault="00F95881" w:rsidP="00F75C15">
      <w:pPr>
        <w:spacing w:line="276" w:lineRule="auto"/>
        <w:ind w:firstLine="397"/>
        <w:jc w:val="lowKashida"/>
        <w:rPr>
          <w:rFonts w:cs="Lotus Linotype"/>
          <w:sz w:val="24"/>
          <w:szCs w:val="24"/>
          <w:lang w:bidi="ar-KW"/>
        </w:rPr>
      </w:pPr>
      <w:r w:rsidRPr="00F75C15">
        <w:rPr>
          <w:rFonts w:cs="Lotus Linotype"/>
          <w:sz w:val="24"/>
          <w:szCs w:val="24"/>
          <w:lang w:bidi="ar-KW"/>
        </w:rPr>
        <w:lastRenderedPageBreak/>
        <w:t>Ayatollah</w:t>
      </w:r>
      <w:r w:rsidR="00290AF9" w:rsidRPr="00F75C15">
        <w:rPr>
          <w:rFonts w:cs="Lotus Linotype"/>
          <w:sz w:val="24"/>
          <w:szCs w:val="24"/>
          <w:lang w:bidi="ar-KW"/>
        </w:rPr>
        <w:t xml:space="preserve"> al-‘Uµm</w:t>
      </w:r>
      <w:r w:rsidR="0013393F" w:rsidRPr="00F75C15">
        <w:rPr>
          <w:rFonts w:cs="Lotus Linotype"/>
          <w:sz w:val="24"/>
          <w:szCs w:val="24"/>
          <w:lang w:bidi="ar-KW"/>
        </w:rPr>
        <w:t>ā</w:t>
      </w:r>
      <w:r w:rsidR="00290AF9" w:rsidRPr="00F75C15">
        <w:rPr>
          <w:rFonts w:cs="Lotus Linotype"/>
          <w:sz w:val="24"/>
          <w:szCs w:val="24"/>
          <w:lang w:bidi="ar-KW"/>
        </w:rPr>
        <w:t xml:space="preserve"> Mu</w:t>
      </w:r>
      <w:r w:rsidR="0013393F" w:rsidRPr="00F75C15">
        <w:rPr>
          <w:rFonts w:cs="Lotus Linotype"/>
          <w:sz w:val="24"/>
          <w:szCs w:val="24"/>
          <w:lang w:bidi="ar-KW"/>
        </w:rPr>
        <w:t>ḥ</w:t>
      </w:r>
      <w:r w:rsidR="00290AF9" w:rsidRPr="00F75C15">
        <w:rPr>
          <w:rFonts w:cs="Lotus Linotype"/>
          <w:sz w:val="24"/>
          <w:szCs w:val="24"/>
          <w:lang w:bidi="ar-KW"/>
        </w:rPr>
        <w:t>ammad al-</w:t>
      </w:r>
      <w:r w:rsidR="0013393F" w:rsidRPr="00F75C15">
        <w:rPr>
          <w:rFonts w:cs="Lotus Linotype"/>
          <w:sz w:val="24"/>
          <w:szCs w:val="24"/>
          <w:lang w:bidi="ar-KW"/>
        </w:rPr>
        <w:t>Ṣ</w:t>
      </w:r>
      <w:r w:rsidR="00290AF9" w:rsidRPr="00F75C15">
        <w:rPr>
          <w:rFonts w:cs="Lotus Linotype"/>
          <w:sz w:val="24"/>
          <w:szCs w:val="24"/>
          <w:lang w:bidi="ar-KW"/>
        </w:rPr>
        <w:t xml:space="preserve">adr is </w:t>
      </w:r>
      <w:r w:rsidR="0042513D" w:rsidRPr="00F75C15">
        <w:rPr>
          <w:rFonts w:cs="Lotus Linotype"/>
          <w:sz w:val="24"/>
          <w:szCs w:val="24"/>
          <w:lang w:bidi="ar-KW"/>
        </w:rPr>
        <w:t xml:space="preserve">still </w:t>
      </w:r>
      <w:r w:rsidR="00290AF9" w:rsidRPr="00F75C15">
        <w:rPr>
          <w:rFonts w:cs="Lotus Linotype"/>
          <w:sz w:val="24"/>
          <w:szCs w:val="24"/>
          <w:lang w:bidi="ar-KW"/>
        </w:rPr>
        <w:t xml:space="preserve">not satisfied with all </w:t>
      </w:r>
      <w:r w:rsidR="0042513D" w:rsidRPr="00F75C15">
        <w:rPr>
          <w:rFonts w:cs="Lotus Linotype"/>
          <w:sz w:val="24"/>
          <w:szCs w:val="24"/>
          <w:lang w:bidi="ar-KW"/>
        </w:rPr>
        <w:t xml:space="preserve">of </w:t>
      </w:r>
      <w:r w:rsidR="00290AF9" w:rsidRPr="00F75C15">
        <w:rPr>
          <w:rFonts w:cs="Lotus Linotype"/>
          <w:sz w:val="24"/>
          <w:szCs w:val="24"/>
          <w:lang w:bidi="ar-KW"/>
        </w:rPr>
        <w:t xml:space="preserve">this </w:t>
      </w:r>
      <w:r w:rsidR="0042513D" w:rsidRPr="00F75C15">
        <w:rPr>
          <w:rFonts w:cs="Lotus Linotype"/>
          <w:sz w:val="24"/>
          <w:szCs w:val="24"/>
          <w:lang w:bidi="ar-KW"/>
        </w:rPr>
        <w:t>goes further to make</w:t>
      </w:r>
      <w:r w:rsidR="00290AF9" w:rsidRPr="00F75C15">
        <w:rPr>
          <w:rFonts w:cs="Lotus Linotype"/>
          <w:sz w:val="24"/>
          <w:szCs w:val="24"/>
          <w:lang w:bidi="ar-KW"/>
        </w:rPr>
        <w:t xml:space="preserve"> a comparison between the grave of the Im</w:t>
      </w:r>
      <w:r w:rsidR="0013393F" w:rsidRPr="00F75C15">
        <w:rPr>
          <w:rFonts w:cs="Lotus Linotype"/>
          <w:sz w:val="24"/>
          <w:szCs w:val="24"/>
          <w:lang w:bidi="ar-KW"/>
        </w:rPr>
        <w:t>ā</w:t>
      </w:r>
      <w:r w:rsidR="00290AF9" w:rsidRPr="00F75C15">
        <w:rPr>
          <w:rFonts w:cs="Lotus Linotype"/>
          <w:sz w:val="24"/>
          <w:szCs w:val="24"/>
          <w:lang w:bidi="ar-KW"/>
        </w:rPr>
        <w:t>m ‘Al</w:t>
      </w:r>
      <w:r w:rsidR="0013393F" w:rsidRPr="00F75C15">
        <w:rPr>
          <w:rFonts w:cs="Lotus Linotype"/>
          <w:sz w:val="24"/>
          <w:szCs w:val="24"/>
          <w:lang w:bidi="ar-KW"/>
        </w:rPr>
        <w:t>ī</w:t>
      </w:r>
      <w:r w:rsidR="00290AF9" w:rsidRPr="00F75C15">
        <w:rPr>
          <w:rFonts w:cs="Lotus Linotype"/>
          <w:sz w:val="24"/>
          <w:szCs w:val="24"/>
          <w:lang w:bidi="ar-KW"/>
        </w:rPr>
        <w:t xml:space="preserve"> and the </w:t>
      </w:r>
      <w:r w:rsidR="001E5696" w:rsidRPr="00F75C15">
        <w:rPr>
          <w:rFonts w:cs="Lotus Linotype"/>
          <w:sz w:val="24"/>
          <w:szCs w:val="24"/>
          <w:lang w:bidi="ar-KW"/>
        </w:rPr>
        <w:t>Honour</w:t>
      </w:r>
      <w:r w:rsidR="0042513D" w:rsidRPr="00F75C15">
        <w:rPr>
          <w:rFonts w:cs="Lotus Linotype"/>
          <w:sz w:val="24"/>
          <w:szCs w:val="24"/>
          <w:lang w:bidi="ar-KW"/>
        </w:rPr>
        <w:t xml:space="preserve">ed Ka‘bah: </w:t>
      </w:r>
      <w:r w:rsidR="00290AF9" w:rsidRPr="00F75C15">
        <w:rPr>
          <w:rFonts w:cs="Lotus Linotype"/>
          <w:sz w:val="24"/>
          <w:szCs w:val="24"/>
          <w:lang w:bidi="ar-KW"/>
        </w:rPr>
        <w:t>Many similar talks took place between conscious believers about which is better</w:t>
      </w:r>
      <w:r w:rsidR="0042513D" w:rsidRPr="00F75C15">
        <w:rPr>
          <w:rFonts w:cs="Lotus Linotype"/>
          <w:sz w:val="24"/>
          <w:szCs w:val="24"/>
          <w:lang w:bidi="ar-KW"/>
        </w:rPr>
        <w:t>,</w:t>
      </w:r>
      <w:r w:rsidR="00290AF9" w:rsidRPr="00F75C15">
        <w:rPr>
          <w:rFonts w:cs="Lotus Linotype"/>
          <w:sz w:val="24"/>
          <w:szCs w:val="24"/>
          <w:lang w:bidi="ar-KW"/>
        </w:rPr>
        <w:t xml:space="preserve"> the </w:t>
      </w:r>
      <w:r w:rsidR="00622D41" w:rsidRPr="00F75C15">
        <w:rPr>
          <w:rFonts w:cs="Lotus Linotype"/>
          <w:sz w:val="24"/>
          <w:szCs w:val="24"/>
          <w:lang w:bidi="ar-KW"/>
        </w:rPr>
        <w:t>Ḥ</w:t>
      </w:r>
      <w:r w:rsidR="00290AF9" w:rsidRPr="00F75C15">
        <w:rPr>
          <w:rFonts w:cs="Lotus Linotype"/>
          <w:sz w:val="24"/>
          <w:szCs w:val="24"/>
          <w:lang w:bidi="ar-KW"/>
        </w:rPr>
        <w:t xml:space="preserve">aram </w:t>
      </w:r>
      <w:r w:rsidR="0042513D" w:rsidRPr="00F75C15">
        <w:rPr>
          <w:rFonts w:cs="Lotus Linotype"/>
          <w:sz w:val="24"/>
          <w:szCs w:val="24"/>
          <w:lang w:bidi="ar-KW"/>
        </w:rPr>
        <w:t xml:space="preserve">of Makkah </w:t>
      </w:r>
      <w:r w:rsidR="00290AF9" w:rsidRPr="00F75C15">
        <w:rPr>
          <w:rFonts w:cs="Lotus Linotype"/>
          <w:sz w:val="24"/>
          <w:szCs w:val="24"/>
          <w:lang w:bidi="ar-KW"/>
        </w:rPr>
        <w:t xml:space="preserve">or the </w:t>
      </w:r>
      <w:r w:rsidR="00622D41" w:rsidRPr="00F75C15">
        <w:rPr>
          <w:rFonts w:cs="Lotus Linotype"/>
          <w:sz w:val="24"/>
          <w:szCs w:val="24"/>
          <w:lang w:bidi="ar-KW"/>
        </w:rPr>
        <w:t>Ḥ</w:t>
      </w:r>
      <w:r w:rsidR="0042513D" w:rsidRPr="00F75C15">
        <w:rPr>
          <w:rFonts w:cs="Lotus Linotype"/>
          <w:sz w:val="24"/>
          <w:szCs w:val="24"/>
          <w:lang w:bidi="ar-KW"/>
        </w:rPr>
        <w:t xml:space="preserve">aram (shrine) of the </w:t>
      </w:r>
      <w:r w:rsidR="00290AF9" w:rsidRPr="00F75C15">
        <w:rPr>
          <w:rFonts w:cs="Lotus Linotype"/>
          <w:sz w:val="24"/>
          <w:szCs w:val="24"/>
          <w:lang w:bidi="ar-KW"/>
        </w:rPr>
        <w:t xml:space="preserve">commander of the believers? I say: The </w:t>
      </w:r>
      <w:r w:rsidR="00622D41" w:rsidRPr="00F75C15">
        <w:rPr>
          <w:rFonts w:cs="Lotus Linotype"/>
          <w:sz w:val="24"/>
          <w:szCs w:val="24"/>
          <w:lang w:bidi="ar-KW"/>
        </w:rPr>
        <w:t>Ḥ</w:t>
      </w:r>
      <w:r w:rsidR="00290AF9" w:rsidRPr="00F75C15">
        <w:rPr>
          <w:rFonts w:cs="Lotus Linotype"/>
          <w:sz w:val="24"/>
          <w:szCs w:val="24"/>
          <w:lang w:bidi="ar-KW"/>
        </w:rPr>
        <w:t>aram of the commander of the believer</w:t>
      </w:r>
      <w:r w:rsidR="0042513D" w:rsidRPr="00F75C15">
        <w:rPr>
          <w:rFonts w:cs="Lotus Linotype"/>
          <w:sz w:val="24"/>
          <w:szCs w:val="24"/>
          <w:lang w:bidi="ar-KW"/>
        </w:rPr>
        <w:t xml:space="preserve">s [is better]. </w:t>
      </w:r>
      <w:r w:rsidR="00290AF9" w:rsidRPr="00F75C15">
        <w:rPr>
          <w:rFonts w:cs="Lotus Linotype"/>
          <w:sz w:val="24"/>
          <w:szCs w:val="24"/>
          <w:lang w:bidi="ar-KW"/>
        </w:rPr>
        <w:t xml:space="preserve">I answer with what you want me to answer, and likewise the place of prayer of the commander of the believers [is better] and also the residence of the commander of the believers [is better]. What is the friendship of </w:t>
      </w:r>
      <w:r w:rsidR="00D31773" w:rsidRPr="00F75C15">
        <w:rPr>
          <w:rFonts w:cs="Lotus Linotype"/>
          <w:sz w:val="24"/>
          <w:szCs w:val="24"/>
          <w:lang w:bidi="ar-KW"/>
        </w:rPr>
        <w:t>Allah</w:t>
      </w:r>
      <w:r w:rsidR="006120D0" w:rsidRPr="00F75C15">
        <w:rPr>
          <w:rFonts w:cs="Lotus Linotype"/>
          <w:sz w:val="24"/>
          <w:szCs w:val="24"/>
          <w:lang w:bidi="ar-KW"/>
        </w:rPr>
        <w:t xml:space="preserve"> with the Ka‘bah? </w:t>
      </w:r>
      <w:r w:rsidR="00290AF9" w:rsidRPr="00F75C15">
        <w:rPr>
          <w:rFonts w:cs="Lotus Linotype"/>
          <w:sz w:val="24"/>
          <w:szCs w:val="24"/>
          <w:lang w:bidi="ar-KW"/>
        </w:rPr>
        <w:t>He has friendship with the commander of the b</w:t>
      </w:r>
      <w:r w:rsidR="001702D8" w:rsidRPr="00F75C15">
        <w:rPr>
          <w:rFonts w:cs="Lotus Linotype"/>
          <w:sz w:val="24"/>
          <w:szCs w:val="24"/>
          <w:lang w:bidi="ar-KW"/>
        </w:rPr>
        <w:t>elievers, who is truly the wali</w:t>
      </w:r>
      <w:r w:rsidR="00290AF9" w:rsidRPr="00F75C15">
        <w:rPr>
          <w:rFonts w:cs="Lotus Linotype"/>
          <w:sz w:val="24"/>
          <w:szCs w:val="24"/>
          <w:lang w:bidi="ar-KW"/>
        </w:rPr>
        <w:t xml:space="preserve"> of </w:t>
      </w:r>
      <w:r w:rsidR="00D31773" w:rsidRPr="00F75C15">
        <w:rPr>
          <w:rFonts w:cs="Lotus Linotype"/>
          <w:sz w:val="24"/>
          <w:szCs w:val="24"/>
          <w:lang w:bidi="ar-KW"/>
        </w:rPr>
        <w:t>Allah</w:t>
      </w:r>
      <w:r w:rsidR="006120D0" w:rsidRPr="00F75C15">
        <w:rPr>
          <w:rFonts w:cs="Lotus Linotype"/>
          <w:sz w:val="24"/>
          <w:szCs w:val="24"/>
          <w:lang w:bidi="ar-KW"/>
        </w:rPr>
        <w:t>. Is that all? No…. there is more</w:t>
      </w:r>
      <w:r w:rsidR="00290AF9" w:rsidRPr="00F75C15">
        <w:rPr>
          <w:rFonts w:cs="Lotus Linotype"/>
          <w:sz w:val="24"/>
          <w:szCs w:val="24"/>
          <w:lang w:bidi="ar-KW"/>
        </w:rPr>
        <w:t>.</w:t>
      </w:r>
      <w:r w:rsidR="00290AF9" w:rsidRPr="00F75C15">
        <w:rPr>
          <w:rStyle w:val="FootnoteReference"/>
          <w:rFonts w:cs="Lotus Linotype"/>
          <w:sz w:val="24"/>
          <w:szCs w:val="24"/>
          <w:lang w:bidi="ar-KW"/>
        </w:rPr>
        <w:footnoteReference w:id="473"/>
      </w:r>
    </w:p>
    <w:p w:rsidR="00290AF9" w:rsidRPr="00F75C15" w:rsidRDefault="00290AF9" w:rsidP="00F75C15">
      <w:pPr>
        <w:spacing w:line="276" w:lineRule="auto"/>
        <w:ind w:firstLine="397"/>
        <w:jc w:val="both"/>
        <w:rPr>
          <w:rFonts w:cs="Lotus Linotype"/>
          <w:sz w:val="24"/>
          <w:szCs w:val="24"/>
          <w:lang w:bidi="ar-KW"/>
        </w:rPr>
      </w:pPr>
    </w:p>
    <w:p w:rsidR="00290AF9" w:rsidRPr="00F75C15" w:rsidRDefault="00290AF9" w:rsidP="00DF57DF">
      <w:pPr>
        <w:pStyle w:val="Heading3"/>
        <w:rPr>
          <w:rtl/>
        </w:rPr>
      </w:pPr>
      <w:bookmarkStart w:id="54" w:name="_Toc444469387"/>
      <w:r w:rsidRPr="00F75C15">
        <w:lastRenderedPageBreak/>
        <w:t xml:space="preserve">6- </w:t>
      </w:r>
      <w:r w:rsidR="00F95881" w:rsidRPr="00F75C15">
        <w:t>Ayatollah</w:t>
      </w:r>
      <w:r w:rsidRPr="00F75C15">
        <w:t xml:space="preserve"> al-‘Uµm</w:t>
      </w:r>
      <w:r w:rsidR="0013393F" w:rsidRPr="00F75C15">
        <w:t>ā</w:t>
      </w:r>
      <w:r w:rsidRPr="00F75C15">
        <w:t xml:space="preserve"> Wa</w:t>
      </w:r>
      <w:r w:rsidR="0013393F" w:rsidRPr="00F75C15">
        <w:t>ḥī</w:t>
      </w:r>
      <w:r w:rsidRPr="00F75C15">
        <w:t>d Khuras</w:t>
      </w:r>
      <w:r w:rsidR="0013393F" w:rsidRPr="00F75C15">
        <w:t>ā</w:t>
      </w:r>
      <w:r w:rsidRPr="00F75C15">
        <w:t>n</w:t>
      </w:r>
      <w:r w:rsidR="0013393F" w:rsidRPr="00F75C15">
        <w:t>ī</w:t>
      </w:r>
      <w:bookmarkEnd w:id="54"/>
    </w:p>
    <w:p w:rsidR="00290AF9" w:rsidRPr="00F75C15" w:rsidRDefault="004D47E5" w:rsidP="00F75C15">
      <w:pPr>
        <w:spacing w:line="276" w:lineRule="auto"/>
        <w:ind w:firstLine="397"/>
        <w:jc w:val="both"/>
        <w:rPr>
          <w:rFonts w:cs="Lotus Linotype"/>
          <w:sz w:val="24"/>
          <w:szCs w:val="24"/>
          <w:rtl/>
          <w:lang w:bidi="ar-KW"/>
        </w:rPr>
      </w:pPr>
      <w:r w:rsidRPr="00F75C15">
        <w:rPr>
          <w:rFonts w:cs="Lotus Linotype"/>
          <w:sz w:val="24"/>
          <w:szCs w:val="24"/>
          <w:lang w:bidi="ar-KW"/>
        </w:rPr>
        <w:t>Al-Wa</w:t>
      </w:r>
      <w:r w:rsidR="0013393F" w:rsidRPr="00F75C15">
        <w:rPr>
          <w:rFonts w:cs="Lotus Linotype"/>
          <w:sz w:val="24"/>
          <w:szCs w:val="24"/>
          <w:lang w:bidi="ar-KW"/>
        </w:rPr>
        <w:t>ḥī</w:t>
      </w:r>
      <w:r w:rsidRPr="00F75C15">
        <w:rPr>
          <w:rFonts w:cs="Lotus Linotype"/>
          <w:sz w:val="24"/>
          <w:szCs w:val="24"/>
          <w:lang w:bidi="ar-KW"/>
        </w:rPr>
        <w:t>d al-Khuras</w:t>
      </w:r>
      <w:r w:rsidR="0013393F" w:rsidRPr="00F75C15">
        <w:rPr>
          <w:rFonts w:cs="Lotus Linotype"/>
          <w:sz w:val="24"/>
          <w:szCs w:val="24"/>
          <w:lang w:bidi="ar-KW"/>
        </w:rPr>
        <w:t>ā</w:t>
      </w:r>
      <w:r w:rsidRPr="00F75C15">
        <w:rPr>
          <w:rFonts w:cs="Lotus Linotype"/>
          <w:sz w:val="24"/>
          <w:szCs w:val="24"/>
          <w:lang w:bidi="ar-KW"/>
        </w:rPr>
        <w:t>n</w:t>
      </w:r>
      <w:r w:rsidR="0013393F" w:rsidRPr="00F75C15">
        <w:rPr>
          <w:rFonts w:cs="Lotus Linotype"/>
          <w:sz w:val="24"/>
          <w:szCs w:val="24"/>
          <w:lang w:bidi="ar-KW"/>
        </w:rPr>
        <w:t>ī</w:t>
      </w:r>
      <w:r w:rsidRPr="00F75C15">
        <w:rPr>
          <w:rFonts w:cs="Lotus Linotype"/>
          <w:sz w:val="24"/>
          <w:szCs w:val="24"/>
          <w:lang w:bidi="ar-KW"/>
        </w:rPr>
        <w:t xml:space="preserve"> addressed</w:t>
      </w:r>
      <w:r w:rsidR="00290AF9" w:rsidRPr="00F75C15">
        <w:rPr>
          <w:rFonts w:cs="Lotus Linotype"/>
          <w:sz w:val="24"/>
          <w:szCs w:val="24"/>
          <w:lang w:bidi="ar-KW"/>
        </w:rPr>
        <w:t xml:space="preserve"> Im</w:t>
      </w:r>
      <w:r w:rsidR="0013393F" w:rsidRPr="00F75C15">
        <w:rPr>
          <w:rFonts w:cs="Lotus Linotype"/>
          <w:sz w:val="24"/>
          <w:szCs w:val="24"/>
          <w:lang w:bidi="ar-KW"/>
        </w:rPr>
        <w:t>ā</w:t>
      </w:r>
      <w:r w:rsidR="00290AF9" w:rsidRPr="00F75C15">
        <w:rPr>
          <w:rFonts w:cs="Lotus Linotype"/>
          <w:sz w:val="24"/>
          <w:szCs w:val="24"/>
          <w:lang w:bidi="ar-KW"/>
        </w:rPr>
        <w:t>m al-Mahd</w:t>
      </w:r>
      <w:r w:rsidR="0013393F" w:rsidRPr="00F75C15">
        <w:rPr>
          <w:rFonts w:cs="Lotus Linotype"/>
          <w:sz w:val="24"/>
          <w:szCs w:val="24"/>
          <w:lang w:bidi="ar-KW"/>
        </w:rPr>
        <w:t>ī</w:t>
      </w:r>
      <w:r w:rsidR="00290AF9" w:rsidRPr="00F75C15">
        <w:rPr>
          <w:rFonts w:cs="Lotus Linotype"/>
          <w:sz w:val="24"/>
          <w:szCs w:val="24"/>
          <w:lang w:bidi="ar-KW"/>
        </w:rPr>
        <w:t xml:space="preserve"> with his saying:</w:t>
      </w:r>
      <w:r w:rsidRPr="00F75C15">
        <w:rPr>
          <w:rFonts w:cs="Lotus Linotype"/>
          <w:sz w:val="24"/>
          <w:szCs w:val="24"/>
          <w:lang w:bidi="ar-KW"/>
        </w:rPr>
        <w:t xml:space="preserve"> </w:t>
      </w:r>
      <w:r w:rsidRPr="00F75C15">
        <w:rPr>
          <w:rFonts w:cs="Lotus Linotype"/>
          <w:sz w:val="24"/>
          <w:szCs w:val="24"/>
        </w:rPr>
        <w:t>You</w:t>
      </w:r>
      <w:r w:rsidR="00290AF9" w:rsidRPr="00F75C15">
        <w:rPr>
          <w:rFonts w:cs="Lotus Linotype"/>
          <w:sz w:val="24"/>
          <w:szCs w:val="24"/>
        </w:rPr>
        <w:t xml:space="preserve">, there is no place that exists except that you are there, as His actions, the Most High, though there are His actions but it is through you. </w:t>
      </w:r>
      <w:r w:rsidRPr="00F75C15">
        <w:rPr>
          <w:rFonts w:cs="Lotus Linotype"/>
          <w:sz w:val="24"/>
          <w:szCs w:val="24"/>
        </w:rPr>
        <w:t>Indeed</w:t>
      </w:r>
      <w:r w:rsidR="00290AF9" w:rsidRPr="00F75C15">
        <w:rPr>
          <w:rFonts w:cs="Lotus Linotype"/>
          <w:sz w:val="24"/>
          <w:szCs w:val="24"/>
        </w:rPr>
        <w:t xml:space="preserve">, we are </w:t>
      </w:r>
      <w:r w:rsidRPr="00F75C15">
        <w:rPr>
          <w:rFonts w:cs="Lotus Linotype"/>
          <w:sz w:val="24"/>
          <w:szCs w:val="24"/>
        </w:rPr>
        <w:t xml:space="preserve">the </w:t>
      </w:r>
      <w:r w:rsidR="00290AF9" w:rsidRPr="00F75C15">
        <w:rPr>
          <w:rFonts w:cs="Lotus Linotype"/>
          <w:sz w:val="24"/>
          <w:szCs w:val="24"/>
        </w:rPr>
        <w:t>muwa</w:t>
      </w:r>
      <w:r w:rsidR="0013393F" w:rsidRPr="00F75C15">
        <w:rPr>
          <w:rFonts w:cs="Lotus Linotype"/>
          <w:sz w:val="24"/>
          <w:szCs w:val="24"/>
        </w:rPr>
        <w:t>ḥḥ</w:t>
      </w:r>
      <w:r w:rsidR="00290AF9" w:rsidRPr="00F75C15">
        <w:rPr>
          <w:rFonts w:cs="Lotus Linotype"/>
          <w:sz w:val="24"/>
          <w:szCs w:val="24"/>
        </w:rPr>
        <w:t>id</w:t>
      </w:r>
      <w:r w:rsidR="006C37EB" w:rsidRPr="00F75C15">
        <w:rPr>
          <w:rFonts w:cs="Lotus Linotype"/>
          <w:sz w:val="24"/>
          <w:szCs w:val="24"/>
        </w:rPr>
        <w:t>ū</w:t>
      </w:r>
      <w:r w:rsidR="00290AF9" w:rsidRPr="00F75C15">
        <w:rPr>
          <w:rFonts w:cs="Lotus Linotype"/>
          <w:sz w:val="24"/>
          <w:szCs w:val="24"/>
        </w:rPr>
        <w:t>n (monotheist</w:t>
      </w:r>
      <w:r w:rsidRPr="00F75C15">
        <w:rPr>
          <w:rFonts w:cs="Lotus Linotype"/>
          <w:sz w:val="24"/>
          <w:szCs w:val="24"/>
        </w:rPr>
        <w:t>s</w:t>
      </w:r>
      <w:r w:rsidR="00290AF9" w:rsidRPr="00F75C15">
        <w:rPr>
          <w:rFonts w:cs="Lotus Linotype"/>
          <w:sz w:val="24"/>
          <w:szCs w:val="24"/>
        </w:rPr>
        <w:t>)…</w:t>
      </w:r>
      <w:r w:rsidRPr="00F75C15">
        <w:rPr>
          <w:rFonts w:cs="Lotus Linotype"/>
          <w:sz w:val="24"/>
          <w:szCs w:val="24"/>
        </w:rPr>
        <w:t xml:space="preserve"> </w:t>
      </w:r>
      <w:r w:rsidR="00290AF9" w:rsidRPr="00F75C15">
        <w:rPr>
          <w:rFonts w:cs="Lotus Linotype"/>
          <w:sz w:val="24"/>
          <w:szCs w:val="24"/>
        </w:rPr>
        <w:t xml:space="preserve">We do not know anything from you, but rather we know that everything is from </w:t>
      </w:r>
      <w:r w:rsidR="00D31773" w:rsidRPr="00F75C15">
        <w:rPr>
          <w:rFonts w:cs="Lotus Linotype"/>
          <w:sz w:val="24"/>
          <w:szCs w:val="24"/>
        </w:rPr>
        <w:t>Allah</w:t>
      </w:r>
      <w:r w:rsidR="00290AF9" w:rsidRPr="00F75C15">
        <w:rPr>
          <w:rFonts w:cs="Lotus Linotype"/>
          <w:sz w:val="24"/>
          <w:szCs w:val="24"/>
        </w:rPr>
        <w:t xml:space="preserve">, the Most High. However, at the same time that we see that everything </w:t>
      </w:r>
      <w:r w:rsidRPr="00F75C15">
        <w:rPr>
          <w:rFonts w:cs="Lotus Linotype"/>
          <w:sz w:val="24"/>
          <w:szCs w:val="24"/>
        </w:rPr>
        <w:t xml:space="preserve">is </w:t>
      </w:r>
      <w:r w:rsidR="00290AF9" w:rsidRPr="00F75C15">
        <w:rPr>
          <w:rFonts w:cs="Lotus Linotype"/>
          <w:sz w:val="24"/>
          <w:szCs w:val="24"/>
        </w:rPr>
        <w:t xml:space="preserve">from Him we see that the breaths of our chests </w:t>
      </w:r>
      <w:r w:rsidRPr="00F75C15">
        <w:rPr>
          <w:rFonts w:cs="Lotus Linotype"/>
          <w:sz w:val="24"/>
          <w:szCs w:val="24"/>
        </w:rPr>
        <w:t xml:space="preserve">are </w:t>
      </w:r>
      <w:r w:rsidR="00290AF9" w:rsidRPr="00F75C15">
        <w:rPr>
          <w:rFonts w:cs="Lotus Linotype"/>
          <w:sz w:val="24"/>
          <w:szCs w:val="24"/>
        </w:rPr>
        <w:t>from Him but through you.</w:t>
      </w:r>
      <w:r w:rsidRPr="00F75C15">
        <w:rPr>
          <w:rFonts w:cs="Lotus Linotype"/>
          <w:sz w:val="24"/>
          <w:szCs w:val="24"/>
        </w:rPr>
        <w:t xml:space="preserve"> The look and sight that we enjoy</w:t>
      </w:r>
      <w:r w:rsidR="00290AF9" w:rsidRPr="00F75C15">
        <w:rPr>
          <w:rFonts w:cs="Lotus Linotype"/>
          <w:sz w:val="24"/>
          <w:szCs w:val="24"/>
        </w:rPr>
        <w:t xml:space="preserve"> and the footstep</w:t>
      </w:r>
      <w:r w:rsidRPr="00F75C15">
        <w:rPr>
          <w:rFonts w:cs="Lotus Linotype"/>
          <w:sz w:val="24"/>
          <w:szCs w:val="24"/>
        </w:rPr>
        <w:t>s</w:t>
      </w:r>
      <w:r w:rsidR="00290AF9" w:rsidRPr="00F75C15">
        <w:rPr>
          <w:rFonts w:cs="Lotus Linotype"/>
          <w:sz w:val="24"/>
          <w:szCs w:val="24"/>
        </w:rPr>
        <w:t xml:space="preserve"> that we walk, all </w:t>
      </w:r>
      <w:r w:rsidRPr="00F75C15">
        <w:rPr>
          <w:rFonts w:cs="Lotus Linotype"/>
          <w:sz w:val="24"/>
          <w:szCs w:val="24"/>
        </w:rPr>
        <w:t xml:space="preserve">are </w:t>
      </w:r>
      <w:r w:rsidR="00290AF9" w:rsidRPr="00F75C15">
        <w:rPr>
          <w:rFonts w:cs="Lotus Linotype"/>
          <w:sz w:val="24"/>
          <w:szCs w:val="24"/>
        </w:rPr>
        <w:t>from Him, the Most High but it is from you…</w:t>
      </w:r>
      <w:r w:rsidRPr="00F75C15">
        <w:rPr>
          <w:rFonts w:cs="Lotus Linotype"/>
          <w:sz w:val="24"/>
          <w:szCs w:val="24"/>
        </w:rPr>
        <w:t xml:space="preserve"> </w:t>
      </w:r>
      <w:r w:rsidR="00290AF9" w:rsidRPr="00F75C15">
        <w:rPr>
          <w:rFonts w:cs="Lotus Linotype"/>
          <w:sz w:val="24"/>
          <w:szCs w:val="24"/>
        </w:rPr>
        <w:t>O you</w:t>
      </w:r>
      <w:r w:rsidRPr="00F75C15">
        <w:rPr>
          <w:rFonts w:cs="Lotus Linotype"/>
          <w:sz w:val="24"/>
          <w:szCs w:val="24"/>
        </w:rPr>
        <w:t xml:space="preserve"> are the</w:t>
      </w:r>
      <w:r w:rsidR="00290AF9" w:rsidRPr="00F75C15">
        <w:rPr>
          <w:rFonts w:cs="Lotus Linotype"/>
          <w:sz w:val="24"/>
          <w:szCs w:val="24"/>
        </w:rPr>
        <w:t xml:space="preserve"> mercy that encompasses everything.</w:t>
      </w:r>
      <w:r w:rsidR="00290AF9" w:rsidRPr="00F75C15">
        <w:rPr>
          <w:rStyle w:val="FootnoteReference"/>
          <w:rFonts w:cs="Lotus Linotype"/>
          <w:sz w:val="24"/>
          <w:szCs w:val="24"/>
        </w:rPr>
        <w:footnoteReference w:id="474"/>
      </w:r>
    </w:p>
    <w:p w:rsidR="00290AF9" w:rsidRPr="00F75C15" w:rsidRDefault="004D47E5" w:rsidP="00F75C15">
      <w:pPr>
        <w:tabs>
          <w:tab w:val="left" w:pos="851"/>
        </w:tabs>
        <w:spacing w:line="276" w:lineRule="auto"/>
        <w:ind w:firstLine="397"/>
        <w:jc w:val="both"/>
        <w:rPr>
          <w:rFonts w:cs="Lotus Linotype"/>
          <w:sz w:val="24"/>
          <w:szCs w:val="24"/>
          <w:rtl/>
        </w:rPr>
      </w:pPr>
      <w:r w:rsidRPr="00F75C15">
        <w:rPr>
          <w:rFonts w:cs="Lotus Linotype"/>
          <w:sz w:val="24"/>
          <w:szCs w:val="24"/>
        </w:rPr>
        <w:t>W</w:t>
      </w:r>
      <w:r w:rsidR="00290AF9" w:rsidRPr="00F75C15">
        <w:rPr>
          <w:rFonts w:cs="Lotus Linotype"/>
          <w:sz w:val="24"/>
          <w:szCs w:val="24"/>
        </w:rPr>
        <w:t>ith an exciting frankness al-Wa</w:t>
      </w:r>
      <w:r w:rsidR="0013393F" w:rsidRPr="00F75C15">
        <w:rPr>
          <w:rFonts w:cs="Lotus Linotype"/>
          <w:sz w:val="24"/>
          <w:szCs w:val="24"/>
        </w:rPr>
        <w:t>ḥī</w:t>
      </w:r>
      <w:r w:rsidRPr="00F75C15">
        <w:rPr>
          <w:rFonts w:cs="Lotus Linotype"/>
          <w:sz w:val="24"/>
          <w:szCs w:val="24"/>
        </w:rPr>
        <w:t>d al-Khuras</w:t>
      </w:r>
      <w:r w:rsidR="0013393F" w:rsidRPr="00F75C15">
        <w:rPr>
          <w:rFonts w:cs="Lotus Linotype"/>
          <w:sz w:val="24"/>
          <w:szCs w:val="24"/>
        </w:rPr>
        <w:t>ā</w:t>
      </w:r>
      <w:r w:rsidRPr="00F75C15">
        <w:rPr>
          <w:rFonts w:cs="Lotus Linotype"/>
          <w:sz w:val="24"/>
          <w:szCs w:val="24"/>
        </w:rPr>
        <w:t>n</w:t>
      </w:r>
      <w:r w:rsidR="0013393F" w:rsidRPr="00F75C15">
        <w:rPr>
          <w:rFonts w:cs="Lotus Linotype"/>
          <w:sz w:val="24"/>
          <w:szCs w:val="24"/>
        </w:rPr>
        <w:t>ī</w:t>
      </w:r>
      <w:r w:rsidRPr="00F75C15">
        <w:rPr>
          <w:rFonts w:cs="Lotus Linotype"/>
          <w:sz w:val="24"/>
          <w:szCs w:val="24"/>
        </w:rPr>
        <w:t xml:space="preserve"> said: T</w:t>
      </w:r>
      <w:r w:rsidR="00290AF9" w:rsidRPr="00F75C15">
        <w:rPr>
          <w:rFonts w:cs="Lotus Linotype"/>
          <w:sz w:val="24"/>
          <w:szCs w:val="24"/>
        </w:rPr>
        <w:t>he Im</w:t>
      </w:r>
      <w:r w:rsidR="0013393F" w:rsidRPr="00F75C15">
        <w:rPr>
          <w:rFonts w:cs="Lotus Linotype"/>
          <w:sz w:val="24"/>
          <w:szCs w:val="24"/>
        </w:rPr>
        <w:t>ā</w:t>
      </w:r>
      <w:r w:rsidR="00290AF9" w:rsidRPr="00F75C15">
        <w:rPr>
          <w:rFonts w:cs="Lotus Linotype"/>
          <w:sz w:val="24"/>
          <w:szCs w:val="24"/>
        </w:rPr>
        <w:t>m of the era becomes a slave and when  he becam</w:t>
      </w:r>
      <w:r w:rsidR="00A660F7" w:rsidRPr="00F75C15">
        <w:rPr>
          <w:rFonts w:cs="Lotus Linotype"/>
          <w:sz w:val="24"/>
          <w:szCs w:val="24"/>
        </w:rPr>
        <w:t>e a slave he became a Lord, as</w:t>
      </w:r>
      <w:r w:rsidR="00290AF9" w:rsidRPr="00F75C15">
        <w:rPr>
          <w:rFonts w:cs="Lotus Linotype"/>
          <w:sz w:val="24"/>
          <w:szCs w:val="24"/>
        </w:rPr>
        <w:t xml:space="preserve"> </w:t>
      </w:r>
      <w:r w:rsidR="00B47EF6" w:rsidRPr="00F75C15">
        <w:rPr>
          <w:rFonts w:cs="Lotus Linotype"/>
          <w:sz w:val="24"/>
          <w:szCs w:val="24"/>
        </w:rPr>
        <w:t>“</w:t>
      </w:r>
      <w:r w:rsidR="00A660F7" w:rsidRPr="00F75C15">
        <w:rPr>
          <w:rFonts w:cs="Lotus Linotype"/>
          <w:sz w:val="24"/>
          <w:szCs w:val="24"/>
        </w:rPr>
        <w:t>the slavery is a jewel whose</w:t>
      </w:r>
      <w:r w:rsidR="00290AF9" w:rsidRPr="00F75C15">
        <w:rPr>
          <w:rFonts w:cs="Lotus Linotype"/>
          <w:sz w:val="24"/>
          <w:szCs w:val="24"/>
        </w:rPr>
        <w:t xml:space="preserve"> essence is divinity</w:t>
      </w:r>
      <w:r w:rsidR="00B47EF6" w:rsidRPr="00F75C15">
        <w:rPr>
          <w:rFonts w:cs="Lotus Linotype"/>
          <w:sz w:val="24"/>
          <w:szCs w:val="24"/>
        </w:rPr>
        <w:t>”</w:t>
      </w:r>
      <w:r w:rsidR="00290AF9" w:rsidRPr="00F75C15">
        <w:rPr>
          <w:rFonts w:cs="Lotus Linotype"/>
          <w:sz w:val="24"/>
          <w:szCs w:val="24"/>
        </w:rPr>
        <w:t xml:space="preserve"> so whoever possesses this jewel his divinity becomes real – with </w:t>
      </w:r>
      <w:r w:rsidR="00D31773" w:rsidRPr="00F75C15">
        <w:rPr>
          <w:rFonts w:cs="Lotus Linotype"/>
          <w:sz w:val="24"/>
          <w:szCs w:val="24"/>
        </w:rPr>
        <w:t>Allah</w:t>
      </w:r>
      <w:r w:rsidR="00290AF9" w:rsidRPr="00F75C15">
        <w:rPr>
          <w:rFonts w:cs="Lotus Linotype"/>
          <w:sz w:val="24"/>
          <w:szCs w:val="24"/>
        </w:rPr>
        <w:t xml:space="preserve">, the Most High and not with independence – </w:t>
      </w:r>
      <w:r w:rsidR="00541D4C" w:rsidRPr="00F75C15">
        <w:rPr>
          <w:rFonts w:cs="Lotus Linotype"/>
          <w:sz w:val="24"/>
          <w:szCs w:val="24"/>
        </w:rPr>
        <w:t>in relation to the other things</w:t>
      </w:r>
      <w:r w:rsidR="00290AF9" w:rsidRPr="00F75C15">
        <w:rPr>
          <w:rFonts w:cs="Lotus Linotype"/>
          <w:sz w:val="24"/>
          <w:szCs w:val="24"/>
        </w:rPr>
        <w:t>.</w:t>
      </w:r>
      <w:r w:rsidR="00290AF9" w:rsidRPr="00F75C15">
        <w:rPr>
          <w:rStyle w:val="FootnoteReference"/>
          <w:rFonts w:cs="Lotus Linotype"/>
          <w:sz w:val="24"/>
          <w:szCs w:val="24"/>
        </w:rPr>
        <w:footnoteReference w:id="475"/>
      </w:r>
    </w:p>
    <w:p w:rsidR="00290AF9" w:rsidRPr="00F75C15" w:rsidRDefault="00541D4C" w:rsidP="00F75C15">
      <w:pPr>
        <w:spacing w:line="276" w:lineRule="auto"/>
        <w:ind w:firstLine="397"/>
        <w:jc w:val="both"/>
        <w:rPr>
          <w:rFonts w:cs="Lotus Linotype"/>
          <w:sz w:val="24"/>
          <w:szCs w:val="24"/>
        </w:rPr>
      </w:pPr>
      <w:r w:rsidRPr="00F75C15">
        <w:rPr>
          <w:rFonts w:cs="Lotus Linotype"/>
          <w:sz w:val="24"/>
          <w:szCs w:val="24"/>
        </w:rPr>
        <w:t>T</w:t>
      </w:r>
      <w:r w:rsidR="00290AF9" w:rsidRPr="00F75C15">
        <w:rPr>
          <w:rFonts w:cs="Lotus Linotype"/>
          <w:sz w:val="24"/>
          <w:szCs w:val="24"/>
        </w:rPr>
        <w:t>o support</w:t>
      </w:r>
      <w:r w:rsidRPr="00F75C15">
        <w:rPr>
          <w:rFonts w:cs="Lotus Linotype"/>
          <w:sz w:val="24"/>
          <w:szCs w:val="24"/>
        </w:rPr>
        <w:t xml:space="preserve"> his false statements, al-Khuras</w:t>
      </w:r>
      <w:r w:rsidR="0013393F" w:rsidRPr="00F75C15">
        <w:rPr>
          <w:rFonts w:cs="Lotus Linotype"/>
          <w:sz w:val="24"/>
          <w:szCs w:val="24"/>
        </w:rPr>
        <w:t>ā</w:t>
      </w:r>
      <w:r w:rsidRPr="00F75C15">
        <w:rPr>
          <w:rFonts w:cs="Lotus Linotype"/>
          <w:sz w:val="24"/>
          <w:szCs w:val="24"/>
        </w:rPr>
        <w:t>n</w:t>
      </w:r>
      <w:r w:rsidR="0013393F" w:rsidRPr="00F75C15">
        <w:rPr>
          <w:rFonts w:cs="Lotus Linotype"/>
          <w:sz w:val="24"/>
          <w:szCs w:val="24"/>
        </w:rPr>
        <w:t>ī</w:t>
      </w:r>
      <w:r w:rsidRPr="00F75C15">
        <w:rPr>
          <w:rFonts w:cs="Lotus Linotype"/>
          <w:sz w:val="24"/>
          <w:szCs w:val="24"/>
        </w:rPr>
        <w:t xml:space="preserve"> quotes a narration</w:t>
      </w:r>
      <w:r w:rsidR="00290AF9" w:rsidRPr="00F75C15">
        <w:rPr>
          <w:rFonts w:cs="Lotus Linotype"/>
          <w:sz w:val="24"/>
          <w:szCs w:val="24"/>
        </w:rPr>
        <w:t xml:space="preserve"> from one of the leaders of the extinct and cursed Kha</w:t>
      </w:r>
      <w:r w:rsidR="006C37EB" w:rsidRPr="00F75C15">
        <w:rPr>
          <w:rFonts w:cs="Lotus Linotype"/>
          <w:sz w:val="24"/>
          <w:szCs w:val="24"/>
        </w:rPr>
        <w:t>ṭṭ</w:t>
      </w:r>
      <w:r w:rsidR="0013393F" w:rsidRPr="00F75C15">
        <w:rPr>
          <w:rFonts w:cs="Lotus Linotype"/>
          <w:sz w:val="24"/>
          <w:szCs w:val="24"/>
        </w:rPr>
        <w:t>ā</w:t>
      </w:r>
      <w:r w:rsidR="00290AF9" w:rsidRPr="00F75C15">
        <w:rPr>
          <w:rFonts w:cs="Lotus Linotype"/>
          <w:sz w:val="24"/>
          <w:szCs w:val="24"/>
        </w:rPr>
        <w:t>b</w:t>
      </w:r>
      <w:r w:rsidR="0013393F" w:rsidRPr="00F75C15">
        <w:rPr>
          <w:rFonts w:cs="Lotus Linotype"/>
          <w:sz w:val="24"/>
          <w:szCs w:val="24"/>
        </w:rPr>
        <w:t>ī</w:t>
      </w:r>
      <w:r w:rsidR="00290AF9" w:rsidRPr="00F75C15">
        <w:rPr>
          <w:rFonts w:cs="Lotus Linotype"/>
          <w:sz w:val="24"/>
          <w:szCs w:val="24"/>
        </w:rPr>
        <w:t xml:space="preserve"> group which use</w:t>
      </w:r>
      <w:r w:rsidRPr="00F75C15">
        <w:rPr>
          <w:rFonts w:cs="Lotus Linotype"/>
          <w:sz w:val="24"/>
          <w:szCs w:val="24"/>
        </w:rPr>
        <w:t>d</w:t>
      </w:r>
      <w:r w:rsidR="00290AF9" w:rsidRPr="00F75C15">
        <w:rPr>
          <w:rFonts w:cs="Lotus Linotype"/>
          <w:sz w:val="24"/>
          <w:szCs w:val="24"/>
        </w:rPr>
        <w:t xml:space="preserve"> to raise the Im</w:t>
      </w:r>
      <w:r w:rsidR="0013393F" w:rsidRPr="00F75C15">
        <w:rPr>
          <w:rFonts w:cs="Lotus Linotype"/>
          <w:sz w:val="24"/>
          <w:szCs w:val="24"/>
        </w:rPr>
        <w:t>ā</w:t>
      </w:r>
      <w:r w:rsidR="00290AF9" w:rsidRPr="00F75C15">
        <w:rPr>
          <w:rFonts w:cs="Lotus Linotype"/>
          <w:sz w:val="24"/>
          <w:szCs w:val="24"/>
        </w:rPr>
        <w:t>m al-</w:t>
      </w:r>
      <w:r w:rsidR="0013393F" w:rsidRPr="00F75C15">
        <w:rPr>
          <w:rFonts w:cs="Lotus Linotype"/>
          <w:sz w:val="24"/>
          <w:szCs w:val="24"/>
        </w:rPr>
        <w:t>Ṣā</w:t>
      </w:r>
      <w:r w:rsidR="00290AF9" w:rsidRPr="00F75C15">
        <w:rPr>
          <w:rFonts w:cs="Lotus Linotype"/>
          <w:sz w:val="24"/>
          <w:szCs w:val="24"/>
        </w:rPr>
        <w:t xml:space="preserve">diq to the status of a god, namely </w:t>
      </w:r>
      <w:r w:rsidRPr="00F75C15">
        <w:rPr>
          <w:rFonts w:cs="Lotus Linotype"/>
          <w:sz w:val="24"/>
          <w:szCs w:val="24"/>
        </w:rPr>
        <w:t>al-Muf</w:t>
      </w:r>
      <w:r w:rsidR="006137E3" w:rsidRPr="00F75C15">
        <w:rPr>
          <w:rFonts w:cs="Lotus Linotype"/>
          <w:sz w:val="24"/>
          <w:szCs w:val="24"/>
        </w:rPr>
        <w:t>ḍḍ</w:t>
      </w:r>
      <w:r w:rsidRPr="00F75C15">
        <w:rPr>
          <w:rFonts w:cs="Lotus Linotype"/>
          <w:sz w:val="24"/>
          <w:szCs w:val="24"/>
        </w:rPr>
        <w:t>al ibn ‘Umar who lied by saying: H</w:t>
      </w:r>
      <w:r w:rsidR="00290AF9" w:rsidRPr="00F75C15">
        <w:rPr>
          <w:rFonts w:cs="Lotus Linotype"/>
          <w:sz w:val="24"/>
          <w:szCs w:val="24"/>
        </w:rPr>
        <w:t>e heard Ab</w:t>
      </w:r>
      <w:r w:rsidR="0013393F" w:rsidRPr="00F75C15">
        <w:rPr>
          <w:rFonts w:cs="Lotus Linotype"/>
          <w:sz w:val="24"/>
          <w:szCs w:val="24"/>
        </w:rPr>
        <w:t>ā</w:t>
      </w:r>
      <w:r w:rsidR="00290AF9" w:rsidRPr="00F75C15">
        <w:rPr>
          <w:rFonts w:cs="Lotus Linotype"/>
          <w:sz w:val="24"/>
          <w:szCs w:val="24"/>
        </w:rPr>
        <w:t xml:space="preserve"> ‘Abd </w:t>
      </w:r>
      <w:r w:rsidR="00D31773" w:rsidRPr="00F75C15">
        <w:rPr>
          <w:rFonts w:cs="Lotus Linotype"/>
          <w:sz w:val="24"/>
          <w:szCs w:val="24"/>
        </w:rPr>
        <w:t>Allah</w:t>
      </w:r>
      <w:r w:rsidRPr="00F75C15">
        <w:rPr>
          <w:rFonts w:cs="Lotus Linotype"/>
          <w:sz w:val="24"/>
          <w:szCs w:val="24"/>
        </w:rPr>
        <w:t xml:space="preserve"> (Ja’far)</w:t>
      </w:r>
      <w:r w:rsidR="00290AF9" w:rsidRPr="00F75C15">
        <w:rPr>
          <w:rFonts w:cs="Lotus Linotype"/>
          <w:sz w:val="24"/>
          <w:szCs w:val="24"/>
        </w:rPr>
        <w:t>, may peace upon him</w:t>
      </w:r>
      <w:r w:rsidRPr="00F75C15">
        <w:rPr>
          <w:rFonts w:cs="Lotus Linotype"/>
          <w:sz w:val="24"/>
          <w:szCs w:val="24"/>
        </w:rPr>
        <w:t>,</w:t>
      </w:r>
      <w:r w:rsidR="00290AF9" w:rsidRPr="00F75C15">
        <w:rPr>
          <w:rFonts w:cs="Lotus Linotype"/>
          <w:sz w:val="24"/>
          <w:szCs w:val="24"/>
        </w:rPr>
        <w:t xml:space="preserve"> saying in connection to the statement of </w:t>
      </w:r>
      <w:r w:rsidR="00D31773" w:rsidRPr="00F75C15">
        <w:rPr>
          <w:rFonts w:cs="Lotus Linotype"/>
          <w:sz w:val="24"/>
          <w:szCs w:val="24"/>
        </w:rPr>
        <w:t>Allah</w:t>
      </w:r>
      <w:r w:rsidR="00290AF9" w:rsidRPr="00F75C15">
        <w:rPr>
          <w:rFonts w:cs="Lotus Linotype"/>
          <w:sz w:val="24"/>
          <w:szCs w:val="24"/>
        </w:rPr>
        <w:t>, the Most High:</w:t>
      </w:r>
    </w:p>
    <w:p w:rsidR="00AC1D7B" w:rsidRPr="001E117F" w:rsidRDefault="00AC1D7B"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وَأَشۡرَقَتِ ٱلۡأَرۡضُ بِنُورِ رَبِّہَا</w:t>
      </w:r>
    </w:p>
    <w:p w:rsidR="00290AF9" w:rsidRPr="00F75C15" w:rsidRDefault="00290AF9" w:rsidP="00F75C15">
      <w:pPr>
        <w:spacing w:line="276" w:lineRule="auto"/>
        <w:ind w:firstLine="397"/>
        <w:jc w:val="both"/>
        <w:rPr>
          <w:rFonts w:cs="Lotus Linotype"/>
          <w:color w:val="000000"/>
          <w:sz w:val="24"/>
          <w:szCs w:val="24"/>
        </w:rPr>
      </w:pPr>
      <w:r w:rsidRPr="00F75C15">
        <w:rPr>
          <w:rFonts w:cs="Lotus Linotype"/>
          <w:color w:val="000000"/>
          <w:sz w:val="24"/>
          <w:szCs w:val="24"/>
        </w:rPr>
        <w:t>And the earth will shine with the light of its Lord (Allâh, when He</w:t>
      </w:r>
      <w:r w:rsidR="00541D4C" w:rsidRPr="00F75C15">
        <w:rPr>
          <w:rFonts w:cs="Lotus Linotype"/>
          <w:color w:val="000000"/>
          <w:sz w:val="24"/>
          <w:szCs w:val="24"/>
        </w:rPr>
        <w:t xml:space="preserve"> will come to judge among men).</w:t>
      </w:r>
      <w:r w:rsidR="00541D4C" w:rsidRPr="00F75C15">
        <w:rPr>
          <w:rStyle w:val="FootnoteReference"/>
          <w:rFonts w:cs="Lotus Linotype"/>
          <w:color w:val="000000"/>
          <w:sz w:val="24"/>
          <w:szCs w:val="24"/>
        </w:rPr>
        <w:footnoteReference w:id="476"/>
      </w:r>
    </w:p>
    <w:p w:rsidR="00290AF9" w:rsidRPr="00F75C15" w:rsidRDefault="00290AF9" w:rsidP="00F75C15">
      <w:pPr>
        <w:spacing w:line="276" w:lineRule="auto"/>
        <w:ind w:firstLine="397"/>
        <w:jc w:val="both"/>
        <w:rPr>
          <w:rFonts w:cs="Lotus Linotype"/>
          <w:sz w:val="24"/>
          <w:szCs w:val="24"/>
        </w:rPr>
      </w:pPr>
      <w:r w:rsidRPr="00F75C15">
        <w:rPr>
          <w:rFonts w:cs="Lotus Linotype"/>
          <w:sz w:val="24"/>
          <w:szCs w:val="24"/>
        </w:rPr>
        <w:t>The Lord of the earth is the Im</w:t>
      </w:r>
      <w:r w:rsidR="0013393F" w:rsidRPr="00F75C15">
        <w:rPr>
          <w:rFonts w:cs="Lotus Linotype"/>
          <w:sz w:val="24"/>
          <w:szCs w:val="24"/>
        </w:rPr>
        <w:t>ā</w:t>
      </w:r>
      <w:r w:rsidRPr="00F75C15">
        <w:rPr>
          <w:rFonts w:cs="Lotus Linotype"/>
          <w:sz w:val="24"/>
          <w:szCs w:val="24"/>
        </w:rPr>
        <w:t>m</w:t>
      </w:r>
      <w:r w:rsidR="00AC1D7B" w:rsidRPr="00F75C15">
        <w:rPr>
          <w:rFonts w:cs="Lotus Linotype"/>
          <w:sz w:val="24"/>
          <w:szCs w:val="24"/>
        </w:rPr>
        <w:t xml:space="preserve"> of the earth. I asked: I</w:t>
      </w:r>
      <w:r w:rsidRPr="00F75C15">
        <w:rPr>
          <w:rFonts w:cs="Lotus Linotype"/>
          <w:sz w:val="24"/>
          <w:szCs w:val="24"/>
        </w:rPr>
        <w:t>f he comes out what will happen? He replied: Then the people will not need the light of the sun an</w:t>
      </w:r>
      <w:r w:rsidR="00AC1D7B" w:rsidRPr="00F75C15">
        <w:rPr>
          <w:rFonts w:cs="Lotus Linotype"/>
          <w:sz w:val="24"/>
          <w:szCs w:val="24"/>
        </w:rPr>
        <w:t>d do with the light of the Im</w:t>
      </w:r>
      <w:r w:rsidR="0013393F" w:rsidRPr="00F75C15">
        <w:rPr>
          <w:rFonts w:cs="Lotus Linotype"/>
          <w:sz w:val="24"/>
          <w:szCs w:val="24"/>
        </w:rPr>
        <w:t>ā</w:t>
      </w:r>
      <w:r w:rsidR="00AC1D7B" w:rsidRPr="00F75C15">
        <w:rPr>
          <w:rFonts w:cs="Lotus Linotype"/>
          <w:sz w:val="24"/>
          <w:szCs w:val="24"/>
        </w:rPr>
        <w:t>m</w:t>
      </w:r>
      <w:r w:rsidRPr="00F75C15">
        <w:rPr>
          <w:rFonts w:cs="Lotus Linotype"/>
          <w:sz w:val="24"/>
          <w:szCs w:val="24"/>
        </w:rPr>
        <w:t>.</w:t>
      </w:r>
      <w:r w:rsidRPr="00F75C15">
        <w:rPr>
          <w:rStyle w:val="FootnoteReference"/>
          <w:rFonts w:cs="Lotus Linotype"/>
          <w:sz w:val="24"/>
          <w:szCs w:val="24"/>
        </w:rPr>
        <w:footnoteReference w:id="477"/>
      </w:r>
    </w:p>
    <w:p w:rsidR="00D13A96" w:rsidRPr="00F75C15" w:rsidRDefault="00D13A96" w:rsidP="00F75C15">
      <w:pPr>
        <w:spacing w:line="276" w:lineRule="auto"/>
        <w:ind w:firstLine="397"/>
        <w:jc w:val="both"/>
        <w:rPr>
          <w:rFonts w:cs="Lotus Linotype"/>
          <w:sz w:val="24"/>
          <w:szCs w:val="24"/>
          <w:rtl/>
        </w:rPr>
      </w:pPr>
    </w:p>
    <w:p w:rsidR="00290AF9" w:rsidRPr="00F75C15" w:rsidRDefault="00290AF9" w:rsidP="00F75C15">
      <w:pPr>
        <w:spacing w:line="276" w:lineRule="auto"/>
        <w:ind w:firstLine="397"/>
        <w:jc w:val="both"/>
        <w:rPr>
          <w:rFonts w:cs="Lotus Linotype"/>
          <w:sz w:val="24"/>
          <w:szCs w:val="24"/>
        </w:rPr>
      </w:pPr>
      <w:r w:rsidRPr="00F75C15">
        <w:rPr>
          <w:rFonts w:cs="Lotus Linotype"/>
          <w:sz w:val="24"/>
          <w:szCs w:val="24"/>
        </w:rPr>
        <w:lastRenderedPageBreak/>
        <w:t xml:space="preserve">Based on these statements of the </w:t>
      </w:r>
      <w:r w:rsidRPr="00F75C15">
        <w:rPr>
          <w:rFonts w:cs="Lotus Linotype"/>
          <w:i/>
          <w:iCs/>
          <w:sz w:val="24"/>
          <w:szCs w:val="24"/>
        </w:rPr>
        <w:t>ghul</w:t>
      </w:r>
      <w:r w:rsidR="0013393F" w:rsidRPr="00F75C15">
        <w:rPr>
          <w:rFonts w:cs="Lotus Linotype"/>
          <w:i/>
          <w:iCs/>
          <w:sz w:val="24"/>
          <w:szCs w:val="24"/>
        </w:rPr>
        <w:t>ā</w:t>
      </w:r>
      <w:r w:rsidRPr="00F75C15">
        <w:rPr>
          <w:rFonts w:cs="Lotus Linotype"/>
          <w:i/>
          <w:iCs/>
          <w:sz w:val="24"/>
          <w:szCs w:val="24"/>
        </w:rPr>
        <w:t>h</w:t>
      </w:r>
      <w:r w:rsidRPr="00F75C15">
        <w:rPr>
          <w:rFonts w:cs="Lotus Linotype"/>
          <w:sz w:val="24"/>
          <w:szCs w:val="24"/>
        </w:rPr>
        <w:t xml:space="preserve">, the </w:t>
      </w:r>
      <w:r w:rsidR="004576E9" w:rsidRPr="00F75C15">
        <w:rPr>
          <w:rFonts w:cs="Lotus Linotype"/>
          <w:sz w:val="24"/>
          <w:szCs w:val="24"/>
        </w:rPr>
        <w:t>Shaykh</w:t>
      </w:r>
      <w:r w:rsidRPr="00F75C15">
        <w:rPr>
          <w:rFonts w:cs="Lotus Linotype"/>
          <w:sz w:val="24"/>
          <w:szCs w:val="24"/>
        </w:rPr>
        <w:t xml:space="preserve"> al-Wa</w:t>
      </w:r>
      <w:r w:rsidR="0013393F" w:rsidRPr="00F75C15">
        <w:rPr>
          <w:rFonts w:cs="Lotus Linotype"/>
          <w:sz w:val="24"/>
          <w:szCs w:val="24"/>
        </w:rPr>
        <w:t>ḥī</w:t>
      </w:r>
      <w:r w:rsidRPr="00F75C15">
        <w:rPr>
          <w:rFonts w:cs="Lotus Linotype"/>
          <w:sz w:val="24"/>
          <w:szCs w:val="24"/>
        </w:rPr>
        <w:t>d al-Khuras</w:t>
      </w:r>
      <w:r w:rsidR="0013393F" w:rsidRPr="00F75C15">
        <w:rPr>
          <w:rFonts w:cs="Lotus Linotype"/>
          <w:sz w:val="24"/>
          <w:szCs w:val="24"/>
        </w:rPr>
        <w:t>ā</w:t>
      </w:r>
      <w:r w:rsidRPr="00F75C15">
        <w:rPr>
          <w:rFonts w:cs="Lotus Linotype"/>
          <w:sz w:val="24"/>
          <w:szCs w:val="24"/>
        </w:rPr>
        <w:t>n</w:t>
      </w:r>
      <w:r w:rsidR="0013393F" w:rsidRPr="00F75C15">
        <w:rPr>
          <w:rFonts w:cs="Lotus Linotype"/>
          <w:sz w:val="24"/>
          <w:szCs w:val="24"/>
        </w:rPr>
        <w:t>ī</w:t>
      </w:r>
      <w:r w:rsidRPr="00F75C15">
        <w:rPr>
          <w:rFonts w:cs="Lotus Linotype"/>
          <w:sz w:val="24"/>
          <w:szCs w:val="24"/>
        </w:rPr>
        <w:t xml:space="preserve"> believe</w:t>
      </w:r>
      <w:r w:rsidR="00D13A96" w:rsidRPr="00F75C15">
        <w:rPr>
          <w:rFonts w:cs="Lotus Linotype"/>
          <w:sz w:val="24"/>
          <w:szCs w:val="24"/>
        </w:rPr>
        <w:t>s: T</w:t>
      </w:r>
      <w:r w:rsidRPr="00F75C15">
        <w:rPr>
          <w:rFonts w:cs="Lotus Linotype"/>
          <w:sz w:val="24"/>
          <w:szCs w:val="24"/>
        </w:rPr>
        <w:t>he Im</w:t>
      </w:r>
      <w:r w:rsidR="0013393F" w:rsidRPr="00F75C15">
        <w:rPr>
          <w:rFonts w:cs="Lotus Linotype"/>
          <w:sz w:val="24"/>
          <w:szCs w:val="24"/>
        </w:rPr>
        <w:t>ā</w:t>
      </w:r>
      <w:r w:rsidRPr="00F75C15">
        <w:rPr>
          <w:rFonts w:cs="Lotus Linotype"/>
          <w:sz w:val="24"/>
          <w:szCs w:val="24"/>
        </w:rPr>
        <w:t xml:space="preserve">m of </w:t>
      </w:r>
      <w:r w:rsidR="00D13A96" w:rsidRPr="00F75C15">
        <w:rPr>
          <w:rFonts w:cs="Lotus Linotype"/>
          <w:sz w:val="24"/>
          <w:szCs w:val="24"/>
        </w:rPr>
        <w:t xml:space="preserve">the era is the one of absolute </w:t>
      </w:r>
      <w:r w:rsidRPr="00F75C15">
        <w:rPr>
          <w:rFonts w:cs="Lotus Linotype"/>
          <w:sz w:val="24"/>
          <w:szCs w:val="24"/>
        </w:rPr>
        <w:t>leadership rank, namely the supreme knowledge, the full power, the total will, the c</w:t>
      </w:r>
      <w:r w:rsidR="00D13A96" w:rsidRPr="00F75C15">
        <w:rPr>
          <w:rFonts w:cs="Lotus Linotype"/>
          <w:sz w:val="24"/>
          <w:szCs w:val="24"/>
        </w:rPr>
        <w:t>omplete word and the wide mercy</w:t>
      </w:r>
      <w:r w:rsidRPr="00F75C15">
        <w:rPr>
          <w:rFonts w:cs="Lotus Linotype"/>
          <w:sz w:val="24"/>
          <w:szCs w:val="24"/>
        </w:rPr>
        <w:t>.</w:t>
      </w:r>
      <w:r w:rsidRPr="00F75C15">
        <w:rPr>
          <w:rStyle w:val="FootnoteReference"/>
          <w:rFonts w:cs="Lotus Linotype"/>
          <w:sz w:val="24"/>
          <w:szCs w:val="24"/>
        </w:rPr>
        <w:footnoteReference w:id="478"/>
      </w:r>
    </w:p>
    <w:p w:rsidR="00290AF9" w:rsidRPr="00F75C15" w:rsidRDefault="00D13A96" w:rsidP="00F75C15">
      <w:pPr>
        <w:spacing w:line="276" w:lineRule="auto"/>
        <w:ind w:firstLine="397"/>
        <w:jc w:val="both"/>
        <w:rPr>
          <w:rFonts w:cs="Lotus Linotype"/>
          <w:sz w:val="24"/>
          <w:szCs w:val="24"/>
        </w:rPr>
      </w:pPr>
      <w:r w:rsidRPr="00F75C15">
        <w:rPr>
          <w:rFonts w:cs="Lotus Linotype"/>
          <w:sz w:val="24"/>
          <w:szCs w:val="24"/>
        </w:rPr>
        <w:t>And he further said: There is n</w:t>
      </w:r>
      <w:r w:rsidR="00290AF9" w:rsidRPr="00F75C15">
        <w:rPr>
          <w:rFonts w:cs="Lotus Linotype"/>
          <w:sz w:val="24"/>
          <w:szCs w:val="24"/>
        </w:rPr>
        <w:t>o d</w:t>
      </w:r>
      <w:r w:rsidRPr="00F75C15">
        <w:rPr>
          <w:rFonts w:cs="Lotus Linotype"/>
          <w:sz w:val="24"/>
          <w:szCs w:val="24"/>
        </w:rPr>
        <w:t>oubt that the Im</w:t>
      </w:r>
      <w:r w:rsidR="0013393F" w:rsidRPr="00F75C15">
        <w:rPr>
          <w:rFonts w:cs="Lotus Linotype"/>
          <w:sz w:val="24"/>
          <w:szCs w:val="24"/>
        </w:rPr>
        <w:t>ā</w:t>
      </w:r>
      <w:r w:rsidRPr="00F75C15">
        <w:rPr>
          <w:rFonts w:cs="Lotus Linotype"/>
          <w:sz w:val="24"/>
          <w:szCs w:val="24"/>
        </w:rPr>
        <w:t>m of the era goes</w:t>
      </w:r>
      <w:r w:rsidR="00290AF9" w:rsidRPr="00F75C15">
        <w:rPr>
          <w:rFonts w:cs="Lotus Linotype"/>
          <w:sz w:val="24"/>
          <w:szCs w:val="24"/>
        </w:rPr>
        <w:t xml:space="preserve"> around visiting the Awliy</w:t>
      </w:r>
      <w:r w:rsidRPr="00F75C15">
        <w:rPr>
          <w:rFonts w:cs="Lotus Linotype"/>
          <w:sz w:val="24"/>
          <w:szCs w:val="24"/>
        </w:rPr>
        <w:t>a</w:t>
      </w:r>
      <w:r w:rsidR="00290AF9" w:rsidRPr="00F75C15">
        <w:rPr>
          <w:rFonts w:cs="Lotus Linotype"/>
          <w:sz w:val="24"/>
          <w:szCs w:val="24"/>
        </w:rPr>
        <w:t xml:space="preserve">’ of </w:t>
      </w:r>
      <w:r w:rsidR="00D31773" w:rsidRPr="00F75C15">
        <w:rPr>
          <w:rFonts w:cs="Lotus Linotype"/>
          <w:sz w:val="24"/>
          <w:szCs w:val="24"/>
        </w:rPr>
        <w:t>Allah</w:t>
      </w:r>
      <w:r w:rsidR="00290AF9" w:rsidRPr="00F75C15">
        <w:rPr>
          <w:rFonts w:cs="Lotus Linotype"/>
          <w:sz w:val="24"/>
          <w:szCs w:val="24"/>
        </w:rPr>
        <w:t xml:space="preserve"> and n</w:t>
      </w:r>
      <w:r w:rsidRPr="00F75C15">
        <w:rPr>
          <w:rFonts w:cs="Lotus Linotype"/>
          <w:sz w:val="24"/>
          <w:szCs w:val="24"/>
        </w:rPr>
        <w:t>o veil is i</w:t>
      </w:r>
      <w:r w:rsidR="00227AB8" w:rsidRPr="00F75C15">
        <w:rPr>
          <w:rFonts w:cs="Lotus Linotype"/>
          <w:sz w:val="24"/>
          <w:szCs w:val="24"/>
        </w:rPr>
        <w:t>n front of him...</w:t>
      </w:r>
      <w:r w:rsidR="00290AF9" w:rsidRPr="00F75C15">
        <w:rPr>
          <w:rFonts w:cs="Lotus Linotype"/>
          <w:sz w:val="24"/>
          <w:szCs w:val="24"/>
        </w:rPr>
        <w:t>.</w:t>
      </w:r>
      <w:r w:rsidR="00227AB8" w:rsidRPr="00F75C15">
        <w:rPr>
          <w:rFonts w:cs="Lotus Linotype"/>
          <w:sz w:val="24"/>
          <w:szCs w:val="24"/>
        </w:rPr>
        <w:t xml:space="preserve"> He cannot be veiled</w:t>
      </w:r>
      <w:r w:rsidR="00290AF9" w:rsidRPr="00F75C15">
        <w:rPr>
          <w:rFonts w:cs="Lotus Linotype"/>
          <w:sz w:val="24"/>
          <w:szCs w:val="24"/>
        </w:rPr>
        <w:t>.</w:t>
      </w:r>
      <w:r w:rsidR="00290AF9" w:rsidRPr="00F75C15">
        <w:rPr>
          <w:rStyle w:val="FootnoteReference"/>
          <w:rFonts w:cs="Lotus Linotype"/>
          <w:sz w:val="24"/>
          <w:szCs w:val="24"/>
        </w:rPr>
        <w:footnoteReference w:id="479"/>
      </w:r>
    </w:p>
    <w:p w:rsidR="00227AB8" w:rsidRPr="00F75C15" w:rsidRDefault="00227AB8" w:rsidP="00F75C15">
      <w:pPr>
        <w:spacing w:line="276" w:lineRule="auto"/>
        <w:ind w:firstLine="397"/>
        <w:jc w:val="both"/>
        <w:rPr>
          <w:rFonts w:cs="Lotus Linotype"/>
          <w:sz w:val="24"/>
          <w:szCs w:val="24"/>
        </w:rPr>
      </w:pPr>
    </w:p>
    <w:p w:rsidR="00290AF9" w:rsidRPr="00F75C15" w:rsidRDefault="00290AF9" w:rsidP="00F75C15">
      <w:pPr>
        <w:spacing w:line="276" w:lineRule="auto"/>
        <w:ind w:firstLine="397"/>
        <w:jc w:val="both"/>
        <w:rPr>
          <w:rFonts w:cs="Lotus Linotype"/>
          <w:sz w:val="24"/>
          <w:szCs w:val="24"/>
          <w:rtl/>
        </w:rPr>
      </w:pPr>
      <w:r w:rsidRPr="00F75C15">
        <w:rPr>
          <w:rFonts w:cs="Lotus Linotype"/>
          <w:sz w:val="24"/>
          <w:szCs w:val="24"/>
        </w:rPr>
        <w:t xml:space="preserve">Despite the fact that </w:t>
      </w:r>
      <w:r w:rsidR="00D31773" w:rsidRPr="00F75C15">
        <w:rPr>
          <w:rFonts w:cs="Lotus Linotype"/>
          <w:sz w:val="24"/>
          <w:szCs w:val="24"/>
        </w:rPr>
        <w:t>Allah</w:t>
      </w:r>
      <w:r w:rsidRPr="00F75C15">
        <w:rPr>
          <w:rFonts w:cs="Lotus Linotype"/>
          <w:sz w:val="24"/>
          <w:szCs w:val="24"/>
        </w:rPr>
        <w:t xml:space="preserve">, the Great and Almighty prohibits us from supplicating </w:t>
      </w:r>
      <w:r w:rsidR="00227AB8" w:rsidRPr="00F75C15">
        <w:rPr>
          <w:rFonts w:cs="Lotus Linotype"/>
          <w:sz w:val="24"/>
          <w:szCs w:val="24"/>
        </w:rPr>
        <w:t xml:space="preserve">to </w:t>
      </w:r>
      <w:r w:rsidRPr="00F75C15">
        <w:rPr>
          <w:rFonts w:cs="Lotus Linotype"/>
          <w:sz w:val="24"/>
          <w:szCs w:val="24"/>
        </w:rPr>
        <w:t>other than Him, as He says:</w:t>
      </w:r>
    </w:p>
    <w:p w:rsidR="00290AF9" w:rsidRPr="00F75C15" w:rsidRDefault="00290AF9" w:rsidP="00F75C15">
      <w:pPr>
        <w:spacing w:line="276" w:lineRule="auto"/>
        <w:ind w:firstLine="397"/>
        <w:jc w:val="both"/>
        <w:rPr>
          <w:rFonts w:cs="Lotus Linotype"/>
          <w:sz w:val="24"/>
          <w:szCs w:val="24"/>
          <w:rtl/>
        </w:rPr>
      </w:pPr>
    </w:p>
    <w:p w:rsidR="00F007FD" w:rsidRPr="00F75C15" w:rsidRDefault="00F007FD" w:rsidP="00F75C15">
      <w:pPr>
        <w:ind w:firstLine="397"/>
        <w:jc w:val="both"/>
        <w:rPr>
          <w:rFonts w:cs="Lotus Linotype"/>
          <w:color w:val="000000"/>
          <w:sz w:val="24"/>
          <w:szCs w:val="24"/>
        </w:rPr>
      </w:pPr>
      <w:r w:rsidRPr="001E117F">
        <w:rPr>
          <w:rFonts w:ascii="PDMS_IslamicFont" w:hAnsi="PDMS_IslamicFont" w:cs="_PDMS_Saleem_QuranFont"/>
          <w:color w:val="000000"/>
          <w:sz w:val="24"/>
          <w:szCs w:val="36"/>
          <w:rtl/>
        </w:rPr>
        <w:t>وَمَنۡ أَضَلُّ مِمَّن يَدۡعُواْ مِن دُونِ ٱللَّهِ مَن لَّا يَسۡتَجِيبُ لَهُ ۥۤ إِلَىٰ يَوۡمِ ٱلۡقِيَـٰمَةِ وَهُمۡ عَن دُعَآٮِٕهِمۡ غَـٰفِلُونَ</w:t>
      </w:r>
      <w:r w:rsidRPr="00F75C15">
        <w:rPr>
          <w:rFonts w:cs="Lotus Linotype"/>
          <w:color w:val="000000"/>
          <w:sz w:val="24"/>
          <w:szCs w:val="24"/>
        </w:rPr>
        <w:t xml:space="preserve"> </w:t>
      </w:r>
    </w:p>
    <w:p w:rsidR="00290AF9" w:rsidRPr="00F75C15" w:rsidRDefault="00290AF9" w:rsidP="00F75C15">
      <w:pPr>
        <w:spacing w:line="276" w:lineRule="auto"/>
        <w:ind w:firstLine="397"/>
        <w:jc w:val="both"/>
        <w:rPr>
          <w:rFonts w:cs="Lotus Linotype"/>
          <w:color w:val="000000"/>
          <w:sz w:val="24"/>
          <w:szCs w:val="24"/>
        </w:rPr>
      </w:pPr>
      <w:r w:rsidRPr="00F75C15">
        <w:rPr>
          <w:rFonts w:cs="Lotus Linotype"/>
          <w:color w:val="000000"/>
          <w:sz w:val="24"/>
          <w:szCs w:val="24"/>
        </w:rPr>
        <w:t>And who is more astray than one who calls (invokes) besides Allâh, such as will not answer him till the Day of Resurrection, and who are (even) unaware of their calls (invocations) to them?</w:t>
      </w:r>
      <w:r w:rsidRPr="00F75C15">
        <w:rPr>
          <w:rStyle w:val="FootnoteReference"/>
          <w:rFonts w:cs="Lotus Linotype"/>
          <w:color w:val="000000"/>
          <w:sz w:val="24"/>
          <w:szCs w:val="24"/>
        </w:rPr>
        <w:footnoteReference w:id="480"/>
      </w:r>
    </w:p>
    <w:p w:rsidR="00290AF9" w:rsidRPr="00F75C15" w:rsidRDefault="00290AF9" w:rsidP="00F75C15">
      <w:pPr>
        <w:spacing w:line="276" w:lineRule="auto"/>
        <w:ind w:firstLine="397"/>
        <w:jc w:val="both"/>
        <w:rPr>
          <w:rFonts w:cs="Lotus Linotype"/>
          <w:sz w:val="24"/>
          <w:szCs w:val="24"/>
        </w:rPr>
      </w:pPr>
    </w:p>
    <w:p w:rsidR="00290AF9" w:rsidRPr="00F75C15" w:rsidRDefault="00290AF9" w:rsidP="00F75C15">
      <w:pPr>
        <w:spacing w:line="276" w:lineRule="auto"/>
        <w:ind w:firstLine="397"/>
        <w:jc w:val="both"/>
        <w:rPr>
          <w:rFonts w:cs="Lotus Linotype"/>
          <w:sz w:val="24"/>
          <w:szCs w:val="24"/>
          <w:lang w:val="en-GB"/>
        </w:rPr>
      </w:pPr>
      <w:r w:rsidRPr="00F75C15">
        <w:rPr>
          <w:rFonts w:cs="Lotus Linotype"/>
          <w:sz w:val="24"/>
          <w:szCs w:val="24"/>
        </w:rPr>
        <w:t>And He says:</w:t>
      </w:r>
    </w:p>
    <w:p w:rsidR="003E11D4" w:rsidRPr="00F75C15" w:rsidRDefault="003E11D4" w:rsidP="00F75C15">
      <w:pPr>
        <w:ind w:firstLine="397"/>
        <w:jc w:val="both"/>
        <w:rPr>
          <w:rFonts w:cs="Lotus Linotype"/>
          <w:color w:val="000000"/>
          <w:sz w:val="24"/>
          <w:szCs w:val="24"/>
        </w:rPr>
      </w:pPr>
      <w:r w:rsidRPr="001E117F">
        <w:rPr>
          <w:rFonts w:ascii="PDMS_IslamicFont" w:hAnsi="PDMS_IslamicFont" w:cs="_PDMS_Saleem_QuranFont"/>
          <w:color w:val="000000"/>
          <w:sz w:val="24"/>
          <w:szCs w:val="36"/>
          <w:rtl/>
        </w:rPr>
        <w:t>وَلَا تَدۡعُ مِن دُونِ ٱللَّهِ مَا لَا يَنفَعُكَ وَلَا يَضُرُّكَ‌ۖ فَإِن فَعَلۡتَ فَإِنَّكَ إِذً۬ا مِّنَ ٱلظَّـٰلِمِينَ</w:t>
      </w:r>
      <w:r w:rsidRPr="00F75C15">
        <w:rPr>
          <w:rFonts w:cs="Lotus Linotype"/>
          <w:color w:val="000000"/>
          <w:sz w:val="24"/>
          <w:szCs w:val="24"/>
        </w:rPr>
        <w:t xml:space="preserve"> </w:t>
      </w:r>
    </w:p>
    <w:p w:rsidR="00290AF9" w:rsidRPr="00F75C15" w:rsidRDefault="00B47EF6" w:rsidP="00F75C15">
      <w:pPr>
        <w:spacing w:line="276" w:lineRule="auto"/>
        <w:ind w:firstLine="397"/>
        <w:jc w:val="both"/>
        <w:rPr>
          <w:rFonts w:cs="Lotus Linotype"/>
          <w:color w:val="000000"/>
          <w:sz w:val="24"/>
          <w:szCs w:val="24"/>
        </w:rPr>
      </w:pPr>
      <w:r w:rsidRPr="00F75C15">
        <w:rPr>
          <w:rFonts w:cs="Lotus Linotype"/>
          <w:color w:val="000000"/>
          <w:sz w:val="24"/>
          <w:szCs w:val="24"/>
        </w:rPr>
        <w:t>“</w:t>
      </w:r>
      <w:r w:rsidR="00290AF9" w:rsidRPr="00F75C15">
        <w:rPr>
          <w:rFonts w:cs="Lotus Linotype"/>
          <w:color w:val="000000"/>
          <w:sz w:val="24"/>
          <w:szCs w:val="24"/>
        </w:rPr>
        <w:t>And invoke not besides Allâh, any that will neither profit you nor hurt you.</w:t>
      </w:r>
      <w:r w:rsidRPr="00F75C15">
        <w:rPr>
          <w:rFonts w:cs="Lotus Linotype"/>
          <w:color w:val="000000"/>
          <w:sz w:val="24"/>
          <w:szCs w:val="24"/>
        </w:rPr>
        <w:t>”</w:t>
      </w:r>
      <w:r w:rsidR="00290AF9" w:rsidRPr="00F75C15">
        <w:rPr>
          <w:rStyle w:val="FootnoteReference"/>
          <w:rFonts w:cs="Lotus Linotype"/>
          <w:color w:val="000000"/>
          <w:sz w:val="24"/>
          <w:szCs w:val="24"/>
        </w:rPr>
        <w:footnoteReference w:id="481"/>
      </w:r>
    </w:p>
    <w:p w:rsidR="00290AF9" w:rsidRPr="00F75C15" w:rsidRDefault="00290AF9" w:rsidP="004E46EE">
      <w:pPr>
        <w:spacing w:line="276" w:lineRule="auto"/>
        <w:ind w:firstLine="397"/>
        <w:jc w:val="both"/>
        <w:rPr>
          <w:rFonts w:cs="Lotus Linotype"/>
          <w:sz w:val="24"/>
          <w:szCs w:val="24"/>
          <w:rtl/>
        </w:rPr>
      </w:pPr>
      <w:r w:rsidRPr="00F75C15">
        <w:rPr>
          <w:rFonts w:cs="Lotus Linotype"/>
          <w:sz w:val="24"/>
          <w:szCs w:val="24"/>
        </w:rPr>
        <w:t xml:space="preserve"> And</w:t>
      </w:r>
      <w:r w:rsidR="00D93456" w:rsidRPr="00F75C15">
        <w:rPr>
          <w:rFonts w:cs="Lotus Linotype"/>
          <w:sz w:val="24"/>
          <w:szCs w:val="24"/>
        </w:rPr>
        <w:t>:</w:t>
      </w:r>
    </w:p>
    <w:p w:rsidR="00D93456" w:rsidRPr="00F75C15" w:rsidRDefault="00D93456" w:rsidP="00F75C15">
      <w:pPr>
        <w:ind w:firstLine="397"/>
        <w:jc w:val="both"/>
        <w:rPr>
          <w:rFonts w:cs="Lotus Linotype"/>
          <w:color w:val="000000"/>
          <w:sz w:val="24"/>
          <w:szCs w:val="24"/>
        </w:rPr>
      </w:pPr>
      <w:r w:rsidRPr="001E117F">
        <w:rPr>
          <w:rFonts w:ascii="PDMS_IslamicFont" w:hAnsi="PDMS_IslamicFont" w:cs="_PDMS_Saleem_QuranFont"/>
          <w:color w:val="000000"/>
          <w:sz w:val="24"/>
          <w:szCs w:val="36"/>
          <w:rtl/>
        </w:rPr>
        <w:t>إِنَّ ٱلَّذِينَ تَدۡعُونَ مِن دُونِ ٱللَّهِ عِبَادٌ أَمۡثَالُڪُمۡ‌ۖ فَٱدۡعُوهُمۡ فَلۡيَسۡتَجِيبُواْ لَڪُمۡ إِن كُنتُمۡ صَـٰدِقِينَ</w:t>
      </w:r>
      <w:r w:rsidRPr="00F75C15">
        <w:rPr>
          <w:rFonts w:cs="Lotus Linotype"/>
          <w:color w:val="000000"/>
          <w:sz w:val="24"/>
          <w:szCs w:val="24"/>
        </w:rPr>
        <w:t xml:space="preserve"> </w:t>
      </w:r>
    </w:p>
    <w:p w:rsidR="00290AF9" w:rsidRPr="00F75C15" w:rsidRDefault="00290AF9" w:rsidP="00F75C15">
      <w:pPr>
        <w:spacing w:line="276" w:lineRule="auto"/>
        <w:ind w:firstLine="397"/>
        <w:jc w:val="both"/>
        <w:rPr>
          <w:rFonts w:cs="Lotus Linotype"/>
          <w:color w:val="000000"/>
          <w:sz w:val="24"/>
          <w:szCs w:val="24"/>
        </w:rPr>
      </w:pPr>
      <w:r w:rsidRPr="00F75C15">
        <w:rPr>
          <w:rFonts w:cs="Lotus Linotype"/>
          <w:color w:val="000000"/>
          <w:sz w:val="24"/>
          <w:szCs w:val="24"/>
        </w:rPr>
        <w:t>Verily, those whom you call upon besides Allâh are slaves like you.</w:t>
      </w:r>
      <w:r w:rsidRPr="00F75C15">
        <w:rPr>
          <w:rStyle w:val="FootnoteReference"/>
          <w:rFonts w:cs="Lotus Linotype"/>
          <w:color w:val="000000"/>
          <w:sz w:val="24"/>
          <w:szCs w:val="24"/>
        </w:rPr>
        <w:footnoteReference w:id="482"/>
      </w:r>
      <w:r w:rsidRPr="00F75C15">
        <w:rPr>
          <w:rFonts w:cs="Lotus Linotype"/>
          <w:color w:val="000000"/>
          <w:sz w:val="24"/>
          <w:szCs w:val="24"/>
        </w:rPr>
        <w:t xml:space="preserve"> </w:t>
      </w:r>
    </w:p>
    <w:p w:rsidR="003E11D4" w:rsidRPr="00F75C15" w:rsidRDefault="003E11D4" w:rsidP="00F75C15">
      <w:pPr>
        <w:spacing w:line="276" w:lineRule="auto"/>
        <w:ind w:firstLine="397"/>
        <w:jc w:val="both"/>
        <w:rPr>
          <w:rFonts w:cs="Lotus Linotype"/>
          <w:sz w:val="24"/>
          <w:szCs w:val="24"/>
        </w:rPr>
      </w:pPr>
    </w:p>
    <w:p w:rsidR="00290AF9" w:rsidRPr="00F75C15" w:rsidRDefault="00F95881" w:rsidP="00F75C15">
      <w:pPr>
        <w:spacing w:line="276" w:lineRule="auto"/>
        <w:ind w:firstLine="397"/>
        <w:jc w:val="both"/>
        <w:rPr>
          <w:rFonts w:cs="Lotus Linotype"/>
          <w:sz w:val="24"/>
          <w:szCs w:val="24"/>
        </w:rPr>
      </w:pPr>
      <w:r w:rsidRPr="00F75C15">
        <w:rPr>
          <w:rFonts w:cs="Lotus Linotype"/>
          <w:sz w:val="24"/>
          <w:szCs w:val="24"/>
        </w:rPr>
        <w:t>Ayatollah</w:t>
      </w:r>
      <w:r w:rsidR="00290AF9" w:rsidRPr="00F75C15">
        <w:rPr>
          <w:rFonts w:cs="Lotus Linotype"/>
          <w:sz w:val="24"/>
          <w:szCs w:val="24"/>
        </w:rPr>
        <w:t xml:space="preserve"> al-‘Uµm</w:t>
      </w:r>
      <w:r w:rsidR="0013393F" w:rsidRPr="00F75C15">
        <w:rPr>
          <w:rFonts w:cs="Lotus Linotype"/>
          <w:sz w:val="24"/>
          <w:szCs w:val="24"/>
        </w:rPr>
        <w:t>ā</w:t>
      </w:r>
      <w:r w:rsidR="00290AF9" w:rsidRPr="00F75C15">
        <w:rPr>
          <w:rFonts w:cs="Lotus Linotype"/>
          <w:sz w:val="24"/>
          <w:szCs w:val="24"/>
        </w:rPr>
        <w:t xml:space="preserve"> al-Khuras</w:t>
      </w:r>
      <w:r w:rsidR="0013393F" w:rsidRPr="00F75C15">
        <w:rPr>
          <w:rFonts w:cs="Lotus Linotype"/>
          <w:sz w:val="24"/>
          <w:szCs w:val="24"/>
        </w:rPr>
        <w:t>ā</w:t>
      </w:r>
      <w:r w:rsidR="00290AF9" w:rsidRPr="00F75C15">
        <w:rPr>
          <w:rFonts w:cs="Lotus Linotype"/>
          <w:sz w:val="24"/>
          <w:szCs w:val="24"/>
        </w:rPr>
        <w:t>n</w:t>
      </w:r>
      <w:r w:rsidR="0013393F" w:rsidRPr="00F75C15">
        <w:rPr>
          <w:rFonts w:cs="Lotus Linotype"/>
          <w:sz w:val="24"/>
          <w:szCs w:val="24"/>
        </w:rPr>
        <w:t>ī</w:t>
      </w:r>
      <w:r w:rsidR="00290AF9" w:rsidRPr="00F75C15">
        <w:rPr>
          <w:rFonts w:cs="Lotus Linotype"/>
          <w:sz w:val="24"/>
          <w:szCs w:val="24"/>
        </w:rPr>
        <w:t xml:space="preserve"> instr</w:t>
      </w:r>
      <w:r w:rsidR="00836EAA" w:rsidRPr="00F75C15">
        <w:rPr>
          <w:rFonts w:cs="Lotus Linotype"/>
          <w:sz w:val="24"/>
          <w:szCs w:val="24"/>
        </w:rPr>
        <w:t>ucts the Muslims and even non-</w:t>
      </w:r>
      <w:r w:rsidR="00290AF9" w:rsidRPr="00F75C15">
        <w:rPr>
          <w:rFonts w:cs="Lotus Linotype"/>
          <w:sz w:val="24"/>
          <w:szCs w:val="24"/>
        </w:rPr>
        <w:t xml:space="preserve">Muslims to call for the </w:t>
      </w:r>
      <w:r w:rsidR="00836EAA" w:rsidRPr="00F75C15">
        <w:rPr>
          <w:rFonts w:cs="Lotus Linotype"/>
          <w:sz w:val="24"/>
          <w:szCs w:val="24"/>
        </w:rPr>
        <w:t>help of the Im</w:t>
      </w:r>
      <w:r w:rsidR="0013393F" w:rsidRPr="00F75C15">
        <w:rPr>
          <w:rFonts w:cs="Lotus Linotype"/>
          <w:sz w:val="24"/>
          <w:szCs w:val="24"/>
        </w:rPr>
        <w:t>ā</w:t>
      </w:r>
      <w:r w:rsidR="00836EAA" w:rsidRPr="00F75C15">
        <w:rPr>
          <w:rFonts w:cs="Lotus Linotype"/>
          <w:sz w:val="24"/>
          <w:szCs w:val="24"/>
        </w:rPr>
        <w:t>m al-Mahd</w:t>
      </w:r>
      <w:r w:rsidR="0013393F" w:rsidRPr="00F75C15">
        <w:rPr>
          <w:rFonts w:cs="Lotus Linotype"/>
          <w:sz w:val="24"/>
          <w:szCs w:val="24"/>
        </w:rPr>
        <w:t>ī</w:t>
      </w:r>
      <w:r w:rsidR="00836EAA" w:rsidRPr="00F75C15">
        <w:rPr>
          <w:rFonts w:cs="Lotus Linotype"/>
          <w:sz w:val="24"/>
          <w:szCs w:val="24"/>
        </w:rPr>
        <w:t xml:space="preserve">, </w:t>
      </w:r>
      <w:r w:rsidR="00290AF9" w:rsidRPr="00F75C15">
        <w:rPr>
          <w:rFonts w:cs="Lotus Linotype"/>
          <w:sz w:val="24"/>
          <w:szCs w:val="24"/>
        </w:rPr>
        <w:t>he says:</w:t>
      </w:r>
      <w:r w:rsidR="00836EAA" w:rsidRPr="00F75C15">
        <w:rPr>
          <w:rFonts w:cs="Lotus Linotype"/>
          <w:sz w:val="24"/>
          <w:szCs w:val="24"/>
        </w:rPr>
        <w:t xml:space="preserve"> A</w:t>
      </w:r>
      <w:r w:rsidR="00290AF9" w:rsidRPr="00F75C15">
        <w:rPr>
          <w:rFonts w:cs="Lotus Linotype"/>
          <w:sz w:val="24"/>
          <w:szCs w:val="24"/>
        </w:rPr>
        <w:t>nyone who gets lost in the desert and cannot find the way, whether he is a Jew or Christian, or a Sh</w:t>
      </w:r>
      <w:r w:rsidR="0013393F" w:rsidRPr="00F75C15">
        <w:rPr>
          <w:rFonts w:cs="Lotus Linotype"/>
          <w:sz w:val="24"/>
          <w:szCs w:val="24"/>
        </w:rPr>
        <w:t>ī</w:t>
      </w:r>
      <w:r w:rsidR="00290AF9" w:rsidRPr="00F75C15">
        <w:rPr>
          <w:rFonts w:cs="Lotus Linotype"/>
          <w:sz w:val="24"/>
          <w:szCs w:val="24"/>
        </w:rPr>
        <w:t>‘</w:t>
      </w:r>
      <w:r w:rsidR="0013393F" w:rsidRPr="00F75C15">
        <w:rPr>
          <w:rFonts w:cs="Lotus Linotype"/>
          <w:sz w:val="24"/>
          <w:szCs w:val="24"/>
        </w:rPr>
        <w:t>ī</w:t>
      </w:r>
      <w:r w:rsidR="00290AF9" w:rsidRPr="00F75C15">
        <w:rPr>
          <w:rFonts w:cs="Lotus Linotype"/>
          <w:sz w:val="24"/>
          <w:szCs w:val="24"/>
        </w:rPr>
        <w:t xml:space="preserve"> or a Sunni Muslim, as definitely there is no difference, if he, in that time, </w:t>
      </w:r>
      <w:r w:rsidR="00836EAA" w:rsidRPr="00F75C15">
        <w:rPr>
          <w:rFonts w:cs="Lotus Linotype"/>
          <w:sz w:val="24"/>
          <w:szCs w:val="24"/>
        </w:rPr>
        <w:t>wail</w:t>
      </w:r>
      <w:r w:rsidR="00290AF9" w:rsidRPr="00F75C15">
        <w:rPr>
          <w:rFonts w:cs="Lotus Linotype"/>
          <w:sz w:val="24"/>
          <w:szCs w:val="24"/>
        </w:rPr>
        <w:t>s and say</w:t>
      </w:r>
      <w:r w:rsidR="00836EAA" w:rsidRPr="00F75C15">
        <w:rPr>
          <w:rFonts w:cs="Lotus Linotype"/>
          <w:sz w:val="24"/>
          <w:szCs w:val="24"/>
        </w:rPr>
        <w:t>s: “O Ab</w:t>
      </w:r>
      <w:r w:rsidR="0013393F" w:rsidRPr="00F75C15">
        <w:rPr>
          <w:rFonts w:cs="Lotus Linotype"/>
          <w:sz w:val="24"/>
          <w:szCs w:val="24"/>
        </w:rPr>
        <w:t>ā</w:t>
      </w:r>
      <w:r w:rsidR="00836EAA" w:rsidRPr="00F75C15">
        <w:rPr>
          <w:rFonts w:cs="Lotus Linotype"/>
          <w:sz w:val="24"/>
          <w:szCs w:val="24"/>
        </w:rPr>
        <w:t xml:space="preserve"> </w:t>
      </w:r>
      <w:r w:rsidR="0013393F" w:rsidRPr="00F75C15">
        <w:rPr>
          <w:rFonts w:cs="Lotus Linotype"/>
          <w:sz w:val="24"/>
          <w:szCs w:val="24"/>
        </w:rPr>
        <w:t>Ṣā</w:t>
      </w:r>
      <w:r w:rsidR="00836EAA" w:rsidRPr="00F75C15">
        <w:rPr>
          <w:rFonts w:cs="Lotus Linotype"/>
          <w:sz w:val="24"/>
          <w:szCs w:val="24"/>
        </w:rPr>
        <w:t>li</w:t>
      </w:r>
      <w:r w:rsidR="0013393F" w:rsidRPr="00F75C15">
        <w:rPr>
          <w:rFonts w:cs="Lotus Linotype"/>
          <w:sz w:val="24"/>
          <w:szCs w:val="24"/>
        </w:rPr>
        <w:t>ḥ</w:t>
      </w:r>
      <w:r w:rsidR="00836EAA" w:rsidRPr="00F75C15">
        <w:rPr>
          <w:rFonts w:cs="Lotus Linotype"/>
          <w:sz w:val="24"/>
          <w:szCs w:val="24"/>
        </w:rPr>
        <w:t xml:space="preserve"> al-Mahd</w:t>
      </w:r>
      <w:r w:rsidR="0013393F" w:rsidRPr="00F75C15">
        <w:rPr>
          <w:rFonts w:cs="Lotus Linotype"/>
          <w:sz w:val="24"/>
          <w:szCs w:val="24"/>
        </w:rPr>
        <w:t>ī</w:t>
      </w:r>
      <w:r w:rsidR="00836EAA" w:rsidRPr="00F75C15">
        <w:rPr>
          <w:rFonts w:cs="Lotus Linotype"/>
          <w:sz w:val="24"/>
          <w:szCs w:val="24"/>
        </w:rPr>
        <w:t xml:space="preserve"> come to me [to help me]”, then</w:t>
      </w:r>
      <w:r w:rsidR="00290AF9" w:rsidRPr="00F75C15">
        <w:rPr>
          <w:rFonts w:cs="Lotus Linotype"/>
          <w:sz w:val="24"/>
          <w:szCs w:val="24"/>
        </w:rPr>
        <w:t xml:space="preserve"> unquestionably </w:t>
      </w:r>
      <w:r w:rsidR="00836EAA" w:rsidRPr="00F75C15">
        <w:rPr>
          <w:rFonts w:cs="Lotus Linotype"/>
          <w:sz w:val="24"/>
          <w:szCs w:val="24"/>
        </w:rPr>
        <w:t>it will lead to a beneficial result</w:t>
      </w:r>
      <w:r w:rsidR="00290AF9" w:rsidRPr="00F75C15">
        <w:rPr>
          <w:rFonts w:cs="Lotus Linotype"/>
          <w:sz w:val="24"/>
          <w:szCs w:val="24"/>
        </w:rPr>
        <w:t>…</w:t>
      </w:r>
      <w:r w:rsidR="00836EAA" w:rsidRPr="00F75C15">
        <w:rPr>
          <w:rFonts w:cs="Lotus Linotype"/>
          <w:sz w:val="24"/>
          <w:szCs w:val="24"/>
        </w:rPr>
        <w:t xml:space="preserve"> The secret is</w:t>
      </w:r>
      <w:r w:rsidR="00290AF9" w:rsidRPr="00F75C15">
        <w:rPr>
          <w:rFonts w:cs="Lotus Linotype"/>
          <w:sz w:val="24"/>
          <w:szCs w:val="24"/>
        </w:rPr>
        <w:t xml:space="preserve"> that is that the supplication in that situation is truly addressed to the Im</w:t>
      </w:r>
      <w:r w:rsidR="0013393F" w:rsidRPr="00F75C15">
        <w:rPr>
          <w:rFonts w:cs="Lotus Linotype"/>
          <w:sz w:val="24"/>
          <w:szCs w:val="24"/>
        </w:rPr>
        <w:t>ā</w:t>
      </w:r>
      <w:r w:rsidR="00290AF9" w:rsidRPr="00F75C15">
        <w:rPr>
          <w:rFonts w:cs="Lotus Linotype"/>
          <w:sz w:val="24"/>
          <w:szCs w:val="24"/>
        </w:rPr>
        <w:t>m as it is coming out of an actual emergency that breaks through the veils, and other than that situation the lamen</w:t>
      </w:r>
      <w:r w:rsidR="00716BFF" w:rsidRPr="00F75C15">
        <w:rPr>
          <w:rFonts w:cs="Lotus Linotype"/>
          <w:sz w:val="24"/>
          <w:szCs w:val="24"/>
        </w:rPr>
        <w:t>tation is not addressed to him!... A</w:t>
      </w:r>
      <w:r w:rsidR="00290AF9" w:rsidRPr="00F75C15">
        <w:rPr>
          <w:rFonts w:cs="Lotus Linotype"/>
          <w:sz w:val="24"/>
          <w:szCs w:val="24"/>
        </w:rPr>
        <w:t xml:space="preserve">ddressing the supplication to </w:t>
      </w:r>
      <w:r w:rsidR="00F958F9" w:rsidRPr="00F75C15">
        <w:rPr>
          <w:rFonts w:cs="Lotus Linotype"/>
          <w:sz w:val="24"/>
          <w:szCs w:val="24"/>
        </w:rPr>
        <w:t>him will mean it is answered</w:t>
      </w:r>
      <w:r w:rsidR="00E911D0" w:rsidRPr="00F75C15">
        <w:rPr>
          <w:rFonts w:cs="Lotus Linotype"/>
          <w:sz w:val="24"/>
          <w:szCs w:val="24"/>
        </w:rPr>
        <w:t>…</w:t>
      </w:r>
      <w:r w:rsidR="00290AF9" w:rsidRPr="00F75C15">
        <w:rPr>
          <w:rFonts w:cs="Lotus Linotype"/>
          <w:sz w:val="24"/>
          <w:szCs w:val="24"/>
        </w:rPr>
        <w:t xml:space="preserve"> and </w:t>
      </w:r>
      <w:r w:rsidR="00E911D0" w:rsidRPr="00F75C15">
        <w:rPr>
          <w:rFonts w:cs="Lotus Linotype"/>
          <w:sz w:val="24"/>
          <w:szCs w:val="24"/>
        </w:rPr>
        <w:t xml:space="preserve">this is the most straight path, </w:t>
      </w:r>
      <w:r w:rsidR="00290AF9" w:rsidRPr="00F75C15">
        <w:rPr>
          <w:rFonts w:cs="Lotus Linotype"/>
          <w:sz w:val="24"/>
          <w:szCs w:val="24"/>
        </w:rPr>
        <w:t xml:space="preserve">addressing the supplication </w:t>
      </w:r>
      <w:r w:rsidR="00E911D0" w:rsidRPr="00F75C15">
        <w:rPr>
          <w:rFonts w:cs="Lotus Linotype"/>
          <w:sz w:val="24"/>
          <w:szCs w:val="24"/>
        </w:rPr>
        <w:t>to him is obligatory</w:t>
      </w:r>
      <w:r w:rsidR="00290AF9" w:rsidRPr="00F75C15">
        <w:rPr>
          <w:rFonts w:cs="Lotus Linotype"/>
          <w:sz w:val="24"/>
          <w:szCs w:val="24"/>
        </w:rPr>
        <w:t>.</w:t>
      </w:r>
      <w:r w:rsidR="00290AF9" w:rsidRPr="00F75C15">
        <w:rPr>
          <w:rStyle w:val="FootnoteReference"/>
          <w:rFonts w:cs="Lotus Linotype"/>
          <w:sz w:val="24"/>
          <w:szCs w:val="24"/>
        </w:rPr>
        <w:footnoteReference w:id="483"/>
      </w:r>
    </w:p>
    <w:p w:rsidR="00290AF9" w:rsidRPr="00F75C15" w:rsidRDefault="00BC012E" w:rsidP="00F75C15">
      <w:pPr>
        <w:spacing w:line="276" w:lineRule="auto"/>
        <w:ind w:firstLine="397"/>
        <w:jc w:val="both"/>
        <w:rPr>
          <w:rFonts w:cs="Lotus Linotype"/>
          <w:sz w:val="24"/>
          <w:szCs w:val="24"/>
        </w:rPr>
      </w:pPr>
      <w:r w:rsidRPr="00F75C15">
        <w:rPr>
          <w:rFonts w:cs="Lotus Linotype"/>
          <w:sz w:val="24"/>
          <w:szCs w:val="24"/>
        </w:rPr>
        <w:t>And he says: If someone is in need then he turns towards him…</w:t>
      </w:r>
      <w:r w:rsidR="00290AF9" w:rsidRPr="00F75C15">
        <w:rPr>
          <w:rFonts w:cs="Lotus Linotype"/>
          <w:sz w:val="24"/>
          <w:szCs w:val="24"/>
        </w:rPr>
        <w:t xml:space="preserve"> to save him from </w:t>
      </w:r>
      <w:r w:rsidRPr="00F75C15">
        <w:rPr>
          <w:rFonts w:cs="Lotus Linotype"/>
          <w:sz w:val="24"/>
          <w:szCs w:val="24"/>
        </w:rPr>
        <w:t xml:space="preserve">the </w:t>
      </w:r>
      <w:r w:rsidR="00290AF9" w:rsidRPr="00F75C15">
        <w:rPr>
          <w:rFonts w:cs="Lotus Linotype"/>
          <w:sz w:val="24"/>
          <w:szCs w:val="24"/>
        </w:rPr>
        <w:t>desert w</w:t>
      </w:r>
      <w:r w:rsidRPr="00F75C15">
        <w:rPr>
          <w:rFonts w:cs="Lotus Linotype"/>
          <w:sz w:val="24"/>
          <w:szCs w:val="24"/>
        </w:rPr>
        <w:t>here he gets lost… then</w:t>
      </w:r>
      <w:r w:rsidR="00290AF9" w:rsidRPr="00F75C15">
        <w:rPr>
          <w:rFonts w:cs="Lotus Linotype"/>
          <w:sz w:val="24"/>
          <w:szCs w:val="24"/>
        </w:rPr>
        <w:t xml:space="preserve"> he, may peace be upon him</w:t>
      </w:r>
      <w:r w:rsidRPr="00F75C15">
        <w:rPr>
          <w:rFonts w:cs="Lotus Linotype"/>
          <w:sz w:val="24"/>
          <w:szCs w:val="24"/>
        </w:rPr>
        <w:t>,</w:t>
      </w:r>
      <w:r w:rsidR="00290AF9" w:rsidRPr="00F75C15">
        <w:rPr>
          <w:rFonts w:cs="Lotus Linotype"/>
          <w:sz w:val="24"/>
          <w:szCs w:val="24"/>
        </w:rPr>
        <w:t xml:space="preserve"> will g</w:t>
      </w:r>
      <w:r w:rsidRPr="00F75C15">
        <w:rPr>
          <w:rFonts w:cs="Lotus Linotype"/>
          <w:sz w:val="24"/>
          <w:szCs w:val="24"/>
        </w:rPr>
        <w:t xml:space="preserve">uide him to the way and </w:t>
      </w:r>
      <w:r w:rsidR="00290AF9" w:rsidRPr="00F75C15">
        <w:rPr>
          <w:rFonts w:cs="Lotus Linotype"/>
          <w:sz w:val="24"/>
          <w:szCs w:val="24"/>
        </w:rPr>
        <w:t>to that which he should do to be saved…</w:t>
      </w:r>
      <w:r w:rsidRPr="00F75C15">
        <w:rPr>
          <w:rFonts w:cs="Lotus Linotype"/>
          <w:sz w:val="24"/>
          <w:szCs w:val="24"/>
        </w:rPr>
        <w:t xml:space="preserve"> </w:t>
      </w:r>
      <w:r w:rsidR="00290AF9" w:rsidRPr="00F75C15">
        <w:rPr>
          <w:rFonts w:cs="Lotus Linotype"/>
          <w:sz w:val="24"/>
          <w:szCs w:val="24"/>
        </w:rPr>
        <w:t>that situation forces him so he seeks protection in him and supplicates to him so that he, may peace be upon him</w:t>
      </w:r>
      <w:r w:rsidRPr="00F75C15">
        <w:rPr>
          <w:rFonts w:cs="Lotus Linotype"/>
          <w:sz w:val="24"/>
          <w:szCs w:val="24"/>
        </w:rPr>
        <w:t>,</w:t>
      </w:r>
      <w:r w:rsidR="00290AF9" w:rsidRPr="00F75C15">
        <w:rPr>
          <w:rFonts w:cs="Lotus Linotype"/>
          <w:sz w:val="24"/>
          <w:szCs w:val="24"/>
        </w:rPr>
        <w:t xml:space="preserve"> will </w:t>
      </w:r>
      <w:r w:rsidRPr="00F75C15">
        <w:rPr>
          <w:rFonts w:cs="Lotus Linotype"/>
          <w:sz w:val="24"/>
          <w:szCs w:val="24"/>
        </w:rPr>
        <w:t xml:space="preserve">show him where his </w:t>
      </w:r>
      <w:r w:rsidR="00290AF9" w:rsidRPr="00F75C15">
        <w:rPr>
          <w:rFonts w:cs="Lotus Linotype"/>
          <w:sz w:val="24"/>
          <w:szCs w:val="24"/>
        </w:rPr>
        <w:t>medicine and cure will be.</w:t>
      </w:r>
      <w:r w:rsidR="00290AF9" w:rsidRPr="00F75C15">
        <w:rPr>
          <w:rStyle w:val="FootnoteReference"/>
          <w:rFonts w:cs="Lotus Linotype"/>
          <w:sz w:val="24"/>
          <w:szCs w:val="24"/>
        </w:rPr>
        <w:footnoteReference w:id="484"/>
      </w:r>
      <w:r w:rsidR="00290AF9" w:rsidRPr="00F75C15">
        <w:rPr>
          <w:rFonts w:cs="Lotus Linotype"/>
          <w:sz w:val="24"/>
          <w:szCs w:val="24"/>
        </w:rPr>
        <w:t xml:space="preserve"> </w:t>
      </w:r>
    </w:p>
    <w:p w:rsidR="00290AF9" w:rsidRPr="00F75C15" w:rsidRDefault="00BC012E" w:rsidP="00F75C15">
      <w:pPr>
        <w:spacing w:line="276" w:lineRule="auto"/>
        <w:ind w:firstLine="397"/>
        <w:jc w:val="both"/>
        <w:rPr>
          <w:rFonts w:cs="Lotus Linotype"/>
          <w:sz w:val="24"/>
          <w:szCs w:val="24"/>
          <w:rtl/>
        </w:rPr>
      </w:pPr>
      <w:r w:rsidRPr="00F75C15">
        <w:rPr>
          <w:rFonts w:cs="Lotus Linotype"/>
          <w:sz w:val="24"/>
          <w:szCs w:val="24"/>
        </w:rPr>
        <w:t>This is as if Wa</w:t>
      </w:r>
      <w:r w:rsidR="0013393F" w:rsidRPr="00F75C15">
        <w:rPr>
          <w:rFonts w:cs="Lotus Linotype"/>
          <w:sz w:val="24"/>
          <w:szCs w:val="24"/>
        </w:rPr>
        <w:t>ḥī</w:t>
      </w:r>
      <w:r w:rsidRPr="00F75C15">
        <w:rPr>
          <w:rFonts w:cs="Lotus Linotype"/>
          <w:sz w:val="24"/>
          <w:szCs w:val="24"/>
        </w:rPr>
        <w:t>d al-Khuras</w:t>
      </w:r>
      <w:r w:rsidR="0013393F" w:rsidRPr="00F75C15">
        <w:rPr>
          <w:rFonts w:cs="Lotus Linotype"/>
          <w:sz w:val="24"/>
          <w:szCs w:val="24"/>
        </w:rPr>
        <w:t>ā</w:t>
      </w:r>
      <w:r w:rsidRPr="00F75C15">
        <w:rPr>
          <w:rFonts w:cs="Lotus Linotype"/>
          <w:sz w:val="24"/>
          <w:szCs w:val="24"/>
        </w:rPr>
        <w:t>n</w:t>
      </w:r>
      <w:r w:rsidR="0013393F" w:rsidRPr="00F75C15">
        <w:rPr>
          <w:rFonts w:cs="Lotus Linotype"/>
          <w:sz w:val="24"/>
          <w:szCs w:val="24"/>
        </w:rPr>
        <w:t>ī</w:t>
      </w:r>
      <w:r w:rsidRPr="00F75C15">
        <w:rPr>
          <w:rFonts w:cs="Lotus Linotype"/>
          <w:sz w:val="24"/>
          <w:szCs w:val="24"/>
        </w:rPr>
        <w:t xml:space="preserve"> does not know </w:t>
      </w:r>
      <w:r w:rsidR="00290AF9" w:rsidRPr="00F75C15">
        <w:rPr>
          <w:rFonts w:cs="Lotus Linotype"/>
          <w:sz w:val="24"/>
          <w:szCs w:val="24"/>
        </w:rPr>
        <w:t xml:space="preserve">the reality that the most significant Prophet </w:t>
      </w:r>
      <w:r w:rsidR="00067E58" w:rsidRPr="00F75C15">
        <w:rPr>
          <w:rFonts w:cs="Lotus Linotype"/>
          <w:sz w:val="24"/>
          <w:szCs w:val="24"/>
        </w:rPr>
        <w:t>(peace be upon him)</w:t>
      </w:r>
      <w:r w:rsidR="00290AF9" w:rsidRPr="00F75C15">
        <w:rPr>
          <w:rFonts w:cs="Lotus Linotype"/>
          <w:sz w:val="24"/>
          <w:szCs w:val="24"/>
        </w:rPr>
        <w:t xml:space="preserve"> and the rest of the Im</w:t>
      </w:r>
      <w:r w:rsidR="0013393F" w:rsidRPr="00F75C15">
        <w:rPr>
          <w:rFonts w:cs="Lotus Linotype"/>
          <w:sz w:val="24"/>
          <w:szCs w:val="24"/>
        </w:rPr>
        <w:t>ā</w:t>
      </w:r>
      <w:r w:rsidR="00290AF9" w:rsidRPr="00F75C15">
        <w:rPr>
          <w:rFonts w:cs="Lotus Linotype"/>
          <w:sz w:val="24"/>
          <w:szCs w:val="24"/>
        </w:rPr>
        <w:t xml:space="preserve">ms from </w:t>
      </w:r>
      <w:r w:rsidR="00521724" w:rsidRPr="00F75C15">
        <w:rPr>
          <w:rFonts w:cs="Lotus Linotype"/>
          <w:sz w:val="24"/>
          <w:szCs w:val="24"/>
        </w:rPr>
        <w:t>Ahl-al-Bait</w:t>
      </w:r>
      <w:r w:rsidR="00290AF9" w:rsidRPr="00F75C15">
        <w:rPr>
          <w:rFonts w:cs="Lotus Linotype"/>
          <w:sz w:val="24"/>
          <w:szCs w:val="24"/>
        </w:rPr>
        <w:t xml:space="preserve"> were </w:t>
      </w:r>
      <w:r w:rsidRPr="00F75C15">
        <w:rPr>
          <w:rFonts w:cs="Lotus Linotype"/>
          <w:sz w:val="24"/>
          <w:szCs w:val="24"/>
        </w:rPr>
        <w:t>limited and did not</w:t>
      </w:r>
      <w:r w:rsidR="00290AF9" w:rsidRPr="00F75C15">
        <w:rPr>
          <w:rFonts w:cs="Lotus Linotype"/>
          <w:sz w:val="24"/>
          <w:szCs w:val="24"/>
        </w:rPr>
        <w:t xml:space="preserve"> </w:t>
      </w:r>
      <w:r w:rsidRPr="00F75C15">
        <w:rPr>
          <w:rFonts w:cs="Lotus Linotype"/>
          <w:sz w:val="24"/>
          <w:szCs w:val="24"/>
        </w:rPr>
        <w:t>“</w:t>
      </w:r>
      <w:r w:rsidR="00290AF9" w:rsidRPr="00F75C15">
        <w:rPr>
          <w:rFonts w:cs="Lotus Linotype"/>
          <w:sz w:val="24"/>
          <w:szCs w:val="24"/>
        </w:rPr>
        <w:t>break through the veils</w:t>
      </w:r>
      <w:r w:rsidRPr="00F75C15">
        <w:rPr>
          <w:rFonts w:cs="Lotus Linotype"/>
          <w:sz w:val="24"/>
          <w:szCs w:val="24"/>
        </w:rPr>
        <w:t>”</w:t>
      </w:r>
      <w:r w:rsidR="00290AF9" w:rsidRPr="00F75C15">
        <w:rPr>
          <w:rFonts w:cs="Lotus Linotype"/>
          <w:sz w:val="24"/>
          <w:szCs w:val="24"/>
        </w:rPr>
        <w:t>, nor did they possess this exraordinary power to support their Awliy</w:t>
      </w:r>
      <w:r w:rsidR="0013393F" w:rsidRPr="00F75C15">
        <w:rPr>
          <w:rFonts w:cs="Lotus Linotype"/>
          <w:sz w:val="24"/>
          <w:szCs w:val="24"/>
        </w:rPr>
        <w:t>ā</w:t>
      </w:r>
      <w:r w:rsidR="00290AF9" w:rsidRPr="00F75C15">
        <w:rPr>
          <w:rFonts w:cs="Lotus Linotype"/>
          <w:sz w:val="24"/>
          <w:szCs w:val="24"/>
        </w:rPr>
        <w:t>’ or those who use</w:t>
      </w:r>
      <w:r w:rsidRPr="00F75C15">
        <w:rPr>
          <w:rFonts w:cs="Lotus Linotype"/>
          <w:sz w:val="24"/>
          <w:szCs w:val="24"/>
        </w:rPr>
        <w:t>d</w:t>
      </w:r>
      <w:r w:rsidR="00290AF9" w:rsidRPr="00F75C15">
        <w:rPr>
          <w:rFonts w:cs="Lotus Linotype"/>
          <w:sz w:val="24"/>
          <w:szCs w:val="24"/>
        </w:rPr>
        <w:t xml:space="preserve"> to call them for help, and themselves they faced all sort </w:t>
      </w:r>
      <w:r w:rsidRPr="00F75C15">
        <w:rPr>
          <w:rFonts w:cs="Lotus Linotype"/>
          <w:sz w:val="24"/>
          <w:szCs w:val="24"/>
        </w:rPr>
        <w:t>s</w:t>
      </w:r>
      <w:r w:rsidR="00290AF9" w:rsidRPr="00F75C15">
        <w:rPr>
          <w:rFonts w:cs="Lotus Linotype"/>
          <w:sz w:val="24"/>
          <w:szCs w:val="24"/>
        </w:rPr>
        <w:t xml:space="preserve">of severe afflictions and sought help from </w:t>
      </w:r>
      <w:r w:rsidR="00D31773" w:rsidRPr="00F75C15">
        <w:rPr>
          <w:rFonts w:cs="Lotus Linotype"/>
          <w:sz w:val="24"/>
          <w:szCs w:val="24"/>
        </w:rPr>
        <w:t>Allah</w:t>
      </w:r>
      <w:r w:rsidR="00290AF9" w:rsidRPr="00F75C15">
        <w:rPr>
          <w:rFonts w:cs="Lotus Linotype"/>
          <w:sz w:val="24"/>
          <w:szCs w:val="24"/>
        </w:rPr>
        <w:t xml:space="preserve">, the Most High! But that is the </w:t>
      </w:r>
      <w:r w:rsidR="00290AF9" w:rsidRPr="00F75C15">
        <w:rPr>
          <w:rFonts w:cs="Lotus Linotype"/>
          <w:i/>
          <w:iCs/>
          <w:sz w:val="24"/>
          <w:szCs w:val="24"/>
        </w:rPr>
        <w:t>ghuluw</w:t>
      </w:r>
      <w:r w:rsidR="00290AF9" w:rsidRPr="00F75C15">
        <w:rPr>
          <w:rFonts w:cs="Lotus Linotype"/>
          <w:sz w:val="24"/>
          <w:szCs w:val="24"/>
        </w:rPr>
        <w:t xml:space="preserve"> and what </w:t>
      </w:r>
      <w:r w:rsidRPr="00F75C15">
        <w:rPr>
          <w:rFonts w:cs="Lotus Linotype"/>
          <w:sz w:val="24"/>
          <w:szCs w:val="24"/>
        </w:rPr>
        <w:t xml:space="preserve">it does </w:t>
      </w:r>
      <w:r w:rsidR="00290AF9" w:rsidRPr="00F75C15">
        <w:rPr>
          <w:rFonts w:cs="Lotus Linotype"/>
          <w:sz w:val="24"/>
          <w:szCs w:val="24"/>
        </w:rPr>
        <w:t xml:space="preserve">to the people involved with it. </w:t>
      </w:r>
    </w:p>
    <w:p w:rsidR="00290AF9" w:rsidRPr="00F75C15" w:rsidRDefault="00290AF9" w:rsidP="00DF57DF">
      <w:pPr>
        <w:pStyle w:val="Heading3"/>
        <w:rPr>
          <w:i/>
          <w:iCs/>
          <w:lang w:bidi="ar-KW"/>
        </w:rPr>
      </w:pPr>
      <w:bookmarkStart w:id="55" w:name="_Toc444469388"/>
      <w:r w:rsidRPr="00F75C15">
        <w:rPr>
          <w:lang w:bidi="ar-KW"/>
        </w:rPr>
        <w:t xml:space="preserve">7- </w:t>
      </w:r>
      <w:r w:rsidR="00F95881" w:rsidRPr="00F75C15">
        <w:rPr>
          <w:lang w:bidi="ar-KW"/>
        </w:rPr>
        <w:t>Ayatollah</w:t>
      </w:r>
      <w:r w:rsidRPr="00F75C15">
        <w:rPr>
          <w:lang w:bidi="ar-KW"/>
        </w:rPr>
        <w:t xml:space="preserve"> al-‘Uµm</w:t>
      </w:r>
      <w:r w:rsidR="0013393F" w:rsidRPr="00F75C15">
        <w:rPr>
          <w:lang w:bidi="ar-KW"/>
        </w:rPr>
        <w:t>ā</w:t>
      </w:r>
      <w:r w:rsidRPr="00F75C15">
        <w:rPr>
          <w:lang w:bidi="ar-KW"/>
        </w:rPr>
        <w:t xml:space="preserve"> M</w:t>
      </w:r>
      <w:r w:rsidR="0013393F" w:rsidRPr="00F75C15">
        <w:rPr>
          <w:lang w:bidi="ar-KW"/>
        </w:rPr>
        <w:t>ī</w:t>
      </w:r>
      <w:r w:rsidRPr="00F75C15">
        <w:rPr>
          <w:lang w:bidi="ar-KW"/>
        </w:rPr>
        <w:t>rz</w:t>
      </w:r>
      <w:r w:rsidR="0013393F" w:rsidRPr="00F75C15">
        <w:rPr>
          <w:lang w:bidi="ar-KW"/>
        </w:rPr>
        <w:t>ā</w:t>
      </w:r>
      <w:r w:rsidRPr="00F75C15">
        <w:rPr>
          <w:lang w:bidi="ar-KW"/>
        </w:rPr>
        <w:t xml:space="preserve"> </w:t>
      </w:r>
      <w:r w:rsidR="00622D41" w:rsidRPr="00F75C15">
        <w:rPr>
          <w:lang w:bidi="ar-KW"/>
        </w:rPr>
        <w:t>Ḥ</w:t>
      </w:r>
      <w:r w:rsidRPr="00F75C15">
        <w:rPr>
          <w:lang w:bidi="ar-KW"/>
        </w:rPr>
        <w:t>asan al-</w:t>
      </w:r>
      <w:r w:rsidR="00622D41" w:rsidRPr="00F75C15">
        <w:rPr>
          <w:lang w:bidi="ar-KW"/>
        </w:rPr>
        <w:t>Ḥ</w:t>
      </w:r>
      <w:r w:rsidR="0013393F" w:rsidRPr="00F75C15">
        <w:rPr>
          <w:lang w:bidi="ar-KW"/>
        </w:rPr>
        <w:t>ā</w:t>
      </w:r>
      <w:r w:rsidRPr="00F75C15">
        <w:rPr>
          <w:lang w:bidi="ar-KW"/>
        </w:rPr>
        <w:t>’ir</w:t>
      </w:r>
      <w:r w:rsidR="0013393F" w:rsidRPr="00F75C15">
        <w:rPr>
          <w:lang w:bidi="ar-KW"/>
        </w:rPr>
        <w:t>ī</w:t>
      </w:r>
      <w:r w:rsidRPr="00F75C15">
        <w:rPr>
          <w:lang w:bidi="ar-KW"/>
        </w:rPr>
        <w:t xml:space="preserve"> al-I</w:t>
      </w:r>
      <w:r w:rsidR="0013393F" w:rsidRPr="00F75C15">
        <w:rPr>
          <w:lang w:bidi="ar-KW"/>
        </w:rPr>
        <w:t>ḥ</w:t>
      </w:r>
      <w:r w:rsidRPr="00F75C15">
        <w:rPr>
          <w:lang w:bidi="ar-KW"/>
        </w:rPr>
        <w:t>q</w:t>
      </w:r>
      <w:r w:rsidR="0013393F" w:rsidRPr="00F75C15">
        <w:rPr>
          <w:lang w:bidi="ar-KW"/>
        </w:rPr>
        <w:t>ā</w:t>
      </w:r>
      <w:r w:rsidRPr="00F75C15">
        <w:rPr>
          <w:lang w:bidi="ar-KW"/>
        </w:rPr>
        <w:t>f</w:t>
      </w:r>
      <w:r w:rsidR="0013393F" w:rsidRPr="00F75C15">
        <w:rPr>
          <w:lang w:bidi="ar-KW"/>
        </w:rPr>
        <w:t>ī</w:t>
      </w:r>
      <w:bookmarkEnd w:id="55"/>
    </w:p>
    <w:p w:rsidR="00290AF9" w:rsidRPr="00F75C15" w:rsidRDefault="00290AF9" w:rsidP="00F75C15">
      <w:pPr>
        <w:spacing w:line="276" w:lineRule="auto"/>
        <w:ind w:firstLine="397"/>
        <w:jc w:val="both"/>
        <w:rPr>
          <w:rFonts w:cs="Lotus Linotype"/>
          <w:sz w:val="24"/>
          <w:szCs w:val="24"/>
          <w:rtl/>
        </w:rPr>
      </w:pPr>
      <w:r w:rsidRPr="00F75C15">
        <w:rPr>
          <w:rFonts w:cs="Lotus Linotype"/>
          <w:sz w:val="24"/>
          <w:szCs w:val="24"/>
        </w:rPr>
        <w:t>Al-I</w:t>
      </w:r>
      <w:r w:rsidR="0013393F" w:rsidRPr="00F75C15">
        <w:rPr>
          <w:rFonts w:cs="Lotus Linotype"/>
          <w:sz w:val="24"/>
          <w:szCs w:val="24"/>
        </w:rPr>
        <w:t>ḥ</w:t>
      </w:r>
      <w:r w:rsidRPr="00F75C15">
        <w:rPr>
          <w:rFonts w:cs="Lotus Linotype"/>
          <w:sz w:val="24"/>
          <w:szCs w:val="24"/>
        </w:rPr>
        <w:t>q</w:t>
      </w:r>
      <w:r w:rsidR="0013393F" w:rsidRPr="00F75C15">
        <w:rPr>
          <w:rFonts w:cs="Lotus Linotype"/>
          <w:sz w:val="24"/>
          <w:szCs w:val="24"/>
        </w:rPr>
        <w:t>ā</w:t>
      </w:r>
      <w:r w:rsidRPr="00F75C15">
        <w:rPr>
          <w:rFonts w:cs="Lotus Linotype"/>
          <w:sz w:val="24"/>
          <w:szCs w:val="24"/>
        </w:rPr>
        <w:t>q</w:t>
      </w:r>
      <w:r w:rsidR="0013393F" w:rsidRPr="00F75C15">
        <w:rPr>
          <w:rFonts w:cs="Lotus Linotype"/>
          <w:sz w:val="24"/>
          <w:szCs w:val="24"/>
        </w:rPr>
        <w:t>ī</w:t>
      </w:r>
      <w:r w:rsidRPr="00F75C15">
        <w:rPr>
          <w:rFonts w:cs="Lotus Linotype"/>
          <w:sz w:val="24"/>
          <w:szCs w:val="24"/>
        </w:rPr>
        <w:t xml:space="preserve"> was asked about the meaning of the </w:t>
      </w:r>
      <w:r w:rsidR="00AC481A" w:rsidRPr="00F75C15">
        <w:rPr>
          <w:rFonts w:cs="Lotus Linotype"/>
          <w:sz w:val="24"/>
          <w:szCs w:val="24"/>
        </w:rPr>
        <w:t>phrase “</w:t>
      </w:r>
      <w:r w:rsidRPr="00F75C15">
        <w:rPr>
          <w:rFonts w:cs="Lotus Linotype"/>
          <w:i/>
          <w:iCs/>
          <w:sz w:val="24"/>
          <w:szCs w:val="24"/>
        </w:rPr>
        <w:t>shad</w:t>
      </w:r>
      <w:r w:rsidR="0013393F" w:rsidRPr="00F75C15">
        <w:rPr>
          <w:rFonts w:cs="Lotus Linotype"/>
          <w:i/>
          <w:iCs/>
          <w:sz w:val="24"/>
          <w:szCs w:val="24"/>
        </w:rPr>
        <w:t>ī</w:t>
      </w:r>
      <w:r w:rsidRPr="00F75C15">
        <w:rPr>
          <w:rFonts w:cs="Lotus Linotype"/>
          <w:i/>
          <w:iCs/>
          <w:sz w:val="24"/>
          <w:szCs w:val="24"/>
        </w:rPr>
        <w:t>du l-quwd</w:t>
      </w:r>
      <w:r w:rsidR="0013393F" w:rsidRPr="00F75C15">
        <w:rPr>
          <w:rFonts w:cs="Lotus Linotype"/>
          <w:i/>
          <w:iCs/>
          <w:sz w:val="24"/>
          <w:szCs w:val="24"/>
        </w:rPr>
        <w:t>ā</w:t>
      </w:r>
      <w:r w:rsidR="00AC481A" w:rsidRPr="00F75C15">
        <w:rPr>
          <w:rFonts w:cs="Lotus Linotype"/>
          <w:sz w:val="24"/>
          <w:szCs w:val="24"/>
        </w:rPr>
        <w:t>”</w:t>
      </w:r>
      <w:r w:rsidRPr="00F75C15">
        <w:rPr>
          <w:rFonts w:cs="Lotus Linotype"/>
          <w:sz w:val="24"/>
          <w:szCs w:val="24"/>
        </w:rPr>
        <w:t xml:space="preserve"> in S</w:t>
      </w:r>
      <w:r w:rsidR="006C37EB" w:rsidRPr="00F75C15">
        <w:rPr>
          <w:rFonts w:cs="Lotus Linotype"/>
          <w:sz w:val="24"/>
          <w:szCs w:val="24"/>
        </w:rPr>
        <w:t>ū</w:t>
      </w:r>
      <w:r w:rsidRPr="00F75C15">
        <w:rPr>
          <w:rFonts w:cs="Lotus Linotype"/>
          <w:sz w:val="24"/>
          <w:szCs w:val="24"/>
        </w:rPr>
        <w:t>r</w:t>
      </w:r>
      <w:r w:rsidR="00AC481A" w:rsidRPr="00F75C15">
        <w:rPr>
          <w:rFonts w:cs="Lotus Linotype"/>
          <w:sz w:val="24"/>
          <w:szCs w:val="24"/>
        </w:rPr>
        <w:t>ah al-Najm, to which</w:t>
      </w:r>
      <w:r w:rsidR="00E55ADF" w:rsidRPr="00F75C15">
        <w:rPr>
          <w:rFonts w:cs="Lotus Linotype"/>
          <w:sz w:val="24"/>
          <w:szCs w:val="24"/>
        </w:rPr>
        <w:t xml:space="preserve"> he answered: </w:t>
      </w:r>
      <w:r w:rsidR="007C2B20" w:rsidRPr="00F75C15">
        <w:rPr>
          <w:rFonts w:cs="Lotus Linotype"/>
          <w:sz w:val="24"/>
          <w:szCs w:val="24"/>
        </w:rPr>
        <w:t>I</w:t>
      </w:r>
      <w:r w:rsidRPr="00F75C15">
        <w:rPr>
          <w:rFonts w:cs="Lotus Linotype"/>
          <w:sz w:val="24"/>
          <w:szCs w:val="24"/>
        </w:rPr>
        <w:t xml:space="preserve">t was confirmed and well known among the </w:t>
      </w:r>
      <w:r w:rsidR="007C2B20" w:rsidRPr="00F75C15">
        <w:rPr>
          <w:rFonts w:cs="Lotus Linotype"/>
          <w:sz w:val="24"/>
          <w:szCs w:val="24"/>
        </w:rPr>
        <w:t>Twelver</w:t>
      </w:r>
      <w:r w:rsidRPr="00F75C15">
        <w:rPr>
          <w:rFonts w:cs="Lotus Linotype"/>
          <w:sz w:val="24"/>
          <w:szCs w:val="24"/>
        </w:rPr>
        <w:t>s that the commander of the believer</w:t>
      </w:r>
      <w:r w:rsidR="007C2B20" w:rsidRPr="00F75C15">
        <w:rPr>
          <w:rFonts w:cs="Lotus Linotype"/>
          <w:sz w:val="24"/>
          <w:szCs w:val="24"/>
        </w:rPr>
        <w:t>s</w:t>
      </w:r>
      <w:r w:rsidRPr="00F75C15">
        <w:rPr>
          <w:rFonts w:cs="Lotus Linotype"/>
          <w:sz w:val="24"/>
          <w:szCs w:val="24"/>
        </w:rPr>
        <w:t xml:space="preserve"> ‘Al</w:t>
      </w:r>
      <w:r w:rsidR="0013393F" w:rsidRPr="00F75C15">
        <w:rPr>
          <w:rFonts w:cs="Lotus Linotype"/>
          <w:sz w:val="24"/>
          <w:szCs w:val="24"/>
        </w:rPr>
        <w:t>ī</w:t>
      </w:r>
      <w:r w:rsidRPr="00F75C15">
        <w:rPr>
          <w:rFonts w:cs="Lotus Linotype"/>
          <w:sz w:val="24"/>
          <w:szCs w:val="24"/>
        </w:rPr>
        <w:t xml:space="preserve"> ibn Ab</w:t>
      </w:r>
      <w:r w:rsidR="0013393F" w:rsidRPr="00F75C15">
        <w:rPr>
          <w:rFonts w:cs="Lotus Linotype"/>
          <w:sz w:val="24"/>
          <w:szCs w:val="24"/>
        </w:rPr>
        <w:t>ī</w:t>
      </w:r>
      <w:r w:rsidRPr="00F75C15">
        <w:rPr>
          <w:rFonts w:cs="Lotus Linotype"/>
          <w:sz w:val="24"/>
          <w:szCs w:val="24"/>
        </w:rPr>
        <w:t xml:space="preserve"> </w:t>
      </w:r>
      <w:r w:rsidR="00AC4181" w:rsidRPr="00F75C15">
        <w:rPr>
          <w:rFonts w:cs="Lotus Linotype"/>
          <w:sz w:val="24"/>
          <w:szCs w:val="24"/>
        </w:rPr>
        <w:t>Ṭ</w:t>
      </w:r>
      <w:r w:rsidR="0013393F" w:rsidRPr="00F75C15">
        <w:rPr>
          <w:rFonts w:cs="Lotus Linotype"/>
          <w:sz w:val="24"/>
          <w:szCs w:val="24"/>
        </w:rPr>
        <w:t>ā</w:t>
      </w:r>
      <w:r w:rsidRPr="00F75C15">
        <w:rPr>
          <w:rFonts w:cs="Lotus Linotype"/>
          <w:sz w:val="24"/>
          <w:szCs w:val="24"/>
        </w:rPr>
        <w:t>lib, may peace be upon him, is the teacher of Jibr</w:t>
      </w:r>
      <w:r w:rsidR="0013393F" w:rsidRPr="00F75C15">
        <w:rPr>
          <w:rFonts w:cs="Lotus Linotype"/>
          <w:sz w:val="24"/>
          <w:szCs w:val="24"/>
        </w:rPr>
        <w:t>ā</w:t>
      </w:r>
      <w:r w:rsidRPr="00F75C15">
        <w:rPr>
          <w:rFonts w:cs="Lotus Linotype"/>
          <w:sz w:val="24"/>
          <w:szCs w:val="24"/>
        </w:rPr>
        <w:t>’</w:t>
      </w:r>
      <w:r w:rsidR="0013393F" w:rsidRPr="00F75C15">
        <w:rPr>
          <w:rFonts w:cs="Lotus Linotype"/>
          <w:sz w:val="24"/>
          <w:szCs w:val="24"/>
        </w:rPr>
        <w:t>ī</w:t>
      </w:r>
      <w:r w:rsidRPr="00F75C15">
        <w:rPr>
          <w:rFonts w:cs="Lotus Linotype"/>
          <w:sz w:val="24"/>
          <w:szCs w:val="24"/>
        </w:rPr>
        <w:t xml:space="preserve">l in </w:t>
      </w:r>
      <w:r w:rsidRPr="00F75C15">
        <w:rPr>
          <w:rFonts w:cs="Lotus Linotype"/>
          <w:sz w:val="24"/>
          <w:szCs w:val="24"/>
        </w:rPr>
        <w:lastRenderedPageBreak/>
        <w:t>the first world (the world of light) and the report is known and</w:t>
      </w:r>
      <w:r w:rsidR="007C2B20" w:rsidRPr="00F75C15">
        <w:rPr>
          <w:rFonts w:cs="Lotus Linotype"/>
          <w:sz w:val="24"/>
          <w:szCs w:val="24"/>
        </w:rPr>
        <w:t xml:space="preserve"> there is no need to mention it</w:t>
      </w:r>
      <w:r w:rsidRPr="00F75C15">
        <w:rPr>
          <w:rFonts w:cs="Lotus Linotype"/>
          <w:sz w:val="24"/>
          <w:szCs w:val="24"/>
        </w:rPr>
        <w:t>.</w:t>
      </w:r>
      <w:r w:rsidRPr="00F75C15">
        <w:rPr>
          <w:rStyle w:val="FootnoteReference"/>
          <w:rFonts w:cs="Lotus Linotype"/>
          <w:sz w:val="24"/>
          <w:szCs w:val="24"/>
        </w:rPr>
        <w:footnoteReference w:id="485"/>
      </w:r>
    </w:p>
    <w:p w:rsidR="00290AF9" w:rsidRPr="00F75C15" w:rsidRDefault="007C2B20" w:rsidP="00F75C15">
      <w:pPr>
        <w:spacing w:line="276" w:lineRule="auto"/>
        <w:ind w:firstLine="397"/>
        <w:jc w:val="both"/>
        <w:rPr>
          <w:rFonts w:cs="Lotus Linotype"/>
          <w:sz w:val="24"/>
          <w:szCs w:val="24"/>
          <w:rtl/>
        </w:rPr>
      </w:pPr>
      <w:r w:rsidRPr="00F75C15">
        <w:rPr>
          <w:rFonts w:cs="Lotus Linotype"/>
          <w:sz w:val="24"/>
          <w:szCs w:val="24"/>
        </w:rPr>
        <w:t xml:space="preserve">So </w:t>
      </w:r>
      <w:r w:rsidR="00290AF9" w:rsidRPr="00F75C15">
        <w:rPr>
          <w:rFonts w:cs="Lotus Linotype"/>
          <w:sz w:val="24"/>
          <w:szCs w:val="24"/>
        </w:rPr>
        <w:t>did ‘Al</w:t>
      </w:r>
      <w:r w:rsidR="0013393F" w:rsidRPr="00F75C15">
        <w:rPr>
          <w:rFonts w:cs="Lotus Linotype"/>
          <w:sz w:val="24"/>
          <w:szCs w:val="24"/>
        </w:rPr>
        <w:t>ī</w:t>
      </w:r>
      <w:r w:rsidR="00290AF9" w:rsidRPr="00F75C15">
        <w:rPr>
          <w:rFonts w:cs="Lotus Linotype"/>
          <w:sz w:val="24"/>
          <w:szCs w:val="24"/>
        </w:rPr>
        <w:t xml:space="preserve"> ibn</w:t>
      </w:r>
      <w:r w:rsidR="00F807DB" w:rsidRPr="00F75C15">
        <w:rPr>
          <w:rFonts w:cs="Lotus Linotype"/>
          <w:sz w:val="24"/>
          <w:szCs w:val="24"/>
        </w:rPr>
        <w:t xml:space="preserve"> Ab</w:t>
      </w:r>
      <w:r w:rsidR="0013393F" w:rsidRPr="00F75C15">
        <w:rPr>
          <w:rFonts w:cs="Lotus Linotype"/>
          <w:sz w:val="24"/>
          <w:szCs w:val="24"/>
        </w:rPr>
        <w:t>ī</w:t>
      </w:r>
      <w:r w:rsidR="00290AF9" w:rsidRPr="00F75C15">
        <w:rPr>
          <w:rFonts w:cs="Lotus Linotype"/>
          <w:sz w:val="24"/>
          <w:szCs w:val="24"/>
        </w:rPr>
        <w:t xml:space="preserve"> </w:t>
      </w:r>
      <w:r w:rsidR="00AC4181" w:rsidRPr="00F75C15">
        <w:rPr>
          <w:rFonts w:cs="Lotus Linotype"/>
          <w:sz w:val="24"/>
          <w:szCs w:val="24"/>
        </w:rPr>
        <w:t>Ṭ</w:t>
      </w:r>
      <w:r w:rsidR="0013393F" w:rsidRPr="00F75C15">
        <w:rPr>
          <w:rFonts w:cs="Lotus Linotype"/>
          <w:sz w:val="24"/>
          <w:szCs w:val="24"/>
        </w:rPr>
        <w:t>ā</w:t>
      </w:r>
      <w:r w:rsidR="00290AF9" w:rsidRPr="00F75C15">
        <w:rPr>
          <w:rFonts w:cs="Lotus Linotype"/>
          <w:sz w:val="24"/>
          <w:szCs w:val="24"/>
        </w:rPr>
        <w:t>lib teach Jibr</w:t>
      </w:r>
      <w:r w:rsidR="0013393F" w:rsidRPr="00F75C15">
        <w:rPr>
          <w:rFonts w:cs="Lotus Linotype"/>
          <w:sz w:val="24"/>
          <w:szCs w:val="24"/>
        </w:rPr>
        <w:t>ī</w:t>
      </w:r>
      <w:r w:rsidR="00290AF9" w:rsidRPr="00F75C15">
        <w:rPr>
          <w:rFonts w:cs="Lotus Linotype"/>
          <w:sz w:val="24"/>
          <w:szCs w:val="24"/>
        </w:rPr>
        <w:t>l, the trusted with the revela</w:t>
      </w:r>
      <w:r w:rsidRPr="00F75C15">
        <w:rPr>
          <w:rFonts w:cs="Lotus Linotype"/>
          <w:sz w:val="24"/>
          <w:szCs w:val="24"/>
        </w:rPr>
        <w:t>tion of the heaven?!! This is even</w:t>
      </w:r>
      <w:r w:rsidR="00290AF9" w:rsidRPr="00F75C15">
        <w:rPr>
          <w:rFonts w:cs="Lotus Linotype"/>
          <w:sz w:val="24"/>
          <w:szCs w:val="24"/>
        </w:rPr>
        <w:t xml:space="preserve"> excessive </w:t>
      </w:r>
      <w:r w:rsidR="00290AF9" w:rsidRPr="00F75C15">
        <w:rPr>
          <w:rFonts w:cs="Lotus Linotype"/>
          <w:i/>
          <w:iCs/>
          <w:sz w:val="24"/>
          <w:szCs w:val="24"/>
        </w:rPr>
        <w:t>ghuluw</w:t>
      </w:r>
      <w:r w:rsidR="00290AF9" w:rsidRPr="00F75C15">
        <w:rPr>
          <w:rFonts w:cs="Lotus Linotype"/>
          <w:sz w:val="24"/>
          <w:szCs w:val="24"/>
        </w:rPr>
        <w:t xml:space="preserve"> and </w:t>
      </w:r>
      <w:r w:rsidRPr="00F75C15">
        <w:rPr>
          <w:rFonts w:cs="Lotus Linotype"/>
          <w:sz w:val="24"/>
          <w:szCs w:val="24"/>
        </w:rPr>
        <w:t xml:space="preserve">a </w:t>
      </w:r>
      <w:r w:rsidR="00290AF9" w:rsidRPr="00F75C15">
        <w:rPr>
          <w:rFonts w:cs="Lotus Linotype"/>
          <w:sz w:val="24"/>
          <w:szCs w:val="24"/>
        </w:rPr>
        <w:t>clear deviation from what is right that needs no comment.</w:t>
      </w:r>
    </w:p>
    <w:p w:rsidR="00290AF9" w:rsidRPr="00F75C15" w:rsidRDefault="007C2B20" w:rsidP="00F75C15">
      <w:pPr>
        <w:spacing w:line="276" w:lineRule="auto"/>
        <w:ind w:firstLine="397"/>
        <w:jc w:val="both"/>
        <w:rPr>
          <w:rFonts w:cs="Lotus Linotype"/>
          <w:sz w:val="24"/>
          <w:szCs w:val="24"/>
          <w:rtl/>
        </w:rPr>
      </w:pPr>
      <w:r w:rsidRPr="00F75C15">
        <w:rPr>
          <w:rFonts w:cs="Lotus Linotype"/>
          <w:sz w:val="24"/>
          <w:szCs w:val="24"/>
        </w:rPr>
        <w:t>O</w:t>
      </w:r>
      <w:r w:rsidR="00290AF9" w:rsidRPr="00F75C15">
        <w:rPr>
          <w:rFonts w:cs="Lotus Linotype"/>
          <w:sz w:val="24"/>
          <w:szCs w:val="24"/>
        </w:rPr>
        <w:t>ne of his imitator</w:t>
      </w:r>
      <w:r w:rsidRPr="00F75C15">
        <w:rPr>
          <w:rFonts w:cs="Lotus Linotype"/>
          <w:sz w:val="24"/>
          <w:szCs w:val="24"/>
        </w:rPr>
        <w:t>s</w:t>
      </w:r>
      <w:r w:rsidR="00290AF9" w:rsidRPr="00F75C15">
        <w:rPr>
          <w:rFonts w:cs="Lotus Linotype"/>
          <w:sz w:val="24"/>
          <w:szCs w:val="24"/>
        </w:rPr>
        <w:t xml:space="preserve"> asked him saying:</w:t>
      </w:r>
      <w:r w:rsidRPr="00F75C15">
        <w:rPr>
          <w:rFonts w:cs="Lotus Linotype"/>
          <w:sz w:val="24"/>
          <w:szCs w:val="24"/>
        </w:rPr>
        <w:t xml:space="preserve"> </w:t>
      </w:r>
      <w:r w:rsidR="00290AF9" w:rsidRPr="00F75C15">
        <w:rPr>
          <w:rFonts w:cs="Lotus Linotype"/>
          <w:sz w:val="24"/>
          <w:szCs w:val="24"/>
        </w:rPr>
        <w:t xml:space="preserve">When the Prophet </w:t>
      </w:r>
      <w:r w:rsidR="00067E58" w:rsidRPr="00F75C15">
        <w:rPr>
          <w:rFonts w:cs="Lotus Linotype"/>
          <w:sz w:val="24"/>
          <w:szCs w:val="24"/>
        </w:rPr>
        <w:t>(peace be upon him)</w:t>
      </w:r>
      <w:r w:rsidR="00290AF9" w:rsidRPr="00F75C15">
        <w:rPr>
          <w:rFonts w:cs="Lotus Linotype"/>
          <w:sz w:val="24"/>
          <w:szCs w:val="24"/>
        </w:rPr>
        <w:t xml:space="preserve"> was sick just prior to his death, he made a will to his brother and cousin</w:t>
      </w:r>
      <w:r w:rsidRPr="00F75C15">
        <w:rPr>
          <w:rFonts w:cs="Lotus Linotype"/>
          <w:sz w:val="24"/>
          <w:szCs w:val="24"/>
        </w:rPr>
        <w:t>,</w:t>
      </w:r>
      <w:r w:rsidR="00290AF9" w:rsidRPr="00F75C15">
        <w:rPr>
          <w:rFonts w:cs="Lotus Linotype"/>
          <w:sz w:val="24"/>
          <w:szCs w:val="24"/>
        </w:rPr>
        <w:t xml:space="preserve"> t</w:t>
      </w:r>
      <w:r w:rsidR="00826A06" w:rsidRPr="00F75C15">
        <w:rPr>
          <w:rFonts w:cs="Lotus Linotype"/>
          <w:sz w:val="24"/>
          <w:szCs w:val="24"/>
        </w:rPr>
        <w:t>he commander of the believers</w:t>
      </w:r>
      <w:r w:rsidR="00290AF9" w:rsidRPr="00F75C15">
        <w:rPr>
          <w:rFonts w:cs="Lotus Linotype"/>
          <w:sz w:val="24"/>
          <w:szCs w:val="24"/>
        </w:rPr>
        <w:t xml:space="preserve"> saying:</w:t>
      </w:r>
      <w:r w:rsidRPr="00F75C15">
        <w:rPr>
          <w:rFonts w:cs="Lotus Linotype"/>
          <w:sz w:val="24"/>
          <w:szCs w:val="24"/>
        </w:rPr>
        <w:t xml:space="preserve"> If my sacred soul expires then</w:t>
      </w:r>
      <w:r w:rsidR="00290AF9" w:rsidRPr="00F75C15">
        <w:rPr>
          <w:rFonts w:cs="Lotus Linotype"/>
          <w:sz w:val="24"/>
          <w:szCs w:val="24"/>
        </w:rPr>
        <w:t xml:space="preserve"> take it with your hand and </w:t>
      </w:r>
      <w:r w:rsidR="00966782" w:rsidRPr="00F75C15">
        <w:rPr>
          <w:rFonts w:cs="Lotus Linotype"/>
          <w:sz w:val="24"/>
          <w:szCs w:val="24"/>
        </w:rPr>
        <w:t xml:space="preserve">wipe </w:t>
      </w:r>
      <w:r w:rsidR="00290AF9" w:rsidRPr="00F75C15">
        <w:rPr>
          <w:rFonts w:cs="Lotus Linotype"/>
          <w:sz w:val="24"/>
          <w:szCs w:val="24"/>
        </w:rPr>
        <w:t xml:space="preserve">your face with it. Then he </w:t>
      </w:r>
      <w:r w:rsidR="00067E58" w:rsidRPr="00F75C15">
        <w:rPr>
          <w:rFonts w:cs="Lotus Linotype"/>
          <w:sz w:val="24"/>
          <w:szCs w:val="24"/>
        </w:rPr>
        <w:t>(peace be upon him)</w:t>
      </w:r>
      <w:r w:rsidR="00290AF9" w:rsidRPr="00F75C15">
        <w:rPr>
          <w:rFonts w:cs="Lotus Linotype"/>
          <w:sz w:val="24"/>
          <w:szCs w:val="24"/>
        </w:rPr>
        <w:t xml:space="preserve"> said: If I die wash me and cover me with a winding-sheet and know that the first </w:t>
      </w:r>
      <w:r w:rsidR="00826A06" w:rsidRPr="00F75C15">
        <w:rPr>
          <w:rFonts w:cs="Lotus Linotype"/>
          <w:sz w:val="24"/>
          <w:szCs w:val="24"/>
        </w:rPr>
        <w:t>one to pray on me is Al-Jabb</w:t>
      </w:r>
      <w:r w:rsidR="0013393F" w:rsidRPr="00F75C15">
        <w:rPr>
          <w:rFonts w:cs="Lotus Linotype"/>
          <w:sz w:val="24"/>
          <w:szCs w:val="24"/>
        </w:rPr>
        <w:t>ā</w:t>
      </w:r>
      <w:r w:rsidR="00826A06" w:rsidRPr="00F75C15">
        <w:rPr>
          <w:rFonts w:cs="Lotus Linotype"/>
          <w:sz w:val="24"/>
          <w:szCs w:val="24"/>
        </w:rPr>
        <w:t>r</w:t>
      </w:r>
      <w:r w:rsidR="00290AF9" w:rsidRPr="00F75C15">
        <w:rPr>
          <w:rFonts w:cs="Lotus Linotype"/>
          <w:sz w:val="24"/>
          <w:szCs w:val="24"/>
        </w:rPr>
        <w:t xml:space="preserve">, then my </w:t>
      </w:r>
      <w:r w:rsidR="0061680D" w:rsidRPr="00F75C15">
        <w:rPr>
          <w:rFonts w:cs="Lotus Linotype"/>
          <w:sz w:val="24"/>
          <w:szCs w:val="24"/>
        </w:rPr>
        <w:t>Ahl-al-Bait</w:t>
      </w:r>
      <w:r w:rsidR="00290AF9" w:rsidRPr="00F75C15">
        <w:rPr>
          <w:rFonts w:cs="Lotus Linotype"/>
          <w:sz w:val="24"/>
          <w:szCs w:val="24"/>
        </w:rPr>
        <w:t xml:space="preserve"> then the </w:t>
      </w:r>
      <w:r w:rsidR="00966782" w:rsidRPr="00F75C15">
        <w:rPr>
          <w:rFonts w:cs="Lotus Linotype"/>
          <w:sz w:val="24"/>
          <w:szCs w:val="24"/>
        </w:rPr>
        <w:t>Angels then the best</w:t>
      </w:r>
      <w:r w:rsidRPr="00F75C15">
        <w:rPr>
          <w:rFonts w:cs="Lotus Linotype"/>
          <w:sz w:val="24"/>
          <w:szCs w:val="24"/>
        </w:rPr>
        <w:t xml:space="preserve"> from my Ummah</w:t>
      </w:r>
      <w:r w:rsidR="003733A1" w:rsidRPr="00F75C15">
        <w:rPr>
          <w:rFonts w:cs="Lotus Linotype"/>
          <w:sz w:val="24"/>
          <w:szCs w:val="24"/>
        </w:rPr>
        <w:t xml:space="preserve"> -</w:t>
      </w:r>
      <w:r w:rsidR="00966782" w:rsidRPr="00F75C15">
        <w:rPr>
          <w:rFonts w:cs="Lotus Linotype"/>
          <w:sz w:val="24"/>
          <w:szCs w:val="24"/>
        </w:rPr>
        <w:t xml:space="preserve"> W</w:t>
      </w:r>
      <w:r w:rsidR="00290AF9" w:rsidRPr="00F75C15">
        <w:rPr>
          <w:rFonts w:cs="Lotus Linotype"/>
          <w:sz w:val="24"/>
          <w:szCs w:val="24"/>
        </w:rPr>
        <w:t xml:space="preserve">hat </w:t>
      </w:r>
      <w:r w:rsidR="003733A1" w:rsidRPr="00F75C15">
        <w:rPr>
          <w:rFonts w:cs="Lotus Linotype"/>
          <w:sz w:val="24"/>
          <w:szCs w:val="24"/>
        </w:rPr>
        <w:t>does the meaning of “</w:t>
      </w:r>
      <w:r w:rsidR="00290AF9" w:rsidRPr="00F75C15">
        <w:rPr>
          <w:rFonts w:cs="Lotus Linotype"/>
          <w:sz w:val="24"/>
          <w:szCs w:val="24"/>
        </w:rPr>
        <w:t>h</w:t>
      </w:r>
      <w:r w:rsidR="003733A1" w:rsidRPr="00F75C15">
        <w:rPr>
          <w:rFonts w:cs="Lotus Linotype"/>
          <w:sz w:val="24"/>
          <w:szCs w:val="24"/>
        </w:rPr>
        <w:t>is soul expires” and for ‘Al</w:t>
      </w:r>
      <w:r w:rsidR="0013393F" w:rsidRPr="00F75C15">
        <w:rPr>
          <w:rFonts w:cs="Lotus Linotype"/>
          <w:sz w:val="24"/>
          <w:szCs w:val="24"/>
        </w:rPr>
        <w:t>ī</w:t>
      </w:r>
      <w:r w:rsidR="003733A1" w:rsidRPr="00F75C15">
        <w:rPr>
          <w:rFonts w:cs="Lotus Linotype"/>
          <w:sz w:val="24"/>
          <w:szCs w:val="24"/>
        </w:rPr>
        <w:t xml:space="preserve"> </w:t>
      </w:r>
      <w:r w:rsidR="00290AF9" w:rsidRPr="00F75C15">
        <w:rPr>
          <w:rFonts w:cs="Lotus Linotype"/>
          <w:sz w:val="24"/>
          <w:szCs w:val="24"/>
        </w:rPr>
        <w:t xml:space="preserve"> to take it with his hand</w:t>
      </w:r>
      <w:r w:rsidR="003733A1" w:rsidRPr="00F75C15">
        <w:rPr>
          <w:rFonts w:cs="Lotus Linotype"/>
          <w:sz w:val="24"/>
          <w:szCs w:val="24"/>
        </w:rPr>
        <w:t xml:space="preserve"> and wipe his face with it, as well as this,</w:t>
      </w:r>
      <w:r w:rsidR="00290AF9" w:rsidRPr="00F75C15">
        <w:rPr>
          <w:rFonts w:cs="Lotus Linotype"/>
          <w:sz w:val="24"/>
          <w:szCs w:val="24"/>
        </w:rPr>
        <w:t xml:space="preserve"> how is the prayer of Al-Jabb</w:t>
      </w:r>
      <w:r w:rsidR="0013393F" w:rsidRPr="00F75C15">
        <w:rPr>
          <w:rFonts w:cs="Lotus Linotype"/>
          <w:sz w:val="24"/>
          <w:szCs w:val="24"/>
        </w:rPr>
        <w:t>ā</w:t>
      </w:r>
      <w:r w:rsidR="00290AF9" w:rsidRPr="00F75C15">
        <w:rPr>
          <w:rFonts w:cs="Lotus Linotype"/>
          <w:sz w:val="24"/>
          <w:szCs w:val="24"/>
        </w:rPr>
        <w:t xml:space="preserve">r on him? </w:t>
      </w:r>
      <w:r w:rsidR="003733A1" w:rsidRPr="00F75C15">
        <w:rPr>
          <w:rFonts w:cs="Lotus Linotype"/>
          <w:sz w:val="24"/>
          <w:szCs w:val="24"/>
        </w:rPr>
        <w:t>Please b</w:t>
      </w:r>
      <w:r w:rsidR="00290AF9" w:rsidRPr="00F75C15">
        <w:rPr>
          <w:rFonts w:cs="Lotus Linotype"/>
          <w:sz w:val="24"/>
          <w:szCs w:val="24"/>
        </w:rPr>
        <w:t xml:space="preserve">enefit us </w:t>
      </w:r>
      <w:r w:rsidR="003733A1" w:rsidRPr="00F75C15">
        <w:rPr>
          <w:rFonts w:cs="Lotus Linotype"/>
          <w:sz w:val="24"/>
          <w:szCs w:val="24"/>
        </w:rPr>
        <w:t xml:space="preserve">and </w:t>
      </w:r>
      <w:r w:rsidR="00290AF9" w:rsidRPr="00F75C15">
        <w:rPr>
          <w:rFonts w:cs="Lotus Linotype"/>
          <w:sz w:val="24"/>
          <w:szCs w:val="24"/>
        </w:rPr>
        <w:t xml:space="preserve">may </w:t>
      </w:r>
      <w:r w:rsidR="00D31773" w:rsidRPr="00F75C15">
        <w:rPr>
          <w:rFonts w:cs="Lotus Linotype"/>
          <w:sz w:val="24"/>
          <w:szCs w:val="24"/>
        </w:rPr>
        <w:t>Allah</w:t>
      </w:r>
      <w:r w:rsidR="00290AF9" w:rsidRPr="00F75C15">
        <w:rPr>
          <w:rFonts w:cs="Lotus Linotype"/>
          <w:sz w:val="24"/>
          <w:szCs w:val="24"/>
        </w:rPr>
        <w:t xml:space="preserve"> lengthen your existence.</w:t>
      </w:r>
    </w:p>
    <w:p w:rsidR="00290AF9" w:rsidRPr="00F75C15" w:rsidRDefault="00290AF9" w:rsidP="00F75C15">
      <w:pPr>
        <w:spacing w:line="276" w:lineRule="auto"/>
        <w:ind w:firstLine="397"/>
        <w:jc w:val="both"/>
        <w:rPr>
          <w:rFonts w:cs="Lotus Linotype"/>
          <w:sz w:val="24"/>
          <w:szCs w:val="24"/>
          <w:rtl/>
        </w:rPr>
      </w:pPr>
      <w:r w:rsidRPr="00F75C15">
        <w:rPr>
          <w:rFonts w:cs="Lotus Linotype"/>
          <w:sz w:val="24"/>
          <w:szCs w:val="24"/>
        </w:rPr>
        <w:t xml:space="preserve">The answer of </w:t>
      </w:r>
      <w:r w:rsidR="003733A1" w:rsidRPr="00F75C15">
        <w:rPr>
          <w:rFonts w:cs="Lotus Linotype"/>
          <w:sz w:val="24"/>
          <w:szCs w:val="24"/>
        </w:rPr>
        <w:t>al-</w:t>
      </w:r>
      <w:r w:rsidR="00622D41" w:rsidRPr="00F75C15">
        <w:rPr>
          <w:rFonts w:cs="Lotus Linotype"/>
          <w:sz w:val="24"/>
          <w:szCs w:val="24"/>
        </w:rPr>
        <w:t>Ḥ</w:t>
      </w:r>
      <w:r w:rsidR="0013393F" w:rsidRPr="00F75C15">
        <w:rPr>
          <w:rFonts w:cs="Lotus Linotype"/>
          <w:sz w:val="24"/>
          <w:szCs w:val="24"/>
        </w:rPr>
        <w:t>ā</w:t>
      </w:r>
      <w:r w:rsidR="003733A1" w:rsidRPr="00F75C15">
        <w:rPr>
          <w:rFonts w:cs="Lotus Linotype"/>
          <w:sz w:val="24"/>
          <w:szCs w:val="24"/>
        </w:rPr>
        <w:t>’ir</w:t>
      </w:r>
      <w:r w:rsidR="0013393F" w:rsidRPr="00F75C15">
        <w:rPr>
          <w:rFonts w:cs="Lotus Linotype"/>
          <w:sz w:val="24"/>
          <w:szCs w:val="24"/>
        </w:rPr>
        <w:t>ī</w:t>
      </w:r>
      <w:r w:rsidR="003733A1" w:rsidRPr="00F75C15">
        <w:rPr>
          <w:rFonts w:cs="Lotus Linotype"/>
          <w:sz w:val="24"/>
          <w:szCs w:val="24"/>
        </w:rPr>
        <w:t xml:space="preserve"> for this question was</w:t>
      </w:r>
      <w:r w:rsidRPr="00F75C15">
        <w:rPr>
          <w:rFonts w:cs="Lotus Linotype"/>
          <w:sz w:val="24"/>
          <w:szCs w:val="24"/>
        </w:rPr>
        <w:t xml:space="preserve"> as follows:</w:t>
      </w:r>
      <w:r w:rsidR="003733A1" w:rsidRPr="00F75C15">
        <w:rPr>
          <w:rFonts w:cs="Lotus Linotype"/>
          <w:sz w:val="24"/>
          <w:szCs w:val="24"/>
          <w:lang w:val="en-GB"/>
        </w:rPr>
        <w:t xml:space="preserve"> </w:t>
      </w:r>
      <w:r w:rsidRPr="00F75C15">
        <w:rPr>
          <w:rFonts w:cs="Lotus Linotype"/>
          <w:sz w:val="24"/>
          <w:szCs w:val="24"/>
        </w:rPr>
        <w:t xml:space="preserve">The meaning of the </w:t>
      </w:r>
      <w:r w:rsidRPr="00F75C15">
        <w:rPr>
          <w:rFonts w:cs="Lotus Linotype"/>
          <w:i/>
          <w:iCs/>
          <w:sz w:val="24"/>
          <w:szCs w:val="24"/>
        </w:rPr>
        <w:t xml:space="preserve">nafs </w:t>
      </w:r>
      <w:r w:rsidRPr="00F75C15">
        <w:rPr>
          <w:rFonts w:cs="Lotus Linotype"/>
          <w:sz w:val="24"/>
          <w:szCs w:val="24"/>
        </w:rPr>
        <w:t xml:space="preserve">here is the soul, </w:t>
      </w:r>
      <w:r w:rsidR="0011544F" w:rsidRPr="00F75C15">
        <w:rPr>
          <w:rFonts w:cs="Lotus Linotype"/>
          <w:sz w:val="24"/>
          <w:szCs w:val="24"/>
        </w:rPr>
        <w:t xml:space="preserve">it </w:t>
      </w:r>
      <w:r w:rsidRPr="00F75C15">
        <w:rPr>
          <w:rFonts w:cs="Lotus Linotype"/>
          <w:sz w:val="24"/>
          <w:szCs w:val="24"/>
        </w:rPr>
        <w:t xml:space="preserve">means </w:t>
      </w:r>
      <w:r w:rsidR="0011544F" w:rsidRPr="00F75C15">
        <w:rPr>
          <w:rFonts w:cs="Lotus Linotype"/>
          <w:sz w:val="24"/>
          <w:szCs w:val="24"/>
        </w:rPr>
        <w:t xml:space="preserve">- </w:t>
      </w:r>
      <w:r w:rsidRPr="00F75C15">
        <w:rPr>
          <w:rFonts w:cs="Lotus Linotype"/>
          <w:sz w:val="24"/>
          <w:szCs w:val="24"/>
        </w:rPr>
        <w:t>if my</w:t>
      </w:r>
      <w:r w:rsidR="0011544F" w:rsidRPr="00F75C15">
        <w:rPr>
          <w:rFonts w:cs="Lotus Linotype"/>
          <w:sz w:val="24"/>
          <w:szCs w:val="24"/>
        </w:rPr>
        <w:t xml:space="preserve"> soul comes out of my body, then take</w:t>
      </w:r>
      <w:r w:rsidRPr="00F75C15">
        <w:rPr>
          <w:rFonts w:cs="Lotus Linotype"/>
          <w:sz w:val="24"/>
          <w:szCs w:val="24"/>
        </w:rPr>
        <w:t xml:space="preserve"> the blessing o</w:t>
      </w:r>
      <w:r w:rsidR="0011544F" w:rsidRPr="00F75C15">
        <w:rPr>
          <w:rFonts w:cs="Lotus Linotype"/>
          <w:sz w:val="24"/>
          <w:szCs w:val="24"/>
        </w:rPr>
        <w:t>f it and wipe your face with it -</w:t>
      </w:r>
      <w:r w:rsidRPr="00F75C15">
        <w:rPr>
          <w:rFonts w:cs="Lotus Linotype"/>
          <w:sz w:val="24"/>
          <w:szCs w:val="24"/>
        </w:rPr>
        <w:t xml:space="preserve"> and due to the fact that his pure soul is the best soul and the most noble soul among all souls, this it is blessed and </w:t>
      </w:r>
      <w:r w:rsidR="0011544F" w:rsidRPr="00F75C15">
        <w:rPr>
          <w:rFonts w:cs="Lotus Linotype"/>
          <w:sz w:val="24"/>
          <w:szCs w:val="24"/>
        </w:rPr>
        <w:t>good. This is if we refer to</w:t>
      </w:r>
      <w:r w:rsidRPr="00F75C15">
        <w:rPr>
          <w:rFonts w:cs="Lotus Linotype"/>
          <w:sz w:val="24"/>
          <w:szCs w:val="24"/>
        </w:rPr>
        <w:t xml:space="preserve"> his human soul, but as for the </w:t>
      </w:r>
      <w:r w:rsidRPr="00F75C15">
        <w:rPr>
          <w:rFonts w:cs="Lotus Linotype"/>
          <w:i/>
          <w:iCs/>
          <w:sz w:val="24"/>
          <w:szCs w:val="24"/>
        </w:rPr>
        <w:t>l</w:t>
      </w:r>
      <w:r w:rsidR="0013393F" w:rsidRPr="00F75C15">
        <w:rPr>
          <w:rFonts w:cs="Lotus Linotype"/>
          <w:i/>
          <w:iCs/>
          <w:sz w:val="24"/>
          <w:szCs w:val="24"/>
        </w:rPr>
        <w:t>ā</w:t>
      </w:r>
      <w:r w:rsidRPr="00F75C15">
        <w:rPr>
          <w:rFonts w:cs="Lotus Linotype"/>
          <w:i/>
          <w:iCs/>
          <w:sz w:val="24"/>
          <w:szCs w:val="24"/>
        </w:rPr>
        <w:t>h</w:t>
      </w:r>
      <w:r w:rsidR="006C37EB" w:rsidRPr="00F75C15">
        <w:rPr>
          <w:rFonts w:cs="Lotus Linotype"/>
          <w:i/>
          <w:iCs/>
          <w:sz w:val="24"/>
          <w:szCs w:val="24"/>
        </w:rPr>
        <w:t>ū</w:t>
      </w:r>
      <w:r w:rsidRPr="00F75C15">
        <w:rPr>
          <w:rFonts w:cs="Lotus Linotype"/>
          <w:i/>
          <w:iCs/>
          <w:sz w:val="24"/>
          <w:szCs w:val="24"/>
        </w:rPr>
        <w:t>t</w:t>
      </w:r>
      <w:r w:rsidR="0013393F" w:rsidRPr="00F75C15">
        <w:rPr>
          <w:rFonts w:cs="Lotus Linotype"/>
          <w:i/>
          <w:iCs/>
          <w:sz w:val="24"/>
          <w:szCs w:val="24"/>
        </w:rPr>
        <w:t>ī</w:t>
      </w:r>
      <w:r w:rsidRPr="00F75C15">
        <w:rPr>
          <w:rStyle w:val="FootnoteReference"/>
          <w:rFonts w:cs="Lotus Linotype"/>
          <w:i/>
          <w:iCs/>
          <w:sz w:val="24"/>
          <w:szCs w:val="24"/>
        </w:rPr>
        <w:footnoteReference w:id="486"/>
      </w:r>
      <w:r w:rsidRPr="00F75C15">
        <w:rPr>
          <w:rFonts w:cs="Lotus Linotype"/>
          <w:i/>
          <w:iCs/>
          <w:sz w:val="24"/>
          <w:szCs w:val="24"/>
        </w:rPr>
        <w:t xml:space="preserve"> </w:t>
      </w:r>
      <w:r w:rsidR="0011544F" w:rsidRPr="00F75C15">
        <w:rPr>
          <w:rFonts w:cs="Lotus Linotype"/>
          <w:sz w:val="24"/>
          <w:szCs w:val="24"/>
        </w:rPr>
        <w:t>soul,</w:t>
      </w:r>
      <w:r w:rsidRPr="00F75C15">
        <w:rPr>
          <w:rFonts w:cs="Lotus Linotype"/>
          <w:sz w:val="24"/>
          <w:szCs w:val="24"/>
        </w:rPr>
        <w:t xml:space="preserve"> it is that which moves from one </w:t>
      </w:r>
      <w:r w:rsidRPr="00F75C15">
        <w:rPr>
          <w:rFonts w:cs="Lotus Linotype"/>
          <w:i/>
          <w:iCs/>
          <w:sz w:val="24"/>
          <w:szCs w:val="24"/>
        </w:rPr>
        <w:t>ma‘</w:t>
      </w:r>
      <w:r w:rsidR="00622D41" w:rsidRPr="00F75C15">
        <w:rPr>
          <w:rFonts w:cs="Lotus Linotype"/>
          <w:i/>
          <w:iCs/>
          <w:sz w:val="24"/>
          <w:szCs w:val="24"/>
        </w:rPr>
        <w:t>ṣ</w:t>
      </w:r>
      <w:r w:rsidR="006C37EB" w:rsidRPr="00F75C15">
        <w:rPr>
          <w:rFonts w:cs="Lotus Linotype"/>
          <w:i/>
          <w:iCs/>
          <w:sz w:val="24"/>
          <w:szCs w:val="24"/>
        </w:rPr>
        <w:t>ū</w:t>
      </w:r>
      <w:r w:rsidRPr="00F75C15">
        <w:rPr>
          <w:rFonts w:cs="Lotus Linotype"/>
          <w:i/>
          <w:iCs/>
          <w:sz w:val="24"/>
          <w:szCs w:val="24"/>
        </w:rPr>
        <w:t>m</w:t>
      </w:r>
      <w:r w:rsidRPr="00F75C15">
        <w:rPr>
          <w:rFonts w:cs="Lotus Linotype"/>
          <w:sz w:val="24"/>
          <w:szCs w:val="24"/>
        </w:rPr>
        <w:t xml:space="preserve"> to another after each one of them dies and that is the directed reign which came in our reports.</w:t>
      </w:r>
      <w:r w:rsidR="0011544F" w:rsidRPr="00F75C15">
        <w:rPr>
          <w:rFonts w:cs="Lotus Linotype"/>
          <w:sz w:val="24"/>
          <w:szCs w:val="24"/>
          <w:lang w:val="en-GB"/>
        </w:rPr>
        <w:t xml:space="preserve"> </w:t>
      </w:r>
      <w:r w:rsidRPr="00F75C15">
        <w:rPr>
          <w:rFonts w:cs="Lotus Linotype"/>
          <w:sz w:val="24"/>
          <w:szCs w:val="24"/>
        </w:rPr>
        <w:t>And in some reports, it (</w:t>
      </w:r>
      <w:r w:rsidR="0011544F" w:rsidRPr="00F75C15">
        <w:rPr>
          <w:rFonts w:cs="Lotus Linotype"/>
          <w:sz w:val="24"/>
          <w:szCs w:val="24"/>
        </w:rPr>
        <w:t xml:space="preserve">the </w:t>
      </w:r>
      <w:r w:rsidRPr="00F75C15">
        <w:rPr>
          <w:rFonts w:cs="Lotus Linotype"/>
          <w:sz w:val="24"/>
          <w:szCs w:val="24"/>
        </w:rPr>
        <w:t>soul) m</w:t>
      </w:r>
      <w:r w:rsidR="0011544F" w:rsidRPr="00F75C15">
        <w:rPr>
          <w:rFonts w:cs="Lotus Linotype"/>
          <w:sz w:val="24"/>
          <w:szCs w:val="24"/>
        </w:rPr>
        <w:t>aterializes as butter on the li</w:t>
      </w:r>
      <w:r w:rsidRPr="00F75C15">
        <w:rPr>
          <w:rFonts w:cs="Lotus Linotype"/>
          <w:sz w:val="24"/>
          <w:szCs w:val="24"/>
        </w:rPr>
        <w:t>ps of the Im</w:t>
      </w:r>
      <w:r w:rsidR="0013393F" w:rsidRPr="00F75C15">
        <w:rPr>
          <w:rFonts w:cs="Lotus Linotype"/>
          <w:sz w:val="24"/>
          <w:szCs w:val="24"/>
        </w:rPr>
        <w:t>ā</w:t>
      </w:r>
      <w:r w:rsidRPr="00F75C15">
        <w:rPr>
          <w:rFonts w:cs="Lotus Linotype"/>
          <w:sz w:val="24"/>
          <w:szCs w:val="24"/>
        </w:rPr>
        <w:t xml:space="preserve">m when he is about to die, </w:t>
      </w:r>
      <w:r w:rsidR="0011544F" w:rsidRPr="00F75C15">
        <w:rPr>
          <w:rFonts w:cs="Lotus Linotype"/>
          <w:sz w:val="24"/>
          <w:szCs w:val="24"/>
        </w:rPr>
        <w:t>which the Im</w:t>
      </w:r>
      <w:r w:rsidR="0013393F" w:rsidRPr="00F75C15">
        <w:rPr>
          <w:rFonts w:cs="Lotus Linotype"/>
          <w:sz w:val="24"/>
          <w:szCs w:val="24"/>
        </w:rPr>
        <w:t>ā</w:t>
      </w:r>
      <w:r w:rsidR="0011544F" w:rsidRPr="00F75C15">
        <w:rPr>
          <w:rFonts w:cs="Lotus Linotype"/>
          <w:sz w:val="24"/>
          <w:szCs w:val="24"/>
        </w:rPr>
        <w:t>m will take in his mouth and eat</w:t>
      </w:r>
      <w:r w:rsidRPr="00F75C15">
        <w:rPr>
          <w:rFonts w:cs="Lotus Linotype"/>
          <w:sz w:val="24"/>
          <w:szCs w:val="24"/>
        </w:rPr>
        <w:t>.</w:t>
      </w:r>
      <w:r w:rsidR="0011544F" w:rsidRPr="00F75C15">
        <w:rPr>
          <w:rFonts w:cs="Lotus Linotype"/>
          <w:sz w:val="24"/>
          <w:szCs w:val="24"/>
          <w:lang w:val="en-GB"/>
        </w:rPr>
        <w:t xml:space="preserve"> </w:t>
      </w:r>
      <w:r w:rsidRPr="00F75C15">
        <w:rPr>
          <w:rFonts w:cs="Lotus Linotype"/>
          <w:sz w:val="24"/>
          <w:szCs w:val="24"/>
          <w:lang w:bidi="ar-KW"/>
        </w:rPr>
        <w:t xml:space="preserve">And in some </w:t>
      </w:r>
      <w:r w:rsidR="0011544F" w:rsidRPr="00F75C15">
        <w:rPr>
          <w:rFonts w:cs="Lotus Linotype"/>
          <w:sz w:val="24"/>
          <w:szCs w:val="24"/>
          <w:lang w:bidi="ar-KW"/>
        </w:rPr>
        <w:t xml:space="preserve">others </w:t>
      </w:r>
      <w:r w:rsidRPr="00F75C15">
        <w:rPr>
          <w:rFonts w:cs="Lotus Linotype"/>
          <w:sz w:val="24"/>
          <w:szCs w:val="24"/>
          <w:lang w:bidi="ar-KW"/>
        </w:rPr>
        <w:t xml:space="preserve">of them: </w:t>
      </w:r>
      <w:r w:rsidRPr="00F75C15">
        <w:rPr>
          <w:rFonts w:cs="Lotus Linotype"/>
          <w:sz w:val="24"/>
          <w:szCs w:val="24"/>
        </w:rPr>
        <w:t>It (</w:t>
      </w:r>
      <w:r w:rsidR="0011544F" w:rsidRPr="00F75C15">
        <w:rPr>
          <w:rFonts w:cs="Lotus Linotype"/>
          <w:sz w:val="24"/>
          <w:szCs w:val="24"/>
        </w:rPr>
        <w:t xml:space="preserve">the </w:t>
      </w:r>
      <w:r w:rsidRPr="00F75C15">
        <w:rPr>
          <w:rFonts w:cs="Lotus Linotype"/>
          <w:sz w:val="24"/>
          <w:szCs w:val="24"/>
        </w:rPr>
        <w:t>soul) materializes as the sparrow so that his trustee and the Im</w:t>
      </w:r>
      <w:r w:rsidR="0013393F" w:rsidRPr="00F75C15">
        <w:rPr>
          <w:rFonts w:cs="Lotus Linotype"/>
          <w:sz w:val="24"/>
          <w:szCs w:val="24"/>
        </w:rPr>
        <w:t>ā</w:t>
      </w:r>
      <w:r w:rsidRPr="00F75C15">
        <w:rPr>
          <w:rFonts w:cs="Lotus Linotype"/>
          <w:sz w:val="24"/>
          <w:szCs w:val="24"/>
        </w:rPr>
        <w:t xml:space="preserve">m </w:t>
      </w:r>
      <w:r w:rsidR="0011544F" w:rsidRPr="00F75C15">
        <w:rPr>
          <w:rFonts w:cs="Lotus Linotype"/>
          <w:sz w:val="24"/>
          <w:szCs w:val="24"/>
        </w:rPr>
        <w:t xml:space="preserve">after him will swallow it as </w:t>
      </w:r>
      <w:r w:rsidRPr="00F75C15">
        <w:rPr>
          <w:rFonts w:cs="Lotus Linotype"/>
          <w:sz w:val="24"/>
          <w:szCs w:val="24"/>
        </w:rPr>
        <w:t>happened between the two Im</w:t>
      </w:r>
      <w:r w:rsidR="0013393F" w:rsidRPr="00F75C15">
        <w:rPr>
          <w:rFonts w:cs="Lotus Linotype"/>
          <w:sz w:val="24"/>
          <w:szCs w:val="24"/>
        </w:rPr>
        <w:t>ā</w:t>
      </w:r>
      <w:r w:rsidRPr="00F75C15">
        <w:rPr>
          <w:rFonts w:cs="Lotus Linotype"/>
          <w:sz w:val="24"/>
          <w:szCs w:val="24"/>
        </w:rPr>
        <w:t>ms al-Ri</w:t>
      </w:r>
      <w:r w:rsidR="006137E3" w:rsidRPr="00F75C15">
        <w:rPr>
          <w:rFonts w:cs="Lotus Linotype"/>
          <w:sz w:val="24"/>
          <w:szCs w:val="24"/>
        </w:rPr>
        <w:t>ḍ</w:t>
      </w:r>
      <w:r w:rsidR="0013393F" w:rsidRPr="00F75C15">
        <w:rPr>
          <w:rFonts w:cs="Lotus Linotype"/>
          <w:sz w:val="24"/>
          <w:szCs w:val="24"/>
        </w:rPr>
        <w:t>ā</w:t>
      </w:r>
      <w:r w:rsidRPr="00F75C15">
        <w:rPr>
          <w:rFonts w:cs="Lotus Linotype"/>
          <w:sz w:val="24"/>
          <w:szCs w:val="24"/>
        </w:rPr>
        <w:t xml:space="preserve"> and al-Jaw</w:t>
      </w:r>
      <w:r w:rsidR="0013393F" w:rsidRPr="00F75C15">
        <w:rPr>
          <w:rFonts w:cs="Lotus Linotype"/>
          <w:sz w:val="24"/>
          <w:szCs w:val="24"/>
        </w:rPr>
        <w:t>ā</w:t>
      </w:r>
      <w:r w:rsidRPr="00F75C15">
        <w:rPr>
          <w:rFonts w:cs="Lotus Linotype"/>
          <w:sz w:val="24"/>
          <w:szCs w:val="24"/>
        </w:rPr>
        <w:t>d, may peace be upon both of the</w:t>
      </w:r>
      <w:r w:rsidR="0011544F" w:rsidRPr="00F75C15">
        <w:rPr>
          <w:rFonts w:cs="Lotus Linotype"/>
          <w:sz w:val="24"/>
          <w:szCs w:val="24"/>
        </w:rPr>
        <w:t>m</w:t>
      </w:r>
      <w:r w:rsidRPr="00F75C15">
        <w:rPr>
          <w:rFonts w:cs="Lotus Linotype"/>
          <w:sz w:val="24"/>
          <w:szCs w:val="24"/>
        </w:rPr>
        <w:t>.</w:t>
      </w:r>
      <w:r w:rsidRPr="00F75C15">
        <w:rPr>
          <w:rStyle w:val="FootnoteReference"/>
          <w:rFonts w:cs="Lotus Linotype"/>
          <w:sz w:val="24"/>
          <w:szCs w:val="24"/>
        </w:rPr>
        <w:footnoteReference w:id="487"/>
      </w:r>
    </w:p>
    <w:p w:rsidR="00290AF9" w:rsidRPr="00F75C15" w:rsidRDefault="00290AF9" w:rsidP="00F75C15">
      <w:pPr>
        <w:spacing w:line="276" w:lineRule="auto"/>
        <w:ind w:firstLine="397"/>
        <w:jc w:val="both"/>
        <w:rPr>
          <w:rFonts w:cs="Lotus Linotype"/>
          <w:sz w:val="24"/>
          <w:szCs w:val="24"/>
          <w:rtl/>
          <w:lang w:bidi="ar-KW"/>
        </w:rPr>
      </w:pPr>
      <w:r w:rsidRPr="00F75C15">
        <w:rPr>
          <w:rFonts w:cs="Lotus Linotype"/>
          <w:sz w:val="24"/>
          <w:szCs w:val="24"/>
          <w:lang w:bidi="ar-KW"/>
        </w:rPr>
        <w:t xml:space="preserve">By all means I cannot find any suitable comment to such </w:t>
      </w:r>
      <w:r w:rsidR="0011544F" w:rsidRPr="00F75C15">
        <w:rPr>
          <w:rFonts w:cs="Lotus Linotype"/>
          <w:sz w:val="24"/>
          <w:szCs w:val="24"/>
          <w:lang w:bidi="ar-KW"/>
        </w:rPr>
        <w:t xml:space="preserve">a </w:t>
      </w:r>
      <w:r w:rsidRPr="00F75C15">
        <w:rPr>
          <w:rFonts w:cs="Lotus Linotype"/>
          <w:sz w:val="24"/>
          <w:szCs w:val="24"/>
          <w:lang w:bidi="ar-KW"/>
        </w:rPr>
        <w:t xml:space="preserve">statement. </w:t>
      </w:r>
    </w:p>
    <w:p w:rsidR="00290AF9" w:rsidRPr="00F75C15" w:rsidRDefault="00290AF9" w:rsidP="00DF57DF">
      <w:pPr>
        <w:pStyle w:val="Heading3"/>
        <w:rPr>
          <w:rtl/>
          <w:lang w:bidi="ar-KW"/>
        </w:rPr>
      </w:pPr>
      <w:bookmarkStart w:id="56" w:name="_Toc444469389"/>
      <w:r w:rsidRPr="00F75C15">
        <w:rPr>
          <w:lang w:bidi="ar-KW"/>
        </w:rPr>
        <w:lastRenderedPageBreak/>
        <w:t xml:space="preserve">8- </w:t>
      </w:r>
      <w:r w:rsidR="00F95881" w:rsidRPr="00F75C15">
        <w:rPr>
          <w:lang w:bidi="ar-KW"/>
        </w:rPr>
        <w:t>Ayatollah</w:t>
      </w:r>
      <w:r w:rsidRPr="00F75C15">
        <w:rPr>
          <w:lang w:bidi="ar-KW"/>
        </w:rPr>
        <w:t xml:space="preserve"> al-‘Uµm</w:t>
      </w:r>
      <w:r w:rsidR="0013393F" w:rsidRPr="00F75C15">
        <w:rPr>
          <w:lang w:bidi="ar-KW"/>
        </w:rPr>
        <w:t>ā</w:t>
      </w:r>
      <w:r w:rsidRPr="00F75C15">
        <w:rPr>
          <w:lang w:bidi="ar-KW"/>
        </w:rPr>
        <w:t xml:space="preserve"> M</w:t>
      </w:r>
      <w:r w:rsidR="0013393F" w:rsidRPr="00F75C15">
        <w:rPr>
          <w:lang w:bidi="ar-KW"/>
        </w:rPr>
        <w:t>ī</w:t>
      </w:r>
      <w:r w:rsidRPr="00F75C15">
        <w:rPr>
          <w:lang w:bidi="ar-KW"/>
        </w:rPr>
        <w:t>rz</w:t>
      </w:r>
      <w:r w:rsidR="0013393F" w:rsidRPr="00F75C15">
        <w:rPr>
          <w:lang w:bidi="ar-KW"/>
        </w:rPr>
        <w:t>ā</w:t>
      </w:r>
      <w:r w:rsidRPr="00F75C15">
        <w:rPr>
          <w:lang w:bidi="ar-KW"/>
        </w:rPr>
        <w:t xml:space="preserve"> ‘Abd al-Ras</w:t>
      </w:r>
      <w:r w:rsidR="006C37EB" w:rsidRPr="00F75C15">
        <w:rPr>
          <w:lang w:bidi="ar-KW"/>
        </w:rPr>
        <w:t>ū</w:t>
      </w:r>
      <w:r w:rsidRPr="00F75C15">
        <w:rPr>
          <w:lang w:bidi="ar-KW"/>
        </w:rPr>
        <w:t>l al-</w:t>
      </w:r>
      <w:r w:rsidR="00622D41" w:rsidRPr="00F75C15">
        <w:rPr>
          <w:lang w:bidi="ar-KW"/>
        </w:rPr>
        <w:t>Ḥ</w:t>
      </w:r>
      <w:r w:rsidR="0013393F" w:rsidRPr="00F75C15">
        <w:rPr>
          <w:lang w:bidi="ar-KW"/>
        </w:rPr>
        <w:t>ā</w:t>
      </w:r>
      <w:r w:rsidRPr="00F75C15">
        <w:rPr>
          <w:lang w:bidi="ar-KW"/>
        </w:rPr>
        <w:t>’ir</w:t>
      </w:r>
      <w:r w:rsidR="0013393F" w:rsidRPr="00F75C15">
        <w:rPr>
          <w:lang w:bidi="ar-KW"/>
        </w:rPr>
        <w:t>ī</w:t>
      </w:r>
      <w:r w:rsidRPr="00F75C15">
        <w:rPr>
          <w:lang w:bidi="ar-KW"/>
        </w:rPr>
        <w:t xml:space="preserve"> al-I</w:t>
      </w:r>
      <w:r w:rsidR="0013393F" w:rsidRPr="00F75C15">
        <w:rPr>
          <w:lang w:bidi="ar-KW"/>
        </w:rPr>
        <w:t>ḥ</w:t>
      </w:r>
      <w:r w:rsidRPr="00F75C15">
        <w:rPr>
          <w:lang w:bidi="ar-KW"/>
        </w:rPr>
        <w:t>q</w:t>
      </w:r>
      <w:r w:rsidR="0013393F" w:rsidRPr="00F75C15">
        <w:rPr>
          <w:lang w:bidi="ar-KW"/>
        </w:rPr>
        <w:t>ā</w:t>
      </w:r>
      <w:r w:rsidRPr="00F75C15">
        <w:rPr>
          <w:lang w:bidi="ar-KW"/>
        </w:rPr>
        <w:t>q</w:t>
      </w:r>
      <w:r w:rsidR="0013393F" w:rsidRPr="00F75C15">
        <w:rPr>
          <w:lang w:bidi="ar-KW"/>
        </w:rPr>
        <w:t>ī</w:t>
      </w:r>
      <w:bookmarkEnd w:id="56"/>
    </w:p>
    <w:p w:rsidR="007A75ED" w:rsidRPr="00F75C15" w:rsidRDefault="00290AF9" w:rsidP="00F75C15">
      <w:pPr>
        <w:spacing w:line="276" w:lineRule="auto"/>
        <w:ind w:firstLine="397"/>
        <w:jc w:val="both"/>
        <w:rPr>
          <w:rFonts w:cs="Lotus Linotype"/>
          <w:sz w:val="24"/>
          <w:szCs w:val="24"/>
          <w:lang w:bidi="ar-KW"/>
        </w:rPr>
      </w:pPr>
      <w:r w:rsidRPr="00F75C15">
        <w:rPr>
          <w:rFonts w:cs="Lotus Linotype"/>
          <w:sz w:val="24"/>
          <w:szCs w:val="24"/>
          <w:lang w:bidi="ar-KW"/>
        </w:rPr>
        <w:t>He said answering a question addressed to him about on</w:t>
      </w:r>
      <w:r w:rsidR="0011544F" w:rsidRPr="00F75C15">
        <w:rPr>
          <w:rFonts w:cs="Lotus Linotype"/>
          <w:sz w:val="24"/>
          <w:szCs w:val="24"/>
          <w:lang w:bidi="ar-KW"/>
        </w:rPr>
        <w:t>e narration</w:t>
      </w:r>
      <w:r w:rsidRPr="00F75C15">
        <w:rPr>
          <w:rFonts w:cs="Lotus Linotype"/>
          <w:sz w:val="24"/>
          <w:szCs w:val="24"/>
          <w:lang w:bidi="ar-KW"/>
        </w:rPr>
        <w:t>:</w:t>
      </w:r>
      <w:r w:rsidR="00D105DD" w:rsidRPr="00F75C15">
        <w:rPr>
          <w:rFonts w:cs="Lotus Linotype"/>
          <w:sz w:val="24"/>
          <w:szCs w:val="24"/>
          <w:lang w:val="en-GB" w:bidi="ar-KW"/>
        </w:rPr>
        <w:t xml:space="preserve"> </w:t>
      </w:r>
      <w:r w:rsidR="00D105DD" w:rsidRPr="00F75C15">
        <w:rPr>
          <w:rFonts w:cs="Lotus Linotype"/>
          <w:sz w:val="24"/>
          <w:szCs w:val="24"/>
          <w:lang w:bidi="ar-KW"/>
        </w:rPr>
        <w:t>As for his saying, peace be upon him: “</w:t>
      </w:r>
      <w:r w:rsidRPr="00F75C15">
        <w:rPr>
          <w:rFonts w:cs="Lotus Linotype"/>
          <w:sz w:val="24"/>
          <w:szCs w:val="24"/>
          <w:lang w:bidi="ar-KW"/>
        </w:rPr>
        <w:t xml:space="preserve">If we will </w:t>
      </w:r>
      <w:r w:rsidR="00D105DD" w:rsidRPr="00F75C15">
        <w:rPr>
          <w:rFonts w:cs="Lotus Linotype"/>
          <w:sz w:val="24"/>
          <w:szCs w:val="24"/>
          <w:lang w:bidi="ar-KW"/>
        </w:rPr>
        <w:t xml:space="preserve">then </w:t>
      </w:r>
      <w:r w:rsidR="00D31773" w:rsidRPr="00F75C15">
        <w:rPr>
          <w:rFonts w:cs="Lotus Linotype"/>
          <w:sz w:val="24"/>
          <w:szCs w:val="24"/>
          <w:lang w:bidi="ar-KW"/>
        </w:rPr>
        <w:t>Allah</w:t>
      </w:r>
      <w:r w:rsidR="00D105DD" w:rsidRPr="00F75C15">
        <w:rPr>
          <w:rFonts w:cs="Lotus Linotype"/>
          <w:sz w:val="24"/>
          <w:szCs w:val="24"/>
          <w:lang w:bidi="ar-KW"/>
        </w:rPr>
        <w:t xml:space="preserve"> wills”</w:t>
      </w:r>
      <w:r w:rsidRPr="00F75C15">
        <w:rPr>
          <w:rFonts w:cs="Lotus Linotype"/>
          <w:sz w:val="24"/>
          <w:szCs w:val="24"/>
          <w:lang w:bidi="ar-KW"/>
        </w:rPr>
        <w:t xml:space="preserve">, there is </w:t>
      </w:r>
      <w:r w:rsidR="00D105DD" w:rsidRPr="00F75C15">
        <w:rPr>
          <w:rFonts w:cs="Lotus Linotype"/>
          <w:sz w:val="24"/>
          <w:szCs w:val="24"/>
          <w:lang w:bidi="ar-KW"/>
        </w:rPr>
        <w:t>an indication that their will is</w:t>
      </w:r>
      <w:r w:rsidRPr="00F75C15">
        <w:rPr>
          <w:rFonts w:cs="Lotus Linotype"/>
          <w:sz w:val="24"/>
          <w:szCs w:val="24"/>
          <w:lang w:bidi="ar-KW"/>
        </w:rPr>
        <w:t xml:space="preserve"> indeed not </w:t>
      </w:r>
      <w:r w:rsidR="00D105DD" w:rsidRPr="00F75C15">
        <w:rPr>
          <w:rFonts w:cs="Lotus Linotype"/>
          <w:sz w:val="24"/>
          <w:szCs w:val="24"/>
          <w:lang w:bidi="ar-KW"/>
        </w:rPr>
        <w:t>in contradiction</w:t>
      </w:r>
      <w:r w:rsidRPr="00F75C15">
        <w:rPr>
          <w:rFonts w:cs="Lotus Linotype"/>
          <w:sz w:val="24"/>
          <w:szCs w:val="24"/>
          <w:lang w:bidi="ar-KW"/>
        </w:rPr>
        <w:t xml:space="preserve"> </w:t>
      </w:r>
      <w:r w:rsidR="00D105DD" w:rsidRPr="00F75C15">
        <w:rPr>
          <w:rFonts w:cs="Lotus Linotype"/>
          <w:sz w:val="24"/>
          <w:szCs w:val="24"/>
          <w:lang w:bidi="ar-KW"/>
        </w:rPr>
        <w:t>whatsoever with</w:t>
      </w:r>
      <w:r w:rsidRPr="00F75C15">
        <w:rPr>
          <w:rFonts w:cs="Lotus Linotype"/>
          <w:sz w:val="24"/>
          <w:szCs w:val="24"/>
          <w:lang w:bidi="ar-KW"/>
        </w:rPr>
        <w:t xml:space="preserve"> the Will of </w:t>
      </w:r>
      <w:r w:rsidR="00D31773" w:rsidRPr="00F75C15">
        <w:rPr>
          <w:rFonts w:cs="Lotus Linotype"/>
          <w:sz w:val="24"/>
          <w:szCs w:val="24"/>
          <w:lang w:bidi="ar-KW"/>
        </w:rPr>
        <w:t>Allah</w:t>
      </w:r>
      <w:r w:rsidRPr="00F75C15">
        <w:rPr>
          <w:rFonts w:cs="Lotus Linotype"/>
          <w:sz w:val="24"/>
          <w:szCs w:val="24"/>
          <w:lang w:bidi="ar-KW"/>
        </w:rPr>
        <w:t xml:space="preserve">. </w:t>
      </w:r>
      <w:r w:rsidR="001F615B" w:rsidRPr="00F75C15">
        <w:rPr>
          <w:rFonts w:cs="Lotus Linotype"/>
          <w:sz w:val="24"/>
          <w:szCs w:val="24"/>
          <w:lang w:bidi="ar-KW"/>
        </w:rPr>
        <w:t>And we have the supplication stating “t</w:t>
      </w:r>
      <w:r w:rsidRPr="00F75C15">
        <w:rPr>
          <w:rFonts w:cs="Lotus Linotype"/>
          <w:sz w:val="24"/>
          <w:szCs w:val="24"/>
          <w:lang w:bidi="ar-KW"/>
        </w:rPr>
        <w:t xml:space="preserve">he return of the creation is up to you, their </w:t>
      </w:r>
      <w:r w:rsidR="001F615B" w:rsidRPr="00F75C15">
        <w:rPr>
          <w:rFonts w:cs="Lotus Linotype"/>
          <w:sz w:val="24"/>
          <w:szCs w:val="24"/>
          <w:lang w:bidi="ar-KW"/>
        </w:rPr>
        <w:t>accounts are</w:t>
      </w:r>
      <w:r w:rsidRPr="00F75C15">
        <w:rPr>
          <w:rFonts w:cs="Lotus Linotype"/>
          <w:sz w:val="24"/>
          <w:szCs w:val="24"/>
          <w:lang w:bidi="ar-KW"/>
        </w:rPr>
        <w:t xml:space="preserve"> upon you and the sound judgment is with you</w:t>
      </w:r>
      <w:r w:rsidR="001F615B" w:rsidRPr="00F75C15">
        <w:rPr>
          <w:rFonts w:cs="Lotus Linotype"/>
          <w:sz w:val="24"/>
          <w:szCs w:val="24"/>
          <w:lang w:bidi="ar-KW"/>
        </w:rPr>
        <w:t>”</w:t>
      </w:r>
      <w:r w:rsidRPr="00F75C15">
        <w:rPr>
          <w:rFonts w:cs="Lotus Linotype"/>
          <w:sz w:val="24"/>
          <w:szCs w:val="24"/>
          <w:lang w:bidi="ar-KW"/>
        </w:rPr>
        <w:t xml:space="preserve"> and other than that in terms of the reports </w:t>
      </w:r>
      <w:r w:rsidR="001F615B" w:rsidRPr="00F75C15">
        <w:rPr>
          <w:rFonts w:cs="Lotus Linotype"/>
          <w:sz w:val="24"/>
          <w:szCs w:val="24"/>
          <w:lang w:bidi="ar-KW"/>
        </w:rPr>
        <w:t>with</w:t>
      </w:r>
      <w:r w:rsidRPr="00F75C15">
        <w:rPr>
          <w:rFonts w:cs="Lotus Linotype"/>
          <w:sz w:val="24"/>
          <w:szCs w:val="24"/>
          <w:lang w:bidi="ar-KW"/>
        </w:rPr>
        <w:t xml:space="preserve"> this </w:t>
      </w:r>
      <w:r w:rsidR="001F615B" w:rsidRPr="00F75C15">
        <w:rPr>
          <w:rFonts w:cs="Lotus Linotype"/>
          <w:sz w:val="24"/>
          <w:szCs w:val="24"/>
          <w:lang w:bidi="ar-KW"/>
        </w:rPr>
        <w:t xml:space="preserve">same </w:t>
      </w:r>
      <w:r w:rsidRPr="00F75C15">
        <w:rPr>
          <w:rFonts w:cs="Lotus Linotype"/>
          <w:sz w:val="24"/>
          <w:szCs w:val="24"/>
          <w:lang w:bidi="ar-KW"/>
        </w:rPr>
        <w:t>meaning, a</w:t>
      </w:r>
      <w:r w:rsidR="001F615B" w:rsidRPr="00F75C15">
        <w:rPr>
          <w:rFonts w:cs="Lotus Linotype"/>
          <w:sz w:val="24"/>
          <w:szCs w:val="24"/>
          <w:lang w:bidi="ar-KW"/>
        </w:rPr>
        <w:t>nd here are some of them: I</w:t>
      </w:r>
      <w:r w:rsidRPr="00F75C15">
        <w:rPr>
          <w:rFonts w:cs="Lotus Linotype"/>
          <w:sz w:val="24"/>
          <w:szCs w:val="24"/>
          <w:lang w:bidi="ar-KW"/>
        </w:rPr>
        <w:t xml:space="preserve">n </w:t>
      </w:r>
      <w:r w:rsidR="0013393F" w:rsidRPr="00F75C15">
        <w:rPr>
          <w:rFonts w:cs="Lotus Linotype"/>
          <w:i/>
          <w:iCs/>
          <w:sz w:val="24"/>
          <w:szCs w:val="24"/>
          <w:lang w:bidi="ar-KW"/>
        </w:rPr>
        <w:t>Ṣ</w:t>
      </w:r>
      <w:r w:rsidRPr="00F75C15">
        <w:rPr>
          <w:rFonts w:cs="Lotus Linotype"/>
          <w:i/>
          <w:iCs/>
          <w:sz w:val="24"/>
          <w:szCs w:val="24"/>
          <w:lang w:bidi="ar-KW"/>
        </w:rPr>
        <w:t>a</w:t>
      </w:r>
      <w:r w:rsidR="0013393F" w:rsidRPr="00F75C15">
        <w:rPr>
          <w:rFonts w:cs="Lotus Linotype"/>
          <w:i/>
          <w:iCs/>
          <w:sz w:val="24"/>
          <w:szCs w:val="24"/>
          <w:lang w:bidi="ar-KW"/>
        </w:rPr>
        <w:t>ḥīḥ</w:t>
      </w:r>
      <w:r w:rsidRPr="00F75C15">
        <w:rPr>
          <w:rFonts w:cs="Lotus Linotype"/>
          <w:i/>
          <w:iCs/>
          <w:sz w:val="24"/>
          <w:szCs w:val="24"/>
          <w:lang w:bidi="ar-KW"/>
        </w:rPr>
        <w:t xml:space="preserve"> al-K</w:t>
      </w:r>
      <w:r w:rsidR="0013393F" w:rsidRPr="00F75C15">
        <w:rPr>
          <w:rFonts w:cs="Lotus Linotype"/>
          <w:i/>
          <w:iCs/>
          <w:sz w:val="24"/>
          <w:szCs w:val="24"/>
          <w:lang w:bidi="ar-KW"/>
        </w:rPr>
        <w:t>ā</w:t>
      </w:r>
      <w:r w:rsidRPr="00F75C15">
        <w:rPr>
          <w:rFonts w:cs="Lotus Linotype"/>
          <w:i/>
          <w:iCs/>
          <w:sz w:val="24"/>
          <w:szCs w:val="24"/>
          <w:lang w:bidi="ar-KW"/>
        </w:rPr>
        <w:t>f</w:t>
      </w:r>
      <w:r w:rsidR="0013393F" w:rsidRPr="00F75C15">
        <w:rPr>
          <w:rFonts w:cs="Lotus Linotype"/>
          <w:i/>
          <w:iCs/>
          <w:sz w:val="24"/>
          <w:szCs w:val="24"/>
          <w:lang w:bidi="ar-KW"/>
        </w:rPr>
        <w:t>ī</w:t>
      </w:r>
      <w:r w:rsidRPr="00F75C15">
        <w:rPr>
          <w:rFonts w:cs="Lotus Linotype"/>
          <w:sz w:val="24"/>
          <w:szCs w:val="24"/>
          <w:lang w:bidi="ar-KW"/>
        </w:rPr>
        <w:t>,</w:t>
      </w:r>
      <w:r w:rsidR="001F615B" w:rsidRPr="00F75C15">
        <w:rPr>
          <w:rFonts w:cs="Lotus Linotype"/>
          <w:sz w:val="24"/>
          <w:szCs w:val="24"/>
          <w:lang w:bidi="ar-KW"/>
        </w:rPr>
        <w:t xml:space="preserve"> Part 8, p. 195 from al-B</w:t>
      </w:r>
      <w:r w:rsidR="0013393F" w:rsidRPr="00F75C15">
        <w:rPr>
          <w:rFonts w:cs="Lotus Linotype"/>
          <w:sz w:val="24"/>
          <w:szCs w:val="24"/>
          <w:lang w:bidi="ar-KW"/>
        </w:rPr>
        <w:t>ā</w:t>
      </w:r>
      <w:r w:rsidR="001F615B" w:rsidRPr="00F75C15">
        <w:rPr>
          <w:rFonts w:cs="Lotus Linotype"/>
          <w:sz w:val="24"/>
          <w:szCs w:val="24"/>
          <w:lang w:bidi="ar-KW"/>
        </w:rPr>
        <w:t>qir: “</w:t>
      </w:r>
      <w:r w:rsidRPr="00F75C15">
        <w:rPr>
          <w:rFonts w:cs="Lotus Linotype"/>
          <w:sz w:val="24"/>
          <w:szCs w:val="24"/>
          <w:lang w:bidi="ar-KW"/>
        </w:rPr>
        <w:t xml:space="preserve">If the Day of Judgment comes </w:t>
      </w:r>
      <w:r w:rsidR="00D31773" w:rsidRPr="00F75C15">
        <w:rPr>
          <w:rFonts w:cs="Lotus Linotype"/>
          <w:sz w:val="24"/>
          <w:szCs w:val="24"/>
          <w:lang w:bidi="ar-KW"/>
        </w:rPr>
        <w:t>Allah</w:t>
      </w:r>
      <w:r w:rsidRPr="00F75C15">
        <w:rPr>
          <w:rFonts w:cs="Lotus Linotype"/>
          <w:sz w:val="24"/>
          <w:szCs w:val="24"/>
          <w:lang w:bidi="ar-KW"/>
        </w:rPr>
        <w:t xml:space="preserve">, the Great and Almighty will gather the </w:t>
      </w:r>
      <w:r w:rsidR="001F615B" w:rsidRPr="00F75C15">
        <w:rPr>
          <w:rFonts w:cs="Lotus Linotype"/>
          <w:sz w:val="24"/>
          <w:szCs w:val="24"/>
          <w:lang w:bidi="ar-KW"/>
        </w:rPr>
        <w:t>earliest and latest</w:t>
      </w:r>
      <w:r w:rsidRPr="00F75C15">
        <w:rPr>
          <w:rFonts w:cs="Lotus Linotype"/>
          <w:sz w:val="24"/>
          <w:szCs w:val="24"/>
          <w:lang w:bidi="ar-KW"/>
        </w:rPr>
        <w:t xml:space="preserve"> for t</w:t>
      </w:r>
      <w:r w:rsidR="001F615B" w:rsidRPr="00F75C15">
        <w:rPr>
          <w:rFonts w:cs="Lotus Linotype"/>
          <w:sz w:val="24"/>
          <w:szCs w:val="24"/>
          <w:lang w:bidi="ar-KW"/>
        </w:rPr>
        <w:t>he sound judgment, the Messenger</w:t>
      </w:r>
      <w:r w:rsidRPr="00F75C15">
        <w:rPr>
          <w:rFonts w:cs="Lotus Linotype"/>
          <w:sz w:val="24"/>
          <w:szCs w:val="24"/>
          <w:lang w:bidi="ar-KW"/>
        </w:rPr>
        <w:t xml:space="preserve"> of </w:t>
      </w:r>
      <w:r w:rsidR="00D31773" w:rsidRPr="00F75C15">
        <w:rPr>
          <w:rFonts w:cs="Lotus Linotype"/>
          <w:sz w:val="24"/>
          <w:szCs w:val="24"/>
          <w:lang w:bidi="ar-KW"/>
        </w:rPr>
        <w:t>Allah</w:t>
      </w:r>
      <w:r w:rsidRPr="00F75C15">
        <w:rPr>
          <w:rFonts w:cs="Lotus Linotype"/>
          <w:sz w:val="24"/>
          <w:szCs w:val="24"/>
          <w:lang w:bidi="ar-KW"/>
        </w:rPr>
        <w:t xml:space="preserve"> and t</w:t>
      </w:r>
      <w:r w:rsidR="001F615B" w:rsidRPr="00F75C15">
        <w:rPr>
          <w:rFonts w:cs="Lotus Linotype"/>
          <w:sz w:val="24"/>
          <w:szCs w:val="24"/>
          <w:lang w:bidi="ar-KW"/>
        </w:rPr>
        <w:t>he commander of the believers</w:t>
      </w:r>
      <w:r w:rsidRPr="00F75C15">
        <w:rPr>
          <w:rFonts w:cs="Lotus Linotype"/>
          <w:sz w:val="24"/>
          <w:szCs w:val="24"/>
          <w:lang w:bidi="ar-KW"/>
        </w:rPr>
        <w:t xml:space="preserve"> will be called and the Messenger of </w:t>
      </w:r>
      <w:r w:rsidR="00D31773" w:rsidRPr="00F75C15">
        <w:rPr>
          <w:rFonts w:cs="Lotus Linotype"/>
          <w:sz w:val="24"/>
          <w:szCs w:val="24"/>
          <w:lang w:bidi="ar-KW"/>
        </w:rPr>
        <w:t>Allah</w:t>
      </w:r>
      <w:r w:rsidRPr="00F75C15">
        <w:rPr>
          <w:rFonts w:cs="Lotus Linotype"/>
          <w:sz w:val="24"/>
          <w:szCs w:val="24"/>
          <w:lang w:bidi="ar-KW"/>
        </w:rPr>
        <w:t xml:space="preserve"> will be dressed </w:t>
      </w:r>
      <w:r w:rsidR="001F615B" w:rsidRPr="00F75C15">
        <w:rPr>
          <w:rFonts w:cs="Lotus Linotype"/>
          <w:sz w:val="24"/>
          <w:szCs w:val="24"/>
          <w:lang w:bidi="ar-KW"/>
        </w:rPr>
        <w:t xml:space="preserve">in </w:t>
      </w:r>
      <w:r w:rsidRPr="00F75C15">
        <w:rPr>
          <w:rFonts w:cs="Lotus Linotype"/>
          <w:sz w:val="24"/>
          <w:szCs w:val="24"/>
          <w:lang w:bidi="ar-KW"/>
        </w:rPr>
        <w:t xml:space="preserve">a green garment illumines that which </w:t>
      </w:r>
      <w:r w:rsidR="001F615B" w:rsidRPr="00F75C15">
        <w:rPr>
          <w:rFonts w:cs="Lotus Linotype"/>
          <w:sz w:val="24"/>
          <w:szCs w:val="24"/>
          <w:lang w:bidi="ar-KW"/>
        </w:rPr>
        <w:t xml:space="preserve">is </w:t>
      </w:r>
      <w:r w:rsidRPr="00F75C15">
        <w:rPr>
          <w:rFonts w:cs="Lotus Linotype"/>
          <w:sz w:val="24"/>
          <w:szCs w:val="24"/>
          <w:lang w:bidi="ar-KW"/>
        </w:rPr>
        <w:t xml:space="preserve">between </w:t>
      </w:r>
      <w:r w:rsidR="001F615B" w:rsidRPr="00F75C15">
        <w:rPr>
          <w:rFonts w:cs="Lotus Linotype"/>
          <w:sz w:val="24"/>
          <w:szCs w:val="24"/>
          <w:lang w:bidi="ar-KW"/>
        </w:rPr>
        <w:t>the East and West, and ‘Al</w:t>
      </w:r>
      <w:r w:rsidR="0013393F" w:rsidRPr="00F75C15">
        <w:rPr>
          <w:rFonts w:cs="Lotus Linotype"/>
          <w:sz w:val="24"/>
          <w:szCs w:val="24"/>
          <w:lang w:bidi="ar-KW"/>
        </w:rPr>
        <w:t>ī</w:t>
      </w:r>
      <w:r w:rsidRPr="00F75C15">
        <w:rPr>
          <w:rFonts w:cs="Lotus Linotype"/>
          <w:sz w:val="24"/>
          <w:szCs w:val="24"/>
          <w:lang w:bidi="ar-KW"/>
        </w:rPr>
        <w:t xml:space="preserve"> will be dressed similarly, then both of them will ascend to it [i.e. the Judgmen</w:t>
      </w:r>
      <w:r w:rsidR="001F615B" w:rsidRPr="00F75C15">
        <w:rPr>
          <w:rFonts w:cs="Lotus Linotype"/>
          <w:sz w:val="24"/>
          <w:szCs w:val="24"/>
          <w:lang w:bidi="ar-KW"/>
        </w:rPr>
        <w:t>t] and so we will be called and</w:t>
      </w:r>
      <w:r w:rsidRPr="00F75C15">
        <w:rPr>
          <w:rFonts w:cs="Lotus Linotype"/>
          <w:sz w:val="24"/>
          <w:szCs w:val="24"/>
          <w:lang w:bidi="ar-KW"/>
        </w:rPr>
        <w:t xml:space="preserve"> the accounts of the people will be handed over to us</w:t>
      </w:r>
      <w:r w:rsidR="001F615B" w:rsidRPr="00F75C15">
        <w:rPr>
          <w:rFonts w:cs="Lotus Linotype"/>
          <w:sz w:val="24"/>
          <w:szCs w:val="24"/>
          <w:lang w:bidi="ar-KW"/>
        </w:rPr>
        <w:t>. Then</w:t>
      </w:r>
      <w:r w:rsidRPr="00F75C15">
        <w:rPr>
          <w:rFonts w:cs="Lotus Linotype"/>
          <w:sz w:val="24"/>
          <w:szCs w:val="24"/>
          <w:lang w:bidi="ar-KW"/>
        </w:rPr>
        <w:t xml:space="preserve"> we</w:t>
      </w:r>
      <w:r w:rsidR="001F615B" w:rsidRPr="00F75C15">
        <w:rPr>
          <w:rFonts w:cs="Lotus Linotype"/>
          <w:sz w:val="24"/>
          <w:szCs w:val="24"/>
          <w:lang w:bidi="ar-KW"/>
        </w:rPr>
        <w:t>,</w:t>
      </w:r>
      <w:r w:rsidRPr="00F75C15">
        <w:rPr>
          <w:rFonts w:cs="Lotus Linotype"/>
          <w:sz w:val="24"/>
          <w:szCs w:val="24"/>
          <w:lang w:bidi="ar-KW"/>
        </w:rPr>
        <w:t xml:space="preserve"> by </w:t>
      </w:r>
      <w:r w:rsidR="00D31773" w:rsidRPr="00F75C15">
        <w:rPr>
          <w:rFonts w:cs="Lotus Linotype"/>
          <w:sz w:val="24"/>
          <w:szCs w:val="24"/>
          <w:lang w:bidi="ar-KW"/>
        </w:rPr>
        <w:t>Allah</w:t>
      </w:r>
      <w:r w:rsidR="001F615B" w:rsidRPr="00F75C15">
        <w:rPr>
          <w:rFonts w:cs="Lotus Linotype"/>
          <w:sz w:val="24"/>
          <w:szCs w:val="24"/>
          <w:lang w:bidi="ar-KW"/>
        </w:rPr>
        <w:t>, will</w:t>
      </w:r>
      <w:r w:rsidRPr="00F75C15">
        <w:rPr>
          <w:rFonts w:cs="Lotus Linotype"/>
          <w:sz w:val="24"/>
          <w:szCs w:val="24"/>
          <w:lang w:bidi="ar-KW"/>
        </w:rPr>
        <w:t xml:space="preserve"> make the</w:t>
      </w:r>
      <w:r w:rsidR="001F615B" w:rsidRPr="00F75C15">
        <w:rPr>
          <w:rFonts w:cs="Lotus Linotype"/>
          <w:sz w:val="24"/>
          <w:szCs w:val="24"/>
          <w:lang w:bidi="ar-KW"/>
        </w:rPr>
        <w:t xml:space="preserve"> people of Paradise enter the P</w:t>
      </w:r>
      <w:r w:rsidRPr="00F75C15">
        <w:rPr>
          <w:rFonts w:cs="Lotus Linotype"/>
          <w:sz w:val="24"/>
          <w:szCs w:val="24"/>
          <w:lang w:bidi="ar-KW"/>
        </w:rPr>
        <w:t xml:space="preserve">aradise and the people of the </w:t>
      </w:r>
      <w:r w:rsidR="0097239E" w:rsidRPr="00F75C15">
        <w:rPr>
          <w:rFonts w:cs="Lotus Linotype"/>
          <w:sz w:val="24"/>
          <w:szCs w:val="24"/>
          <w:lang w:bidi="ar-KW"/>
        </w:rPr>
        <w:t>Hellfire</w:t>
      </w:r>
      <w:r w:rsidRPr="00F75C15">
        <w:rPr>
          <w:rFonts w:cs="Lotus Linotype"/>
          <w:sz w:val="24"/>
          <w:szCs w:val="24"/>
          <w:lang w:bidi="ar-KW"/>
        </w:rPr>
        <w:t xml:space="preserve"> to the </w:t>
      </w:r>
      <w:r w:rsidR="0097239E" w:rsidRPr="00F75C15">
        <w:rPr>
          <w:rFonts w:cs="Lotus Linotype"/>
          <w:sz w:val="24"/>
          <w:szCs w:val="24"/>
          <w:lang w:bidi="ar-KW"/>
        </w:rPr>
        <w:t>Hellfire</w:t>
      </w:r>
      <w:r w:rsidRPr="00F75C15">
        <w:rPr>
          <w:rFonts w:cs="Lotus Linotype"/>
          <w:sz w:val="24"/>
          <w:szCs w:val="24"/>
          <w:lang w:bidi="ar-KW"/>
        </w:rPr>
        <w:t>.</w:t>
      </w:r>
      <w:r w:rsidR="001F615B" w:rsidRPr="00F75C15">
        <w:rPr>
          <w:rFonts w:cs="Lotus Linotype"/>
          <w:sz w:val="24"/>
          <w:szCs w:val="24"/>
          <w:lang w:bidi="ar-KW"/>
        </w:rPr>
        <w:t>”</w:t>
      </w:r>
      <w:r w:rsidRPr="00F75C15">
        <w:rPr>
          <w:rFonts w:cs="Lotus Linotype"/>
          <w:sz w:val="24"/>
          <w:szCs w:val="24"/>
          <w:lang w:bidi="ar-KW"/>
        </w:rPr>
        <w:t xml:space="preserve"> And in </w:t>
      </w:r>
      <w:r w:rsidRPr="00F75C15">
        <w:rPr>
          <w:rFonts w:cs="Lotus Linotype"/>
          <w:i/>
          <w:iCs/>
          <w:sz w:val="24"/>
          <w:szCs w:val="24"/>
          <w:lang w:bidi="ar-KW"/>
        </w:rPr>
        <w:t>al-K</w:t>
      </w:r>
      <w:r w:rsidR="0013393F" w:rsidRPr="00F75C15">
        <w:rPr>
          <w:rFonts w:cs="Lotus Linotype"/>
          <w:i/>
          <w:iCs/>
          <w:sz w:val="24"/>
          <w:szCs w:val="24"/>
          <w:lang w:bidi="ar-KW"/>
        </w:rPr>
        <w:t>ā</w:t>
      </w:r>
      <w:r w:rsidRPr="00F75C15">
        <w:rPr>
          <w:rFonts w:cs="Lotus Linotype"/>
          <w:i/>
          <w:iCs/>
          <w:sz w:val="24"/>
          <w:szCs w:val="24"/>
          <w:lang w:bidi="ar-KW"/>
        </w:rPr>
        <w:t>f</w:t>
      </w:r>
      <w:r w:rsidR="0013393F" w:rsidRPr="00F75C15">
        <w:rPr>
          <w:rFonts w:cs="Lotus Linotype"/>
          <w:i/>
          <w:iCs/>
          <w:sz w:val="24"/>
          <w:szCs w:val="24"/>
          <w:lang w:bidi="ar-KW"/>
        </w:rPr>
        <w:t>ī</w:t>
      </w:r>
      <w:r w:rsidRPr="00F75C15">
        <w:rPr>
          <w:rFonts w:cs="Lotus Linotype"/>
          <w:sz w:val="24"/>
          <w:szCs w:val="24"/>
          <w:lang w:bidi="ar-KW"/>
        </w:rPr>
        <w:t>,</w:t>
      </w:r>
      <w:r w:rsidR="000C68DC" w:rsidRPr="00F75C15">
        <w:rPr>
          <w:rFonts w:cs="Lotus Linotype"/>
          <w:sz w:val="24"/>
          <w:szCs w:val="24"/>
          <w:lang w:bidi="ar-KW"/>
        </w:rPr>
        <w:t xml:space="preserve"> Part 8, p. 162 from al-K</w:t>
      </w:r>
      <w:r w:rsidR="0013393F" w:rsidRPr="00F75C15">
        <w:rPr>
          <w:rFonts w:cs="Lotus Linotype"/>
          <w:sz w:val="24"/>
          <w:szCs w:val="24"/>
          <w:lang w:bidi="ar-KW"/>
        </w:rPr>
        <w:t>ā</w:t>
      </w:r>
      <w:r w:rsidR="000C68DC" w:rsidRPr="00F75C15">
        <w:rPr>
          <w:rFonts w:cs="Lotus Linotype"/>
          <w:sz w:val="24"/>
          <w:szCs w:val="24"/>
          <w:lang w:bidi="ar-KW"/>
        </w:rPr>
        <w:t>µim: “</w:t>
      </w:r>
      <w:r w:rsidR="007A75ED" w:rsidRPr="00F75C15">
        <w:rPr>
          <w:rFonts w:cs="Lotus Linotype"/>
          <w:sz w:val="24"/>
          <w:szCs w:val="24"/>
          <w:lang w:bidi="ar-KW"/>
        </w:rPr>
        <w:t>To us is the return</w:t>
      </w:r>
      <w:r w:rsidRPr="00F75C15">
        <w:rPr>
          <w:rFonts w:cs="Lotus Linotype"/>
          <w:sz w:val="24"/>
          <w:szCs w:val="24"/>
          <w:lang w:bidi="ar-KW"/>
        </w:rPr>
        <w:t xml:space="preserve"> of this creati</w:t>
      </w:r>
      <w:r w:rsidR="007A75ED" w:rsidRPr="00F75C15">
        <w:rPr>
          <w:rFonts w:cs="Lotus Linotype"/>
          <w:sz w:val="24"/>
          <w:szCs w:val="24"/>
          <w:lang w:bidi="ar-KW"/>
        </w:rPr>
        <w:t>on and upon us is their account…”</w:t>
      </w:r>
      <w:r w:rsidRPr="00F75C15">
        <w:rPr>
          <w:rFonts w:cs="Lotus Linotype"/>
          <w:sz w:val="24"/>
          <w:szCs w:val="24"/>
          <w:lang w:bidi="ar-KW"/>
        </w:rPr>
        <w:t xml:space="preserve"> and in the </w:t>
      </w:r>
      <w:r w:rsidRPr="00F75C15">
        <w:rPr>
          <w:rFonts w:cs="Lotus Linotype"/>
          <w:i/>
          <w:iCs/>
          <w:sz w:val="24"/>
          <w:szCs w:val="24"/>
          <w:lang w:bidi="ar-KW"/>
        </w:rPr>
        <w:t>’Am</w:t>
      </w:r>
      <w:r w:rsidR="0013393F" w:rsidRPr="00F75C15">
        <w:rPr>
          <w:rFonts w:cs="Lotus Linotype"/>
          <w:i/>
          <w:iCs/>
          <w:sz w:val="24"/>
          <w:szCs w:val="24"/>
          <w:lang w:bidi="ar-KW"/>
        </w:rPr>
        <w:t>ā</w:t>
      </w:r>
      <w:r w:rsidRPr="00F75C15">
        <w:rPr>
          <w:rFonts w:cs="Lotus Linotype"/>
          <w:i/>
          <w:iCs/>
          <w:sz w:val="24"/>
          <w:szCs w:val="24"/>
          <w:lang w:bidi="ar-KW"/>
        </w:rPr>
        <w:t>l</w:t>
      </w:r>
      <w:r w:rsidR="0013393F" w:rsidRPr="00F75C15">
        <w:rPr>
          <w:rFonts w:cs="Lotus Linotype"/>
          <w:i/>
          <w:iCs/>
          <w:sz w:val="24"/>
          <w:szCs w:val="24"/>
          <w:lang w:bidi="ar-KW"/>
        </w:rPr>
        <w:t>ī</w:t>
      </w:r>
      <w:r w:rsidRPr="00F75C15">
        <w:rPr>
          <w:rFonts w:cs="Lotus Linotype"/>
          <w:sz w:val="24"/>
          <w:szCs w:val="24"/>
          <w:lang w:bidi="ar-KW"/>
        </w:rPr>
        <w:t xml:space="preserve"> of al-</w:t>
      </w:r>
      <w:r w:rsidR="00AC4181" w:rsidRPr="00F75C15">
        <w:rPr>
          <w:rFonts w:cs="Lotus Linotype"/>
          <w:sz w:val="24"/>
          <w:szCs w:val="24"/>
          <w:lang w:bidi="ar-KW"/>
        </w:rPr>
        <w:t>Ṭ</w:t>
      </w:r>
      <w:r w:rsidR="006C37EB" w:rsidRPr="00F75C15">
        <w:rPr>
          <w:rFonts w:cs="Lotus Linotype"/>
          <w:sz w:val="24"/>
          <w:szCs w:val="24"/>
          <w:lang w:bidi="ar-KW"/>
        </w:rPr>
        <w:t>ū</w:t>
      </w:r>
      <w:r w:rsidRPr="00F75C15">
        <w:rPr>
          <w:rFonts w:cs="Lotus Linotype"/>
          <w:sz w:val="24"/>
          <w:szCs w:val="24"/>
          <w:lang w:bidi="ar-KW"/>
        </w:rPr>
        <w:t>s</w:t>
      </w:r>
      <w:r w:rsidR="0013393F" w:rsidRPr="00F75C15">
        <w:rPr>
          <w:rFonts w:cs="Lotus Linotype"/>
          <w:sz w:val="24"/>
          <w:szCs w:val="24"/>
          <w:lang w:bidi="ar-KW"/>
        </w:rPr>
        <w:t>ī</w:t>
      </w:r>
      <w:r w:rsidRPr="00F75C15">
        <w:rPr>
          <w:rFonts w:cs="Lotus Linotype"/>
          <w:sz w:val="24"/>
          <w:szCs w:val="24"/>
          <w:lang w:bidi="ar-KW"/>
        </w:rPr>
        <w:t>, p. 406 from Ab</w:t>
      </w:r>
      <w:r w:rsidR="0013393F" w:rsidRPr="00F75C15">
        <w:rPr>
          <w:rFonts w:cs="Lotus Linotype"/>
          <w:sz w:val="24"/>
          <w:szCs w:val="24"/>
          <w:lang w:bidi="ar-KW"/>
        </w:rPr>
        <w:t>ī</w:t>
      </w:r>
      <w:r w:rsidRPr="00F75C15">
        <w:rPr>
          <w:rFonts w:cs="Lotus Linotype"/>
          <w:sz w:val="24"/>
          <w:szCs w:val="24"/>
          <w:lang w:bidi="ar-KW"/>
        </w:rPr>
        <w:t xml:space="preserve"> ‘Abd </w:t>
      </w:r>
      <w:r w:rsidR="00D31773" w:rsidRPr="00F75C15">
        <w:rPr>
          <w:rFonts w:cs="Lotus Linotype"/>
          <w:sz w:val="24"/>
          <w:szCs w:val="24"/>
          <w:lang w:bidi="ar-KW"/>
        </w:rPr>
        <w:t>Allah</w:t>
      </w:r>
      <w:r w:rsidR="007A75ED" w:rsidRPr="00F75C15">
        <w:rPr>
          <w:rFonts w:cs="Lotus Linotype"/>
          <w:sz w:val="24"/>
          <w:szCs w:val="24"/>
          <w:lang w:bidi="ar-KW"/>
        </w:rPr>
        <w:t>: “</w:t>
      </w:r>
      <w:r w:rsidRPr="00F75C15">
        <w:rPr>
          <w:rFonts w:cs="Lotus Linotype"/>
          <w:sz w:val="24"/>
          <w:szCs w:val="24"/>
          <w:lang w:bidi="ar-KW"/>
        </w:rPr>
        <w:t xml:space="preserve">If the Day of Judgment comes </w:t>
      </w:r>
      <w:r w:rsidR="00D31773" w:rsidRPr="00F75C15">
        <w:rPr>
          <w:rFonts w:cs="Lotus Linotype"/>
          <w:sz w:val="24"/>
          <w:szCs w:val="24"/>
          <w:lang w:bidi="ar-KW"/>
        </w:rPr>
        <w:t>Allah</w:t>
      </w:r>
      <w:r w:rsidRPr="00F75C15">
        <w:rPr>
          <w:rFonts w:cs="Lotus Linotype"/>
          <w:sz w:val="24"/>
          <w:szCs w:val="24"/>
          <w:lang w:bidi="ar-KW"/>
        </w:rPr>
        <w:t xml:space="preserve"> will entrust to us the account of our followers</w:t>
      </w:r>
      <w:r w:rsidR="007A75ED" w:rsidRPr="00F75C15">
        <w:rPr>
          <w:rFonts w:cs="Lotus Linotype"/>
          <w:sz w:val="24"/>
          <w:szCs w:val="24"/>
          <w:lang w:bidi="ar-KW"/>
        </w:rPr>
        <w:t>”</w:t>
      </w:r>
      <w:r w:rsidRPr="00F75C15">
        <w:rPr>
          <w:rFonts w:cs="Lotus Linotype"/>
          <w:sz w:val="24"/>
          <w:szCs w:val="24"/>
          <w:lang w:bidi="ar-KW"/>
        </w:rPr>
        <w:t xml:space="preserve"> and </w:t>
      </w:r>
      <w:r w:rsidR="007A75ED" w:rsidRPr="00F75C15">
        <w:rPr>
          <w:rFonts w:cs="Lotus Linotype"/>
          <w:sz w:val="24"/>
          <w:szCs w:val="24"/>
          <w:lang w:bidi="ar-KW"/>
        </w:rPr>
        <w:t xml:space="preserve">many, many </w:t>
      </w:r>
      <w:r w:rsidRPr="00F75C15">
        <w:rPr>
          <w:rFonts w:cs="Lotus Linotype"/>
          <w:sz w:val="24"/>
          <w:szCs w:val="24"/>
          <w:lang w:bidi="ar-KW"/>
        </w:rPr>
        <w:t>ot</w:t>
      </w:r>
      <w:r w:rsidR="007A75ED" w:rsidRPr="00F75C15">
        <w:rPr>
          <w:rFonts w:cs="Lotus Linotype"/>
          <w:sz w:val="24"/>
          <w:szCs w:val="24"/>
          <w:lang w:bidi="ar-KW"/>
        </w:rPr>
        <w:t>her reports</w:t>
      </w:r>
      <w:r w:rsidRPr="00F75C15">
        <w:rPr>
          <w:rFonts w:cs="Lotus Linotype"/>
          <w:sz w:val="24"/>
          <w:szCs w:val="24"/>
          <w:lang w:bidi="ar-KW"/>
        </w:rPr>
        <w:t>.</w:t>
      </w:r>
      <w:r w:rsidRPr="00F75C15">
        <w:rPr>
          <w:rStyle w:val="FootnoteReference"/>
          <w:rFonts w:cs="Lotus Linotype"/>
          <w:sz w:val="24"/>
          <w:szCs w:val="24"/>
          <w:lang w:bidi="ar-KW"/>
        </w:rPr>
        <w:footnoteReference w:id="488"/>
      </w:r>
    </w:p>
    <w:p w:rsidR="00290AF9" w:rsidRPr="00F75C15" w:rsidRDefault="00290AF9" w:rsidP="00F75C15">
      <w:pPr>
        <w:spacing w:line="276" w:lineRule="auto"/>
        <w:ind w:firstLine="397"/>
        <w:jc w:val="both"/>
        <w:rPr>
          <w:rFonts w:cs="Lotus Linotype"/>
          <w:sz w:val="24"/>
          <w:szCs w:val="24"/>
          <w:rtl/>
          <w:lang w:bidi="ar-KW"/>
        </w:rPr>
      </w:pPr>
      <w:r w:rsidRPr="00F75C15">
        <w:rPr>
          <w:rFonts w:cs="Lotus Linotype"/>
          <w:sz w:val="24"/>
          <w:szCs w:val="24"/>
          <w:lang w:bidi="ar-KW"/>
        </w:rPr>
        <w:t xml:space="preserve"> </w:t>
      </w:r>
    </w:p>
    <w:p w:rsidR="00290AF9" w:rsidRPr="00F75C15" w:rsidRDefault="00290AF9" w:rsidP="00F75C15">
      <w:pPr>
        <w:spacing w:line="276" w:lineRule="auto"/>
        <w:ind w:firstLine="397"/>
        <w:jc w:val="both"/>
        <w:rPr>
          <w:rFonts w:cs="Lotus Linotype"/>
          <w:sz w:val="24"/>
          <w:szCs w:val="24"/>
          <w:lang w:bidi="ar-KW"/>
        </w:rPr>
      </w:pPr>
      <w:r w:rsidRPr="00F75C15">
        <w:rPr>
          <w:rFonts w:cs="Lotus Linotype"/>
          <w:sz w:val="24"/>
          <w:szCs w:val="24"/>
          <w:lang w:bidi="ar-KW"/>
        </w:rPr>
        <w:t xml:space="preserve">It is my right to come with a small </w:t>
      </w:r>
      <w:r w:rsidR="00AE060F" w:rsidRPr="00F75C15">
        <w:rPr>
          <w:rFonts w:cs="Lotus Linotype"/>
          <w:sz w:val="24"/>
          <w:szCs w:val="24"/>
          <w:lang w:bidi="ar-KW"/>
        </w:rPr>
        <w:t>observation on this exaggerated</w:t>
      </w:r>
      <w:r w:rsidRPr="00F75C15">
        <w:rPr>
          <w:rFonts w:cs="Lotus Linotype"/>
          <w:sz w:val="24"/>
          <w:szCs w:val="24"/>
          <w:lang w:bidi="ar-KW"/>
        </w:rPr>
        <w:t xml:space="preserve"> statement, to say the following: If, </w:t>
      </w:r>
      <w:r w:rsidR="00AE060F" w:rsidRPr="00F75C15">
        <w:rPr>
          <w:rFonts w:cs="Lotus Linotype"/>
          <w:sz w:val="24"/>
          <w:szCs w:val="24"/>
          <w:lang w:bidi="ar-KW"/>
        </w:rPr>
        <w:t xml:space="preserve">for </w:t>
      </w:r>
      <w:r w:rsidRPr="00F75C15">
        <w:rPr>
          <w:rFonts w:cs="Lotus Linotype"/>
          <w:sz w:val="24"/>
          <w:szCs w:val="24"/>
          <w:lang w:bidi="ar-KW"/>
        </w:rPr>
        <w:t>argument</w:t>
      </w:r>
      <w:r w:rsidR="00AE060F" w:rsidRPr="00F75C15">
        <w:rPr>
          <w:rFonts w:cs="Lotus Linotype"/>
          <w:sz w:val="24"/>
          <w:szCs w:val="24"/>
          <w:lang w:bidi="ar-KW"/>
        </w:rPr>
        <w:t>’s</w:t>
      </w:r>
      <w:r w:rsidRPr="00F75C15">
        <w:rPr>
          <w:rFonts w:cs="Lotus Linotype"/>
          <w:sz w:val="24"/>
          <w:szCs w:val="24"/>
          <w:lang w:bidi="ar-KW"/>
        </w:rPr>
        <w:t xml:space="preserve"> sake </w:t>
      </w:r>
      <w:r w:rsidR="00AE060F" w:rsidRPr="00F75C15">
        <w:rPr>
          <w:rFonts w:cs="Lotus Linotype"/>
          <w:sz w:val="24"/>
          <w:szCs w:val="24"/>
          <w:lang w:bidi="ar-KW"/>
        </w:rPr>
        <w:t>we accep</w:t>
      </w:r>
      <w:r w:rsidRPr="00F75C15">
        <w:rPr>
          <w:rFonts w:cs="Lotus Linotype"/>
          <w:sz w:val="24"/>
          <w:szCs w:val="24"/>
          <w:lang w:bidi="ar-KW"/>
        </w:rPr>
        <w:t>t that the will of the Im</w:t>
      </w:r>
      <w:r w:rsidR="0013393F" w:rsidRPr="00F75C15">
        <w:rPr>
          <w:rFonts w:cs="Lotus Linotype"/>
          <w:sz w:val="24"/>
          <w:szCs w:val="24"/>
          <w:lang w:bidi="ar-KW"/>
        </w:rPr>
        <w:t>ā</w:t>
      </w:r>
      <w:r w:rsidRPr="00F75C15">
        <w:rPr>
          <w:rFonts w:cs="Lotus Linotype"/>
          <w:sz w:val="24"/>
          <w:szCs w:val="24"/>
          <w:lang w:bidi="ar-KW"/>
        </w:rPr>
        <w:t xml:space="preserve">ms is the Will of </w:t>
      </w:r>
      <w:r w:rsidR="00D31773" w:rsidRPr="00F75C15">
        <w:rPr>
          <w:rFonts w:cs="Lotus Linotype"/>
          <w:sz w:val="24"/>
          <w:szCs w:val="24"/>
          <w:lang w:bidi="ar-KW"/>
        </w:rPr>
        <w:t>Allah</w:t>
      </w:r>
      <w:r w:rsidRPr="00F75C15">
        <w:rPr>
          <w:rFonts w:cs="Lotus Linotype"/>
          <w:sz w:val="24"/>
          <w:szCs w:val="24"/>
          <w:lang w:bidi="ar-KW"/>
        </w:rPr>
        <w:t xml:space="preserve">, the Most High and that they do not separate from this </w:t>
      </w:r>
      <w:r w:rsidR="00AE060F" w:rsidRPr="00F75C15">
        <w:rPr>
          <w:rFonts w:cs="Lotus Linotype"/>
          <w:sz w:val="24"/>
          <w:szCs w:val="24"/>
          <w:lang w:bidi="ar-KW"/>
        </w:rPr>
        <w:t>W</w:t>
      </w:r>
      <w:r w:rsidRPr="00F75C15">
        <w:rPr>
          <w:rFonts w:cs="Lotus Linotype"/>
          <w:sz w:val="24"/>
          <w:szCs w:val="24"/>
          <w:lang w:bidi="ar-KW"/>
        </w:rPr>
        <w:t xml:space="preserve">ill even if it is </w:t>
      </w:r>
      <w:r w:rsidR="00AE060F" w:rsidRPr="00F75C15">
        <w:rPr>
          <w:rFonts w:cs="Lotus Linotype"/>
          <w:sz w:val="24"/>
          <w:szCs w:val="24"/>
          <w:lang w:bidi="ar-KW"/>
        </w:rPr>
        <w:t>for the</w:t>
      </w:r>
      <w:r w:rsidRPr="00F75C15">
        <w:rPr>
          <w:rFonts w:cs="Lotus Linotype"/>
          <w:sz w:val="24"/>
          <w:szCs w:val="24"/>
          <w:lang w:bidi="ar-KW"/>
        </w:rPr>
        <w:t xml:space="preserve"> duration of the twinkling of an eye. </w:t>
      </w:r>
      <w:r w:rsidR="00AE060F" w:rsidRPr="00F75C15">
        <w:rPr>
          <w:rFonts w:cs="Lotus Linotype"/>
          <w:sz w:val="24"/>
          <w:szCs w:val="24"/>
          <w:lang w:bidi="ar-KW"/>
        </w:rPr>
        <w:t xml:space="preserve">If I were to </w:t>
      </w:r>
      <w:r w:rsidRPr="00F75C15">
        <w:rPr>
          <w:rFonts w:cs="Lotus Linotype"/>
          <w:sz w:val="24"/>
          <w:szCs w:val="24"/>
          <w:lang w:bidi="ar-KW"/>
        </w:rPr>
        <w:t xml:space="preserve">exaggerate and accept </w:t>
      </w:r>
      <w:r w:rsidR="00AE060F" w:rsidRPr="00F75C15">
        <w:rPr>
          <w:rFonts w:cs="Lotus Linotype"/>
          <w:sz w:val="24"/>
          <w:szCs w:val="24"/>
          <w:lang w:bidi="ar-KW"/>
        </w:rPr>
        <w:t xml:space="preserve">this idea, </w:t>
      </w:r>
      <w:r w:rsidRPr="00F75C15">
        <w:rPr>
          <w:rFonts w:cs="Lotus Linotype"/>
          <w:sz w:val="24"/>
          <w:szCs w:val="24"/>
          <w:lang w:bidi="ar-KW"/>
        </w:rPr>
        <w:t xml:space="preserve">what I </w:t>
      </w:r>
      <w:r w:rsidR="00AE060F" w:rsidRPr="00F75C15">
        <w:rPr>
          <w:rFonts w:cs="Lotus Linotype"/>
          <w:sz w:val="24"/>
          <w:szCs w:val="24"/>
          <w:lang w:bidi="ar-KW"/>
        </w:rPr>
        <w:t>would not be able to</w:t>
      </w:r>
      <w:r w:rsidRPr="00F75C15">
        <w:rPr>
          <w:rFonts w:cs="Lotus Linotype"/>
          <w:sz w:val="24"/>
          <w:szCs w:val="24"/>
          <w:lang w:bidi="ar-KW"/>
        </w:rPr>
        <w:t xml:space="preserve"> understand </w:t>
      </w:r>
      <w:r w:rsidR="00AE060F" w:rsidRPr="00F75C15">
        <w:rPr>
          <w:rFonts w:cs="Lotus Linotype"/>
          <w:sz w:val="24"/>
          <w:szCs w:val="24"/>
          <w:lang w:bidi="ar-KW"/>
        </w:rPr>
        <w:t>is the statement in the report “i</w:t>
      </w:r>
      <w:r w:rsidRPr="00F75C15">
        <w:rPr>
          <w:rFonts w:cs="Lotus Linotype"/>
          <w:sz w:val="24"/>
          <w:szCs w:val="24"/>
          <w:lang w:bidi="ar-KW"/>
        </w:rPr>
        <w:t xml:space="preserve">f we will </w:t>
      </w:r>
      <w:r w:rsidR="00AE060F" w:rsidRPr="00F75C15">
        <w:rPr>
          <w:rFonts w:cs="Lotus Linotype"/>
          <w:sz w:val="24"/>
          <w:szCs w:val="24"/>
          <w:lang w:bidi="ar-KW"/>
        </w:rPr>
        <w:t xml:space="preserve">then </w:t>
      </w:r>
      <w:r w:rsidR="00D31773" w:rsidRPr="00F75C15">
        <w:rPr>
          <w:rFonts w:cs="Lotus Linotype"/>
          <w:sz w:val="24"/>
          <w:szCs w:val="24"/>
          <w:lang w:bidi="ar-KW"/>
        </w:rPr>
        <w:t>Allah</w:t>
      </w:r>
      <w:r w:rsidR="00AE060F" w:rsidRPr="00F75C15">
        <w:rPr>
          <w:rFonts w:cs="Lotus Linotype"/>
          <w:sz w:val="24"/>
          <w:szCs w:val="24"/>
          <w:lang w:bidi="ar-KW"/>
        </w:rPr>
        <w:t xml:space="preserve"> wills”, </w:t>
      </w:r>
      <w:r w:rsidR="00C117EA" w:rsidRPr="00F75C15">
        <w:rPr>
          <w:rFonts w:cs="Lotus Linotype"/>
          <w:sz w:val="24"/>
          <w:szCs w:val="24"/>
          <w:lang w:bidi="ar-KW"/>
        </w:rPr>
        <w:t>for with this then</w:t>
      </w:r>
      <w:r w:rsidRPr="00F75C15">
        <w:rPr>
          <w:rFonts w:cs="Lotus Linotype"/>
          <w:sz w:val="24"/>
          <w:szCs w:val="24"/>
          <w:lang w:bidi="ar-KW"/>
        </w:rPr>
        <w:t xml:space="preserve"> </w:t>
      </w:r>
      <w:r w:rsidR="00D31773" w:rsidRPr="00F75C15">
        <w:rPr>
          <w:rFonts w:cs="Lotus Linotype"/>
          <w:sz w:val="24"/>
          <w:szCs w:val="24"/>
          <w:lang w:bidi="ar-KW"/>
        </w:rPr>
        <w:t>Allah</w:t>
      </w:r>
      <w:r w:rsidRPr="00F75C15">
        <w:rPr>
          <w:rFonts w:cs="Lotus Linotype"/>
          <w:sz w:val="24"/>
          <w:szCs w:val="24"/>
          <w:lang w:bidi="ar-KW"/>
        </w:rPr>
        <w:t xml:space="preserve">, the Most High becomes </w:t>
      </w:r>
      <w:r w:rsidR="00C117EA" w:rsidRPr="00F75C15">
        <w:rPr>
          <w:rFonts w:cs="Lotus Linotype"/>
          <w:sz w:val="24"/>
          <w:szCs w:val="24"/>
          <w:lang w:bidi="ar-KW"/>
        </w:rPr>
        <w:t>–</w:t>
      </w:r>
      <w:r w:rsidRPr="00F75C15">
        <w:rPr>
          <w:rFonts w:cs="Lotus Linotype"/>
          <w:sz w:val="24"/>
          <w:szCs w:val="24"/>
          <w:lang w:bidi="ar-KW"/>
        </w:rPr>
        <w:t xml:space="preserve"> </w:t>
      </w:r>
      <w:r w:rsidR="00C117EA" w:rsidRPr="00F75C15">
        <w:rPr>
          <w:rFonts w:cs="Lotus Linotype"/>
          <w:sz w:val="24"/>
          <w:szCs w:val="24"/>
          <w:lang w:bidi="ar-KW"/>
        </w:rPr>
        <w:t xml:space="preserve">and </w:t>
      </w:r>
      <w:r w:rsidRPr="00F75C15">
        <w:rPr>
          <w:rFonts w:cs="Lotus Linotype"/>
          <w:sz w:val="24"/>
          <w:szCs w:val="24"/>
          <w:lang w:bidi="ar-KW"/>
        </w:rPr>
        <w:t xml:space="preserve">we seek refuge with </w:t>
      </w:r>
      <w:r w:rsidR="00D31773" w:rsidRPr="00F75C15">
        <w:rPr>
          <w:rFonts w:cs="Lotus Linotype"/>
          <w:sz w:val="24"/>
          <w:szCs w:val="24"/>
          <w:lang w:bidi="ar-KW"/>
        </w:rPr>
        <w:t>Allah</w:t>
      </w:r>
      <w:r w:rsidRPr="00F75C15">
        <w:rPr>
          <w:rFonts w:cs="Lotus Linotype"/>
          <w:sz w:val="24"/>
          <w:szCs w:val="24"/>
          <w:lang w:bidi="ar-KW"/>
        </w:rPr>
        <w:t xml:space="preserve"> – </w:t>
      </w:r>
      <w:r w:rsidR="00C117EA" w:rsidRPr="00F75C15">
        <w:rPr>
          <w:rFonts w:cs="Lotus Linotype"/>
          <w:sz w:val="24"/>
          <w:szCs w:val="24"/>
          <w:lang w:bidi="ar-KW"/>
        </w:rPr>
        <w:t xml:space="preserve">a </w:t>
      </w:r>
      <w:r w:rsidR="00362ECE" w:rsidRPr="00F75C15">
        <w:rPr>
          <w:rFonts w:cs="Lotus Linotype"/>
          <w:sz w:val="24"/>
          <w:szCs w:val="24"/>
          <w:lang w:bidi="ar-KW"/>
        </w:rPr>
        <w:t>follower of the Im</w:t>
      </w:r>
      <w:r w:rsidR="0013393F" w:rsidRPr="00F75C15">
        <w:rPr>
          <w:rFonts w:cs="Lotus Linotype"/>
          <w:sz w:val="24"/>
          <w:szCs w:val="24"/>
          <w:lang w:bidi="ar-KW"/>
        </w:rPr>
        <w:t>ā</w:t>
      </w:r>
      <w:r w:rsidR="00362ECE" w:rsidRPr="00F75C15">
        <w:rPr>
          <w:rFonts w:cs="Lotus Linotype"/>
          <w:sz w:val="24"/>
          <w:szCs w:val="24"/>
          <w:lang w:bidi="ar-KW"/>
        </w:rPr>
        <w:t>ms and so</w:t>
      </w:r>
      <w:r w:rsidRPr="00F75C15">
        <w:rPr>
          <w:rFonts w:cs="Lotus Linotype"/>
          <w:sz w:val="24"/>
          <w:szCs w:val="24"/>
          <w:lang w:bidi="ar-KW"/>
        </w:rPr>
        <w:t xml:space="preserve"> the issue is not only the unity of the </w:t>
      </w:r>
      <w:r w:rsidR="00362ECE" w:rsidRPr="00F75C15">
        <w:rPr>
          <w:rFonts w:cs="Lotus Linotype"/>
          <w:sz w:val="24"/>
          <w:szCs w:val="24"/>
          <w:lang w:bidi="ar-KW"/>
        </w:rPr>
        <w:t>W</w:t>
      </w:r>
      <w:r w:rsidRPr="00F75C15">
        <w:rPr>
          <w:rFonts w:cs="Lotus Linotype"/>
          <w:sz w:val="24"/>
          <w:szCs w:val="24"/>
          <w:lang w:bidi="ar-KW"/>
        </w:rPr>
        <w:t>ill</w:t>
      </w:r>
      <w:r w:rsidR="00362ECE" w:rsidRPr="00F75C15">
        <w:rPr>
          <w:rFonts w:cs="Lotus Linotype"/>
          <w:sz w:val="24"/>
          <w:szCs w:val="24"/>
          <w:lang w:bidi="ar-KW"/>
        </w:rPr>
        <w:t>. If those exaggerators</w:t>
      </w:r>
      <w:r w:rsidRPr="00F75C15">
        <w:rPr>
          <w:rFonts w:cs="Lotus Linotype"/>
          <w:sz w:val="24"/>
          <w:szCs w:val="24"/>
          <w:lang w:bidi="ar-KW"/>
        </w:rPr>
        <w:t xml:space="preserve"> have an ato</w:t>
      </w:r>
      <w:r w:rsidR="00362ECE" w:rsidRPr="00F75C15">
        <w:rPr>
          <w:rFonts w:cs="Lotus Linotype"/>
          <w:sz w:val="24"/>
          <w:szCs w:val="24"/>
          <w:lang w:bidi="ar-KW"/>
        </w:rPr>
        <w:t xml:space="preserve">m of shyness and </w:t>
      </w:r>
      <w:r w:rsidRPr="00F75C15">
        <w:rPr>
          <w:rFonts w:cs="Lotus Linotype"/>
          <w:sz w:val="24"/>
          <w:szCs w:val="24"/>
          <w:lang w:bidi="ar-KW"/>
        </w:rPr>
        <w:t xml:space="preserve">fear from </w:t>
      </w:r>
      <w:r w:rsidR="00D31773" w:rsidRPr="00F75C15">
        <w:rPr>
          <w:rFonts w:cs="Lotus Linotype"/>
          <w:sz w:val="24"/>
          <w:szCs w:val="24"/>
          <w:lang w:bidi="ar-KW"/>
        </w:rPr>
        <w:t>Allah</w:t>
      </w:r>
      <w:r w:rsidR="00362ECE" w:rsidRPr="00F75C15">
        <w:rPr>
          <w:rFonts w:cs="Lotus Linotype"/>
          <w:sz w:val="24"/>
          <w:szCs w:val="24"/>
          <w:lang w:bidi="ar-KW"/>
        </w:rPr>
        <w:t xml:space="preserve">, </w:t>
      </w:r>
      <w:r w:rsidRPr="00F75C15">
        <w:rPr>
          <w:rFonts w:cs="Lotus Linotype"/>
          <w:sz w:val="24"/>
          <w:szCs w:val="24"/>
          <w:lang w:bidi="ar-KW"/>
        </w:rPr>
        <w:t xml:space="preserve">they would have </w:t>
      </w:r>
      <w:r w:rsidR="00362ECE" w:rsidRPr="00F75C15">
        <w:rPr>
          <w:rFonts w:cs="Lotus Linotype"/>
          <w:sz w:val="24"/>
          <w:szCs w:val="24"/>
          <w:lang w:bidi="ar-KW"/>
        </w:rPr>
        <w:t>instead attributed to the Im</w:t>
      </w:r>
      <w:r w:rsidR="0013393F" w:rsidRPr="00F75C15">
        <w:rPr>
          <w:rFonts w:cs="Lotus Linotype"/>
          <w:sz w:val="24"/>
          <w:szCs w:val="24"/>
          <w:lang w:bidi="ar-KW"/>
        </w:rPr>
        <w:t>ā</w:t>
      </w:r>
      <w:r w:rsidR="00362ECE" w:rsidRPr="00F75C15">
        <w:rPr>
          <w:rFonts w:cs="Lotus Linotype"/>
          <w:sz w:val="24"/>
          <w:szCs w:val="24"/>
          <w:lang w:bidi="ar-KW"/>
        </w:rPr>
        <w:t xml:space="preserve">ms the alternate </w:t>
      </w:r>
      <w:r w:rsidR="00362ECE" w:rsidRPr="00F75C15">
        <w:rPr>
          <w:rFonts w:cs="Lotus Linotype"/>
          <w:sz w:val="24"/>
          <w:szCs w:val="24"/>
          <w:lang w:bidi="ar-KW"/>
        </w:rPr>
        <w:lastRenderedPageBreak/>
        <w:t>statement “i</w:t>
      </w:r>
      <w:r w:rsidRPr="00F75C15">
        <w:rPr>
          <w:rFonts w:cs="Lotus Linotype"/>
          <w:sz w:val="24"/>
          <w:szCs w:val="24"/>
          <w:lang w:bidi="ar-KW"/>
        </w:rPr>
        <w:t xml:space="preserve">f </w:t>
      </w:r>
      <w:r w:rsidR="00D31773" w:rsidRPr="00F75C15">
        <w:rPr>
          <w:rFonts w:cs="Lotus Linotype"/>
          <w:sz w:val="24"/>
          <w:szCs w:val="24"/>
          <w:lang w:bidi="ar-KW"/>
        </w:rPr>
        <w:t>Allah</w:t>
      </w:r>
      <w:r w:rsidRPr="00F75C15">
        <w:rPr>
          <w:rFonts w:cs="Lotus Linotype"/>
          <w:sz w:val="24"/>
          <w:szCs w:val="24"/>
          <w:lang w:bidi="ar-KW"/>
        </w:rPr>
        <w:t xml:space="preserve"> wills </w:t>
      </w:r>
      <w:r w:rsidR="00362ECE" w:rsidRPr="00F75C15">
        <w:rPr>
          <w:rFonts w:cs="Lotus Linotype"/>
          <w:sz w:val="24"/>
          <w:szCs w:val="24"/>
          <w:lang w:bidi="ar-KW"/>
        </w:rPr>
        <w:t xml:space="preserve">then </w:t>
      </w:r>
      <w:r w:rsidRPr="00F75C15">
        <w:rPr>
          <w:rFonts w:cs="Lotus Linotype"/>
          <w:sz w:val="24"/>
          <w:szCs w:val="24"/>
          <w:lang w:bidi="ar-KW"/>
        </w:rPr>
        <w:t>we will</w:t>
      </w:r>
      <w:r w:rsidR="00362ECE" w:rsidRPr="00F75C15">
        <w:rPr>
          <w:rFonts w:cs="Lotus Linotype"/>
          <w:sz w:val="24"/>
          <w:szCs w:val="24"/>
          <w:lang w:bidi="ar-KW"/>
        </w:rPr>
        <w:t>” but not otherwise.</w:t>
      </w:r>
      <w:r w:rsidRPr="00F75C15">
        <w:rPr>
          <w:rFonts w:cs="Lotus Linotype"/>
          <w:sz w:val="24"/>
          <w:szCs w:val="24"/>
          <w:lang w:bidi="ar-KW"/>
        </w:rPr>
        <w:t xml:space="preserve"> Nevertheless, after this </w:t>
      </w:r>
      <w:r w:rsidR="00977E28" w:rsidRPr="00F75C15">
        <w:rPr>
          <w:rFonts w:cs="Lotus Linotype"/>
          <w:sz w:val="24"/>
          <w:szCs w:val="24"/>
          <w:lang w:bidi="ar-KW"/>
        </w:rPr>
        <w:t>heresy</w:t>
      </w:r>
      <w:r w:rsidRPr="00F75C15">
        <w:rPr>
          <w:rFonts w:cs="Lotus Linotype"/>
          <w:sz w:val="24"/>
          <w:szCs w:val="24"/>
          <w:lang w:bidi="ar-KW"/>
        </w:rPr>
        <w:t xml:space="preserve"> </w:t>
      </w:r>
      <w:r w:rsidR="00977E28" w:rsidRPr="00F75C15">
        <w:rPr>
          <w:rFonts w:cs="Lotus Linotype"/>
          <w:sz w:val="24"/>
          <w:szCs w:val="24"/>
          <w:lang w:bidi="ar-KW"/>
        </w:rPr>
        <w:t>we cannot apportion blame</w:t>
      </w:r>
      <w:r w:rsidRPr="00F75C15">
        <w:rPr>
          <w:rFonts w:cs="Lotus Linotype"/>
          <w:sz w:val="24"/>
          <w:szCs w:val="24"/>
          <w:lang w:bidi="ar-KW"/>
        </w:rPr>
        <w:t xml:space="preserve">. </w:t>
      </w:r>
    </w:p>
    <w:p w:rsidR="00290AF9" w:rsidRPr="00F75C15" w:rsidRDefault="00362ECE" w:rsidP="00DF57DF">
      <w:pPr>
        <w:pStyle w:val="Heading3"/>
        <w:rPr>
          <w:rtl/>
          <w:lang w:bidi="ar-KW"/>
        </w:rPr>
      </w:pPr>
      <w:bookmarkStart w:id="57" w:name="_Toc444469390"/>
      <w:r w:rsidRPr="00F75C15">
        <w:rPr>
          <w:lang w:bidi="ar-KW"/>
        </w:rPr>
        <w:t>9</w:t>
      </w:r>
      <w:r w:rsidR="00290AF9" w:rsidRPr="00F75C15">
        <w:rPr>
          <w:lang w:bidi="ar-KW"/>
        </w:rPr>
        <w:t xml:space="preserve">- </w:t>
      </w:r>
      <w:r w:rsidR="00F95881" w:rsidRPr="00F75C15">
        <w:rPr>
          <w:lang w:bidi="ar-KW"/>
        </w:rPr>
        <w:t>Ayatollah</w:t>
      </w:r>
      <w:r w:rsidR="00290AF9" w:rsidRPr="00F75C15">
        <w:rPr>
          <w:lang w:bidi="ar-KW"/>
        </w:rPr>
        <w:t xml:space="preserve"> al-‘Uµm</w:t>
      </w:r>
      <w:r w:rsidR="0013393F" w:rsidRPr="00F75C15">
        <w:rPr>
          <w:lang w:bidi="ar-KW"/>
        </w:rPr>
        <w:t>ā</w:t>
      </w:r>
      <w:r w:rsidR="00290AF9" w:rsidRPr="00F75C15">
        <w:rPr>
          <w:lang w:bidi="ar-KW"/>
        </w:rPr>
        <w:t xml:space="preserve"> Mu</w:t>
      </w:r>
      <w:r w:rsidR="0013393F" w:rsidRPr="00F75C15">
        <w:rPr>
          <w:lang w:bidi="ar-KW"/>
        </w:rPr>
        <w:t>ḥ</w:t>
      </w:r>
      <w:r w:rsidR="00290AF9" w:rsidRPr="00F75C15">
        <w:rPr>
          <w:lang w:bidi="ar-KW"/>
        </w:rPr>
        <w:t>ammad al-</w:t>
      </w:r>
      <w:r w:rsidR="00622D41" w:rsidRPr="00F75C15">
        <w:rPr>
          <w:lang w:bidi="ar-KW"/>
        </w:rPr>
        <w:t>Ḥ</w:t>
      </w:r>
      <w:r w:rsidR="005851AB" w:rsidRPr="00F75C15">
        <w:rPr>
          <w:lang w:bidi="ar-KW"/>
        </w:rPr>
        <w:t>ussain</w:t>
      </w:r>
      <w:r w:rsidR="0013393F" w:rsidRPr="00F75C15">
        <w:rPr>
          <w:lang w:bidi="ar-KW"/>
        </w:rPr>
        <w:t>ī</w:t>
      </w:r>
      <w:r w:rsidR="00290AF9" w:rsidRPr="00F75C15">
        <w:rPr>
          <w:lang w:bidi="ar-KW"/>
        </w:rPr>
        <w:t xml:space="preserve"> al-Sh</w:t>
      </w:r>
      <w:r w:rsidR="0013393F" w:rsidRPr="00F75C15">
        <w:rPr>
          <w:lang w:bidi="ar-KW"/>
        </w:rPr>
        <w:t>ā</w:t>
      </w:r>
      <w:r w:rsidR="00290AF9" w:rsidRPr="00F75C15">
        <w:rPr>
          <w:lang w:bidi="ar-KW"/>
        </w:rPr>
        <w:t>hr</w:t>
      </w:r>
      <w:r w:rsidR="006C37EB" w:rsidRPr="00F75C15">
        <w:rPr>
          <w:lang w:bidi="ar-KW"/>
        </w:rPr>
        <w:t>ū</w:t>
      </w:r>
      <w:r w:rsidR="00290AF9" w:rsidRPr="00F75C15">
        <w:rPr>
          <w:lang w:bidi="ar-KW"/>
        </w:rPr>
        <w:t>d</w:t>
      </w:r>
      <w:r w:rsidR="0013393F" w:rsidRPr="00F75C15">
        <w:rPr>
          <w:lang w:bidi="ar-KW"/>
        </w:rPr>
        <w:t>ī</w:t>
      </w:r>
      <w:bookmarkEnd w:id="57"/>
    </w:p>
    <w:p w:rsidR="00290AF9" w:rsidRPr="00F75C15" w:rsidRDefault="00290AF9" w:rsidP="00F75C15">
      <w:pPr>
        <w:spacing w:line="276" w:lineRule="auto"/>
        <w:ind w:firstLine="397"/>
        <w:jc w:val="both"/>
        <w:rPr>
          <w:rFonts w:cs="Lotus Linotype"/>
          <w:sz w:val="24"/>
          <w:szCs w:val="24"/>
          <w:rtl/>
          <w:lang w:bidi="ar-KW"/>
        </w:rPr>
      </w:pPr>
      <w:r w:rsidRPr="00F75C15">
        <w:rPr>
          <w:rFonts w:cs="Lotus Linotype"/>
          <w:sz w:val="24"/>
          <w:szCs w:val="24"/>
          <w:lang w:bidi="ar-KW"/>
        </w:rPr>
        <w:t>He answered a question that was addresse</w:t>
      </w:r>
      <w:r w:rsidR="00977E28" w:rsidRPr="00F75C15">
        <w:rPr>
          <w:rFonts w:cs="Lotus Linotype"/>
          <w:sz w:val="24"/>
          <w:szCs w:val="24"/>
          <w:lang w:bidi="ar-KW"/>
        </w:rPr>
        <w:t>d to him from some students of al-</w:t>
      </w:r>
      <w:r w:rsidR="00622D41" w:rsidRPr="00F75C15">
        <w:rPr>
          <w:rFonts w:cs="Lotus Linotype"/>
          <w:sz w:val="24"/>
          <w:szCs w:val="24"/>
          <w:lang w:bidi="ar-KW"/>
        </w:rPr>
        <w:t>Ḥ</w:t>
      </w:r>
      <w:r w:rsidR="00977E28" w:rsidRPr="00F75C15">
        <w:rPr>
          <w:rFonts w:cs="Lotus Linotype"/>
          <w:sz w:val="24"/>
          <w:szCs w:val="24"/>
          <w:lang w:bidi="ar-KW"/>
        </w:rPr>
        <w:t>awzah al-‘Ilmiyyah</w:t>
      </w:r>
      <w:r w:rsidRPr="00F75C15">
        <w:rPr>
          <w:rFonts w:cs="Lotus Linotype"/>
          <w:sz w:val="24"/>
          <w:szCs w:val="24"/>
          <w:lang w:bidi="ar-KW"/>
        </w:rPr>
        <w:t xml:space="preserve"> in Q</w:t>
      </w:r>
      <w:r w:rsidR="00977E28" w:rsidRPr="00F75C15">
        <w:rPr>
          <w:rFonts w:cs="Lotus Linotype"/>
          <w:sz w:val="24"/>
          <w:szCs w:val="24"/>
          <w:lang w:bidi="ar-KW"/>
        </w:rPr>
        <w:t xml:space="preserve">um, which was as follows: </w:t>
      </w:r>
      <w:r w:rsidRPr="00F75C15">
        <w:rPr>
          <w:rFonts w:cs="Lotus Linotype"/>
          <w:sz w:val="24"/>
          <w:szCs w:val="24"/>
          <w:lang w:bidi="ar-KW"/>
        </w:rPr>
        <w:t>Somebody has doubted the narrations stat</w:t>
      </w:r>
      <w:r w:rsidR="00977E28" w:rsidRPr="00F75C15">
        <w:rPr>
          <w:rFonts w:cs="Lotus Linotype"/>
          <w:sz w:val="24"/>
          <w:szCs w:val="24"/>
          <w:lang w:bidi="ar-KW"/>
        </w:rPr>
        <w:t>ing that the light of F</w:t>
      </w:r>
      <w:r w:rsidR="0013393F" w:rsidRPr="00F75C15">
        <w:rPr>
          <w:rFonts w:cs="Lotus Linotype"/>
          <w:sz w:val="24"/>
          <w:szCs w:val="24"/>
          <w:lang w:bidi="ar-KW"/>
        </w:rPr>
        <w:t>ā</w:t>
      </w:r>
      <w:r w:rsidR="006C37EB" w:rsidRPr="00F75C15">
        <w:rPr>
          <w:rFonts w:cs="Lotus Linotype"/>
          <w:sz w:val="24"/>
          <w:szCs w:val="24"/>
          <w:lang w:bidi="ar-KW"/>
        </w:rPr>
        <w:t>ṭ</w:t>
      </w:r>
      <w:r w:rsidR="00977E28" w:rsidRPr="00F75C15">
        <w:rPr>
          <w:rFonts w:cs="Lotus Linotype"/>
          <w:sz w:val="24"/>
          <w:szCs w:val="24"/>
          <w:lang w:bidi="ar-KW"/>
        </w:rPr>
        <w:t>imah, peace be upon her,</w:t>
      </w:r>
      <w:r w:rsidRPr="00F75C15">
        <w:rPr>
          <w:rFonts w:cs="Lotus Linotype"/>
          <w:sz w:val="24"/>
          <w:szCs w:val="24"/>
          <w:lang w:bidi="ar-KW"/>
        </w:rPr>
        <w:t xml:space="preserve"> was created before </w:t>
      </w:r>
      <w:r w:rsidR="00D31773" w:rsidRPr="00F75C15">
        <w:rPr>
          <w:rFonts w:cs="Lotus Linotype"/>
          <w:sz w:val="24"/>
          <w:szCs w:val="24"/>
          <w:lang w:bidi="ar-KW"/>
        </w:rPr>
        <w:t>Allah</w:t>
      </w:r>
      <w:r w:rsidRPr="00F75C15">
        <w:rPr>
          <w:rFonts w:cs="Lotus Linotype"/>
          <w:sz w:val="24"/>
          <w:szCs w:val="24"/>
          <w:lang w:bidi="ar-KW"/>
        </w:rPr>
        <w:t xml:space="preserve"> created the earth and th</w:t>
      </w:r>
      <w:r w:rsidR="00977E28" w:rsidRPr="00F75C15">
        <w:rPr>
          <w:rFonts w:cs="Lotus Linotype"/>
          <w:sz w:val="24"/>
          <w:szCs w:val="24"/>
          <w:lang w:bidi="ar-KW"/>
        </w:rPr>
        <w:t>e heaven. What is your opinion?</w:t>
      </w:r>
    </w:p>
    <w:p w:rsidR="00290AF9" w:rsidRPr="00F75C15" w:rsidRDefault="00977E28" w:rsidP="00F75C15">
      <w:pPr>
        <w:spacing w:line="276" w:lineRule="auto"/>
        <w:ind w:firstLine="397"/>
        <w:jc w:val="both"/>
        <w:rPr>
          <w:rFonts w:cs="Lotus Linotype"/>
          <w:sz w:val="24"/>
          <w:szCs w:val="24"/>
          <w:rtl/>
          <w:lang w:bidi="ar-KW"/>
        </w:rPr>
      </w:pPr>
      <w:r w:rsidRPr="00F75C15">
        <w:rPr>
          <w:rFonts w:cs="Lotus Linotype"/>
          <w:sz w:val="24"/>
          <w:szCs w:val="24"/>
          <w:lang w:bidi="ar-KW"/>
        </w:rPr>
        <w:t xml:space="preserve">The answer: No doubt </w:t>
      </w:r>
      <w:r w:rsidR="00D31773" w:rsidRPr="00F75C15">
        <w:rPr>
          <w:rFonts w:cs="Lotus Linotype"/>
          <w:sz w:val="24"/>
          <w:szCs w:val="24"/>
          <w:lang w:bidi="ar-KW"/>
        </w:rPr>
        <w:t>Allah</w:t>
      </w:r>
      <w:r w:rsidR="00290AF9" w:rsidRPr="00F75C15">
        <w:rPr>
          <w:rFonts w:cs="Lotus Linotype"/>
          <w:sz w:val="24"/>
          <w:szCs w:val="24"/>
          <w:lang w:bidi="ar-KW"/>
        </w:rPr>
        <w:t>, the Most High created the light of Mu</w:t>
      </w:r>
      <w:r w:rsidR="0013393F" w:rsidRPr="00F75C15">
        <w:rPr>
          <w:rFonts w:cs="Lotus Linotype"/>
          <w:sz w:val="24"/>
          <w:szCs w:val="24"/>
          <w:lang w:bidi="ar-KW"/>
        </w:rPr>
        <w:t>ḥ</w:t>
      </w:r>
      <w:r w:rsidR="00290AF9" w:rsidRPr="00F75C15">
        <w:rPr>
          <w:rFonts w:cs="Lotus Linotype"/>
          <w:sz w:val="24"/>
          <w:szCs w:val="24"/>
          <w:lang w:bidi="ar-KW"/>
        </w:rPr>
        <w:t xml:space="preserve">ammad </w:t>
      </w:r>
      <w:r w:rsidR="00067E58" w:rsidRPr="00F75C15">
        <w:rPr>
          <w:rFonts w:cs="Lotus Linotype"/>
          <w:sz w:val="24"/>
          <w:szCs w:val="24"/>
          <w:lang w:bidi="ar-KW"/>
        </w:rPr>
        <w:t>(peace be upon him)</w:t>
      </w:r>
      <w:r w:rsidRPr="00F75C15">
        <w:rPr>
          <w:rFonts w:cs="Lotus Linotype"/>
          <w:sz w:val="24"/>
          <w:szCs w:val="24"/>
          <w:lang w:bidi="ar-KW"/>
        </w:rPr>
        <w:t>, ‘Al</w:t>
      </w:r>
      <w:r w:rsidR="0013393F" w:rsidRPr="00F75C15">
        <w:rPr>
          <w:rFonts w:cs="Lotus Linotype"/>
          <w:sz w:val="24"/>
          <w:szCs w:val="24"/>
          <w:lang w:bidi="ar-KW"/>
        </w:rPr>
        <w:t>ī</w:t>
      </w:r>
      <w:r w:rsidRPr="00F75C15">
        <w:rPr>
          <w:rFonts w:cs="Lotus Linotype"/>
          <w:sz w:val="24"/>
          <w:szCs w:val="24"/>
          <w:lang w:bidi="ar-KW"/>
        </w:rPr>
        <w:t>, F</w:t>
      </w:r>
      <w:r w:rsidR="0013393F" w:rsidRPr="00F75C15">
        <w:rPr>
          <w:rFonts w:cs="Lotus Linotype"/>
          <w:sz w:val="24"/>
          <w:szCs w:val="24"/>
          <w:lang w:bidi="ar-KW"/>
        </w:rPr>
        <w:t>ā</w:t>
      </w:r>
      <w:r w:rsidR="006C37EB" w:rsidRPr="00F75C15">
        <w:rPr>
          <w:rFonts w:cs="Lotus Linotype"/>
          <w:sz w:val="24"/>
          <w:szCs w:val="24"/>
          <w:lang w:bidi="ar-KW"/>
        </w:rPr>
        <w:t>ṭ</w:t>
      </w:r>
      <w:r w:rsidRPr="00F75C15">
        <w:rPr>
          <w:rFonts w:cs="Lotus Linotype"/>
          <w:sz w:val="24"/>
          <w:szCs w:val="24"/>
          <w:lang w:bidi="ar-KW"/>
        </w:rPr>
        <w:t xml:space="preserve">imah, </w:t>
      </w:r>
      <w:r w:rsidR="00290AF9" w:rsidRPr="00F75C15">
        <w:rPr>
          <w:rFonts w:cs="Lotus Linotype"/>
          <w:sz w:val="24"/>
          <w:szCs w:val="24"/>
          <w:lang w:bidi="ar-KW"/>
        </w:rPr>
        <w:t>al-</w:t>
      </w:r>
      <w:r w:rsidR="00622D41" w:rsidRPr="00F75C15">
        <w:rPr>
          <w:rFonts w:cs="Lotus Linotype"/>
          <w:sz w:val="24"/>
          <w:szCs w:val="24"/>
          <w:lang w:bidi="ar-KW"/>
        </w:rPr>
        <w:t>Ḥ</w:t>
      </w:r>
      <w:r w:rsidR="00290AF9" w:rsidRPr="00F75C15">
        <w:rPr>
          <w:rFonts w:cs="Lotus Linotype"/>
          <w:sz w:val="24"/>
          <w:szCs w:val="24"/>
          <w:lang w:bidi="ar-KW"/>
        </w:rPr>
        <w:t>asan and al-</w:t>
      </w:r>
      <w:r w:rsidR="00622D41" w:rsidRPr="00F75C15">
        <w:rPr>
          <w:rFonts w:cs="Lotus Linotype"/>
          <w:sz w:val="24"/>
          <w:szCs w:val="24"/>
          <w:lang w:bidi="ar-KW"/>
        </w:rPr>
        <w:t>Ḥ</w:t>
      </w:r>
      <w:r w:rsidR="005851AB" w:rsidRPr="00F75C15">
        <w:rPr>
          <w:rFonts w:cs="Lotus Linotype"/>
          <w:sz w:val="24"/>
          <w:szCs w:val="24"/>
          <w:lang w:bidi="ar-KW"/>
        </w:rPr>
        <w:t>ussain</w:t>
      </w:r>
      <w:r w:rsidRPr="00F75C15">
        <w:rPr>
          <w:rFonts w:cs="Lotus Linotype"/>
          <w:sz w:val="24"/>
          <w:szCs w:val="24"/>
          <w:lang w:bidi="ar-KW"/>
        </w:rPr>
        <w:t>. peace be upon them,</w:t>
      </w:r>
      <w:r w:rsidR="00290AF9" w:rsidRPr="00F75C15">
        <w:rPr>
          <w:rFonts w:cs="Lotus Linotype"/>
          <w:sz w:val="24"/>
          <w:szCs w:val="24"/>
          <w:lang w:bidi="ar-KW"/>
        </w:rPr>
        <w:t xml:space="preserve"> before creating the world and ’</w:t>
      </w:r>
      <w:r w:rsidR="00C31F8D" w:rsidRPr="00F75C15">
        <w:rPr>
          <w:rFonts w:cs="Lotus Linotype"/>
          <w:sz w:val="24"/>
          <w:szCs w:val="24"/>
          <w:lang w:bidi="ar-KW"/>
        </w:rPr>
        <w:t>Ā</w:t>
      </w:r>
      <w:r w:rsidR="00290AF9" w:rsidRPr="00F75C15">
        <w:rPr>
          <w:rFonts w:cs="Lotus Linotype"/>
          <w:sz w:val="24"/>
          <w:szCs w:val="24"/>
          <w:lang w:bidi="ar-KW"/>
        </w:rPr>
        <w:t xml:space="preserve">dam. </w:t>
      </w:r>
      <w:r w:rsidR="00FE572B" w:rsidRPr="00F75C15">
        <w:rPr>
          <w:rFonts w:cs="Lotus Linotype"/>
          <w:sz w:val="24"/>
          <w:szCs w:val="24"/>
          <w:lang w:bidi="ar-KW"/>
        </w:rPr>
        <w:t>Therefore</w:t>
      </w:r>
      <w:r w:rsidR="00290AF9" w:rsidRPr="00F75C15">
        <w:rPr>
          <w:rFonts w:cs="Lotus Linotype"/>
          <w:sz w:val="24"/>
          <w:szCs w:val="24"/>
          <w:lang w:bidi="ar-KW"/>
        </w:rPr>
        <w:t xml:space="preserve"> they were lights and spirits under the Shadow of the Throne, and the narrations </w:t>
      </w:r>
      <w:r w:rsidR="00B75D0C" w:rsidRPr="00F75C15">
        <w:rPr>
          <w:rFonts w:cs="Lotus Linotype"/>
          <w:sz w:val="24"/>
          <w:szCs w:val="24"/>
          <w:lang w:bidi="ar-KW"/>
        </w:rPr>
        <w:t>about that are recurrent and leave</w:t>
      </w:r>
      <w:r w:rsidR="00290AF9" w:rsidRPr="00F75C15">
        <w:rPr>
          <w:rFonts w:cs="Lotus Linotype"/>
          <w:sz w:val="24"/>
          <w:szCs w:val="24"/>
          <w:lang w:bidi="ar-KW"/>
        </w:rPr>
        <w:t xml:space="preserve"> no room for doubt.</w:t>
      </w:r>
      <w:r w:rsidR="00230385" w:rsidRPr="00F75C15">
        <w:rPr>
          <w:rStyle w:val="FootnoteReference"/>
          <w:rFonts w:cs="Lotus Linotype"/>
          <w:sz w:val="24"/>
          <w:szCs w:val="24"/>
          <w:lang w:bidi="ar-KW"/>
        </w:rPr>
        <w:footnoteReference w:id="489"/>
      </w:r>
    </w:p>
    <w:p w:rsidR="00290AF9" w:rsidRPr="00F75C15" w:rsidRDefault="00290AF9" w:rsidP="00F75C15">
      <w:pPr>
        <w:spacing w:line="276" w:lineRule="auto"/>
        <w:ind w:firstLine="397"/>
        <w:rPr>
          <w:sz w:val="24"/>
          <w:szCs w:val="24"/>
          <w:lang w:bidi="ar-KW"/>
        </w:rPr>
      </w:pPr>
    </w:p>
    <w:p w:rsidR="00290AF9" w:rsidRPr="00F75C15" w:rsidRDefault="00290AF9" w:rsidP="004E46EE">
      <w:pPr>
        <w:pStyle w:val="Heading1"/>
      </w:pPr>
      <w:bookmarkStart w:id="58" w:name="_Toc444469391"/>
      <w:r w:rsidRPr="00F75C15">
        <w:lastRenderedPageBreak/>
        <w:t>Chapter 3</w:t>
      </w:r>
      <w:r w:rsidR="004E46EE">
        <w:br/>
      </w:r>
      <w:r w:rsidR="00521724" w:rsidRPr="00F75C15">
        <w:t>Ahl-al-Bait</w:t>
      </w:r>
      <w:r w:rsidRPr="00F75C15">
        <w:t xml:space="preserve"> and</w:t>
      </w:r>
      <w:r w:rsidR="00B8695D" w:rsidRPr="00F75C15">
        <w:t xml:space="preserve"> how they respected</w:t>
      </w:r>
      <w:r w:rsidRPr="00F75C15">
        <w:t xml:space="preserve"> the companions</w:t>
      </w:r>
      <w:bookmarkEnd w:id="58"/>
    </w:p>
    <w:p w:rsidR="00290AF9" w:rsidRPr="00F75C15" w:rsidRDefault="00826A06" w:rsidP="00F75C15">
      <w:pPr>
        <w:spacing w:line="276" w:lineRule="auto"/>
        <w:ind w:firstLine="397"/>
        <w:jc w:val="both"/>
        <w:rPr>
          <w:rFonts w:cs="Simplified Arabic"/>
          <w:color w:val="000000"/>
          <w:sz w:val="24"/>
          <w:szCs w:val="24"/>
          <w:rtl/>
        </w:rPr>
      </w:pPr>
      <w:r w:rsidRPr="00F75C15">
        <w:rPr>
          <w:rFonts w:cs="Simplified Arabic"/>
          <w:color w:val="000000"/>
          <w:sz w:val="24"/>
          <w:szCs w:val="24"/>
        </w:rPr>
        <w:t xml:space="preserve">The belief in the </w:t>
      </w:r>
      <w:r w:rsidR="00D53334" w:rsidRPr="00F75C15">
        <w:rPr>
          <w:rFonts w:cs="Simplified Arabic"/>
          <w:color w:val="000000"/>
          <w:sz w:val="24"/>
          <w:szCs w:val="24"/>
        </w:rPr>
        <w:t>foundation</w:t>
      </w:r>
      <w:r w:rsidRPr="00F75C15">
        <w:rPr>
          <w:rFonts w:cs="Simplified Arabic"/>
          <w:color w:val="000000"/>
          <w:sz w:val="24"/>
          <w:szCs w:val="24"/>
        </w:rPr>
        <w:t xml:space="preserve"> of </w:t>
      </w:r>
      <w:r w:rsidR="00290AF9" w:rsidRPr="00F75C15">
        <w:rPr>
          <w:rFonts w:cs="Simplified Arabic"/>
          <w:color w:val="000000"/>
          <w:sz w:val="24"/>
          <w:szCs w:val="24"/>
        </w:rPr>
        <w:t>the companions</w:t>
      </w:r>
      <w:r w:rsidRPr="00F75C15">
        <w:rPr>
          <w:rFonts w:cs="Simplified Arabic"/>
          <w:color w:val="000000"/>
          <w:sz w:val="24"/>
          <w:szCs w:val="24"/>
        </w:rPr>
        <w:t xml:space="preserve">’ uprightness is based on </w:t>
      </w:r>
      <w:r w:rsidR="00290AF9" w:rsidRPr="00F75C15">
        <w:rPr>
          <w:rFonts w:cs="Simplified Arabic"/>
          <w:color w:val="000000"/>
          <w:sz w:val="24"/>
          <w:szCs w:val="24"/>
        </w:rPr>
        <w:t xml:space="preserve">the praise of </w:t>
      </w:r>
      <w:r w:rsidR="00D31773" w:rsidRPr="00F75C15">
        <w:rPr>
          <w:rFonts w:cs="Simplified Arabic"/>
          <w:color w:val="000000"/>
          <w:sz w:val="24"/>
          <w:szCs w:val="24"/>
        </w:rPr>
        <w:t>Allah</w:t>
      </w:r>
      <w:r w:rsidR="00290AF9" w:rsidRPr="00F75C15">
        <w:rPr>
          <w:rFonts w:cs="Simplified Arabic"/>
          <w:color w:val="000000"/>
          <w:sz w:val="24"/>
          <w:szCs w:val="24"/>
        </w:rPr>
        <w:t xml:space="preserve">, the Most High and His Prophet </w:t>
      </w:r>
      <w:r w:rsidR="00A64FBF" w:rsidRPr="00F75C15">
        <w:rPr>
          <w:rFonts w:cs="Simplified Arabic"/>
          <w:color w:val="000000"/>
          <w:sz w:val="24"/>
          <w:szCs w:val="24"/>
        </w:rPr>
        <w:t>(peace and blessings be upon him)</w:t>
      </w:r>
      <w:r w:rsidR="00B8695D" w:rsidRPr="00F75C15">
        <w:rPr>
          <w:rFonts w:cs="Simplified Arabic"/>
          <w:color w:val="000000"/>
          <w:sz w:val="24"/>
          <w:szCs w:val="24"/>
        </w:rPr>
        <w:t xml:space="preserve"> of</w:t>
      </w:r>
      <w:r w:rsidR="00290AF9" w:rsidRPr="00F75C15">
        <w:rPr>
          <w:rFonts w:cs="Simplified Arabic"/>
          <w:color w:val="000000"/>
          <w:sz w:val="24"/>
          <w:szCs w:val="24"/>
        </w:rPr>
        <w:t xml:space="preserve"> these noble companions.</w:t>
      </w:r>
    </w:p>
    <w:p w:rsidR="00290AF9" w:rsidRPr="00F75C15" w:rsidRDefault="00D31773" w:rsidP="00F75C15">
      <w:pPr>
        <w:spacing w:line="276" w:lineRule="auto"/>
        <w:ind w:firstLine="397"/>
        <w:jc w:val="both"/>
        <w:rPr>
          <w:rFonts w:cs="Simplified Arabic"/>
          <w:color w:val="000000"/>
          <w:sz w:val="24"/>
          <w:szCs w:val="24"/>
        </w:rPr>
      </w:pPr>
      <w:r w:rsidRPr="00F75C15">
        <w:rPr>
          <w:rFonts w:cs="Simplified Arabic"/>
          <w:color w:val="000000"/>
          <w:sz w:val="24"/>
          <w:szCs w:val="24"/>
        </w:rPr>
        <w:t>Allah</w:t>
      </w:r>
      <w:r w:rsidR="00290AF9" w:rsidRPr="00F75C15">
        <w:rPr>
          <w:rFonts w:cs="Simplified Arabic"/>
          <w:color w:val="000000"/>
          <w:sz w:val="24"/>
          <w:szCs w:val="24"/>
        </w:rPr>
        <w:t>, th</w:t>
      </w:r>
      <w:r w:rsidR="00B8695D" w:rsidRPr="00F75C15">
        <w:rPr>
          <w:rFonts w:cs="Simplified Arabic"/>
          <w:color w:val="000000"/>
          <w:sz w:val="24"/>
          <w:szCs w:val="24"/>
        </w:rPr>
        <w:t>e Most High says</w:t>
      </w:r>
      <w:r w:rsidR="00290AF9" w:rsidRPr="00F75C15">
        <w:rPr>
          <w:rFonts w:cs="Simplified Arabic"/>
          <w:color w:val="000000"/>
          <w:sz w:val="24"/>
          <w:szCs w:val="24"/>
        </w:rPr>
        <w:t>:</w:t>
      </w:r>
    </w:p>
    <w:p w:rsidR="00D337F0" w:rsidRPr="001E117F" w:rsidRDefault="00D337F0"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وَٱلسَّـٰبِقُونَ ٱلۡأَوَّلُونَ مِنَ ٱلۡمُهَـٰجِرِينَ وَٱلۡأَنصَارِ وَٱلَّذِينَ ٱتَّبَعُوهُم بِإِحۡسَـٰنٍ۬ رَّضِىَ ٱللَّهُ عَنۡہُمۡ وَرَضُواْ عَنۡهُ وَأَعَدَّ لَهُمۡ جَنَّـٰتٍ۬ تَجۡرِى تَحۡتَهَا ٱلۡأَنۡهَـٰرُ خَـٰلِدِينَ فِيہَآ أَبَدً۬ا‌ۚ ذَٲلِكَ ٱلۡفَوۡزُ ٱلۡعَظِيمُ</w:t>
      </w:r>
      <w:r w:rsidRPr="001E117F">
        <w:rPr>
          <w:rFonts w:ascii="PDMS_IslamicFont" w:hAnsi="PDMS_IslamicFont" w:cs="_PDMS_Saleem_QuranFont"/>
          <w:color w:val="000000"/>
          <w:sz w:val="24"/>
          <w:szCs w:val="36"/>
        </w:rPr>
        <w:t xml:space="preserve"> </w:t>
      </w:r>
    </w:p>
    <w:p w:rsidR="00290AF9" w:rsidRPr="00F75C15" w:rsidRDefault="00290AF9"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And the foremost to embrace Islâm of the Muhâjirûn (those who migrated from Makkah to Al-Madinah) and the Ansâr (the citizens of Al-Madinah who helped and gave aid to the Muhâjirûn) and also those who followed them exactly (in Faith). Allâh is well-pleased with them as they are well-pleased with Him. He has prepared for them Gardens under which rivers flow (Paradise), to dwell therein forever. That is the supreme success.</w:t>
      </w:r>
      <w:r w:rsidRPr="00F75C15">
        <w:rPr>
          <w:rStyle w:val="FootnoteReference"/>
          <w:rFonts w:cs="Simplified Arabic"/>
          <w:color w:val="000000"/>
          <w:sz w:val="24"/>
          <w:szCs w:val="24"/>
          <w:lang w:val="en-GB"/>
        </w:rPr>
        <w:footnoteReference w:id="490"/>
      </w:r>
    </w:p>
    <w:p w:rsidR="00D337F0" w:rsidRPr="00F75C15" w:rsidRDefault="00D337F0" w:rsidP="00F75C15">
      <w:pPr>
        <w:spacing w:line="276" w:lineRule="auto"/>
        <w:ind w:firstLine="397"/>
        <w:jc w:val="both"/>
        <w:rPr>
          <w:rFonts w:cs="Simplified Arabic"/>
          <w:color w:val="000000"/>
          <w:sz w:val="24"/>
          <w:szCs w:val="24"/>
        </w:rPr>
      </w:pPr>
    </w:p>
    <w:p w:rsidR="00290AF9" w:rsidRPr="00F75C15" w:rsidRDefault="00290AF9" w:rsidP="00F75C15">
      <w:pPr>
        <w:spacing w:line="276" w:lineRule="auto"/>
        <w:ind w:firstLine="397"/>
        <w:jc w:val="both"/>
        <w:rPr>
          <w:rFonts w:cs="Simplified Arabic"/>
          <w:color w:val="000000"/>
          <w:sz w:val="24"/>
          <w:szCs w:val="24"/>
        </w:rPr>
      </w:pPr>
      <w:r w:rsidRPr="00F75C15">
        <w:rPr>
          <w:rFonts w:cs="Simplified Arabic"/>
          <w:color w:val="000000"/>
          <w:sz w:val="24"/>
          <w:szCs w:val="24"/>
        </w:rPr>
        <w:t>And He, the Great and Almighty says:</w:t>
      </w:r>
    </w:p>
    <w:p w:rsidR="00D337F0" w:rsidRPr="001E117F" w:rsidRDefault="00D337F0"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مُّحَمَّدٌ۬ رَّسُولُ ٱللَّهِ‌ۚ وَٱلَّذِينَ مَعَهُ ۥۤ أَشِدَّآءُ عَلَى ٱلۡكُفَّارِ رُحَمَآءُ بَيۡنَہُمۡ‌ۖ تَرَٮٰهُمۡ رُكَّعً۬ا سُجَّدً۬ا يَبۡتَغُونَ فَضۡلاً۬ مِّنَ ٱللَّهِ وَرِضۡوَٲنً۬ا‌ۖ سِيمَاهُمۡ فِى وُجُوهِهِم مِّنۡ أَثَرِ ٱلسُّجُودِ‌ۚ ذَٲلِكَ مَثَلُهُمۡ فِى ٱلتَّوۡرَٮٰةِ‌ۚ وَمَثَلُهُمۡ فِى ٱلۡإِنجِيلِ كَزَرۡعٍ أَخۡرَجَ شَطۡـَٔهُ ۥ فَـَٔازَرَهُ ۥ فَٱسۡتَغۡلَظَ فَٱسۡتَوَىٰ عَلَىٰ سُوقِهِۦ يُعۡجِبُ ٱلزُّرَّاعَ لِيَغِيظَ بِہِمُ ٱلۡكُفَّارَ‌ۗ وَعَدَ ٱللَّهُ ٱلَّذِينَ ءَامَنُواْ وَعَمِلُواْ ٱلصَّـٰلِحَـٰتِ مِنۡہُم مَّغۡفِرَةً۬ وَأَجۡرًا عَظِيمَۢا</w:t>
      </w:r>
    </w:p>
    <w:p w:rsidR="00290AF9" w:rsidRPr="00F75C15" w:rsidRDefault="00D337F0"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lastRenderedPageBreak/>
        <w:t>Muhammad</w:t>
      </w:r>
      <w:r w:rsidR="00290AF9" w:rsidRPr="00F75C15">
        <w:rPr>
          <w:rFonts w:cs="Simplified Arabic"/>
          <w:color w:val="000000"/>
          <w:sz w:val="24"/>
          <w:szCs w:val="24"/>
          <w:lang w:val="en-GB"/>
        </w:rPr>
        <w:t xml:space="preserve"> is the Messenger of Allâh. And those who are with him are severe against disbelievers, and merciful among themselves. You see them bowing and falling down prostrate (in prayer), seeking Bounty from Allâh and (His) Good Pleasure. The mark of them (i.e. of their Faith) is on their faces (foreheads) from the traces of prostration (during prayers). This is their d</w:t>
      </w:r>
      <w:r w:rsidRPr="00F75C15">
        <w:rPr>
          <w:rFonts w:cs="Simplified Arabic"/>
          <w:color w:val="000000"/>
          <w:sz w:val="24"/>
          <w:szCs w:val="24"/>
          <w:lang w:val="en-GB"/>
        </w:rPr>
        <w:t>escription in the Taurât</w:t>
      </w:r>
      <w:r w:rsidR="00290AF9" w:rsidRPr="00F75C15">
        <w:rPr>
          <w:rFonts w:cs="Simplified Arabic"/>
          <w:color w:val="000000"/>
          <w:sz w:val="24"/>
          <w:szCs w:val="24"/>
          <w:lang w:val="en-GB"/>
        </w:rPr>
        <w:t>. But their de</w:t>
      </w:r>
      <w:r w:rsidRPr="00F75C15">
        <w:rPr>
          <w:rFonts w:cs="Simplified Arabic"/>
          <w:color w:val="000000"/>
          <w:sz w:val="24"/>
          <w:szCs w:val="24"/>
          <w:lang w:val="en-GB"/>
        </w:rPr>
        <w:t>scription in the Injeel</w:t>
      </w:r>
      <w:r w:rsidR="00290AF9" w:rsidRPr="00F75C15">
        <w:rPr>
          <w:rFonts w:cs="Simplified Arabic"/>
          <w:color w:val="000000"/>
          <w:sz w:val="24"/>
          <w:szCs w:val="24"/>
          <w:lang w:val="en-GB"/>
        </w:rPr>
        <w:t xml:space="preserve"> is like a (sown) seed which sends forth its shoot, then makes it strong, and then becomes thick and it stands straight on its stem, delighting the sowers, that He may enrage the disbelievers with them. Allâh has promised those </w:t>
      </w:r>
      <w:r w:rsidRPr="00F75C15">
        <w:rPr>
          <w:rFonts w:cs="Simplified Arabic"/>
          <w:color w:val="000000"/>
          <w:sz w:val="24"/>
          <w:szCs w:val="24"/>
          <w:lang w:val="en-GB"/>
        </w:rPr>
        <w:t>among them who believe</w:t>
      </w:r>
      <w:r w:rsidR="00290AF9" w:rsidRPr="00F75C15">
        <w:rPr>
          <w:rFonts w:cs="Simplified Arabic"/>
          <w:color w:val="000000"/>
          <w:sz w:val="24"/>
          <w:szCs w:val="24"/>
          <w:lang w:val="en-GB"/>
        </w:rPr>
        <w:t xml:space="preserve"> and do righteous good deeds, forgiveness and a mighty reward (i.e. Paradise).</w:t>
      </w:r>
      <w:r w:rsidR="00290AF9" w:rsidRPr="00F75C15">
        <w:rPr>
          <w:rStyle w:val="FootnoteReference"/>
          <w:rFonts w:cs="Simplified Arabic"/>
          <w:color w:val="000000"/>
          <w:sz w:val="24"/>
          <w:szCs w:val="24"/>
          <w:lang w:val="en-GB"/>
        </w:rPr>
        <w:footnoteReference w:id="491"/>
      </w:r>
    </w:p>
    <w:p w:rsidR="00290AF9" w:rsidRPr="00F75C15" w:rsidRDefault="00290AF9" w:rsidP="00F75C15">
      <w:pPr>
        <w:spacing w:line="276" w:lineRule="auto"/>
        <w:ind w:firstLine="397"/>
        <w:jc w:val="both"/>
        <w:rPr>
          <w:rFonts w:cs="Simplified Arabic"/>
          <w:color w:val="000000"/>
          <w:sz w:val="24"/>
          <w:szCs w:val="24"/>
        </w:rPr>
      </w:pPr>
    </w:p>
    <w:p w:rsidR="00290AF9" w:rsidRPr="00F75C15" w:rsidRDefault="00290AF9" w:rsidP="00F75C15">
      <w:pPr>
        <w:spacing w:line="276" w:lineRule="auto"/>
        <w:ind w:firstLine="397"/>
        <w:jc w:val="both"/>
        <w:rPr>
          <w:rFonts w:cs="Simplified Arabic"/>
          <w:color w:val="000000"/>
          <w:sz w:val="24"/>
          <w:szCs w:val="24"/>
        </w:rPr>
      </w:pPr>
      <w:r w:rsidRPr="00F75C15">
        <w:rPr>
          <w:rFonts w:cs="Simplified Arabic"/>
          <w:color w:val="000000"/>
          <w:sz w:val="24"/>
          <w:szCs w:val="24"/>
        </w:rPr>
        <w:t>And He also says:</w:t>
      </w:r>
    </w:p>
    <w:p w:rsidR="00F91F80" w:rsidRPr="001E117F" w:rsidRDefault="00F91F80"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وَٱعۡلَمُوٓاْ أَنَّ فِيكُمۡ رَسُولَ ٱللَّهِ‌ۚ لَوۡ يُطِيعُكُمۡ فِى كَثِيرٍ۬ مِّنَ ٱلۡأَمۡرِ لَعَنِتُّمۡ وَلَـٰكِنَّ ٱللَّهَ حَبَّبَ إِلَيۡكُمُ ٱلۡإِيمَـٰنَ وَزَيَّنَهُ ۥ فِى قُلُوبِكُمۡ وَكَرَّهَ إِلَيۡكُمُ ٱلۡكُفۡرَ وَٱلۡفُسُوقَ وَٱلۡعِصۡيَانَ‌ۚ أُوْلَـٰٓٮِٕكَ هُمُ ٱلرَّٲشِدُونَ</w:t>
      </w:r>
    </w:p>
    <w:p w:rsidR="00290AF9" w:rsidRPr="00F75C15" w:rsidRDefault="00290AF9"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And know that among you there is the Messen</w:t>
      </w:r>
      <w:r w:rsidR="00F91F80" w:rsidRPr="00F75C15">
        <w:rPr>
          <w:rFonts w:cs="Simplified Arabic"/>
          <w:color w:val="000000"/>
          <w:sz w:val="24"/>
          <w:szCs w:val="24"/>
          <w:lang w:val="en-GB"/>
        </w:rPr>
        <w:t>ger of Allâh</w:t>
      </w:r>
      <w:r w:rsidRPr="00F75C15">
        <w:rPr>
          <w:rFonts w:cs="Simplified Arabic"/>
          <w:color w:val="000000"/>
          <w:sz w:val="24"/>
          <w:szCs w:val="24"/>
          <w:lang w:val="en-GB"/>
        </w:rPr>
        <w:t>. If he were to obey you (i.e. follow your opinions and desires) in much of the matter, you would surely be in trouble. But Allâh has endeared the Faith to you and has beautified it in your hearts, and has made disbelief, wickedness and disobedience (to Allâh and His Messenger (peace be upon him)) hateful to you. Such are they who are the rightly guided.</w:t>
      </w:r>
      <w:r w:rsidRPr="00F75C15">
        <w:rPr>
          <w:rStyle w:val="FootnoteReference"/>
          <w:rFonts w:cs="Simplified Arabic"/>
          <w:color w:val="000000"/>
          <w:sz w:val="24"/>
          <w:szCs w:val="24"/>
          <w:lang w:val="en-GB"/>
        </w:rPr>
        <w:footnoteReference w:id="492"/>
      </w:r>
      <w:r w:rsidRPr="00F75C15">
        <w:rPr>
          <w:rFonts w:cs="Simplified Arabic"/>
          <w:color w:val="000000"/>
          <w:sz w:val="24"/>
          <w:szCs w:val="24"/>
          <w:lang w:val="en-GB"/>
        </w:rPr>
        <w:t xml:space="preserve"> </w:t>
      </w:r>
    </w:p>
    <w:p w:rsidR="00F91F80" w:rsidRPr="00F75C15" w:rsidRDefault="00F91F80" w:rsidP="00F75C15">
      <w:pPr>
        <w:spacing w:line="276" w:lineRule="auto"/>
        <w:ind w:firstLine="397"/>
        <w:jc w:val="both"/>
        <w:rPr>
          <w:rFonts w:cs="Simplified Arabic"/>
          <w:color w:val="000000"/>
          <w:sz w:val="24"/>
          <w:szCs w:val="24"/>
          <w:lang w:val="en-GB"/>
        </w:rPr>
      </w:pPr>
    </w:p>
    <w:p w:rsidR="00290AF9" w:rsidRPr="00F75C15" w:rsidRDefault="00290AF9" w:rsidP="00F75C15">
      <w:pPr>
        <w:spacing w:line="276" w:lineRule="auto"/>
        <w:ind w:firstLine="397"/>
        <w:jc w:val="both"/>
        <w:rPr>
          <w:rFonts w:cs="Simplified Arabic"/>
          <w:color w:val="000000"/>
          <w:sz w:val="24"/>
          <w:szCs w:val="24"/>
        </w:rPr>
      </w:pPr>
      <w:r w:rsidRPr="00F75C15">
        <w:rPr>
          <w:rFonts w:cs="Simplified Arabic"/>
          <w:color w:val="000000"/>
          <w:sz w:val="24"/>
          <w:szCs w:val="24"/>
        </w:rPr>
        <w:t xml:space="preserve">And the </w:t>
      </w:r>
      <w:r w:rsidR="0013393F" w:rsidRPr="00F75C15">
        <w:rPr>
          <w:rFonts w:cs="Simplified Arabic"/>
          <w:color w:val="000000"/>
          <w:sz w:val="24"/>
          <w:szCs w:val="24"/>
        </w:rPr>
        <w:t>ḥ</w:t>
      </w:r>
      <w:r w:rsidRPr="00F75C15">
        <w:rPr>
          <w:rFonts w:cs="Simplified Arabic"/>
          <w:color w:val="000000"/>
          <w:sz w:val="24"/>
          <w:szCs w:val="24"/>
        </w:rPr>
        <w:t>ad</w:t>
      </w:r>
      <w:r w:rsidR="0013393F" w:rsidRPr="00F75C15">
        <w:rPr>
          <w:rFonts w:cs="Simplified Arabic"/>
          <w:color w:val="000000"/>
          <w:sz w:val="24"/>
          <w:szCs w:val="24"/>
        </w:rPr>
        <w:t>ī</w:t>
      </w:r>
      <w:r w:rsidRPr="00F75C15">
        <w:rPr>
          <w:rFonts w:cs="Simplified Arabic"/>
          <w:color w:val="000000"/>
          <w:sz w:val="24"/>
          <w:szCs w:val="24"/>
        </w:rPr>
        <w:t xml:space="preserve">ths from the Prophet </w:t>
      </w:r>
      <w:r w:rsidR="009C1C7D" w:rsidRPr="00F75C15">
        <w:rPr>
          <w:rFonts w:cs="Simplified Arabic"/>
          <w:color w:val="000000"/>
          <w:sz w:val="24"/>
          <w:szCs w:val="24"/>
        </w:rPr>
        <w:t>(peace</w:t>
      </w:r>
      <w:r w:rsidR="00A64FBF" w:rsidRPr="00F75C15">
        <w:rPr>
          <w:rFonts w:cs="Simplified Arabic"/>
          <w:color w:val="000000"/>
          <w:sz w:val="24"/>
          <w:szCs w:val="24"/>
        </w:rPr>
        <w:t xml:space="preserve"> be upon him)</w:t>
      </w:r>
      <w:r w:rsidR="009C1C7D" w:rsidRPr="00F75C15">
        <w:rPr>
          <w:rFonts w:cs="Simplified Arabic"/>
          <w:color w:val="000000"/>
          <w:sz w:val="24"/>
          <w:szCs w:val="24"/>
        </w:rPr>
        <w:t xml:space="preserve"> </w:t>
      </w:r>
      <w:r w:rsidR="00E423CC" w:rsidRPr="00F75C15">
        <w:rPr>
          <w:rFonts w:cs="Simplified Arabic"/>
          <w:color w:val="000000"/>
          <w:sz w:val="24"/>
          <w:szCs w:val="24"/>
        </w:rPr>
        <w:t>offered</w:t>
      </w:r>
      <w:r w:rsidR="009C1C7D" w:rsidRPr="00F75C15">
        <w:rPr>
          <w:rFonts w:cs="Simplified Arabic"/>
          <w:color w:val="000000"/>
          <w:sz w:val="24"/>
          <w:szCs w:val="24"/>
        </w:rPr>
        <w:t xml:space="preserve"> similar</w:t>
      </w:r>
      <w:r w:rsidRPr="00F75C15">
        <w:rPr>
          <w:rFonts w:cs="Simplified Arabic"/>
          <w:color w:val="000000"/>
          <w:sz w:val="24"/>
          <w:szCs w:val="24"/>
        </w:rPr>
        <w:t xml:space="preserve"> </w:t>
      </w:r>
      <w:r w:rsidR="00E423CC" w:rsidRPr="00F75C15">
        <w:rPr>
          <w:rFonts w:cs="Simplified Arabic"/>
          <w:color w:val="000000"/>
          <w:sz w:val="24"/>
          <w:szCs w:val="24"/>
        </w:rPr>
        <w:t>lofty</w:t>
      </w:r>
      <w:r w:rsidRPr="00F75C15">
        <w:rPr>
          <w:rFonts w:cs="Simplified Arabic"/>
          <w:color w:val="000000"/>
          <w:sz w:val="24"/>
          <w:szCs w:val="24"/>
        </w:rPr>
        <w:t xml:space="preserve"> praise:</w:t>
      </w:r>
    </w:p>
    <w:p w:rsidR="00290AF9" w:rsidRPr="00F75C15" w:rsidRDefault="00600C40" w:rsidP="00F75C15">
      <w:pPr>
        <w:spacing w:line="276" w:lineRule="auto"/>
        <w:ind w:firstLine="397"/>
        <w:jc w:val="both"/>
        <w:rPr>
          <w:rFonts w:cs="Simplified Arabic"/>
          <w:color w:val="000000"/>
          <w:sz w:val="24"/>
          <w:szCs w:val="24"/>
        </w:rPr>
      </w:pPr>
      <w:r w:rsidRPr="00F75C15">
        <w:rPr>
          <w:rFonts w:cs="Simplified Arabic"/>
          <w:color w:val="000000"/>
          <w:sz w:val="24"/>
          <w:szCs w:val="24"/>
        </w:rPr>
        <w:t>Reported</w:t>
      </w:r>
      <w:r w:rsidR="00290AF9" w:rsidRPr="00F75C15">
        <w:rPr>
          <w:rFonts w:cs="Simplified Arabic"/>
          <w:color w:val="000000"/>
          <w:sz w:val="24"/>
          <w:szCs w:val="24"/>
        </w:rPr>
        <w:t xml:space="preserve"> Muslim in his </w:t>
      </w:r>
      <w:r w:rsidR="0013393F" w:rsidRPr="00F75C15">
        <w:rPr>
          <w:rFonts w:cs="Simplified Arabic"/>
          <w:color w:val="000000"/>
          <w:sz w:val="24"/>
          <w:szCs w:val="24"/>
        </w:rPr>
        <w:t>Ṣ</w:t>
      </w:r>
      <w:r w:rsidR="00290AF9" w:rsidRPr="00F75C15">
        <w:rPr>
          <w:rFonts w:cs="Simplified Arabic"/>
          <w:color w:val="000000"/>
          <w:sz w:val="24"/>
          <w:szCs w:val="24"/>
        </w:rPr>
        <w:t>a</w:t>
      </w:r>
      <w:r w:rsidR="0013393F" w:rsidRPr="00F75C15">
        <w:rPr>
          <w:rFonts w:cs="Simplified Arabic"/>
          <w:color w:val="000000"/>
          <w:sz w:val="24"/>
          <w:szCs w:val="24"/>
        </w:rPr>
        <w:t>ḥīḥ</w:t>
      </w:r>
      <w:r w:rsidR="00290AF9" w:rsidRPr="00F75C15">
        <w:rPr>
          <w:rFonts w:cs="Simplified Arabic"/>
          <w:color w:val="000000"/>
          <w:sz w:val="24"/>
          <w:szCs w:val="24"/>
        </w:rPr>
        <w:t xml:space="preserve">, from the </w:t>
      </w:r>
      <w:r w:rsidR="0013393F" w:rsidRPr="00F75C15">
        <w:rPr>
          <w:rFonts w:cs="Simplified Arabic"/>
          <w:color w:val="000000"/>
          <w:sz w:val="24"/>
          <w:szCs w:val="24"/>
        </w:rPr>
        <w:t>ḥ</w:t>
      </w:r>
      <w:r w:rsidR="00290AF9" w:rsidRPr="00F75C15">
        <w:rPr>
          <w:rFonts w:cs="Simplified Arabic"/>
          <w:color w:val="000000"/>
          <w:sz w:val="24"/>
          <w:szCs w:val="24"/>
        </w:rPr>
        <w:t>ad</w:t>
      </w:r>
      <w:r w:rsidR="0013393F" w:rsidRPr="00F75C15">
        <w:rPr>
          <w:rFonts w:cs="Simplified Arabic"/>
          <w:color w:val="000000"/>
          <w:sz w:val="24"/>
          <w:szCs w:val="24"/>
        </w:rPr>
        <w:t>ī</w:t>
      </w:r>
      <w:r w:rsidR="00290AF9" w:rsidRPr="00F75C15">
        <w:rPr>
          <w:rFonts w:cs="Simplified Arabic"/>
          <w:color w:val="000000"/>
          <w:sz w:val="24"/>
          <w:szCs w:val="24"/>
        </w:rPr>
        <w:t>th of Ab</w:t>
      </w:r>
      <w:r w:rsidR="0013393F" w:rsidRPr="00F75C15">
        <w:rPr>
          <w:rFonts w:cs="Simplified Arabic"/>
          <w:color w:val="000000"/>
          <w:sz w:val="24"/>
          <w:szCs w:val="24"/>
        </w:rPr>
        <w:t>ī</w:t>
      </w:r>
      <w:r w:rsidR="00290AF9" w:rsidRPr="00F75C15">
        <w:rPr>
          <w:rFonts w:cs="Simplified Arabic"/>
          <w:color w:val="000000"/>
          <w:sz w:val="24"/>
          <w:szCs w:val="24"/>
        </w:rPr>
        <w:t xml:space="preserve"> Burdah, from his father, </w:t>
      </w:r>
      <w:r w:rsidR="009C1C7D" w:rsidRPr="00F75C15">
        <w:rPr>
          <w:rFonts w:cs="Simplified Arabic"/>
          <w:color w:val="000000"/>
          <w:sz w:val="24"/>
          <w:szCs w:val="24"/>
        </w:rPr>
        <w:t>who</w:t>
      </w:r>
      <w:r w:rsidR="00290AF9" w:rsidRPr="00F75C15">
        <w:rPr>
          <w:rFonts w:cs="Simplified Arabic"/>
          <w:color w:val="000000"/>
          <w:sz w:val="24"/>
          <w:szCs w:val="24"/>
        </w:rPr>
        <w:t xml:space="preserve"> said: We prayed with the Messenger of </w:t>
      </w:r>
      <w:r w:rsidR="00D31773" w:rsidRPr="00F75C15">
        <w:rPr>
          <w:rFonts w:cs="Simplified Arabic"/>
          <w:color w:val="000000"/>
          <w:sz w:val="24"/>
          <w:szCs w:val="24"/>
        </w:rPr>
        <w:t>Allah</w:t>
      </w:r>
      <w:r w:rsidR="00290AF9" w:rsidRPr="00F75C15">
        <w:rPr>
          <w:rFonts w:cs="Simplified Arabic"/>
          <w:color w:val="000000"/>
          <w:sz w:val="24"/>
          <w:szCs w:val="24"/>
        </w:rPr>
        <w:t xml:space="preserve">, then we said: </w:t>
      </w:r>
      <w:r w:rsidR="009C1C7D" w:rsidRPr="00F75C15">
        <w:rPr>
          <w:rFonts w:cs="Simplified Arabic"/>
          <w:color w:val="000000"/>
          <w:sz w:val="24"/>
          <w:szCs w:val="24"/>
        </w:rPr>
        <w:t>Let’s</w:t>
      </w:r>
      <w:r w:rsidR="00290AF9" w:rsidRPr="00F75C15">
        <w:rPr>
          <w:rFonts w:cs="Simplified Arabic"/>
          <w:color w:val="000000"/>
          <w:sz w:val="24"/>
          <w:szCs w:val="24"/>
        </w:rPr>
        <w:t xml:space="preserve"> sit down until the ‘</w:t>
      </w:r>
      <w:r w:rsidR="009C1C7D" w:rsidRPr="00F75C15">
        <w:rPr>
          <w:rFonts w:cs="Simplified Arabic"/>
          <w:color w:val="000000"/>
          <w:sz w:val="24"/>
          <w:szCs w:val="24"/>
        </w:rPr>
        <w:t>Ish</w:t>
      </w:r>
      <w:r w:rsidR="0013393F" w:rsidRPr="00F75C15">
        <w:rPr>
          <w:rFonts w:cs="Simplified Arabic"/>
          <w:color w:val="000000"/>
          <w:sz w:val="24"/>
          <w:szCs w:val="24"/>
        </w:rPr>
        <w:t>ā</w:t>
      </w:r>
      <w:r w:rsidR="009C1C7D" w:rsidRPr="00F75C15">
        <w:rPr>
          <w:rFonts w:cs="Simplified Arabic"/>
          <w:color w:val="000000"/>
          <w:sz w:val="24"/>
          <w:szCs w:val="24"/>
        </w:rPr>
        <w:t xml:space="preserve"> prayer. So</w:t>
      </w:r>
      <w:r w:rsidR="00290AF9" w:rsidRPr="00F75C15">
        <w:rPr>
          <w:rFonts w:cs="Simplified Arabic"/>
          <w:color w:val="000000"/>
          <w:sz w:val="24"/>
          <w:szCs w:val="24"/>
        </w:rPr>
        <w:t xml:space="preserve"> we sat and he </w:t>
      </w:r>
      <w:r w:rsidR="009C1C7D" w:rsidRPr="00F75C15">
        <w:rPr>
          <w:rFonts w:cs="Simplified Arabic"/>
          <w:color w:val="000000"/>
          <w:sz w:val="24"/>
          <w:szCs w:val="24"/>
        </w:rPr>
        <w:t>(peace and blessings be upon him) came out to us. He asked: Are you still here? We responde</w:t>
      </w:r>
      <w:r w:rsidR="00290AF9" w:rsidRPr="00F75C15">
        <w:rPr>
          <w:rFonts w:cs="Simplified Arabic"/>
          <w:color w:val="000000"/>
          <w:sz w:val="24"/>
          <w:szCs w:val="24"/>
        </w:rPr>
        <w:t xml:space="preserve">d: O Messenger of </w:t>
      </w:r>
      <w:r w:rsidR="00D31773" w:rsidRPr="00F75C15">
        <w:rPr>
          <w:rFonts w:cs="Simplified Arabic"/>
          <w:color w:val="000000"/>
          <w:sz w:val="24"/>
          <w:szCs w:val="24"/>
        </w:rPr>
        <w:t>Allah</w:t>
      </w:r>
      <w:r w:rsidR="009C1C7D" w:rsidRPr="00F75C15">
        <w:rPr>
          <w:rFonts w:cs="Simplified Arabic"/>
          <w:color w:val="000000"/>
          <w:sz w:val="24"/>
          <w:szCs w:val="24"/>
        </w:rPr>
        <w:t xml:space="preserve">! We prayed </w:t>
      </w:r>
      <w:r w:rsidR="009C1C7D" w:rsidRPr="00F75C15">
        <w:rPr>
          <w:rFonts w:cs="Simplified Arabic"/>
          <w:i/>
          <w:iCs/>
          <w:color w:val="000000"/>
          <w:sz w:val="24"/>
          <w:szCs w:val="24"/>
        </w:rPr>
        <w:t>M</w:t>
      </w:r>
      <w:r w:rsidR="00290AF9" w:rsidRPr="00F75C15">
        <w:rPr>
          <w:rFonts w:cs="Simplified Arabic"/>
          <w:i/>
          <w:iCs/>
          <w:color w:val="000000"/>
          <w:sz w:val="24"/>
          <w:szCs w:val="24"/>
        </w:rPr>
        <w:t>aghrib</w:t>
      </w:r>
      <w:r w:rsidR="00290AF9" w:rsidRPr="00F75C15">
        <w:rPr>
          <w:rFonts w:cs="Simplified Arabic"/>
          <w:color w:val="000000"/>
          <w:sz w:val="24"/>
          <w:szCs w:val="24"/>
        </w:rPr>
        <w:t xml:space="preserve"> and we said: We </w:t>
      </w:r>
      <w:r w:rsidR="009C1C7D" w:rsidRPr="00F75C15">
        <w:rPr>
          <w:rFonts w:cs="Simplified Arabic"/>
          <w:color w:val="000000"/>
          <w:sz w:val="24"/>
          <w:szCs w:val="24"/>
        </w:rPr>
        <w:lastRenderedPageBreak/>
        <w:t>shall sit until we pray ‘I</w:t>
      </w:r>
      <w:r w:rsidR="00E423CC" w:rsidRPr="00F75C15">
        <w:rPr>
          <w:rFonts w:cs="Simplified Arabic"/>
          <w:color w:val="000000"/>
          <w:sz w:val="24"/>
          <w:szCs w:val="24"/>
        </w:rPr>
        <w:t>sh</w:t>
      </w:r>
      <w:r w:rsidR="0013393F" w:rsidRPr="00F75C15">
        <w:rPr>
          <w:rFonts w:cs="Simplified Arabic"/>
          <w:color w:val="000000"/>
          <w:sz w:val="24"/>
          <w:szCs w:val="24"/>
        </w:rPr>
        <w:t>ā</w:t>
      </w:r>
      <w:r w:rsidR="00E423CC" w:rsidRPr="00F75C15">
        <w:rPr>
          <w:rFonts w:cs="Simplified Arabic"/>
          <w:color w:val="000000"/>
          <w:sz w:val="24"/>
          <w:szCs w:val="24"/>
        </w:rPr>
        <w:t xml:space="preserve"> with you. He commente</w:t>
      </w:r>
      <w:r w:rsidR="00290AF9" w:rsidRPr="00F75C15">
        <w:rPr>
          <w:rFonts w:cs="Simplified Arabic"/>
          <w:color w:val="000000"/>
          <w:sz w:val="24"/>
          <w:szCs w:val="24"/>
        </w:rPr>
        <w:t xml:space="preserve">d: You did </w:t>
      </w:r>
      <w:r w:rsidR="009C1C7D" w:rsidRPr="00F75C15">
        <w:rPr>
          <w:rFonts w:cs="Simplified Arabic"/>
          <w:color w:val="000000"/>
          <w:sz w:val="24"/>
          <w:szCs w:val="24"/>
        </w:rPr>
        <w:t xml:space="preserve">well or you are right. </w:t>
      </w:r>
      <w:r w:rsidR="00290AF9" w:rsidRPr="00F75C15">
        <w:rPr>
          <w:rFonts w:cs="Simplified Arabic"/>
          <w:color w:val="000000"/>
          <w:sz w:val="24"/>
          <w:szCs w:val="24"/>
        </w:rPr>
        <w:t xml:space="preserve">He raised his head to the sky as he often </w:t>
      </w:r>
      <w:r w:rsidR="009C1C7D" w:rsidRPr="00F75C15">
        <w:rPr>
          <w:rFonts w:cs="Simplified Arabic"/>
          <w:color w:val="000000"/>
          <w:sz w:val="24"/>
          <w:szCs w:val="24"/>
        </w:rPr>
        <w:t>used to and</w:t>
      </w:r>
      <w:r w:rsidR="00E423CC" w:rsidRPr="00F75C15">
        <w:rPr>
          <w:rFonts w:cs="Simplified Arabic"/>
          <w:color w:val="000000"/>
          <w:sz w:val="24"/>
          <w:szCs w:val="24"/>
        </w:rPr>
        <w:t xml:space="preserve"> declare</w:t>
      </w:r>
      <w:r w:rsidR="00290AF9" w:rsidRPr="00F75C15">
        <w:rPr>
          <w:rFonts w:cs="Simplified Arabic"/>
          <w:color w:val="000000"/>
          <w:sz w:val="24"/>
          <w:szCs w:val="24"/>
        </w:rPr>
        <w:t>d: The stars are t</w:t>
      </w:r>
      <w:r w:rsidRPr="00F75C15">
        <w:rPr>
          <w:rFonts w:cs="Simplified Arabic"/>
          <w:color w:val="000000"/>
          <w:sz w:val="24"/>
          <w:szCs w:val="24"/>
        </w:rPr>
        <w:t xml:space="preserve">he trust of the heaven, if the stars disappear </w:t>
      </w:r>
      <w:r w:rsidR="00290AF9" w:rsidRPr="00F75C15">
        <w:rPr>
          <w:rFonts w:cs="Simplified Arabic"/>
          <w:color w:val="000000"/>
          <w:sz w:val="24"/>
          <w:szCs w:val="24"/>
        </w:rPr>
        <w:t xml:space="preserve">the heaven </w:t>
      </w:r>
      <w:r w:rsidRPr="00F75C15">
        <w:rPr>
          <w:rFonts w:cs="Simplified Arabic"/>
          <w:color w:val="000000"/>
          <w:sz w:val="24"/>
          <w:szCs w:val="24"/>
        </w:rPr>
        <w:t xml:space="preserve">will receive </w:t>
      </w:r>
      <w:r w:rsidR="00290AF9" w:rsidRPr="00F75C15">
        <w:rPr>
          <w:rFonts w:cs="Simplified Arabic"/>
          <w:color w:val="000000"/>
          <w:sz w:val="24"/>
          <w:szCs w:val="24"/>
        </w:rPr>
        <w:t xml:space="preserve">that which it </w:t>
      </w:r>
      <w:r w:rsidRPr="00F75C15">
        <w:rPr>
          <w:rFonts w:cs="Simplified Arabic"/>
          <w:color w:val="000000"/>
          <w:sz w:val="24"/>
          <w:szCs w:val="24"/>
        </w:rPr>
        <w:t xml:space="preserve">is promised; and </w:t>
      </w:r>
      <w:r w:rsidR="00E423CC" w:rsidRPr="00F75C15">
        <w:rPr>
          <w:rFonts w:cs="Simplified Arabic"/>
          <w:color w:val="000000"/>
          <w:sz w:val="24"/>
          <w:szCs w:val="24"/>
        </w:rPr>
        <w:t>I am the trust of my companions</w:t>
      </w:r>
      <w:r w:rsidRPr="00F75C15">
        <w:rPr>
          <w:rFonts w:cs="Simplified Arabic"/>
          <w:color w:val="000000"/>
          <w:sz w:val="24"/>
          <w:szCs w:val="24"/>
        </w:rPr>
        <w:t>,</w:t>
      </w:r>
      <w:r w:rsidR="00290AF9" w:rsidRPr="00F75C15">
        <w:rPr>
          <w:rFonts w:cs="Simplified Arabic"/>
          <w:color w:val="000000"/>
          <w:sz w:val="24"/>
          <w:szCs w:val="24"/>
        </w:rPr>
        <w:t xml:space="preserve"> if I leave it </w:t>
      </w:r>
      <w:r w:rsidR="00306BCA" w:rsidRPr="00F75C15">
        <w:rPr>
          <w:rFonts w:cs="Simplified Arabic"/>
          <w:color w:val="000000"/>
          <w:sz w:val="24"/>
          <w:szCs w:val="24"/>
        </w:rPr>
        <w:t xml:space="preserve">that which they are promised </w:t>
      </w:r>
      <w:r w:rsidR="00290AF9" w:rsidRPr="00F75C15">
        <w:rPr>
          <w:rFonts w:cs="Simplified Arabic"/>
          <w:color w:val="000000"/>
          <w:sz w:val="24"/>
          <w:szCs w:val="24"/>
        </w:rPr>
        <w:t>wi</w:t>
      </w:r>
      <w:r w:rsidR="00306BCA" w:rsidRPr="00F75C15">
        <w:rPr>
          <w:rFonts w:cs="Simplified Arabic"/>
          <w:color w:val="000000"/>
          <w:sz w:val="24"/>
          <w:szCs w:val="24"/>
        </w:rPr>
        <w:t>ll come to my companions</w:t>
      </w:r>
      <w:r w:rsidR="00290AF9" w:rsidRPr="00F75C15">
        <w:rPr>
          <w:rFonts w:cs="Simplified Arabic"/>
          <w:color w:val="000000"/>
          <w:sz w:val="24"/>
          <w:szCs w:val="24"/>
        </w:rPr>
        <w:t xml:space="preserve">; and my companions are the trust of my </w:t>
      </w:r>
      <w:r w:rsidR="00EB04AC" w:rsidRPr="00F75C15">
        <w:rPr>
          <w:rFonts w:cs="Simplified Arabic"/>
          <w:color w:val="000000"/>
          <w:sz w:val="24"/>
          <w:szCs w:val="24"/>
        </w:rPr>
        <w:t xml:space="preserve">Ummah </w:t>
      </w:r>
      <w:r w:rsidRPr="00F75C15">
        <w:rPr>
          <w:rFonts w:cs="Simplified Arabic"/>
          <w:color w:val="000000"/>
          <w:sz w:val="24"/>
          <w:szCs w:val="24"/>
        </w:rPr>
        <w:t>so</w:t>
      </w:r>
      <w:r w:rsidR="00290AF9" w:rsidRPr="00F75C15">
        <w:rPr>
          <w:rFonts w:cs="Simplified Arabic"/>
          <w:color w:val="000000"/>
          <w:sz w:val="24"/>
          <w:szCs w:val="24"/>
        </w:rPr>
        <w:t xml:space="preserve"> if my companions leave it will come to my </w:t>
      </w:r>
      <w:r w:rsidR="00EB04AC" w:rsidRPr="00F75C15">
        <w:rPr>
          <w:rFonts w:cs="Simplified Arabic"/>
          <w:color w:val="000000"/>
          <w:sz w:val="24"/>
          <w:szCs w:val="24"/>
        </w:rPr>
        <w:t xml:space="preserve">Ummah </w:t>
      </w:r>
      <w:r w:rsidRPr="00F75C15">
        <w:rPr>
          <w:rFonts w:cs="Simplified Arabic"/>
          <w:color w:val="000000"/>
          <w:sz w:val="24"/>
          <w:szCs w:val="24"/>
        </w:rPr>
        <w:t>that which they are promised</w:t>
      </w:r>
      <w:r w:rsidR="00290AF9" w:rsidRPr="00F75C15">
        <w:rPr>
          <w:rFonts w:cs="Simplified Arabic"/>
          <w:color w:val="000000"/>
          <w:sz w:val="24"/>
          <w:szCs w:val="24"/>
        </w:rPr>
        <w:t>.</w:t>
      </w:r>
      <w:r w:rsidR="00290AF9" w:rsidRPr="00F75C15">
        <w:rPr>
          <w:rStyle w:val="FootnoteReference"/>
          <w:rFonts w:cs="Simplified Arabic"/>
          <w:color w:val="000000"/>
          <w:sz w:val="24"/>
          <w:szCs w:val="24"/>
        </w:rPr>
        <w:footnoteReference w:id="493"/>
      </w:r>
    </w:p>
    <w:p w:rsidR="00290AF9" w:rsidRPr="00F75C15" w:rsidRDefault="00600C40" w:rsidP="00F75C15">
      <w:pPr>
        <w:spacing w:line="276" w:lineRule="auto"/>
        <w:ind w:firstLine="397"/>
        <w:jc w:val="both"/>
        <w:rPr>
          <w:rFonts w:cs="Simplified Arabic"/>
          <w:color w:val="000000"/>
          <w:sz w:val="24"/>
          <w:szCs w:val="24"/>
          <w:rtl/>
        </w:rPr>
      </w:pPr>
      <w:r w:rsidRPr="00F75C15">
        <w:rPr>
          <w:rFonts w:cs="Simplified Arabic"/>
          <w:color w:val="000000"/>
          <w:sz w:val="24"/>
          <w:szCs w:val="24"/>
        </w:rPr>
        <w:t>T</w:t>
      </w:r>
      <w:r w:rsidR="00290AF9" w:rsidRPr="00F75C15">
        <w:rPr>
          <w:rFonts w:cs="Simplified Arabic"/>
          <w:color w:val="000000"/>
          <w:sz w:val="24"/>
          <w:szCs w:val="24"/>
        </w:rPr>
        <w:t xml:space="preserve">he same </w:t>
      </w:r>
      <w:r w:rsidR="0013393F" w:rsidRPr="00F75C15">
        <w:rPr>
          <w:rFonts w:cs="Simplified Arabic"/>
          <w:color w:val="000000"/>
          <w:sz w:val="24"/>
          <w:szCs w:val="24"/>
        </w:rPr>
        <w:t>ḥ</w:t>
      </w:r>
      <w:r w:rsidR="00290AF9" w:rsidRPr="00F75C15">
        <w:rPr>
          <w:rFonts w:cs="Simplified Arabic"/>
          <w:color w:val="000000"/>
          <w:sz w:val="24"/>
          <w:szCs w:val="24"/>
        </w:rPr>
        <w:t>ad</w:t>
      </w:r>
      <w:r w:rsidR="0013393F" w:rsidRPr="00F75C15">
        <w:rPr>
          <w:rFonts w:cs="Simplified Arabic"/>
          <w:color w:val="000000"/>
          <w:sz w:val="24"/>
          <w:szCs w:val="24"/>
        </w:rPr>
        <w:t>ī</w:t>
      </w:r>
      <w:r w:rsidR="00290AF9" w:rsidRPr="00F75C15">
        <w:rPr>
          <w:rFonts w:cs="Simplified Arabic"/>
          <w:color w:val="000000"/>
          <w:sz w:val="24"/>
          <w:szCs w:val="24"/>
        </w:rPr>
        <w:t xml:space="preserve">th came </w:t>
      </w:r>
      <w:r w:rsidRPr="00F75C15">
        <w:rPr>
          <w:rFonts w:cs="Simplified Arabic"/>
          <w:color w:val="000000"/>
          <w:sz w:val="24"/>
          <w:szCs w:val="24"/>
        </w:rPr>
        <w:t>by</w:t>
      </w:r>
      <w:r w:rsidR="00290AF9" w:rsidRPr="00F75C15">
        <w:rPr>
          <w:rFonts w:cs="Simplified Arabic"/>
          <w:color w:val="000000"/>
          <w:sz w:val="24"/>
          <w:szCs w:val="24"/>
        </w:rPr>
        <w:t xml:space="preserve"> the way of the Sh</w:t>
      </w:r>
      <w:r w:rsidR="0013393F" w:rsidRPr="00F75C15">
        <w:rPr>
          <w:rFonts w:cs="Simplified Arabic"/>
          <w:color w:val="000000"/>
          <w:sz w:val="24"/>
          <w:szCs w:val="24"/>
        </w:rPr>
        <w:t>ī</w:t>
      </w:r>
      <w:r w:rsidR="00290AF9" w:rsidRPr="00F75C15">
        <w:rPr>
          <w:rFonts w:cs="Simplified Arabic"/>
          <w:color w:val="000000"/>
          <w:sz w:val="24"/>
          <w:szCs w:val="24"/>
        </w:rPr>
        <w:t>‘ah from the Im</w:t>
      </w:r>
      <w:r w:rsidR="0013393F" w:rsidRPr="00F75C15">
        <w:rPr>
          <w:rFonts w:cs="Simplified Arabic"/>
          <w:color w:val="000000"/>
          <w:sz w:val="24"/>
          <w:szCs w:val="24"/>
        </w:rPr>
        <w:t>ā</w:t>
      </w:r>
      <w:r w:rsidR="00290AF9" w:rsidRPr="00F75C15">
        <w:rPr>
          <w:rFonts w:cs="Simplified Arabic"/>
          <w:color w:val="000000"/>
          <w:sz w:val="24"/>
          <w:szCs w:val="24"/>
        </w:rPr>
        <w:t>m M</w:t>
      </w:r>
      <w:r w:rsidR="006C37EB" w:rsidRPr="00F75C15">
        <w:rPr>
          <w:rFonts w:cs="Simplified Arabic"/>
          <w:color w:val="000000"/>
          <w:sz w:val="24"/>
          <w:szCs w:val="24"/>
        </w:rPr>
        <w:t>ū</w:t>
      </w:r>
      <w:r w:rsidR="00290AF9" w:rsidRPr="00F75C15">
        <w:rPr>
          <w:rFonts w:cs="Simplified Arabic"/>
          <w:color w:val="000000"/>
          <w:sz w:val="24"/>
          <w:szCs w:val="24"/>
        </w:rPr>
        <w:t>s</w:t>
      </w:r>
      <w:r w:rsidR="0013393F" w:rsidRPr="00F75C15">
        <w:rPr>
          <w:rFonts w:cs="Simplified Arabic"/>
          <w:color w:val="000000"/>
          <w:sz w:val="24"/>
          <w:szCs w:val="24"/>
        </w:rPr>
        <w:t>ā</w:t>
      </w:r>
      <w:r w:rsidR="00290AF9" w:rsidRPr="00F75C15">
        <w:rPr>
          <w:rFonts w:cs="Simplified Arabic"/>
          <w:color w:val="000000"/>
          <w:sz w:val="24"/>
          <w:szCs w:val="24"/>
        </w:rPr>
        <w:t xml:space="preserve"> al-K</w:t>
      </w:r>
      <w:r w:rsidR="0013393F" w:rsidRPr="00F75C15">
        <w:rPr>
          <w:rFonts w:cs="Simplified Arabic"/>
          <w:color w:val="000000"/>
          <w:sz w:val="24"/>
          <w:szCs w:val="24"/>
        </w:rPr>
        <w:t>ā</w:t>
      </w:r>
      <w:r w:rsidR="00290AF9" w:rsidRPr="00F75C15">
        <w:rPr>
          <w:rFonts w:cs="Simplified Arabic"/>
          <w:color w:val="000000"/>
          <w:sz w:val="24"/>
          <w:szCs w:val="24"/>
        </w:rPr>
        <w:t xml:space="preserve">µim </w:t>
      </w:r>
      <w:r w:rsidR="00013634" w:rsidRPr="00F75C15">
        <w:rPr>
          <w:rFonts w:cs="Simplified Arabic"/>
          <w:color w:val="000000"/>
          <w:sz w:val="24"/>
          <w:szCs w:val="24"/>
        </w:rPr>
        <w:t>through</w:t>
      </w:r>
      <w:r w:rsidR="00290AF9" w:rsidRPr="00F75C15">
        <w:rPr>
          <w:rFonts w:cs="Simplified Arabic"/>
          <w:color w:val="000000"/>
          <w:sz w:val="24"/>
          <w:szCs w:val="24"/>
        </w:rPr>
        <w:t xml:space="preserve"> his fathers from the Prophet </w:t>
      </w:r>
      <w:r w:rsidR="00A64FBF" w:rsidRPr="00F75C15">
        <w:rPr>
          <w:rFonts w:cs="Simplified Arabic"/>
          <w:color w:val="000000"/>
          <w:sz w:val="24"/>
          <w:szCs w:val="24"/>
        </w:rPr>
        <w:t>(peace and blessings be upon him)</w:t>
      </w:r>
      <w:r w:rsidRPr="00F75C15">
        <w:rPr>
          <w:rFonts w:cs="Simplified Arabic"/>
          <w:color w:val="000000"/>
          <w:sz w:val="24"/>
          <w:szCs w:val="24"/>
        </w:rPr>
        <w:t xml:space="preserve">: </w:t>
      </w:r>
      <w:r w:rsidR="00290AF9" w:rsidRPr="00F75C15">
        <w:rPr>
          <w:rFonts w:cs="Simplified Arabic"/>
          <w:color w:val="000000"/>
          <w:sz w:val="24"/>
          <w:szCs w:val="24"/>
        </w:rPr>
        <w:t xml:space="preserve">I am a </w:t>
      </w:r>
      <w:r w:rsidRPr="00F75C15">
        <w:rPr>
          <w:rFonts w:cs="Simplified Arabic"/>
          <w:color w:val="000000"/>
          <w:sz w:val="24"/>
          <w:szCs w:val="24"/>
        </w:rPr>
        <w:t>trust for my companions, so</w:t>
      </w:r>
      <w:r w:rsidR="00290AF9" w:rsidRPr="00F75C15">
        <w:rPr>
          <w:rFonts w:cs="Simplified Arabic"/>
          <w:color w:val="000000"/>
          <w:sz w:val="24"/>
          <w:szCs w:val="24"/>
        </w:rPr>
        <w:t xml:space="preserve"> if I pass away that which my </w:t>
      </w:r>
      <w:r w:rsidRPr="00F75C15">
        <w:rPr>
          <w:rFonts w:cs="Simplified Arabic"/>
          <w:color w:val="000000"/>
          <w:sz w:val="24"/>
          <w:szCs w:val="24"/>
        </w:rPr>
        <w:t>companions are promised will be brought</w:t>
      </w:r>
      <w:r w:rsidR="00290AF9" w:rsidRPr="00F75C15">
        <w:rPr>
          <w:rFonts w:cs="Simplified Arabic"/>
          <w:color w:val="000000"/>
          <w:sz w:val="24"/>
          <w:szCs w:val="24"/>
        </w:rPr>
        <w:t xml:space="preserve"> closer; </w:t>
      </w:r>
      <w:r w:rsidRPr="00F75C15">
        <w:rPr>
          <w:rFonts w:cs="Simplified Arabic"/>
          <w:color w:val="000000"/>
          <w:sz w:val="24"/>
          <w:szCs w:val="24"/>
        </w:rPr>
        <w:t>and my companions are the trust for my nations, so</w:t>
      </w:r>
      <w:r w:rsidR="00290AF9" w:rsidRPr="00F75C15">
        <w:rPr>
          <w:rFonts w:cs="Simplified Arabic"/>
          <w:color w:val="000000"/>
          <w:sz w:val="24"/>
          <w:szCs w:val="24"/>
        </w:rPr>
        <w:t xml:space="preserve"> if my companions pass away that which my </w:t>
      </w:r>
      <w:r w:rsidR="00EB04AC" w:rsidRPr="00F75C15">
        <w:rPr>
          <w:rFonts w:cs="Simplified Arabic"/>
          <w:color w:val="000000"/>
          <w:sz w:val="24"/>
          <w:szCs w:val="24"/>
        </w:rPr>
        <w:t xml:space="preserve">Ummah </w:t>
      </w:r>
      <w:r w:rsidR="00290AF9" w:rsidRPr="00F75C15">
        <w:rPr>
          <w:rFonts w:cs="Simplified Arabic"/>
          <w:color w:val="000000"/>
          <w:sz w:val="24"/>
          <w:szCs w:val="24"/>
        </w:rPr>
        <w:t>are promised will get closer, and this religion will continue to overpower all religions as long as wi</w:t>
      </w:r>
      <w:r w:rsidRPr="00F75C15">
        <w:rPr>
          <w:rFonts w:cs="Simplified Arabic"/>
          <w:color w:val="000000"/>
          <w:sz w:val="24"/>
          <w:szCs w:val="24"/>
        </w:rPr>
        <w:t>thin you are those who have seen me</w:t>
      </w:r>
      <w:r w:rsidR="00290AF9" w:rsidRPr="00F75C15">
        <w:rPr>
          <w:rFonts w:cs="Simplified Arabic"/>
          <w:color w:val="000000"/>
          <w:sz w:val="24"/>
          <w:szCs w:val="24"/>
        </w:rPr>
        <w:t>.</w:t>
      </w:r>
      <w:r w:rsidR="00290AF9" w:rsidRPr="00F75C15">
        <w:rPr>
          <w:rStyle w:val="FootnoteReference"/>
          <w:rFonts w:cs="Simplified Arabic"/>
          <w:color w:val="000000"/>
          <w:sz w:val="24"/>
          <w:szCs w:val="24"/>
        </w:rPr>
        <w:footnoteReference w:id="494"/>
      </w:r>
      <w:r w:rsidR="00290AF9" w:rsidRPr="00F75C15">
        <w:rPr>
          <w:rFonts w:cs="Simplified Arabic"/>
          <w:color w:val="000000"/>
          <w:sz w:val="24"/>
          <w:szCs w:val="24"/>
        </w:rPr>
        <w:t xml:space="preserve"> </w:t>
      </w:r>
    </w:p>
    <w:p w:rsidR="00290AF9" w:rsidRPr="00F75C15" w:rsidRDefault="00600C40" w:rsidP="00F75C15">
      <w:pPr>
        <w:spacing w:line="276" w:lineRule="auto"/>
        <w:ind w:firstLine="397"/>
        <w:jc w:val="both"/>
        <w:rPr>
          <w:rFonts w:cs="Simplified Arabic"/>
          <w:color w:val="000000"/>
          <w:sz w:val="24"/>
          <w:szCs w:val="24"/>
        </w:rPr>
      </w:pPr>
      <w:r w:rsidRPr="00F75C15">
        <w:rPr>
          <w:rFonts w:cs="Simplified Arabic"/>
          <w:color w:val="000000"/>
          <w:sz w:val="24"/>
          <w:szCs w:val="24"/>
        </w:rPr>
        <w:t>I</w:t>
      </w:r>
      <w:r w:rsidR="00290AF9" w:rsidRPr="00F75C15">
        <w:rPr>
          <w:rFonts w:cs="Simplified Arabic"/>
          <w:color w:val="000000"/>
          <w:sz w:val="24"/>
          <w:szCs w:val="24"/>
        </w:rPr>
        <w:t xml:space="preserve">n the two </w:t>
      </w:r>
      <w:r w:rsidR="0013393F" w:rsidRPr="00F75C15">
        <w:rPr>
          <w:rFonts w:cs="Simplified Arabic"/>
          <w:color w:val="000000"/>
          <w:sz w:val="24"/>
          <w:szCs w:val="24"/>
        </w:rPr>
        <w:t>Ṣ</w:t>
      </w:r>
      <w:r w:rsidR="00290AF9" w:rsidRPr="00F75C15">
        <w:rPr>
          <w:rFonts w:cs="Simplified Arabic"/>
          <w:color w:val="000000"/>
          <w:sz w:val="24"/>
          <w:szCs w:val="24"/>
        </w:rPr>
        <w:t>a</w:t>
      </w:r>
      <w:r w:rsidR="0013393F" w:rsidRPr="00F75C15">
        <w:rPr>
          <w:rFonts w:cs="Simplified Arabic"/>
          <w:color w:val="000000"/>
          <w:sz w:val="24"/>
          <w:szCs w:val="24"/>
        </w:rPr>
        <w:t>ḥīḥ</w:t>
      </w:r>
      <w:r w:rsidR="00E55ADF" w:rsidRPr="00F75C15">
        <w:rPr>
          <w:rFonts w:cs="Simplified Arabic"/>
          <w:color w:val="000000"/>
          <w:sz w:val="24"/>
          <w:szCs w:val="24"/>
        </w:rPr>
        <w:t>s</w:t>
      </w:r>
      <w:r w:rsidR="00290AF9" w:rsidRPr="00F75C15">
        <w:rPr>
          <w:rFonts w:cs="Simplified Arabic"/>
          <w:color w:val="000000"/>
          <w:sz w:val="24"/>
          <w:szCs w:val="24"/>
        </w:rPr>
        <w:t xml:space="preserve"> from the </w:t>
      </w:r>
      <w:r w:rsidR="0013393F" w:rsidRPr="00F75C15">
        <w:rPr>
          <w:rFonts w:cs="Simplified Arabic"/>
          <w:color w:val="000000"/>
          <w:sz w:val="24"/>
          <w:szCs w:val="24"/>
        </w:rPr>
        <w:t>ḥ</w:t>
      </w:r>
      <w:r w:rsidR="00290AF9" w:rsidRPr="00F75C15">
        <w:rPr>
          <w:rFonts w:cs="Simplified Arabic"/>
          <w:color w:val="000000"/>
          <w:sz w:val="24"/>
          <w:szCs w:val="24"/>
        </w:rPr>
        <w:t>ad</w:t>
      </w:r>
      <w:r w:rsidR="0013393F" w:rsidRPr="00F75C15">
        <w:rPr>
          <w:rFonts w:cs="Simplified Arabic"/>
          <w:color w:val="000000"/>
          <w:sz w:val="24"/>
          <w:szCs w:val="24"/>
        </w:rPr>
        <w:t>ī</w:t>
      </w:r>
      <w:r w:rsidR="00290AF9" w:rsidRPr="00F75C15">
        <w:rPr>
          <w:rFonts w:cs="Simplified Arabic"/>
          <w:color w:val="000000"/>
          <w:sz w:val="24"/>
          <w:szCs w:val="24"/>
        </w:rPr>
        <w:t xml:space="preserve">th of ‘Abd </w:t>
      </w:r>
      <w:r w:rsidR="00D31773" w:rsidRPr="00F75C15">
        <w:rPr>
          <w:rFonts w:cs="Simplified Arabic"/>
          <w:color w:val="000000"/>
          <w:sz w:val="24"/>
          <w:szCs w:val="24"/>
        </w:rPr>
        <w:t>Allah</w:t>
      </w:r>
      <w:r w:rsidRPr="00F75C15">
        <w:rPr>
          <w:rFonts w:cs="Simplified Arabic"/>
          <w:color w:val="000000"/>
          <w:sz w:val="24"/>
          <w:szCs w:val="24"/>
        </w:rPr>
        <w:t xml:space="preserve"> ibn Mas‘</w:t>
      </w:r>
      <w:r w:rsidR="006C37EB" w:rsidRPr="00F75C15">
        <w:rPr>
          <w:rFonts w:cs="Simplified Arabic"/>
          <w:color w:val="000000"/>
          <w:sz w:val="24"/>
          <w:szCs w:val="24"/>
        </w:rPr>
        <w:t>ū</w:t>
      </w:r>
      <w:r w:rsidRPr="00F75C15">
        <w:rPr>
          <w:rFonts w:cs="Simplified Arabic"/>
          <w:color w:val="000000"/>
          <w:sz w:val="24"/>
          <w:szCs w:val="24"/>
        </w:rPr>
        <w:t>d</w:t>
      </w:r>
      <w:r w:rsidR="00290AF9" w:rsidRPr="00F75C15">
        <w:rPr>
          <w:rFonts w:cs="Simplified Arabic"/>
          <w:color w:val="000000"/>
          <w:sz w:val="24"/>
          <w:szCs w:val="24"/>
        </w:rPr>
        <w:t xml:space="preserve">, that he said: The Messenger of </w:t>
      </w:r>
      <w:r w:rsidR="00D31773" w:rsidRPr="00F75C15">
        <w:rPr>
          <w:rFonts w:cs="Simplified Arabic"/>
          <w:color w:val="000000"/>
          <w:sz w:val="24"/>
          <w:szCs w:val="24"/>
        </w:rPr>
        <w:t>Allah</w:t>
      </w:r>
      <w:r w:rsidR="00290AF9" w:rsidRPr="00F75C15">
        <w:rPr>
          <w:rFonts w:cs="Simplified Arabic"/>
          <w:color w:val="000000"/>
          <w:sz w:val="24"/>
          <w:szCs w:val="24"/>
        </w:rPr>
        <w:t xml:space="preserve"> </w:t>
      </w:r>
      <w:r w:rsidR="00A64FBF" w:rsidRPr="00F75C15">
        <w:rPr>
          <w:rFonts w:cs="Simplified Arabic"/>
          <w:color w:val="000000"/>
          <w:sz w:val="24"/>
          <w:szCs w:val="24"/>
        </w:rPr>
        <w:t>(peace and blessings be upon him)</w:t>
      </w:r>
      <w:r w:rsidR="00290AF9" w:rsidRPr="00F75C15">
        <w:rPr>
          <w:rFonts w:cs="Simplified Arabic"/>
          <w:color w:val="000000"/>
          <w:sz w:val="24"/>
          <w:szCs w:val="24"/>
        </w:rPr>
        <w:t xml:space="preserve"> was asked: Who are the best people? He replied: My generation, then those that follow them, and then those that follow them, </w:t>
      </w:r>
      <w:r w:rsidRPr="00F75C15">
        <w:rPr>
          <w:rFonts w:cs="Simplified Arabic"/>
          <w:color w:val="000000"/>
          <w:sz w:val="24"/>
          <w:szCs w:val="24"/>
        </w:rPr>
        <w:t>then people will come whom the</w:t>
      </w:r>
      <w:r w:rsidR="00290AF9" w:rsidRPr="00F75C15">
        <w:rPr>
          <w:rFonts w:cs="Simplified Arabic"/>
          <w:color w:val="000000"/>
          <w:sz w:val="24"/>
          <w:szCs w:val="24"/>
        </w:rPr>
        <w:t xml:space="preserve"> testimony of one of them hasten</w:t>
      </w:r>
      <w:r w:rsidRPr="00F75C15">
        <w:rPr>
          <w:rFonts w:cs="Simplified Arabic"/>
          <w:color w:val="000000"/>
          <w:sz w:val="24"/>
          <w:szCs w:val="24"/>
        </w:rPr>
        <w:t>s</w:t>
      </w:r>
      <w:r w:rsidR="00290AF9" w:rsidRPr="00F75C15">
        <w:rPr>
          <w:rFonts w:cs="Simplified Arabic"/>
          <w:color w:val="000000"/>
          <w:sz w:val="24"/>
          <w:szCs w:val="24"/>
        </w:rPr>
        <w:t xml:space="preserve"> his oath, and his oath hasten</w:t>
      </w:r>
      <w:r w:rsidRPr="00F75C15">
        <w:rPr>
          <w:rFonts w:cs="Simplified Arabic"/>
          <w:color w:val="000000"/>
          <w:sz w:val="24"/>
          <w:szCs w:val="24"/>
        </w:rPr>
        <w:t>s his testimony</w:t>
      </w:r>
      <w:r w:rsidR="00290AF9" w:rsidRPr="00F75C15">
        <w:rPr>
          <w:rFonts w:cs="Simplified Arabic"/>
          <w:color w:val="000000"/>
          <w:sz w:val="24"/>
          <w:szCs w:val="24"/>
        </w:rPr>
        <w:t>.</w:t>
      </w:r>
      <w:r w:rsidR="00290AF9" w:rsidRPr="00F75C15">
        <w:rPr>
          <w:rStyle w:val="FootnoteReference"/>
          <w:rFonts w:cs="Simplified Arabic"/>
          <w:color w:val="000000"/>
          <w:sz w:val="24"/>
          <w:szCs w:val="24"/>
        </w:rPr>
        <w:footnoteReference w:id="495"/>
      </w:r>
    </w:p>
    <w:p w:rsidR="007248D8" w:rsidRPr="00F75C15" w:rsidRDefault="007248D8" w:rsidP="00F75C15">
      <w:pPr>
        <w:spacing w:line="276" w:lineRule="auto"/>
        <w:ind w:firstLine="397"/>
        <w:jc w:val="both"/>
        <w:rPr>
          <w:rFonts w:cs="Simplified Arabic"/>
          <w:color w:val="000000"/>
          <w:sz w:val="24"/>
          <w:szCs w:val="24"/>
        </w:rPr>
      </w:pPr>
    </w:p>
    <w:p w:rsidR="00290AF9" w:rsidRPr="00F75C15" w:rsidRDefault="00290AF9" w:rsidP="00F75C15">
      <w:pPr>
        <w:spacing w:line="276" w:lineRule="auto"/>
        <w:ind w:firstLine="397"/>
        <w:jc w:val="both"/>
        <w:rPr>
          <w:rFonts w:cs="Simplified Arabic"/>
          <w:color w:val="000000"/>
          <w:sz w:val="24"/>
          <w:szCs w:val="24"/>
          <w:rtl/>
        </w:rPr>
      </w:pPr>
      <w:r w:rsidRPr="00F75C15">
        <w:rPr>
          <w:rFonts w:cs="Simplified Arabic"/>
          <w:color w:val="000000"/>
          <w:sz w:val="24"/>
          <w:szCs w:val="24"/>
        </w:rPr>
        <w:t xml:space="preserve">Because of what these verses and </w:t>
      </w:r>
      <w:r w:rsidR="0013393F" w:rsidRPr="00F75C15">
        <w:rPr>
          <w:rFonts w:cs="Simplified Arabic"/>
          <w:color w:val="000000"/>
          <w:sz w:val="24"/>
          <w:szCs w:val="24"/>
        </w:rPr>
        <w:t>ḥ</w:t>
      </w:r>
      <w:r w:rsidRPr="00F75C15">
        <w:rPr>
          <w:rFonts w:cs="Simplified Arabic"/>
          <w:color w:val="000000"/>
          <w:sz w:val="24"/>
          <w:szCs w:val="24"/>
        </w:rPr>
        <w:t>ad</w:t>
      </w:r>
      <w:r w:rsidR="0013393F" w:rsidRPr="00F75C15">
        <w:rPr>
          <w:rFonts w:cs="Simplified Arabic"/>
          <w:color w:val="000000"/>
          <w:sz w:val="24"/>
          <w:szCs w:val="24"/>
        </w:rPr>
        <w:t>ī</w:t>
      </w:r>
      <w:r w:rsidRPr="00F75C15">
        <w:rPr>
          <w:rFonts w:cs="Simplified Arabic"/>
          <w:color w:val="000000"/>
          <w:sz w:val="24"/>
          <w:szCs w:val="24"/>
        </w:rPr>
        <w:t>ths and others have inc</w:t>
      </w:r>
      <w:r w:rsidR="007248D8" w:rsidRPr="00F75C15">
        <w:rPr>
          <w:rFonts w:cs="Simplified Arabic"/>
          <w:color w:val="000000"/>
          <w:sz w:val="24"/>
          <w:szCs w:val="24"/>
        </w:rPr>
        <w:t xml:space="preserve">luded in terms of praising </w:t>
      </w:r>
      <w:r w:rsidR="00600C40" w:rsidRPr="00F75C15">
        <w:rPr>
          <w:rFonts w:cs="Simplified Arabic"/>
          <w:color w:val="000000"/>
          <w:sz w:val="24"/>
          <w:szCs w:val="24"/>
        </w:rPr>
        <w:t>the companions of the Messenger</w:t>
      </w:r>
      <w:r w:rsidRPr="00F75C15">
        <w:rPr>
          <w:rFonts w:cs="Simplified Arabic"/>
          <w:color w:val="000000"/>
          <w:sz w:val="24"/>
          <w:szCs w:val="24"/>
        </w:rPr>
        <w:t xml:space="preserve"> in general, the reports from the Im</w:t>
      </w:r>
      <w:r w:rsidR="0013393F" w:rsidRPr="00F75C15">
        <w:rPr>
          <w:rFonts w:cs="Simplified Arabic"/>
          <w:color w:val="000000"/>
          <w:sz w:val="24"/>
          <w:szCs w:val="24"/>
        </w:rPr>
        <w:t>ā</w:t>
      </w:r>
      <w:r w:rsidRPr="00F75C15">
        <w:rPr>
          <w:rFonts w:cs="Simplified Arabic"/>
          <w:color w:val="000000"/>
          <w:sz w:val="24"/>
          <w:szCs w:val="24"/>
        </w:rPr>
        <w:t xml:space="preserve">ms of </w:t>
      </w:r>
      <w:r w:rsidR="00521724" w:rsidRPr="00F75C15">
        <w:rPr>
          <w:rFonts w:cs="Simplified Arabic"/>
          <w:color w:val="000000"/>
          <w:sz w:val="24"/>
          <w:szCs w:val="24"/>
        </w:rPr>
        <w:t>Ahl-al-Bait</w:t>
      </w:r>
      <w:r w:rsidRPr="00F75C15">
        <w:rPr>
          <w:rFonts w:cs="Simplified Arabic"/>
          <w:color w:val="000000"/>
          <w:sz w:val="24"/>
          <w:szCs w:val="24"/>
        </w:rPr>
        <w:t xml:space="preserve"> </w:t>
      </w:r>
      <w:r w:rsidR="007248D8" w:rsidRPr="00F75C15">
        <w:rPr>
          <w:rFonts w:cs="Simplified Arabic"/>
          <w:color w:val="000000"/>
          <w:sz w:val="24"/>
          <w:szCs w:val="24"/>
        </w:rPr>
        <w:t>were inclined to corroborate</w:t>
      </w:r>
      <w:r w:rsidRPr="00F75C15">
        <w:rPr>
          <w:rFonts w:cs="Simplified Arabic"/>
          <w:color w:val="000000"/>
          <w:sz w:val="24"/>
          <w:szCs w:val="24"/>
        </w:rPr>
        <w:t xml:space="preserve"> </w:t>
      </w:r>
      <w:r w:rsidR="007248D8" w:rsidRPr="00F75C15">
        <w:rPr>
          <w:rFonts w:cs="Simplified Arabic"/>
          <w:color w:val="000000"/>
          <w:sz w:val="24"/>
          <w:szCs w:val="24"/>
        </w:rPr>
        <w:t>and magnify the Prophet’</w:t>
      </w:r>
      <w:r w:rsidRPr="00F75C15">
        <w:rPr>
          <w:rFonts w:cs="Simplified Arabic"/>
          <w:color w:val="000000"/>
          <w:sz w:val="24"/>
          <w:szCs w:val="24"/>
        </w:rPr>
        <w:t xml:space="preserve">s </w:t>
      </w:r>
      <w:r w:rsidR="007248D8" w:rsidRPr="00F75C15">
        <w:rPr>
          <w:rFonts w:cs="Simplified Arabic"/>
          <w:color w:val="000000"/>
          <w:sz w:val="24"/>
          <w:szCs w:val="24"/>
        </w:rPr>
        <w:t xml:space="preserve">supporters </w:t>
      </w:r>
      <w:r w:rsidRPr="00F75C15">
        <w:rPr>
          <w:rFonts w:cs="Simplified Arabic"/>
          <w:color w:val="000000"/>
          <w:sz w:val="24"/>
          <w:szCs w:val="24"/>
        </w:rPr>
        <w:t>with what they deserve.</w:t>
      </w:r>
    </w:p>
    <w:p w:rsidR="00290AF9" w:rsidRPr="00F75C15" w:rsidRDefault="00600C40" w:rsidP="00F75C15">
      <w:pPr>
        <w:spacing w:line="276" w:lineRule="auto"/>
        <w:ind w:firstLine="397"/>
        <w:jc w:val="both"/>
        <w:rPr>
          <w:rFonts w:cs="Simplified Arabic"/>
          <w:color w:val="FF6600"/>
          <w:sz w:val="24"/>
          <w:szCs w:val="24"/>
          <w:rtl/>
        </w:rPr>
      </w:pPr>
      <w:r w:rsidRPr="00F75C15">
        <w:rPr>
          <w:rFonts w:cs="Simplified Arabic"/>
          <w:color w:val="000000"/>
          <w:sz w:val="24"/>
          <w:szCs w:val="24"/>
        </w:rPr>
        <w:t xml:space="preserve">This is </w:t>
      </w:r>
      <w:r w:rsidR="00290AF9" w:rsidRPr="00F75C15">
        <w:rPr>
          <w:rFonts w:cs="Simplified Arabic"/>
          <w:color w:val="000000"/>
          <w:sz w:val="24"/>
          <w:szCs w:val="24"/>
        </w:rPr>
        <w:t>Im</w:t>
      </w:r>
      <w:r w:rsidR="0013393F" w:rsidRPr="00F75C15">
        <w:rPr>
          <w:rFonts w:cs="Simplified Arabic"/>
          <w:color w:val="000000"/>
          <w:sz w:val="24"/>
          <w:szCs w:val="24"/>
        </w:rPr>
        <w:t>ā</w:t>
      </w:r>
      <w:r w:rsidR="00290AF9" w:rsidRPr="00F75C15">
        <w:rPr>
          <w:rFonts w:cs="Simplified Arabic"/>
          <w:color w:val="000000"/>
          <w:sz w:val="24"/>
          <w:szCs w:val="24"/>
        </w:rPr>
        <w:t>m ‘Al</w:t>
      </w:r>
      <w:r w:rsidR="0013393F" w:rsidRPr="00F75C15">
        <w:rPr>
          <w:rFonts w:cs="Simplified Arabic"/>
          <w:color w:val="000000"/>
          <w:sz w:val="24"/>
          <w:szCs w:val="24"/>
        </w:rPr>
        <w:t>ī</w:t>
      </w:r>
      <w:r w:rsidR="00290AF9" w:rsidRPr="00F75C15">
        <w:rPr>
          <w:rFonts w:cs="Simplified Arabic"/>
          <w:color w:val="000000"/>
          <w:sz w:val="24"/>
          <w:szCs w:val="24"/>
        </w:rPr>
        <w:t xml:space="preserve"> ibn Ab</w:t>
      </w:r>
      <w:r w:rsidR="0013393F" w:rsidRPr="00F75C15">
        <w:rPr>
          <w:rFonts w:cs="Simplified Arabic"/>
          <w:color w:val="000000"/>
          <w:sz w:val="24"/>
          <w:szCs w:val="24"/>
        </w:rPr>
        <w:t>ī</w:t>
      </w:r>
      <w:r w:rsidRPr="00F75C15">
        <w:rPr>
          <w:rFonts w:cs="Simplified Arabic"/>
          <w:color w:val="000000"/>
          <w:sz w:val="24"/>
          <w:szCs w:val="24"/>
        </w:rPr>
        <w:t xml:space="preserve"> </w:t>
      </w:r>
      <w:r w:rsidR="00AC4181" w:rsidRPr="00F75C15">
        <w:rPr>
          <w:rFonts w:cs="Simplified Arabic"/>
          <w:color w:val="000000"/>
          <w:sz w:val="24"/>
          <w:szCs w:val="24"/>
        </w:rPr>
        <w:t>Ṭ</w:t>
      </w:r>
      <w:r w:rsidR="0013393F" w:rsidRPr="00F75C15">
        <w:rPr>
          <w:rFonts w:cs="Simplified Arabic"/>
          <w:color w:val="000000"/>
          <w:sz w:val="24"/>
          <w:szCs w:val="24"/>
        </w:rPr>
        <w:t>ā</w:t>
      </w:r>
      <w:r w:rsidRPr="00F75C15">
        <w:rPr>
          <w:rFonts w:cs="Simplified Arabic"/>
          <w:color w:val="000000"/>
          <w:sz w:val="24"/>
          <w:szCs w:val="24"/>
        </w:rPr>
        <w:t>lib prais</w:t>
      </w:r>
      <w:r w:rsidR="00290AF9" w:rsidRPr="00F75C15">
        <w:rPr>
          <w:rFonts w:cs="Simplified Arabic"/>
          <w:color w:val="000000"/>
          <w:sz w:val="24"/>
          <w:szCs w:val="24"/>
        </w:rPr>
        <w:t>ing the compan</w:t>
      </w:r>
      <w:r w:rsidRPr="00F75C15">
        <w:rPr>
          <w:rFonts w:cs="Simplified Arabic"/>
          <w:color w:val="000000"/>
          <w:sz w:val="24"/>
          <w:szCs w:val="24"/>
        </w:rPr>
        <w:t>ions</w:t>
      </w:r>
      <w:r w:rsidR="00290AF9" w:rsidRPr="00F75C15">
        <w:rPr>
          <w:rFonts w:cs="Simplified Arabic"/>
          <w:color w:val="000000"/>
          <w:sz w:val="24"/>
          <w:szCs w:val="24"/>
        </w:rPr>
        <w:t xml:space="preserve">: </w:t>
      </w:r>
      <w:r w:rsidR="00B47EF6" w:rsidRPr="00F75C15">
        <w:rPr>
          <w:rFonts w:cs="Simplified Arabic"/>
          <w:color w:val="000000"/>
          <w:sz w:val="24"/>
          <w:szCs w:val="24"/>
        </w:rPr>
        <w:t>“</w:t>
      </w:r>
      <w:r w:rsidR="00290AF9" w:rsidRPr="00F75C15">
        <w:rPr>
          <w:rFonts w:cs="Simplified Arabic"/>
          <w:color w:val="000000"/>
          <w:sz w:val="24"/>
          <w:szCs w:val="24"/>
        </w:rPr>
        <w:t xml:space="preserve">I have seen the companions of the Messenger </w:t>
      </w:r>
      <w:r w:rsidR="00A64FBF" w:rsidRPr="00F75C15">
        <w:rPr>
          <w:rFonts w:cs="Simplified Arabic"/>
          <w:color w:val="000000"/>
          <w:sz w:val="24"/>
          <w:szCs w:val="24"/>
        </w:rPr>
        <w:t>(peace and blessings be upon him)</w:t>
      </w:r>
      <w:r w:rsidRPr="00F75C15">
        <w:rPr>
          <w:rFonts w:cs="Simplified Arabic"/>
          <w:color w:val="000000"/>
          <w:sz w:val="24"/>
          <w:szCs w:val="24"/>
        </w:rPr>
        <w:t xml:space="preserve"> and</w:t>
      </w:r>
      <w:r w:rsidR="00290AF9" w:rsidRPr="00F75C15">
        <w:rPr>
          <w:rFonts w:cs="Simplified Arabic"/>
          <w:color w:val="000000"/>
          <w:sz w:val="24"/>
          <w:szCs w:val="24"/>
        </w:rPr>
        <w:t xml:space="preserve"> I do not see anyone among you similar to them. They used to enter </w:t>
      </w:r>
      <w:r w:rsidR="00290AF9" w:rsidRPr="00F75C15">
        <w:rPr>
          <w:rFonts w:cs="Simplified Arabic"/>
          <w:color w:val="000000"/>
          <w:sz w:val="24"/>
          <w:szCs w:val="24"/>
        </w:rPr>
        <w:lastRenderedPageBreak/>
        <w:t>upon the morning disheveled with dust where they spent the night prostr</w:t>
      </w:r>
      <w:r w:rsidR="00392216" w:rsidRPr="00F75C15">
        <w:rPr>
          <w:rFonts w:cs="Simplified Arabic"/>
          <w:color w:val="000000"/>
          <w:sz w:val="24"/>
          <w:szCs w:val="24"/>
        </w:rPr>
        <w:t xml:space="preserve">ating and standing [in prayer]… </w:t>
      </w:r>
      <w:r w:rsidRPr="00F75C15">
        <w:rPr>
          <w:rFonts w:cs="Simplified Arabic"/>
          <w:color w:val="000000"/>
          <w:sz w:val="24"/>
          <w:szCs w:val="24"/>
        </w:rPr>
        <w:t xml:space="preserve">having remembered </w:t>
      </w:r>
      <w:r w:rsidR="00290AF9" w:rsidRPr="00F75C15">
        <w:rPr>
          <w:rFonts w:cs="Simplified Arabic"/>
          <w:color w:val="000000"/>
          <w:sz w:val="24"/>
          <w:szCs w:val="24"/>
        </w:rPr>
        <w:t xml:space="preserve">the </w:t>
      </w:r>
      <w:r w:rsidR="0097239E" w:rsidRPr="00F75C15">
        <w:rPr>
          <w:rFonts w:cs="Simplified Arabic"/>
          <w:color w:val="000000"/>
          <w:sz w:val="24"/>
          <w:szCs w:val="24"/>
        </w:rPr>
        <w:t>Hereafter</w:t>
      </w:r>
      <w:r w:rsidR="00290AF9" w:rsidRPr="00F75C15">
        <w:rPr>
          <w:rFonts w:cs="Simplified Arabic"/>
          <w:color w:val="000000"/>
          <w:sz w:val="24"/>
          <w:szCs w:val="24"/>
        </w:rPr>
        <w:t xml:space="preserve"> as if there is between their ey</w:t>
      </w:r>
      <w:r w:rsidR="004260C7" w:rsidRPr="00F75C15">
        <w:rPr>
          <w:rFonts w:cs="Simplified Arabic"/>
          <w:color w:val="000000"/>
          <w:sz w:val="24"/>
          <w:szCs w:val="24"/>
        </w:rPr>
        <w:t>e</w:t>
      </w:r>
      <w:r w:rsidR="00290AF9" w:rsidRPr="00F75C15">
        <w:rPr>
          <w:rFonts w:cs="Simplified Arabic"/>
          <w:color w:val="000000"/>
          <w:sz w:val="24"/>
          <w:szCs w:val="24"/>
        </w:rPr>
        <w:t xml:space="preserve">s the </w:t>
      </w:r>
      <w:r w:rsidR="00290AF9" w:rsidRPr="00F75C15">
        <w:rPr>
          <w:rFonts w:cs="Simplified Arabic"/>
          <w:i/>
          <w:iCs/>
          <w:color w:val="000000"/>
          <w:sz w:val="24"/>
          <w:szCs w:val="24"/>
        </w:rPr>
        <w:t>rakb</w:t>
      </w:r>
      <w:r w:rsidR="00290AF9" w:rsidRPr="00F75C15">
        <w:rPr>
          <w:rFonts w:cs="Simplified Arabic"/>
          <w:color w:val="000000"/>
          <w:sz w:val="24"/>
          <w:szCs w:val="24"/>
        </w:rPr>
        <w:t xml:space="preserve"> of </w:t>
      </w:r>
      <w:r w:rsidR="00290AF9" w:rsidRPr="00F75C15">
        <w:rPr>
          <w:rFonts w:cs="Simplified Arabic"/>
          <w:i/>
          <w:iCs/>
          <w:color w:val="000000"/>
          <w:sz w:val="24"/>
          <w:szCs w:val="24"/>
        </w:rPr>
        <w:t>al-mu‘azz</w:t>
      </w:r>
      <w:r w:rsidR="0013393F" w:rsidRPr="00F75C15">
        <w:rPr>
          <w:rFonts w:cs="Simplified Arabic"/>
          <w:i/>
          <w:iCs/>
          <w:color w:val="000000"/>
          <w:sz w:val="24"/>
          <w:szCs w:val="24"/>
        </w:rPr>
        <w:t>ī</w:t>
      </w:r>
      <w:r w:rsidR="00290AF9" w:rsidRPr="00F75C15">
        <w:rPr>
          <w:rStyle w:val="FootnoteReference"/>
          <w:rFonts w:cs="Simplified Arabic"/>
          <w:color w:val="000000"/>
          <w:sz w:val="24"/>
          <w:szCs w:val="24"/>
        </w:rPr>
        <w:footnoteReference w:id="496"/>
      </w:r>
      <w:r w:rsidR="00290AF9" w:rsidRPr="00F75C15">
        <w:rPr>
          <w:rFonts w:cs="Simplified Arabic"/>
          <w:color w:val="000000"/>
          <w:sz w:val="24"/>
          <w:szCs w:val="24"/>
        </w:rPr>
        <w:t xml:space="preserve"> from the length of their prostration (in prayer).</w:t>
      </w:r>
      <w:r w:rsidR="007248D8" w:rsidRPr="00F75C15">
        <w:rPr>
          <w:rFonts w:cs="Simplified Arabic"/>
          <w:color w:val="FF6600"/>
          <w:sz w:val="24"/>
          <w:szCs w:val="24"/>
        </w:rPr>
        <w:t xml:space="preserve"> </w:t>
      </w:r>
      <w:r w:rsidR="00290AF9" w:rsidRPr="00F75C15">
        <w:rPr>
          <w:rFonts w:cs="Simplified Arabic"/>
          <w:color w:val="000000"/>
          <w:sz w:val="24"/>
          <w:szCs w:val="24"/>
        </w:rPr>
        <w:t xml:space="preserve">If </w:t>
      </w:r>
      <w:r w:rsidR="00D31773" w:rsidRPr="00F75C15">
        <w:rPr>
          <w:rFonts w:cs="Simplified Arabic"/>
          <w:color w:val="000000"/>
          <w:sz w:val="24"/>
          <w:szCs w:val="24"/>
        </w:rPr>
        <w:t>Allah</w:t>
      </w:r>
      <w:r w:rsidRPr="00F75C15">
        <w:rPr>
          <w:rFonts w:cs="Simplified Arabic"/>
          <w:color w:val="000000"/>
          <w:sz w:val="24"/>
          <w:szCs w:val="24"/>
        </w:rPr>
        <w:t xml:space="preserve"> wa</w:t>
      </w:r>
      <w:r w:rsidR="00290AF9" w:rsidRPr="00F75C15">
        <w:rPr>
          <w:rFonts w:cs="Simplified Arabic"/>
          <w:color w:val="000000"/>
          <w:sz w:val="24"/>
          <w:szCs w:val="24"/>
        </w:rPr>
        <w:t>s men</w:t>
      </w:r>
      <w:r w:rsidRPr="00F75C15">
        <w:rPr>
          <w:rFonts w:cs="Simplified Arabic"/>
          <w:color w:val="000000"/>
          <w:sz w:val="24"/>
          <w:szCs w:val="24"/>
        </w:rPr>
        <w:t>t</w:t>
      </w:r>
      <w:r w:rsidR="00290AF9" w:rsidRPr="00F75C15">
        <w:rPr>
          <w:rFonts w:cs="Simplified Arabic"/>
          <w:color w:val="000000"/>
          <w:sz w:val="24"/>
          <w:szCs w:val="24"/>
        </w:rPr>
        <w:t xml:space="preserve">ioned their eyes would </w:t>
      </w:r>
      <w:r w:rsidR="00290AF9" w:rsidRPr="00F75C15">
        <w:rPr>
          <w:rFonts w:cs="Tahoma"/>
          <w:sz w:val="24"/>
          <w:szCs w:val="24"/>
        </w:rPr>
        <w:t xml:space="preserve">shed tears to the point that their </w:t>
      </w:r>
      <w:r w:rsidR="00290AF9" w:rsidRPr="00F75C15">
        <w:rPr>
          <w:rFonts w:cs="Tahoma"/>
          <w:i/>
          <w:iCs/>
          <w:sz w:val="24"/>
          <w:szCs w:val="24"/>
        </w:rPr>
        <w:t>juy</w:t>
      </w:r>
      <w:r w:rsidR="006C37EB" w:rsidRPr="00F75C15">
        <w:rPr>
          <w:rFonts w:cs="Tahoma"/>
          <w:i/>
          <w:iCs/>
          <w:sz w:val="24"/>
          <w:szCs w:val="24"/>
        </w:rPr>
        <w:t>ū</w:t>
      </w:r>
      <w:r w:rsidR="00290AF9" w:rsidRPr="00F75C15">
        <w:rPr>
          <w:rFonts w:cs="Tahoma"/>
          <w:i/>
          <w:iCs/>
          <w:sz w:val="24"/>
          <w:szCs w:val="24"/>
        </w:rPr>
        <w:t>b</w:t>
      </w:r>
      <w:r w:rsidR="00290AF9" w:rsidRPr="00F75C15">
        <w:rPr>
          <w:rFonts w:cs="Tahoma"/>
          <w:sz w:val="24"/>
          <w:szCs w:val="24"/>
        </w:rPr>
        <w:t xml:space="preserve"> became wet and would move </w:t>
      </w:r>
      <w:r w:rsidRPr="00F75C15">
        <w:rPr>
          <w:rFonts w:cs="Tahoma"/>
          <w:sz w:val="24"/>
          <w:szCs w:val="24"/>
        </w:rPr>
        <w:t>in the same way the trees move o</w:t>
      </w:r>
      <w:r w:rsidR="007248D8" w:rsidRPr="00F75C15">
        <w:rPr>
          <w:rFonts w:cs="Tahoma"/>
          <w:sz w:val="24"/>
          <w:szCs w:val="24"/>
        </w:rPr>
        <w:t>n a</w:t>
      </w:r>
      <w:r w:rsidR="00290AF9" w:rsidRPr="00F75C15">
        <w:rPr>
          <w:rFonts w:cs="Tahoma"/>
          <w:sz w:val="24"/>
          <w:szCs w:val="24"/>
        </w:rPr>
        <w:t xml:space="preserve"> day of stormy wind out of fear from punishment and </w:t>
      </w:r>
      <w:r w:rsidRPr="00F75C15">
        <w:rPr>
          <w:rFonts w:cs="Tahoma"/>
          <w:sz w:val="24"/>
          <w:szCs w:val="24"/>
        </w:rPr>
        <w:t>hope</w:t>
      </w:r>
      <w:r w:rsidR="00290AF9" w:rsidRPr="00F75C15">
        <w:rPr>
          <w:rFonts w:cs="Tahoma"/>
          <w:sz w:val="24"/>
          <w:szCs w:val="24"/>
        </w:rPr>
        <w:t xml:space="preserve"> for the reward</w:t>
      </w:r>
      <w:r w:rsidR="00B47EF6" w:rsidRPr="00F75C15">
        <w:rPr>
          <w:rFonts w:cs="Tahoma"/>
          <w:sz w:val="24"/>
          <w:szCs w:val="24"/>
        </w:rPr>
        <w:t>”</w:t>
      </w:r>
      <w:r w:rsidR="00290AF9" w:rsidRPr="00F75C15">
        <w:rPr>
          <w:rFonts w:cs="Tahoma"/>
          <w:sz w:val="24"/>
          <w:szCs w:val="24"/>
        </w:rPr>
        <w:t>.</w:t>
      </w:r>
      <w:r w:rsidR="00290AF9" w:rsidRPr="00F75C15">
        <w:rPr>
          <w:rStyle w:val="FootnoteReference"/>
          <w:rFonts w:cs="Tahoma"/>
          <w:sz w:val="24"/>
          <w:szCs w:val="24"/>
        </w:rPr>
        <w:footnoteReference w:id="497"/>
      </w:r>
    </w:p>
    <w:p w:rsidR="00290AF9" w:rsidRPr="00F75C15" w:rsidRDefault="00290AF9" w:rsidP="00F75C15">
      <w:pPr>
        <w:spacing w:line="276" w:lineRule="auto"/>
        <w:ind w:firstLine="397"/>
        <w:jc w:val="both"/>
        <w:rPr>
          <w:rFonts w:cs="Simplified Arabic"/>
          <w:color w:val="000000"/>
          <w:sz w:val="24"/>
          <w:szCs w:val="24"/>
        </w:rPr>
      </w:pPr>
      <w:r w:rsidRPr="00F75C15">
        <w:rPr>
          <w:rFonts w:cs="Simplified Arabic"/>
          <w:color w:val="000000"/>
          <w:sz w:val="24"/>
          <w:szCs w:val="24"/>
        </w:rPr>
        <w:t xml:space="preserve">This is the </w:t>
      </w:r>
      <w:r w:rsidR="0013393F" w:rsidRPr="00F75C15">
        <w:rPr>
          <w:rFonts w:cs="Simplified Arabic"/>
          <w:i/>
          <w:iCs/>
          <w:color w:val="000000"/>
          <w:sz w:val="24"/>
          <w:szCs w:val="24"/>
        </w:rPr>
        <w:t>ḥ</w:t>
      </w:r>
      <w:r w:rsidRPr="00F75C15">
        <w:rPr>
          <w:rFonts w:cs="Simplified Arabic"/>
          <w:i/>
          <w:iCs/>
          <w:color w:val="000000"/>
          <w:sz w:val="24"/>
          <w:szCs w:val="24"/>
        </w:rPr>
        <w:t>ibr</w:t>
      </w:r>
      <w:r w:rsidR="00BC6FFC" w:rsidRPr="00F75C15">
        <w:rPr>
          <w:rStyle w:val="FootnoteReference"/>
          <w:rFonts w:cs="Simplified Arabic"/>
          <w:i/>
          <w:iCs/>
          <w:color w:val="000000"/>
          <w:sz w:val="24"/>
          <w:szCs w:val="24"/>
        </w:rPr>
        <w:footnoteReference w:id="498"/>
      </w:r>
      <w:r w:rsidRPr="00F75C15">
        <w:rPr>
          <w:rFonts w:cs="Simplified Arabic"/>
          <w:color w:val="000000"/>
          <w:sz w:val="24"/>
          <w:szCs w:val="24"/>
        </w:rPr>
        <w:t xml:space="preserve"> of the </w:t>
      </w:r>
      <w:r w:rsidR="00EB04AC" w:rsidRPr="00F75C15">
        <w:rPr>
          <w:rFonts w:cs="Simplified Arabic"/>
          <w:color w:val="000000"/>
          <w:sz w:val="24"/>
          <w:szCs w:val="24"/>
        </w:rPr>
        <w:t xml:space="preserve">Ummah </w:t>
      </w:r>
      <w:r w:rsidRPr="00F75C15">
        <w:rPr>
          <w:rFonts w:cs="Simplified Arabic"/>
          <w:color w:val="000000"/>
          <w:sz w:val="24"/>
          <w:szCs w:val="24"/>
        </w:rPr>
        <w:t>and the translator of the Qur’</w:t>
      </w:r>
      <w:r w:rsidR="0013393F" w:rsidRPr="00F75C15">
        <w:rPr>
          <w:rFonts w:cs="Simplified Arabic"/>
          <w:color w:val="000000"/>
          <w:sz w:val="24"/>
          <w:szCs w:val="24"/>
        </w:rPr>
        <w:t>ā</w:t>
      </w:r>
      <w:r w:rsidRPr="00F75C15">
        <w:rPr>
          <w:rFonts w:cs="Simplified Arabic"/>
          <w:color w:val="000000"/>
          <w:sz w:val="24"/>
          <w:szCs w:val="24"/>
        </w:rPr>
        <w:t xml:space="preserve">n, ‘Abd </w:t>
      </w:r>
      <w:r w:rsidR="00D31773" w:rsidRPr="00F75C15">
        <w:rPr>
          <w:rFonts w:cs="Simplified Arabic"/>
          <w:color w:val="000000"/>
          <w:sz w:val="24"/>
          <w:szCs w:val="24"/>
        </w:rPr>
        <w:t>Allah</w:t>
      </w:r>
      <w:r w:rsidR="004260C7" w:rsidRPr="00F75C15">
        <w:rPr>
          <w:rFonts w:cs="Simplified Arabic"/>
          <w:color w:val="000000"/>
          <w:sz w:val="24"/>
          <w:szCs w:val="24"/>
        </w:rPr>
        <w:t xml:space="preserve"> ibn ‘Abb</w:t>
      </w:r>
      <w:r w:rsidR="0013393F" w:rsidRPr="00F75C15">
        <w:rPr>
          <w:rFonts w:cs="Simplified Arabic"/>
          <w:color w:val="000000"/>
          <w:sz w:val="24"/>
          <w:szCs w:val="24"/>
        </w:rPr>
        <w:t>ā</w:t>
      </w:r>
      <w:r w:rsidR="004260C7" w:rsidRPr="00F75C15">
        <w:rPr>
          <w:rFonts w:cs="Simplified Arabic"/>
          <w:color w:val="000000"/>
          <w:sz w:val="24"/>
          <w:szCs w:val="24"/>
        </w:rPr>
        <w:t>s</w:t>
      </w:r>
      <w:r w:rsidRPr="00F75C15">
        <w:rPr>
          <w:rFonts w:cs="Simplified Arabic"/>
          <w:color w:val="000000"/>
          <w:sz w:val="24"/>
          <w:szCs w:val="24"/>
        </w:rPr>
        <w:t xml:space="preserve"> saying about </w:t>
      </w:r>
      <w:r w:rsidR="00600C40" w:rsidRPr="00F75C15">
        <w:rPr>
          <w:rFonts w:cs="Simplified Arabic"/>
          <w:color w:val="000000"/>
          <w:sz w:val="24"/>
          <w:szCs w:val="24"/>
        </w:rPr>
        <w:t>the companions of the Messenger</w:t>
      </w:r>
      <w:r w:rsidRPr="00F75C15">
        <w:rPr>
          <w:rFonts w:cs="Simplified Arabic"/>
          <w:color w:val="000000"/>
          <w:sz w:val="24"/>
          <w:szCs w:val="24"/>
        </w:rPr>
        <w:t xml:space="preserve">: </w:t>
      </w:r>
      <w:r w:rsidR="00BC6FFC" w:rsidRPr="00F75C15">
        <w:rPr>
          <w:rFonts w:cs="Simplified Arabic"/>
          <w:color w:val="000000"/>
          <w:sz w:val="24"/>
          <w:szCs w:val="24"/>
        </w:rPr>
        <w:t>Indeed</w:t>
      </w:r>
      <w:r w:rsidRPr="00F75C15">
        <w:rPr>
          <w:rFonts w:cs="Simplified Arabic"/>
          <w:color w:val="000000"/>
          <w:sz w:val="24"/>
          <w:szCs w:val="24"/>
        </w:rPr>
        <w:t xml:space="preserve">, </w:t>
      </w:r>
      <w:r w:rsidR="00D31773" w:rsidRPr="00F75C15">
        <w:rPr>
          <w:rFonts w:cs="Simplified Arabic"/>
          <w:color w:val="000000"/>
          <w:sz w:val="24"/>
          <w:szCs w:val="24"/>
        </w:rPr>
        <w:t>Allah</w:t>
      </w:r>
      <w:r w:rsidR="00BC6FFC" w:rsidRPr="00F75C15">
        <w:rPr>
          <w:rFonts w:cs="Simplified Arabic"/>
          <w:color w:val="000000"/>
          <w:sz w:val="24"/>
          <w:szCs w:val="24"/>
        </w:rPr>
        <w:t xml:space="preserve"> </w:t>
      </w:r>
      <w:r w:rsidRPr="00F75C15">
        <w:rPr>
          <w:rFonts w:cs="Simplified Arabic"/>
          <w:color w:val="000000"/>
          <w:sz w:val="24"/>
          <w:szCs w:val="24"/>
        </w:rPr>
        <w:t>has disti</w:t>
      </w:r>
      <w:r w:rsidR="00600C40" w:rsidRPr="00F75C15">
        <w:rPr>
          <w:rFonts w:cs="Simplified Arabic"/>
          <w:color w:val="000000"/>
          <w:sz w:val="24"/>
          <w:szCs w:val="24"/>
        </w:rPr>
        <w:t>ngui</w:t>
      </w:r>
      <w:r w:rsidRPr="00F75C15">
        <w:rPr>
          <w:rFonts w:cs="Simplified Arabic"/>
          <w:color w:val="000000"/>
          <w:sz w:val="24"/>
          <w:szCs w:val="24"/>
        </w:rPr>
        <w:t>shed His Prophet Mu</w:t>
      </w:r>
      <w:r w:rsidR="0013393F" w:rsidRPr="00F75C15">
        <w:rPr>
          <w:rFonts w:cs="Simplified Arabic"/>
          <w:color w:val="000000"/>
          <w:sz w:val="24"/>
          <w:szCs w:val="24"/>
        </w:rPr>
        <w:t>ḥ</w:t>
      </w:r>
      <w:r w:rsidRPr="00F75C15">
        <w:rPr>
          <w:rFonts w:cs="Simplified Arabic"/>
          <w:color w:val="000000"/>
          <w:sz w:val="24"/>
          <w:szCs w:val="24"/>
        </w:rPr>
        <w:t xml:space="preserve">ammad </w:t>
      </w:r>
      <w:r w:rsidR="00A64FBF" w:rsidRPr="00F75C15">
        <w:rPr>
          <w:rFonts w:cs="Simplified Arabic"/>
          <w:color w:val="000000"/>
          <w:sz w:val="24"/>
          <w:szCs w:val="24"/>
        </w:rPr>
        <w:t>(peace and blessings be upon him)</w:t>
      </w:r>
      <w:r w:rsidRPr="00F75C15">
        <w:rPr>
          <w:rFonts w:cs="Simplified Arabic"/>
          <w:color w:val="000000"/>
          <w:sz w:val="24"/>
          <w:szCs w:val="24"/>
        </w:rPr>
        <w:t xml:space="preserve"> with companions who </w:t>
      </w:r>
      <w:r w:rsidR="00D75F34" w:rsidRPr="00F75C15">
        <w:rPr>
          <w:rFonts w:cs="Simplified Arabic"/>
          <w:color w:val="000000"/>
          <w:sz w:val="24"/>
          <w:szCs w:val="24"/>
        </w:rPr>
        <w:t>favour</w:t>
      </w:r>
      <w:r w:rsidRPr="00F75C15">
        <w:rPr>
          <w:rFonts w:cs="Simplified Arabic"/>
          <w:color w:val="000000"/>
          <w:sz w:val="24"/>
          <w:szCs w:val="24"/>
        </w:rPr>
        <w:t>ed him over themselves and wealth</w:t>
      </w:r>
      <w:r w:rsidR="00BC6FFC" w:rsidRPr="00F75C15">
        <w:rPr>
          <w:rFonts w:cs="Simplified Arabic"/>
          <w:color w:val="000000"/>
          <w:sz w:val="24"/>
          <w:szCs w:val="24"/>
        </w:rPr>
        <w:t>,</w:t>
      </w:r>
      <w:r w:rsidRPr="00F75C15">
        <w:rPr>
          <w:rFonts w:cs="Simplified Arabic"/>
          <w:color w:val="000000"/>
          <w:sz w:val="24"/>
          <w:szCs w:val="24"/>
        </w:rPr>
        <w:t xml:space="preserve"> and sacrificed everything for him in all situations and </w:t>
      </w:r>
      <w:r w:rsidR="00D31773" w:rsidRPr="00F75C15">
        <w:rPr>
          <w:rFonts w:cs="Simplified Arabic"/>
          <w:color w:val="000000"/>
          <w:sz w:val="24"/>
          <w:szCs w:val="24"/>
        </w:rPr>
        <w:t>Allah</w:t>
      </w:r>
      <w:r w:rsidRPr="00F75C15">
        <w:rPr>
          <w:rFonts w:cs="Simplified Arabic"/>
          <w:color w:val="000000"/>
          <w:sz w:val="24"/>
          <w:szCs w:val="24"/>
        </w:rPr>
        <w:t xml:space="preserve"> desc</w:t>
      </w:r>
      <w:r w:rsidR="00BC6FFC" w:rsidRPr="00F75C15">
        <w:rPr>
          <w:rFonts w:cs="Simplified Arabic"/>
          <w:color w:val="000000"/>
          <w:sz w:val="24"/>
          <w:szCs w:val="24"/>
        </w:rPr>
        <w:t>ribes them in His Book where</w:t>
      </w:r>
      <w:r w:rsidRPr="00F75C15">
        <w:rPr>
          <w:rFonts w:cs="Simplified Arabic"/>
          <w:color w:val="000000"/>
          <w:sz w:val="24"/>
          <w:szCs w:val="24"/>
        </w:rPr>
        <w:t xml:space="preserve"> He says:</w:t>
      </w:r>
    </w:p>
    <w:p w:rsidR="009E4A70" w:rsidRPr="001E117F" w:rsidRDefault="009E4A70"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مُّحَمَّدٌ۬ رَّسُولُ ٱللَّهِ‌ۚ وَٱلَّذِينَ مَعَهُ ۥۤ أَشِدَّآءُ عَلَى ٱلۡكُفَّارِ رُحَمَآءُ بَيۡنَہُمۡ‌ۖ تَرَٮٰهُمۡ رُكَّعً۬ا سُجَّدً۬ا يَبۡتَغُونَ فَضۡلاً۬ مِّنَ ٱللَّهِ وَرِضۡوَٲنً۬ا‌ۖ سِيمَاهُمۡ فِى وُجُوهِهِم مِّنۡ أَثَرِ ٱلسُّجُودِ‌ۚ ذَٲلِكَ مَثَلُهُمۡ فِى ٱلتَّوۡرَٮٰةِ‌ۚ وَمَثَلُهُمۡ فِى ٱلۡإِنجِيلِ كَزَرۡعٍ أَخۡرَجَ شَطۡـَٔهُ ۥ فَـَٔازَرَهُ ۥ فَٱسۡتَغۡلَظَ فَٱسۡتَوَىٰ عَلَىٰ سُوقِهِۦ يُعۡجِبُ ٱلزُّرَّاعَ لِيَغِيظَ بِہِمُ ٱلۡكُفَّارَ‌ۗ وَعَدَ ٱللَّهُ ٱلَّذِينَ ءَامَنُواْ وَعَمِلُواْ ٱلصَّـٰلِحَـٰتِ مِنۡہُم مَّغۡفِرَةً۬ وَأَجۡرًا عَظِيمَۢا</w:t>
      </w:r>
    </w:p>
    <w:p w:rsidR="00290AF9" w:rsidRPr="00F75C15" w:rsidRDefault="009E4A70" w:rsidP="00F75C15">
      <w:pPr>
        <w:spacing w:line="276" w:lineRule="auto"/>
        <w:ind w:firstLine="397"/>
        <w:jc w:val="both"/>
        <w:rPr>
          <w:rFonts w:cs="Simplified Arabic"/>
          <w:color w:val="000000"/>
          <w:sz w:val="24"/>
          <w:szCs w:val="24"/>
          <w:lang w:val="en-GB"/>
        </w:rPr>
      </w:pPr>
      <w:r w:rsidRPr="00F75C15">
        <w:rPr>
          <w:rFonts w:cs="Simplified Arabic"/>
          <w:color w:val="000000"/>
          <w:sz w:val="24"/>
          <w:szCs w:val="24"/>
          <w:lang w:val="en-GB"/>
        </w:rPr>
        <w:t xml:space="preserve">Muhammad is the Messenger of Allâh. And those who are with him are severe against disbelievers, and merciful among themselves. You see them bowing and falling down prostrate (in prayer), seeking Bounty from Allâh and (His) Good Pleasure. The mark of them (i.e. of their Faith) is on their faces (foreheads) from the traces of prostration (during prayers). This is their description in the Taurât. But their description in the Injeel is like a (sown) seed which sends forth its shoot, then makes it strong, and </w:t>
      </w:r>
      <w:r w:rsidRPr="00F75C15">
        <w:rPr>
          <w:rFonts w:cs="Simplified Arabic"/>
          <w:color w:val="000000"/>
          <w:sz w:val="24"/>
          <w:szCs w:val="24"/>
          <w:lang w:val="en-GB"/>
        </w:rPr>
        <w:lastRenderedPageBreak/>
        <w:t>then becomes thick and it stands straight on its stem, delighting the sowers, that He may enrage the disbelievers with them. Allâh has promised those among them who believe and do righteous good deeds, forgiveness and a mighty reward (i.e. Paradise)</w:t>
      </w:r>
      <w:r w:rsidR="00290AF9" w:rsidRPr="00F75C15">
        <w:rPr>
          <w:rFonts w:cs="Simplified Arabic"/>
          <w:color w:val="000000"/>
          <w:sz w:val="24"/>
          <w:szCs w:val="24"/>
          <w:lang w:val="en-GB"/>
        </w:rPr>
        <w:t>.</w:t>
      </w:r>
      <w:r w:rsidR="00290AF9" w:rsidRPr="00F75C15">
        <w:rPr>
          <w:rStyle w:val="FootnoteReference"/>
          <w:rFonts w:cs="Simplified Arabic"/>
          <w:color w:val="000000"/>
          <w:sz w:val="24"/>
          <w:szCs w:val="24"/>
          <w:lang w:val="en-GB"/>
        </w:rPr>
        <w:footnoteReference w:id="499"/>
      </w:r>
    </w:p>
    <w:p w:rsidR="00290AF9" w:rsidRPr="00F75C15" w:rsidRDefault="00600C40" w:rsidP="00F75C15">
      <w:pPr>
        <w:spacing w:line="276" w:lineRule="auto"/>
        <w:ind w:firstLine="397"/>
        <w:jc w:val="both"/>
        <w:rPr>
          <w:rFonts w:cs="Simplified Arabic"/>
          <w:color w:val="000000"/>
          <w:sz w:val="24"/>
          <w:szCs w:val="24"/>
          <w:rtl/>
        </w:rPr>
      </w:pPr>
      <w:r w:rsidRPr="00F75C15">
        <w:rPr>
          <w:rFonts w:cs="Simplified Arabic"/>
          <w:color w:val="000000"/>
          <w:sz w:val="24"/>
          <w:szCs w:val="24"/>
        </w:rPr>
        <w:t>T</w:t>
      </w:r>
      <w:r w:rsidR="00290AF9" w:rsidRPr="00F75C15">
        <w:rPr>
          <w:rFonts w:cs="Simplified Arabic"/>
          <w:color w:val="000000"/>
          <w:sz w:val="24"/>
          <w:szCs w:val="24"/>
        </w:rPr>
        <w:t xml:space="preserve">hey took care of the </w:t>
      </w:r>
      <w:r w:rsidR="00290AF9" w:rsidRPr="00F75C15">
        <w:rPr>
          <w:rFonts w:cs="Simplified Arabic"/>
          <w:i/>
          <w:iCs/>
          <w:color w:val="000000"/>
          <w:sz w:val="24"/>
          <w:szCs w:val="24"/>
        </w:rPr>
        <w:t>ma‘</w:t>
      </w:r>
      <w:r w:rsidR="0013393F" w:rsidRPr="00F75C15">
        <w:rPr>
          <w:rFonts w:cs="Simplified Arabic"/>
          <w:i/>
          <w:iCs/>
          <w:color w:val="000000"/>
          <w:sz w:val="24"/>
          <w:szCs w:val="24"/>
        </w:rPr>
        <w:t>ā</w:t>
      </w:r>
      <w:r w:rsidR="00290AF9" w:rsidRPr="00F75C15">
        <w:rPr>
          <w:rFonts w:cs="Simplified Arabic"/>
          <w:i/>
          <w:iCs/>
          <w:color w:val="000000"/>
          <w:sz w:val="24"/>
          <w:szCs w:val="24"/>
        </w:rPr>
        <w:t xml:space="preserve">lim </w:t>
      </w:r>
      <w:r w:rsidR="00087450" w:rsidRPr="00F75C15">
        <w:rPr>
          <w:rFonts w:cs="Simplified Arabic"/>
          <w:color w:val="000000"/>
          <w:sz w:val="24"/>
          <w:szCs w:val="24"/>
        </w:rPr>
        <w:t xml:space="preserve">of the religion, </w:t>
      </w:r>
      <w:r w:rsidR="00290AF9" w:rsidRPr="00F75C15">
        <w:rPr>
          <w:rFonts w:cs="Simplified Arabic"/>
          <w:color w:val="000000"/>
          <w:sz w:val="24"/>
          <w:szCs w:val="24"/>
        </w:rPr>
        <w:t>sincere</w:t>
      </w:r>
      <w:r w:rsidR="00087450" w:rsidRPr="00F75C15">
        <w:rPr>
          <w:rFonts w:cs="Simplified Arabic"/>
          <w:color w:val="000000"/>
          <w:sz w:val="24"/>
          <w:szCs w:val="24"/>
        </w:rPr>
        <w:t>ly advis</w:t>
      </w:r>
      <w:r w:rsidR="00290AF9" w:rsidRPr="00F75C15">
        <w:rPr>
          <w:rFonts w:cs="Simplified Arabic"/>
          <w:color w:val="000000"/>
          <w:sz w:val="24"/>
          <w:szCs w:val="24"/>
        </w:rPr>
        <w:t>e</w:t>
      </w:r>
      <w:r w:rsidR="00087450" w:rsidRPr="00F75C15">
        <w:rPr>
          <w:rFonts w:cs="Simplified Arabic"/>
          <w:color w:val="000000"/>
          <w:sz w:val="24"/>
          <w:szCs w:val="24"/>
        </w:rPr>
        <w:t xml:space="preserve">d </w:t>
      </w:r>
      <w:r w:rsidR="00290AF9" w:rsidRPr="00F75C15">
        <w:rPr>
          <w:rFonts w:cs="Simplified Arabic"/>
          <w:color w:val="000000"/>
          <w:sz w:val="24"/>
          <w:szCs w:val="24"/>
        </w:rPr>
        <w:t>the Muslim</w:t>
      </w:r>
      <w:r w:rsidR="00087450" w:rsidRPr="00F75C15">
        <w:rPr>
          <w:rFonts w:cs="Simplified Arabic"/>
          <w:color w:val="000000"/>
          <w:sz w:val="24"/>
          <w:szCs w:val="24"/>
        </w:rPr>
        <w:t xml:space="preserve">s… by which </w:t>
      </w:r>
      <w:r w:rsidR="00290AF9" w:rsidRPr="00F75C15">
        <w:rPr>
          <w:rFonts w:cs="Simplified Arabic"/>
          <w:color w:val="000000"/>
          <w:sz w:val="24"/>
          <w:szCs w:val="24"/>
        </w:rPr>
        <w:t xml:space="preserve">the </w:t>
      </w:r>
      <w:r w:rsidR="00D75F34" w:rsidRPr="00F75C15">
        <w:rPr>
          <w:rFonts w:cs="Simplified Arabic"/>
          <w:color w:val="000000"/>
          <w:sz w:val="24"/>
          <w:szCs w:val="24"/>
        </w:rPr>
        <w:t>favour</w:t>
      </w:r>
      <w:r w:rsidR="00290AF9" w:rsidRPr="00F75C15">
        <w:rPr>
          <w:rFonts w:cs="Simplified Arabic"/>
          <w:color w:val="000000"/>
          <w:sz w:val="24"/>
          <w:szCs w:val="24"/>
        </w:rPr>
        <w:t xml:space="preserve">s of </w:t>
      </w:r>
      <w:r w:rsidR="00D31773" w:rsidRPr="00F75C15">
        <w:rPr>
          <w:rFonts w:cs="Simplified Arabic"/>
          <w:color w:val="000000"/>
          <w:sz w:val="24"/>
          <w:szCs w:val="24"/>
        </w:rPr>
        <w:t>Allah</w:t>
      </w:r>
      <w:r w:rsidR="00087450" w:rsidRPr="00F75C15">
        <w:rPr>
          <w:rFonts w:cs="Simplified Arabic"/>
          <w:color w:val="000000"/>
          <w:sz w:val="24"/>
          <w:szCs w:val="24"/>
        </w:rPr>
        <w:t xml:space="preserve"> were</w:t>
      </w:r>
      <w:r w:rsidR="00290AF9" w:rsidRPr="00F75C15">
        <w:rPr>
          <w:rFonts w:cs="Simplified Arabic"/>
          <w:color w:val="000000"/>
          <w:sz w:val="24"/>
          <w:szCs w:val="24"/>
        </w:rPr>
        <w:t xml:space="preserve"> established, His religion settled and its </w:t>
      </w:r>
      <w:r w:rsidR="00087450" w:rsidRPr="00F75C15">
        <w:rPr>
          <w:rFonts w:cs="Simplified Arabic"/>
          <w:color w:val="000000"/>
          <w:sz w:val="24"/>
          <w:szCs w:val="24"/>
        </w:rPr>
        <w:t>sign</w:t>
      </w:r>
      <w:r w:rsidR="00290AF9" w:rsidRPr="00F75C15">
        <w:rPr>
          <w:rFonts w:cs="Simplified Arabic"/>
          <w:color w:val="000000"/>
          <w:sz w:val="24"/>
          <w:szCs w:val="24"/>
        </w:rPr>
        <w:t>s became apparent, and He degraded the polytheists through them [the co</w:t>
      </w:r>
      <w:r w:rsidR="00087450" w:rsidRPr="00F75C15">
        <w:rPr>
          <w:rFonts w:cs="Simplified Arabic"/>
          <w:color w:val="000000"/>
          <w:sz w:val="24"/>
          <w:szCs w:val="24"/>
        </w:rPr>
        <w:t>mpanions]…</w:t>
      </w:r>
      <w:r w:rsidR="00290AF9" w:rsidRPr="00F75C15">
        <w:rPr>
          <w:rFonts w:cs="Simplified Arabic"/>
          <w:color w:val="000000"/>
          <w:sz w:val="24"/>
          <w:szCs w:val="24"/>
        </w:rPr>
        <w:t xml:space="preserve"> and the Word of </w:t>
      </w:r>
      <w:r w:rsidR="00D31773" w:rsidRPr="00F75C15">
        <w:rPr>
          <w:rFonts w:cs="Simplified Arabic"/>
          <w:color w:val="000000"/>
          <w:sz w:val="24"/>
          <w:szCs w:val="24"/>
        </w:rPr>
        <w:t>Allah</w:t>
      </w:r>
      <w:r w:rsidR="00290AF9" w:rsidRPr="00F75C15">
        <w:rPr>
          <w:rFonts w:cs="Simplified Arabic"/>
          <w:color w:val="000000"/>
          <w:sz w:val="24"/>
          <w:szCs w:val="24"/>
        </w:rPr>
        <w:t xml:space="preserve"> became the highest and the word of those who disbelieved t</w:t>
      </w:r>
      <w:r w:rsidR="00087450" w:rsidRPr="00F75C15">
        <w:rPr>
          <w:rFonts w:cs="Simplified Arabic"/>
          <w:color w:val="000000"/>
          <w:sz w:val="24"/>
          <w:szCs w:val="24"/>
        </w:rPr>
        <w:t>he lowest, so</w:t>
      </w:r>
      <w:r w:rsidR="00290AF9" w:rsidRPr="00F75C15">
        <w:rPr>
          <w:rFonts w:cs="Simplified Arabic"/>
          <w:color w:val="000000"/>
          <w:sz w:val="24"/>
          <w:szCs w:val="24"/>
        </w:rPr>
        <w:t xml:space="preserve"> the Prayers, the Mercy and the Blessings of </w:t>
      </w:r>
      <w:r w:rsidR="00D31773" w:rsidRPr="00F75C15">
        <w:rPr>
          <w:rFonts w:cs="Simplified Arabic"/>
          <w:color w:val="000000"/>
          <w:sz w:val="24"/>
          <w:szCs w:val="24"/>
        </w:rPr>
        <w:t>Allah</w:t>
      </w:r>
      <w:r w:rsidR="00290AF9" w:rsidRPr="00F75C15">
        <w:rPr>
          <w:rFonts w:cs="Simplified Arabic"/>
          <w:color w:val="000000"/>
          <w:sz w:val="24"/>
          <w:szCs w:val="24"/>
        </w:rPr>
        <w:t xml:space="preserve"> be upon those virtuous individuals an</w:t>
      </w:r>
      <w:r w:rsidR="00087450" w:rsidRPr="00F75C15">
        <w:rPr>
          <w:rFonts w:cs="Simplified Arabic"/>
          <w:color w:val="000000"/>
          <w:sz w:val="24"/>
          <w:szCs w:val="24"/>
        </w:rPr>
        <w:t>d</w:t>
      </w:r>
      <w:r w:rsidR="00290AF9" w:rsidRPr="00F75C15">
        <w:rPr>
          <w:rFonts w:cs="Simplified Arabic"/>
          <w:color w:val="000000"/>
          <w:sz w:val="24"/>
          <w:szCs w:val="24"/>
        </w:rPr>
        <w:t xml:space="preserve"> elevated</w:t>
      </w:r>
      <w:r w:rsidR="00087450" w:rsidRPr="00F75C15">
        <w:rPr>
          <w:rFonts w:cs="Simplified Arabic"/>
          <w:color w:val="000000"/>
          <w:sz w:val="24"/>
          <w:szCs w:val="24"/>
        </w:rPr>
        <w:t>,</w:t>
      </w:r>
      <w:r w:rsidR="00290AF9" w:rsidRPr="00F75C15">
        <w:rPr>
          <w:rFonts w:cs="Simplified Arabic"/>
          <w:color w:val="000000"/>
          <w:sz w:val="24"/>
          <w:szCs w:val="24"/>
        </w:rPr>
        <w:t xml:space="preserve"> pure souls, as they used to be in </w:t>
      </w:r>
      <w:r w:rsidR="00087450" w:rsidRPr="00F75C15">
        <w:rPr>
          <w:rFonts w:cs="Simplified Arabic"/>
          <w:color w:val="000000"/>
          <w:sz w:val="24"/>
          <w:szCs w:val="24"/>
        </w:rPr>
        <w:t xml:space="preserve">this </w:t>
      </w:r>
      <w:r w:rsidR="00290AF9" w:rsidRPr="00F75C15">
        <w:rPr>
          <w:rFonts w:cs="Simplified Arabic"/>
          <w:color w:val="000000"/>
          <w:sz w:val="24"/>
          <w:szCs w:val="24"/>
        </w:rPr>
        <w:t>life Awliy</w:t>
      </w:r>
      <w:r w:rsidR="0013393F" w:rsidRPr="00F75C15">
        <w:rPr>
          <w:rFonts w:cs="Simplified Arabic"/>
          <w:color w:val="000000"/>
          <w:sz w:val="24"/>
          <w:szCs w:val="24"/>
        </w:rPr>
        <w:t>ā</w:t>
      </w:r>
      <w:r w:rsidR="00290AF9" w:rsidRPr="00F75C15">
        <w:rPr>
          <w:rFonts w:cs="Simplified Arabic"/>
          <w:color w:val="000000"/>
          <w:sz w:val="24"/>
          <w:szCs w:val="24"/>
        </w:rPr>
        <w:t xml:space="preserve">’ of </w:t>
      </w:r>
      <w:r w:rsidR="00D31773" w:rsidRPr="00F75C15">
        <w:rPr>
          <w:rFonts w:cs="Simplified Arabic"/>
          <w:color w:val="000000"/>
          <w:sz w:val="24"/>
          <w:szCs w:val="24"/>
        </w:rPr>
        <w:t>Allah</w:t>
      </w:r>
      <w:r w:rsidR="00087450" w:rsidRPr="00F75C15">
        <w:rPr>
          <w:rFonts w:cs="Simplified Arabic"/>
          <w:color w:val="000000"/>
          <w:sz w:val="24"/>
          <w:szCs w:val="24"/>
        </w:rPr>
        <w:t>..</w:t>
      </w:r>
      <w:r w:rsidR="00290AF9" w:rsidRPr="00F75C15">
        <w:rPr>
          <w:rFonts w:cs="Simplified Arabic"/>
          <w:color w:val="000000"/>
          <w:sz w:val="24"/>
          <w:szCs w:val="24"/>
        </w:rPr>
        <w:t>.</w:t>
      </w:r>
      <w:r w:rsidR="00290AF9" w:rsidRPr="00F75C15">
        <w:rPr>
          <w:rStyle w:val="FootnoteReference"/>
          <w:rFonts w:cs="Simplified Arabic"/>
          <w:color w:val="000000"/>
          <w:sz w:val="24"/>
          <w:szCs w:val="24"/>
        </w:rPr>
        <w:footnoteReference w:id="500"/>
      </w:r>
      <w:r w:rsidR="00290AF9" w:rsidRPr="00F75C15">
        <w:rPr>
          <w:rFonts w:cs="Simplified Arabic"/>
          <w:color w:val="000000"/>
          <w:sz w:val="24"/>
          <w:szCs w:val="24"/>
        </w:rPr>
        <w:t xml:space="preserve">  </w:t>
      </w:r>
    </w:p>
    <w:p w:rsidR="00290AF9" w:rsidRPr="00F75C15" w:rsidRDefault="00F05A2C" w:rsidP="00F75C15">
      <w:pPr>
        <w:spacing w:line="276" w:lineRule="auto"/>
        <w:ind w:firstLine="397"/>
        <w:jc w:val="both"/>
        <w:rPr>
          <w:rFonts w:cs="Simplified Arabic"/>
          <w:color w:val="000000"/>
          <w:sz w:val="24"/>
          <w:szCs w:val="24"/>
        </w:rPr>
      </w:pPr>
      <w:r w:rsidRPr="00F75C15">
        <w:rPr>
          <w:rFonts w:cs="Simplified Arabic"/>
          <w:color w:val="000000"/>
          <w:sz w:val="24"/>
          <w:szCs w:val="24"/>
        </w:rPr>
        <w:t>T</w:t>
      </w:r>
      <w:r w:rsidR="00290AF9" w:rsidRPr="00F75C15">
        <w:rPr>
          <w:rFonts w:cs="Simplified Arabic"/>
          <w:color w:val="000000"/>
          <w:sz w:val="24"/>
          <w:szCs w:val="24"/>
        </w:rPr>
        <w:t>he characteristics</w:t>
      </w:r>
      <w:r w:rsidR="0063209E" w:rsidRPr="00F75C15">
        <w:rPr>
          <w:rFonts w:cs="Simplified Arabic"/>
          <w:color w:val="000000"/>
          <w:sz w:val="24"/>
          <w:szCs w:val="24"/>
        </w:rPr>
        <w:t>,</w:t>
      </w:r>
      <w:r w:rsidR="00290AF9" w:rsidRPr="00F75C15">
        <w:rPr>
          <w:rFonts w:cs="Simplified Arabic"/>
          <w:color w:val="000000"/>
          <w:sz w:val="24"/>
          <w:szCs w:val="24"/>
        </w:rPr>
        <w:t xml:space="preserve"> which ‘Abd </w:t>
      </w:r>
      <w:r w:rsidR="00D31773" w:rsidRPr="00F75C15">
        <w:rPr>
          <w:rFonts w:cs="Simplified Arabic"/>
          <w:color w:val="000000"/>
          <w:sz w:val="24"/>
          <w:szCs w:val="24"/>
        </w:rPr>
        <w:t>Allah</w:t>
      </w:r>
      <w:r w:rsidR="00290AF9" w:rsidRPr="00F75C15">
        <w:rPr>
          <w:rFonts w:cs="Simplified Arabic"/>
          <w:color w:val="000000"/>
          <w:sz w:val="24"/>
          <w:szCs w:val="24"/>
        </w:rPr>
        <w:t xml:space="preserve"> ibn ‘Abb</w:t>
      </w:r>
      <w:r w:rsidR="0013393F" w:rsidRPr="00F75C15">
        <w:rPr>
          <w:rFonts w:cs="Simplified Arabic"/>
          <w:color w:val="000000"/>
          <w:sz w:val="24"/>
          <w:szCs w:val="24"/>
        </w:rPr>
        <w:t>ā</w:t>
      </w:r>
      <w:r w:rsidR="00290AF9" w:rsidRPr="00F75C15">
        <w:rPr>
          <w:rFonts w:cs="Simplified Arabic"/>
          <w:color w:val="000000"/>
          <w:sz w:val="24"/>
          <w:szCs w:val="24"/>
        </w:rPr>
        <w:t>s described them with, a</w:t>
      </w:r>
      <w:r w:rsidR="0063209E" w:rsidRPr="00F75C15">
        <w:rPr>
          <w:rFonts w:cs="Simplified Arabic"/>
          <w:color w:val="000000"/>
          <w:sz w:val="24"/>
          <w:szCs w:val="24"/>
        </w:rPr>
        <w:t>re all virtues and high praise</w:t>
      </w:r>
      <w:r w:rsidR="00290AF9" w:rsidRPr="00F75C15">
        <w:rPr>
          <w:rFonts w:cs="Simplified Arabic"/>
          <w:color w:val="000000"/>
          <w:sz w:val="24"/>
          <w:szCs w:val="24"/>
        </w:rPr>
        <w:t>.</w:t>
      </w:r>
      <w:r w:rsidR="0063209E" w:rsidRPr="00F75C15">
        <w:rPr>
          <w:rFonts w:cs="Simplified Arabic"/>
          <w:color w:val="000000"/>
          <w:sz w:val="24"/>
          <w:szCs w:val="24"/>
        </w:rPr>
        <w:t xml:space="preserve"> </w:t>
      </w:r>
      <w:r w:rsidR="00D31773" w:rsidRPr="00F75C15">
        <w:rPr>
          <w:rFonts w:cs="Simplified Arabic"/>
          <w:color w:val="000000"/>
          <w:sz w:val="24"/>
          <w:szCs w:val="24"/>
        </w:rPr>
        <w:t>Allah</w:t>
      </w:r>
      <w:r w:rsidR="00290AF9" w:rsidRPr="00F75C15">
        <w:rPr>
          <w:rFonts w:cs="Simplified Arabic"/>
          <w:color w:val="000000"/>
          <w:sz w:val="24"/>
          <w:szCs w:val="24"/>
        </w:rPr>
        <w:t xml:space="preserve">, the Most High has distinguished them and </w:t>
      </w:r>
      <w:r w:rsidR="001E5696" w:rsidRPr="00F75C15">
        <w:rPr>
          <w:rFonts w:cs="Simplified Arabic"/>
          <w:color w:val="000000"/>
          <w:sz w:val="24"/>
          <w:szCs w:val="24"/>
        </w:rPr>
        <w:t>honour</w:t>
      </w:r>
      <w:r w:rsidR="00290AF9" w:rsidRPr="00F75C15">
        <w:rPr>
          <w:rFonts w:cs="Simplified Arabic"/>
          <w:color w:val="000000"/>
          <w:sz w:val="24"/>
          <w:szCs w:val="24"/>
        </w:rPr>
        <w:t xml:space="preserve">ed them with the companionship of His Prophet </w:t>
      </w:r>
      <w:r w:rsidR="00A64FBF" w:rsidRPr="00F75C15">
        <w:rPr>
          <w:rFonts w:cs="Simplified Arabic"/>
          <w:color w:val="000000"/>
          <w:sz w:val="24"/>
          <w:szCs w:val="24"/>
        </w:rPr>
        <w:t>(peace and blessings be upon him)</w:t>
      </w:r>
      <w:r w:rsidR="0063209E" w:rsidRPr="00F75C15">
        <w:rPr>
          <w:rFonts w:cs="Simplified Arabic"/>
          <w:color w:val="000000"/>
          <w:sz w:val="24"/>
          <w:szCs w:val="24"/>
        </w:rPr>
        <w:t xml:space="preserve"> where they favou</w:t>
      </w:r>
      <w:r w:rsidR="00290AF9" w:rsidRPr="00F75C15">
        <w:rPr>
          <w:rFonts w:cs="Simplified Arabic"/>
          <w:color w:val="000000"/>
          <w:sz w:val="24"/>
          <w:szCs w:val="24"/>
        </w:rPr>
        <w:t xml:space="preserve">red him over themselves </w:t>
      </w:r>
      <w:r w:rsidR="0063209E" w:rsidRPr="00F75C15">
        <w:rPr>
          <w:rFonts w:cs="Simplified Arabic"/>
          <w:color w:val="000000"/>
          <w:sz w:val="24"/>
          <w:szCs w:val="24"/>
        </w:rPr>
        <w:t xml:space="preserve">with their wealth and their persons. Moreover, they </w:t>
      </w:r>
      <w:r w:rsidR="00290AF9" w:rsidRPr="00F75C15">
        <w:rPr>
          <w:rFonts w:cs="Simplified Arabic"/>
          <w:color w:val="000000"/>
          <w:sz w:val="24"/>
          <w:szCs w:val="24"/>
        </w:rPr>
        <w:t>e</w:t>
      </w:r>
      <w:r w:rsidR="00124689" w:rsidRPr="00F75C15">
        <w:rPr>
          <w:rFonts w:cs="Simplified Arabic"/>
          <w:color w:val="000000"/>
          <w:sz w:val="24"/>
          <w:szCs w:val="24"/>
        </w:rPr>
        <w:t>mbodied</w:t>
      </w:r>
      <w:r w:rsidR="00290AF9" w:rsidRPr="00F75C15">
        <w:rPr>
          <w:rFonts w:cs="Simplified Arabic"/>
          <w:color w:val="000000"/>
          <w:sz w:val="24"/>
          <w:szCs w:val="24"/>
        </w:rPr>
        <w:t xml:space="preserve"> the </w:t>
      </w:r>
      <w:r w:rsidR="00124689" w:rsidRPr="00F75C15">
        <w:rPr>
          <w:rFonts w:cs="Simplified Arabic"/>
          <w:color w:val="000000"/>
          <w:sz w:val="24"/>
          <w:szCs w:val="24"/>
        </w:rPr>
        <w:t xml:space="preserve">Islamic </w:t>
      </w:r>
      <w:r w:rsidR="0063209E" w:rsidRPr="00F75C15">
        <w:rPr>
          <w:rFonts w:cs="Simplified Arabic"/>
          <w:color w:val="000000"/>
          <w:sz w:val="24"/>
          <w:szCs w:val="24"/>
        </w:rPr>
        <w:t>personality</w:t>
      </w:r>
      <w:r w:rsidR="00290AF9" w:rsidRPr="00F75C15">
        <w:rPr>
          <w:rFonts w:cs="Simplified Arabic"/>
          <w:color w:val="000000"/>
          <w:sz w:val="24"/>
          <w:szCs w:val="24"/>
        </w:rPr>
        <w:t xml:space="preserve">; they advised the </w:t>
      </w:r>
      <w:r w:rsidR="00EB04AC" w:rsidRPr="00F75C15">
        <w:rPr>
          <w:rFonts w:cs="Simplified Arabic"/>
          <w:color w:val="000000"/>
          <w:sz w:val="24"/>
          <w:szCs w:val="24"/>
        </w:rPr>
        <w:t xml:space="preserve">Ummah </w:t>
      </w:r>
      <w:r w:rsidR="00290AF9" w:rsidRPr="00F75C15">
        <w:rPr>
          <w:rFonts w:cs="Simplified Arabic"/>
          <w:color w:val="000000"/>
          <w:sz w:val="24"/>
          <w:szCs w:val="24"/>
        </w:rPr>
        <w:t xml:space="preserve">and put every effort </w:t>
      </w:r>
      <w:r w:rsidR="0063209E" w:rsidRPr="00F75C15">
        <w:rPr>
          <w:rFonts w:cs="Simplified Arabic"/>
          <w:color w:val="000000"/>
          <w:sz w:val="24"/>
          <w:szCs w:val="24"/>
        </w:rPr>
        <w:t>in</w:t>
      </w:r>
      <w:r w:rsidR="00290AF9" w:rsidRPr="00F75C15">
        <w:rPr>
          <w:rFonts w:cs="Simplified Arabic"/>
          <w:color w:val="000000"/>
          <w:sz w:val="24"/>
          <w:szCs w:val="24"/>
        </w:rPr>
        <w:t>to spread</w:t>
      </w:r>
      <w:r w:rsidR="0063209E" w:rsidRPr="00F75C15">
        <w:rPr>
          <w:rFonts w:cs="Simplified Arabic"/>
          <w:color w:val="000000"/>
          <w:sz w:val="24"/>
          <w:szCs w:val="24"/>
        </w:rPr>
        <w:t>ing</w:t>
      </w:r>
      <w:r w:rsidR="00290AF9" w:rsidRPr="00F75C15">
        <w:rPr>
          <w:rFonts w:cs="Simplified Arabic"/>
          <w:color w:val="000000"/>
          <w:sz w:val="24"/>
          <w:szCs w:val="24"/>
        </w:rPr>
        <w:t xml:space="preserve"> Islam and establish</w:t>
      </w:r>
      <w:r w:rsidR="0063209E" w:rsidRPr="00F75C15">
        <w:rPr>
          <w:rFonts w:cs="Simplified Arabic"/>
          <w:color w:val="000000"/>
          <w:sz w:val="24"/>
          <w:szCs w:val="24"/>
        </w:rPr>
        <w:t>ing</w:t>
      </w:r>
      <w:r w:rsidR="00290AF9" w:rsidRPr="00F75C15">
        <w:rPr>
          <w:rFonts w:cs="Simplified Arabic"/>
          <w:color w:val="000000"/>
          <w:sz w:val="24"/>
          <w:szCs w:val="24"/>
        </w:rPr>
        <w:t xml:space="preserve"> its pillars un</w:t>
      </w:r>
      <w:r w:rsidR="0063209E" w:rsidRPr="00F75C15">
        <w:rPr>
          <w:rFonts w:cs="Simplified Arabic"/>
          <w:color w:val="000000"/>
          <w:sz w:val="24"/>
          <w:szCs w:val="24"/>
        </w:rPr>
        <w:t>til it became firm</w:t>
      </w:r>
      <w:r w:rsidR="00290AF9" w:rsidRPr="00F75C15">
        <w:rPr>
          <w:rFonts w:cs="Simplified Arabic"/>
          <w:color w:val="000000"/>
          <w:sz w:val="24"/>
          <w:szCs w:val="24"/>
        </w:rPr>
        <w:t xml:space="preserve"> in the earth</w:t>
      </w:r>
      <w:r w:rsidR="0063209E" w:rsidRPr="00F75C15">
        <w:rPr>
          <w:rFonts w:cs="Simplified Arabic"/>
          <w:color w:val="000000"/>
          <w:sz w:val="24"/>
          <w:szCs w:val="24"/>
        </w:rPr>
        <w:t xml:space="preserve">. </w:t>
      </w:r>
      <w:r w:rsidR="00D31773" w:rsidRPr="00F75C15">
        <w:rPr>
          <w:rFonts w:cs="Simplified Arabic"/>
          <w:color w:val="000000"/>
          <w:sz w:val="24"/>
          <w:szCs w:val="24"/>
        </w:rPr>
        <w:t>Allah</w:t>
      </w:r>
      <w:r w:rsidR="00290AF9" w:rsidRPr="00F75C15">
        <w:rPr>
          <w:rFonts w:cs="Simplified Arabic"/>
          <w:color w:val="000000"/>
          <w:sz w:val="24"/>
          <w:szCs w:val="24"/>
        </w:rPr>
        <w:t xml:space="preserve"> has humiliated </w:t>
      </w:r>
      <w:r w:rsidR="00124689" w:rsidRPr="00F75C15">
        <w:rPr>
          <w:rFonts w:cs="Simplified Arabic"/>
          <w:color w:val="000000"/>
          <w:sz w:val="24"/>
          <w:szCs w:val="24"/>
        </w:rPr>
        <w:t>polytheism and polytheists through them by</w:t>
      </w:r>
      <w:r w:rsidR="00290AF9" w:rsidRPr="00F75C15">
        <w:rPr>
          <w:rFonts w:cs="Simplified Arabic"/>
          <w:color w:val="000000"/>
          <w:sz w:val="24"/>
          <w:szCs w:val="24"/>
        </w:rPr>
        <w:t xml:space="preserve"> </w:t>
      </w:r>
      <w:r w:rsidR="00124689" w:rsidRPr="00F75C15">
        <w:rPr>
          <w:rFonts w:cs="Simplified Arabic"/>
          <w:color w:val="000000"/>
          <w:sz w:val="24"/>
          <w:szCs w:val="24"/>
        </w:rPr>
        <w:t xml:space="preserve">removing </w:t>
      </w:r>
      <w:r w:rsidR="00290AF9" w:rsidRPr="00F75C15">
        <w:rPr>
          <w:rFonts w:cs="Simplified Arabic"/>
          <w:color w:val="000000"/>
          <w:sz w:val="24"/>
          <w:szCs w:val="24"/>
        </w:rPr>
        <w:t>the</w:t>
      </w:r>
      <w:r w:rsidR="00124689" w:rsidRPr="00F75C15">
        <w:rPr>
          <w:rFonts w:cs="Simplified Arabic"/>
          <w:color w:val="000000"/>
          <w:sz w:val="24"/>
          <w:szCs w:val="24"/>
        </w:rPr>
        <w:t>ir leaders</w:t>
      </w:r>
      <w:r w:rsidR="00290AF9" w:rsidRPr="00F75C15">
        <w:rPr>
          <w:rFonts w:cs="Simplified Arabic"/>
          <w:color w:val="000000"/>
          <w:sz w:val="24"/>
          <w:szCs w:val="24"/>
        </w:rPr>
        <w:t xml:space="preserve">; and </w:t>
      </w:r>
      <w:r w:rsidR="00D31773" w:rsidRPr="00F75C15">
        <w:rPr>
          <w:rFonts w:cs="Simplified Arabic"/>
          <w:color w:val="000000"/>
          <w:sz w:val="24"/>
          <w:szCs w:val="24"/>
        </w:rPr>
        <w:t>Allah</w:t>
      </w:r>
      <w:r w:rsidR="00290AF9" w:rsidRPr="00F75C15">
        <w:rPr>
          <w:rFonts w:cs="Simplified Arabic"/>
          <w:color w:val="000000"/>
          <w:sz w:val="24"/>
          <w:szCs w:val="24"/>
        </w:rPr>
        <w:t xml:space="preserve"> has raised His </w:t>
      </w:r>
      <w:r w:rsidR="00124689" w:rsidRPr="00F75C15">
        <w:rPr>
          <w:rFonts w:cs="Simplified Arabic"/>
          <w:color w:val="000000"/>
          <w:sz w:val="24"/>
          <w:szCs w:val="24"/>
        </w:rPr>
        <w:t>W</w:t>
      </w:r>
      <w:r w:rsidR="00290AF9" w:rsidRPr="00F75C15">
        <w:rPr>
          <w:rFonts w:cs="Simplified Arabic"/>
          <w:color w:val="000000"/>
          <w:sz w:val="24"/>
          <w:szCs w:val="24"/>
        </w:rPr>
        <w:t xml:space="preserve">ord </w:t>
      </w:r>
      <w:r w:rsidR="00057514" w:rsidRPr="00F75C15">
        <w:rPr>
          <w:rFonts w:cs="Simplified Arabic"/>
          <w:color w:val="000000"/>
          <w:sz w:val="24"/>
          <w:szCs w:val="24"/>
        </w:rPr>
        <w:t>via these</w:t>
      </w:r>
      <w:r w:rsidR="00290AF9" w:rsidRPr="00F75C15">
        <w:rPr>
          <w:rFonts w:cs="Simplified Arabic"/>
          <w:color w:val="000000"/>
          <w:sz w:val="24"/>
          <w:szCs w:val="24"/>
        </w:rPr>
        <w:t xml:space="preserve"> </w:t>
      </w:r>
      <w:r w:rsidR="00057514" w:rsidRPr="00F75C15">
        <w:rPr>
          <w:rFonts w:cs="Simplified Arabic"/>
          <w:color w:val="000000"/>
          <w:sz w:val="24"/>
          <w:szCs w:val="24"/>
        </w:rPr>
        <w:t>individuals and dri</w:t>
      </w:r>
      <w:r w:rsidR="00290AF9" w:rsidRPr="00F75C15">
        <w:rPr>
          <w:rFonts w:cs="Simplified Arabic"/>
          <w:color w:val="000000"/>
          <w:sz w:val="24"/>
          <w:szCs w:val="24"/>
        </w:rPr>
        <w:t>ve</w:t>
      </w:r>
      <w:r w:rsidR="00057514" w:rsidRPr="00F75C15">
        <w:rPr>
          <w:rFonts w:cs="Simplified Arabic"/>
          <w:color w:val="000000"/>
          <w:sz w:val="24"/>
          <w:szCs w:val="24"/>
        </w:rPr>
        <w:t>n away falsehood. T</w:t>
      </w:r>
      <w:r w:rsidR="0037750C" w:rsidRPr="00F75C15">
        <w:rPr>
          <w:rFonts w:cs="Simplified Arabic"/>
          <w:color w:val="000000"/>
          <w:sz w:val="24"/>
          <w:szCs w:val="24"/>
        </w:rPr>
        <w:t>hese results were the fruits of t</w:t>
      </w:r>
      <w:r w:rsidR="00290AF9" w:rsidRPr="00F75C15">
        <w:rPr>
          <w:rFonts w:cs="Simplified Arabic"/>
          <w:color w:val="000000"/>
          <w:sz w:val="24"/>
          <w:szCs w:val="24"/>
        </w:rPr>
        <w:t xml:space="preserve">heir </w:t>
      </w:r>
      <w:r w:rsidR="0037750C" w:rsidRPr="00F75C15">
        <w:rPr>
          <w:rFonts w:cs="Simplified Arabic"/>
          <w:color w:val="000000"/>
          <w:sz w:val="24"/>
          <w:szCs w:val="24"/>
        </w:rPr>
        <w:t xml:space="preserve">righteous </w:t>
      </w:r>
      <w:r w:rsidR="00290AF9" w:rsidRPr="00F75C15">
        <w:rPr>
          <w:rFonts w:cs="Simplified Arabic"/>
          <w:color w:val="000000"/>
          <w:sz w:val="24"/>
          <w:szCs w:val="24"/>
        </w:rPr>
        <w:t>person</w:t>
      </w:r>
      <w:r w:rsidR="0037750C" w:rsidRPr="00F75C15">
        <w:rPr>
          <w:rFonts w:cs="Simplified Arabic"/>
          <w:color w:val="000000"/>
          <w:sz w:val="24"/>
          <w:szCs w:val="24"/>
        </w:rPr>
        <w:t>alities and</w:t>
      </w:r>
      <w:r w:rsidR="00290AF9" w:rsidRPr="00F75C15">
        <w:rPr>
          <w:rFonts w:cs="Simplified Arabic"/>
          <w:color w:val="000000"/>
          <w:sz w:val="24"/>
          <w:szCs w:val="24"/>
        </w:rPr>
        <w:t xml:space="preserve"> pure </w:t>
      </w:r>
      <w:r w:rsidR="0037750C" w:rsidRPr="00F75C15">
        <w:rPr>
          <w:rFonts w:cs="Simplified Arabic"/>
          <w:color w:val="000000"/>
          <w:sz w:val="24"/>
          <w:szCs w:val="24"/>
        </w:rPr>
        <w:t>souls. T</w:t>
      </w:r>
      <w:r w:rsidR="00290AF9" w:rsidRPr="00F75C15">
        <w:rPr>
          <w:rFonts w:cs="Simplified Arabic"/>
          <w:color w:val="000000"/>
          <w:sz w:val="24"/>
          <w:szCs w:val="24"/>
        </w:rPr>
        <w:t>hey were the Awliy</w:t>
      </w:r>
      <w:r w:rsidR="0013393F" w:rsidRPr="00F75C15">
        <w:rPr>
          <w:rFonts w:cs="Simplified Arabic"/>
          <w:color w:val="000000"/>
          <w:sz w:val="24"/>
          <w:szCs w:val="24"/>
        </w:rPr>
        <w:t>ā</w:t>
      </w:r>
      <w:r w:rsidR="00290AF9" w:rsidRPr="00F75C15">
        <w:rPr>
          <w:rFonts w:cs="Simplified Arabic"/>
          <w:color w:val="000000"/>
          <w:sz w:val="24"/>
          <w:szCs w:val="24"/>
        </w:rPr>
        <w:t xml:space="preserve">’ of </w:t>
      </w:r>
      <w:r w:rsidR="00D31773" w:rsidRPr="00F75C15">
        <w:rPr>
          <w:rFonts w:cs="Simplified Arabic"/>
          <w:color w:val="000000"/>
          <w:sz w:val="24"/>
          <w:szCs w:val="24"/>
        </w:rPr>
        <w:t>Allah</w:t>
      </w:r>
      <w:r w:rsidR="0037750C" w:rsidRPr="00F75C15">
        <w:rPr>
          <w:rFonts w:cs="Simplified Arabic"/>
          <w:color w:val="000000"/>
          <w:sz w:val="24"/>
          <w:szCs w:val="24"/>
        </w:rPr>
        <w:t xml:space="preserve"> in this world and</w:t>
      </w:r>
      <w:r w:rsidR="00290AF9" w:rsidRPr="00F75C15">
        <w:rPr>
          <w:rFonts w:cs="Simplified Arabic"/>
          <w:color w:val="000000"/>
          <w:sz w:val="24"/>
          <w:szCs w:val="24"/>
        </w:rPr>
        <w:t xml:space="preserve"> may </w:t>
      </w:r>
      <w:r w:rsidR="00D31773" w:rsidRPr="00F75C15">
        <w:rPr>
          <w:rFonts w:cs="Simplified Arabic"/>
          <w:color w:val="000000"/>
          <w:sz w:val="24"/>
          <w:szCs w:val="24"/>
        </w:rPr>
        <w:t>Allah</w:t>
      </w:r>
      <w:r w:rsidR="00290AF9" w:rsidRPr="00F75C15">
        <w:rPr>
          <w:rFonts w:cs="Simplified Arabic"/>
          <w:color w:val="000000"/>
          <w:sz w:val="24"/>
          <w:szCs w:val="24"/>
        </w:rPr>
        <w:t xml:space="preserve"> be pleased with them all.</w:t>
      </w:r>
    </w:p>
    <w:p w:rsidR="00290AF9" w:rsidRPr="00F75C15" w:rsidRDefault="00290AF9" w:rsidP="00F75C15">
      <w:pPr>
        <w:spacing w:line="276" w:lineRule="auto"/>
        <w:ind w:firstLine="397"/>
        <w:jc w:val="both"/>
        <w:rPr>
          <w:rFonts w:cs="Simplified Arabic"/>
          <w:color w:val="000000"/>
          <w:sz w:val="24"/>
          <w:szCs w:val="24"/>
          <w:rtl/>
        </w:rPr>
      </w:pPr>
      <w:r w:rsidRPr="00F75C15">
        <w:rPr>
          <w:rFonts w:cs="Simplified Arabic"/>
          <w:color w:val="000000"/>
          <w:sz w:val="24"/>
          <w:szCs w:val="24"/>
        </w:rPr>
        <w:t>I</w:t>
      </w:r>
      <w:r w:rsidR="00AC3308" w:rsidRPr="00F75C15">
        <w:rPr>
          <w:rFonts w:cs="Simplified Arabic"/>
          <w:color w:val="000000"/>
          <w:sz w:val="24"/>
          <w:szCs w:val="24"/>
        </w:rPr>
        <w:t>m</w:t>
      </w:r>
      <w:r w:rsidR="0013393F" w:rsidRPr="00F75C15">
        <w:rPr>
          <w:rFonts w:cs="Simplified Arabic"/>
          <w:color w:val="000000"/>
          <w:sz w:val="24"/>
          <w:szCs w:val="24"/>
        </w:rPr>
        <w:t>ā</w:t>
      </w:r>
      <w:r w:rsidR="00AC3308" w:rsidRPr="00F75C15">
        <w:rPr>
          <w:rFonts w:cs="Simplified Arabic"/>
          <w:color w:val="000000"/>
          <w:sz w:val="24"/>
          <w:szCs w:val="24"/>
        </w:rPr>
        <w:t>m ‘Al</w:t>
      </w:r>
      <w:r w:rsidR="0013393F" w:rsidRPr="00F75C15">
        <w:rPr>
          <w:rFonts w:cs="Simplified Arabic"/>
          <w:color w:val="000000"/>
          <w:sz w:val="24"/>
          <w:szCs w:val="24"/>
        </w:rPr>
        <w:t>ī</w:t>
      </w:r>
      <w:r w:rsidR="00AC3308" w:rsidRPr="00F75C15">
        <w:rPr>
          <w:rFonts w:cs="Simplified Arabic"/>
          <w:color w:val="000000"/>
          <w:sz w:val="24"/>
          <w:szCs w:val="24"/>
        </w:rPr>
        <w:t xml:space="preserve"> ibn al-</w:t>
      </w:r>
      <w:r w:rsidR="00622D41" w:rsidRPr="00F75C15">
        <w:rPr>
          <w:rFonts w:cs="Simplified Arabic"/>
          <w:color w:val="000000"/>
          <w:sz w:val="24"/>
          <w:szCs w:val="24"/>
        </w:rPr>
        <w:t>Ḥ</w:t>
      </w:r>
      <w:r w:rsidR="00AC3308" w:rsidRPr="00F75C15">
        <w:rPr>
          <w:rFonts w:cs="Simplified Arabic"/>
          <w:color w:val="000000"/>
          <w:sz w:val="24"/>
          <w:szCs w:val="24"/>
        </w:rPr>
        <w:t xml:space="preserve">ussain </w:t>
      </w:r>
      <w:r w:rsidRPr="00F75C15">
        <w:rPr>
          <w:rFonts w:cs="Simplified Arabic"/>
          <w:color w:val="000000"/>
          <w:sz w:val="24"/>
          <w:szCs w:val="24"/>
        </w:rPr>
        <w:t xml:space="preserve">used to mention the companions of the Messenger </w:t>
      </w:r>
      <w:r w:rsidR="00A64FBF" w:rsidRPr="00F75C15">
        <w:rPr>
          <w:rFonts w:cs="Simplified Arabic"/>
          <w:color w:val="000000"/>
          <w:sz w:val="24"/>
          <w:szCs w:val="24"/>
        </w:rPr>
        <w:t>(peace and blessings be upon him)</w:t>
      </w:r>
      <w:r w:rsidRPr="00F75C15">
        <w:rPr>
          <w:rFonts w:cs="Simplified Arabic"/>
          <w:color w:val="000000"/>
          <w:sz w:val="24"/>
          <w:szCs w:val="24"/>
        </w:rPr>
        <w:t xml:space="preserve"> and pray for </w:t>
      </w:r>
      <w:r w:rsidR="00AC3308" w:rsidRPr="00F75C15">
        <w:rPr>
          <w:rFonts w:cs="Simplified Arabic"/>
          <w:color w:val="000000"/>
          <w:sz w:val="24"/>
          <w:szCs w:val="24"/>
        </w:rPr>
        <w:t>mercy and forgiveness for them in his prayer for their support to</w:t>
      </w:r>
      <w:r w:rsidRPr="00F75C15">
        <w:rPr>
          <w:rFonts w:cs="Simplified Arabic"/>
          <w:color w:val="000000"/>
          <w:sz w:val="24"/>
          <w:szCs w:val="24"/>
        </w:rPr>
        <w:t xml:space="preserve"> the master of the creation in spreading the call of </w:t>
      </w:r>
      <w:r w:rsidRPr="00F75C15">
        <w:rPr>
          <w:rFonts w:cs="Simplified Arabic"/>
          <w:i/>
          <w:iCs/>
          <w:color w:val="000000"/>
          <w:sz w:val="24"/>
          <w:szCs w:val="24"/>
        </w:rPr>
        <w:t>taw</w:t>
      </w:r>
      <w:r w:rsidR="0013393F" w:rsidRPr="00F75C15">
        <w:rPr>
          <w:rFonts w:cs="Simplified Arabic"/>
          <w:i/>
          <w:iCs/>
          <w:color w:val="000000"/>
          <w:sz w:val="24"/>
          <w:szCs w:val="24"/>
        </w:rPr>
        <w:t>ḥī</w:t>
      </w:r>
      <w:r w:rsidRPr="00F75C15">
        <w:rPr>
          <w:rFonts w:cs="Simplified Arabic"/>
          <w:i/>
          <w:iCs/>
          <w:color w:val="000000"/>
          <w:sz w:val="24"/>
          <w:szCs w:val="24"/>
        </w:rPr>
        <w:t>d</w:t>
      </w:r>
      <w:r w:rsidRPr="00F75C15">
        <w:rPr>
          <w:rFonts w:cs="Simplified Arabic"/>
          <w:color w:val="000000"/>
          <w:sz w:val="24"/>
          <w:szCs w:val="24"/>
        </w:rPr>
        <w:t xml:space="preserve"> (monotheism) and convey</w:t>
      </w:r>
      <w:r w:rsidR="00AC3308" w:rsidRPr="00F75C15">
        <w:rPr>
          <w:rFonts w:cs="Simplified Arabic"/>
          <w:color w:val="000000"/>
          <w:sz w:val="24"/>
          <w:szCs w:val="24"/>
        </w:rPr>
        <w:t>ing</w:t>
      </w:r>
      <w:r w:rsidRPr="00F75C15">
        <w:rPr>
          <w:rFonts w:cs="Simplified Arabic"/>
          <w:color w:val="000000"/>
          <w:sz w:val="24"/>
          <w:szCs w:val="24"/>
        </w:rPr>
        <w:t xml:space="preserve"> the Message of </w:t>
      </w:r>
      <w:r w:rsidR="00D31773" w:rsidRPr="00F75C15">
        <w:rPr>
          <w:rFonts w:cs="Simplified Arabic"/>
          <w:color w:val="000000"/>
          <w:sz w:val="24"/>
          <w:szCs w:val="24"/>
        </w:rPr>
        <w:t>Allah</w:t>
      </w:r>
      <w:r w:rsidRPr="00F75C15">
        <w:rPr>
          <w:rFonts w:cs="Simplified Arabic"/>
          <w:color w:val="000000"/>
          <w:sz w:val="24"/>
          <w:szCs w:val="24"/>
        </w:rPr>
        <w:t xml:space="preserve"> to His c</w:t>
      </w:r>
      <w:r w:rsidR="00AC3308" w:rsidRPr="00F75C15">
        <w:rPr>
          <w:rFonts w:cs="Simplified Arabic"/>
          <w:color w:val="000000"/>
          <w:sz w:val="24"/>
          <w:szCs w:val="24"/>
        </w:rPr>
        <w:t>reation,</w:t>
      </w:r>
      <w:r w:rsidR="00EE7405" w:rsidRPr="00F75C15">
        <w:rPr>
          <w:rFonts w:cs="Simplified Arabic"/>
          <w:color w:val="000000"/>
          <w:sz w:val="24"/>
          <w:szCs w:val="24"/>
        </w:rPr>
        <w:t xml:space="preserve"> </w:t>
      </w:r>
      <w:r w:rsidR="00AC3308" w:rsidRPr="00F75C15">
        <w:rPr>
          <w:rFonts w:cs="Simplified Arabic"/>
          <w:color w:val="000000"/>
          <w:sz w:val="24"/>
          <w:szCs w:val="24"/>
        </w:rPr>
        <w:t>the Imam</w:t>
      </w:r>
      <w:r w:rsidR="00EE7405" w:rsidRPr="00F75C15">
        <w:rPr>
          <w:rFonts w:cs="Simplified Arabic"/>
          <w:color w:val="000000"/>
          <w:sz w:val="24"/>
          <w:szCs w:val="24"/>
        </w:rPr>
        <w:t xml:space="preserve"> says: W</w:t>
      </w:r>
      <w:r w:rsidRPr="00F75C15">
        <w:rPr>
          <w:rFonts w:cs="Simplified Arabic"/>
          <w:color w:val="000000"/>
          <w:sz w:val="24"/>
          <w:szCs w:val="24"/>
        </w:rPr>
        <w:t>hen mentioning them ask</w:t>
      </w:r>
      <w:r w:rsidR="00AC3308" w:rsidRPr="00F75C15">
        <w:rPr>
          <w:rFonts w:cs="Simplified Arabic"/>
          <w:color w:val="000000"/>
          <w:sz w:val="24"/>
          <w:szCs w:val="24"/>
        </w:rPr>
        <w:t xml:space="preserve"> for them to be forgiven</w:t>
      </w:r>
      <w:r w:rsidRPr="00F75C15">
        <w:rPr>
          <w:rFonts w:cs="Simplified Arabic"/>
          <w:color w:val="000000"/>
          <w:sz w:val="24"/>
          <w:szCs w:val="24"/>
        </w:rPr>
        <w:t xml:space="preserve"> and for </w:t>
      </w:r>
      <w:r w:rsidR="00D31773" w:rsidRPr="00F75C15">
        <w:rPr>
          <w:rFonts w:cs="Simplified Arabic"/>
          <w:color w:val="000000"/>
          <w:sz w:val="24"/>
          <w:szCs w:val="24"/>
        </w:rPr>
        <w:t>Allah</w:t>
      </w:r>
      <w:r w:rsidRPr="00F75C15">
        <w:rPr>
          <w:rFonts w:cs="Simplified Arabic"/>
          <w:color w:val="000000"/>
          <w:sz w:val="24"/>
          <w:szCs w:val="24"/>
        </w:rPr>
        <w:t xml:space="preserve"> to be pleased with them. O </w:t>
      </w:r>
      <w:r w:rsidR="00D31773" w:rsidRPr="00F75C15">
        <w:rPr>
          <w:rFonts w:cs="Simplified Arabic"/>
          <w:color w:val="000000"/>
          <w:sz w:val="24"/>
          <w:szCs w:val="24"/>
        </w:rPr>
        <w:t>Allah</w:t>
      </w:r>
      <w:r w:rsidRPr="00F75C15">
        <w:rPr>
          <w:rFonts w:cs="Simplified Arabic"/>
          <w:color w:val="000000"/>
          <w:sz w:val="24"/>
          <w:szCs w:val="24"/>
        </w:rPr>
        <w:t xml:space="preserve">! </w:t>
      </w:r>
      <w:r w:rsidR="006D78F0" w:rsidRPr="00F75C15">
        <w:rPr>
          <w:rFonts w:cs="Simplified Arabic"/>
          <w:color w:val="000000"/>
          <w:sz w:val="24"/>
          <w:szCs w:val="24"/>
        </w:rPr>
        <w:t>Particularly remember</w:t>
      </w:r>
      <w:r w:rsidRPr="00F75C15">
        <w:rPr>
          <w:rFonts w:cs="Simplified Arabic"/>
          <w:color w:val="000000"/>
          <w:sz w:val="24"/>
          <w:szCs w:val="24"/>
        </w:rPr>
        <w:t xml:space="preserve"> the</w:t>
      </w:r>
      <w:r w:rsidR="006D78F0" w:rsidRPr="00F75C15">
        <w:rPr>
          <w:rFonts w:cs="Simplified Arabic"/>
          <w:color w:val="000000"/>
          <w:sz w:val="24"/>
          <w:szCs w:val="24"/>
        </w:rPr>
        <w:t xml:space="preserve"> companions of Mu</w:t>
      </w:r>
      <w:r w:rsidR="0013393F" w:rsidRPr="00F75C15">
        <w:rPr>
          <w:rFonts w:cs="Simplified Arabic"/>
          <w:color w:val="000000"/>
          <w:sz w:val="24"/>
          <w:szCs w:val="24"/>
        </w:rPr>
        <w:t>ḥ</w:t>
      </w:r>
      <w:r w:rsidR="006D78F0" w:rsidRPr="00F75C15">
        <w:rPr>
          <w:rFonts w:cs="Simplified Arabic"/>
          <w:color w:val="000000"/>
          <w:sz w:val="24"/>
          <w:szCs w:val="24"/>
        </w:rPr>
        <w:t xml:space="preserve">ammad who done well in </w:t>
      </w:r>
      <w:r w:rsidRPr="00F75C15">
        <w:rPr>
          <w:rFonts w:cs="Simplified Arabic"/>
          <w:color w:val="000000"/>
          <w:sz w:val="24"/>
          <w:szCs w:val="24"/>
        </w:rPr>
        <w:t>the</w:t>
      </w:r>
      <w:r w:rsidR="006D78F0" w:rsidRPr="00F75C15">
        <w:rPr>
          <w:rFonts w:cs="Simplified Arabic"/>
          <w:color w:val="000000"/>
          <w:sz w:val="24"/>
          <w:szCs w:val="24"/>
        </w:rPr>
        <w:t>ir companionship, who showed</w:t>
      </w:r>
      <w:r w:rsidRPr="00F75C15">
        <w:rPr>
          <w:rFonts w:cs="Simplified Arabic"/>
          <w:color w:val="000000"/>
          <w:sz w:val="24"/>
          <w:szCs w:val="24"/>
        </w:rPr>
        <w:t xml:space="preserve"> extrem</w:t>
      </w:r>
      <w:r w:rsidR="006D78F0" w:rsidRPr="00F75C15">
        <w:rPr>
          <w:rFonts w:cs="Simplified Arabic"/>
          <w:color w:val="000000"/>
          <w:sz w:val="24"/>
          <w:szCs w:val="24"/>
        </w:rPr>
        <w:t xml:space="preserve">e courage in supporting him; those who backed </w:t>
      </w:r>
      <w:r w:rsidRPr="00F75C15">
        <w:rPr>
          <w:rFonts w:cs="Simplified Arabic"/>
          <w:color w:val="000000"/>
          <w:sz w:val="24"/>
          <w:szCs w:val="24"/>
        </w:rPr>
        <w:t xml:space="preserve">him </w:t>
      </w:r>
      <w:r w:rsidR="006D78F0" w:rsidRPr="00F75C15">
        <w:rPr>
          <w:rFonts w:cs="Simplified Arabic"/>
          <w:color w:val="000000"/>
          <w:sz w:val="24"/>
          <w:szCs w:val="24"/>
        </w:rPr>
        <w:t xml:space="preserve">up </w:t>
      </w:r>
      <w:r w:rsidRPr="00F75C15">
        <w:rPr>
          <w:rFonts w:cs="Simplified Arabic"/>
          <w:color w:val="000000"/>
          <w:sz w:val="24"/>
          <w:szCs w:val="24"/>
        </w:rPr>
        <w:t xml:space="preserve">and rushed to treat </w:t>
      </w:r>
      <w:r w:rsidR="006D78F0" w:rsidRPr="00F75C15">
        <w:rPr>
          <w:rFonts w:cs="Simplified Arabic"/>
          <w:color w:val="000000"/>
          <w:sz w:val="24"/>
          <w:szCs w:val="24"/>
        </w:rPr>
        <w:t xml:space="preserve">him hospitably… they </w:t>
      </w:r>
      <w:r w:rsidR="006D78F0" w:rsidRPr="00F75C15">
        <w:rPr>
          <w:rFonts w:cs="Simplified Arabic"/>
          <w:color w:val="000000"/>
          <w:sz w:val="24"/>
          <w:szCs w:val="24"/>
        </w:rPr>
        <w:lastRenderedPageBreak/>
        <w:t xml:space="preserve">responded to </w:t>
      </w:r>
      <w:r w:rsidRPr="00F75C15">
        <w:rPr>
          <w:rFonts w:cs="Simplified Arabic"/>
          <w:color w:val="000000"/>
          <w:sz w:val="24"/>
          <w:szCs w:val="24"/>
        </w:rPr>
        <w:t xml:space="preserve">his </w:t>
      </w:r>
      <w:r w:rsidR="006D78F0" w:rsidRPr="00F75C15">
        <w:rPr>
          <w:rFonts w:cs="Simplified Arabic"/>
          <w:color w:val="000000"/>
          <w:sz w:val="24"/>
          <w:szCs w:val="24"/>
        </w:rPr>
        <w:t>M</w:t>
      </w:r>
      <w:r w:rsidRPr="00F75C15">
        <w:rPr>
          <w:rFonts w:cs="Simplified Arabic"/>
          <w:color w:val="000000"/>
          <w:sz w:val="24"/>
          <w:szCs w:val="24"/>
        </w:rPr>
        <w:t>essage; they left wi</w:t>
      </w:r>
      <w:r w:rsidR="006D78F0" w:rsidRPr="00F75C15">
        <w:rPr>
          <w:rFonts w:cs="Simplified Arabic"/>
          <w:color w:val="000000"/>
          <w:sz w:val="24"/>
          <w:szCs w:val="24"/>
        </w:rPr>
        <w:t>ves and children to let people</w:t>
      </w:r>
      <w:r w:rsidRPr="00F75C15">
        <w:rPr>
          <w:rFonts w:cs="Simplified Arabic"/>
          <w:color w:val="000000"/>
          <w:sz w:val="24"/>
          <w:szCs w:val="24"/>
        </w:rPr>
        <w:t xml:space="preserve"> know </w:t>
      </w:r>
      <w:r w:rsidR="006D78F0" w:rsidRPr="00F75C15">
        <w:rPr>
          <w:rFonts w:cs="Simplified Arabic"/>
          <w:color w:val="000000"/>
          <w:sz w:val="24"/>
          <w:szCs w:val="24"/>
        </w:rPr>
        <w:t xml:space="preserve">about his word; they fought their own </w:t>
      </w:r>
      <w:r w:rsidRPr="00F75C15">
        <w:rPr>
          <w:rFonts w:cs="Simplified Arabic"/>
          <w:color w:val="000000"/>
          <w:sz w:val="24"/>
          <w:szCs w:val="24"/>
        </w:rPr>
        <w:t>fathers and sons to establish his prophecy; their tribes abandoned them as they adher</w:t>
      </w:r>
      <w:r w:rsidR="006D78F0" w:rsidRPr="00F75C15">
        <w:rPr>
          <w:rFonts w:cs="Simplified Arabic"/>
          <w:color w:val="000000"/>
          <w:sz w:val="24"/>
          <w:szCs w:val="24"/>
        </w:rPr>
        <w:t>ed to his bond and they were</w:t>
      </w:r>
      <w:r w:rsidRPr="00F75C15">
        <w:rPr>
          <w:rFonts w:cs="Simplified Arabic"/>
          <w:color w:val="000000"/>
          <w:sz w:val="24"/>
          <w:szCs w:val="24"/>
        </w:rPr>
        <w:t xml:space="preserve"> banished</w:t>
      </w:r>
      <w:r w:rsidR="006D78F0" w:rsidRPr="00F75C15">
        <w:rPr>
          <w:rFonts w:cs="Simplified Arabic"/>
          <w:color w:val="000000"/>
          <w:sz w:val="24"/>
          <w:szCs w:val="24"/>
        </w:rPr>
        <w:t xml:space="preserve"> by their relatives..</w:t>
      </w:r>
      <w:r w:rsidRPr="00F75C15">
        <w:rPr>
          <w:rFonts w:cs="Simplified Arabic"/>
          <w:color w:val="000000"/>
          <w:sz w:val="24"/>
          <w:szCs w:val="24"/>
        </w:rPr>
        <w:t>.</w:t>
      </w:r>
      <w:r w:rsidR="006D78F0" w:rsidRPr="00F75C15">
        <w:rPr>
          <w:rFonts w:cs="Simplified Arabic"/>
          <w:color w:val="000000"/>
          <w:sz w:val="24"/>
          <w:szCs w:val="24"/>
        </w:rPr>
        <w:t xml:space="preserve"> </w:t>
      </w:r>
      <w:r w:rsidRPr="00F75C15">
        <w:rPr>
          <w:rFonts w:cs="Simplified Arabic"/>
          <w:color w:val="000000"/>
          <w:sz w:val="24"/>
          <w:szCs w:val="24"/>
        </w:rPr>
        <w:t xml:space="preserve">O </w:t>
      </w:r>
      <w:r w:rsidR="00D31773" w:rsidRPr="00F75C15">
        <w:rPr>
          <w:rFonts w:cs="Simplified Arabic"/>
          <w:color w:val="000000"/>
          <w:sz w:val="24"/>
          <w:szCs w:val="24"/>
        </w:rPr>
        <w:t>Allah</w:t>
      </w:r>
      <w:r w:rsidR="006D78F0" w:rsidRPr="00F75C15">
        <w:rPr>
          <w:rFonts w:cs="Simplified Arabic"/>
          <w:color w:val="000000"/>
          <w:sz w:val="24"/>
          <w:szCs w:val="24"/>
        </w:rPr>
        <w:t xml:space="preserve">! What they have left is for You and </w:t>
      </w:r>
      <w:r w:rsidRPr="00F75C15">
        <w:rPr>
          <w:rFonts w:cs="Simplified Arabic"/>
          <w:color w:val="000000"/>
          <w:sz w:val="24"/>
          <w:szCs w:val="24"/>
        </w:rPr>
        <w:t>Your sake, so make them pleased</w:t>
      </w:r>
      <w:r w:rsidR="006D78F0" w:rsidRPr="00F75C15">
        <w:rPr>
          <w:rFonts w:cs="Simplified Arabic"/>
          <w:color w:val="000000"/>
          <w:sz w:val="24"/>
          <w:szCs w:val="24"/>
        </w:rPr>
        <w:t xml:space="preserve"> from Your contentment and that they</w:t>
      </w:r>
      <w:r w:rsidRPr="00F75C15">
        <w:rPr>
          <w:rFonts w:cs="Simplified Arabic"/>
          <w:color w:val="000000"/>
          <w:sz w:val="24"/>
          <w:szCs w:val="24"/>
        </w:rPr>
        <w:t xml:space="preserve"> defended the truth for You</w:t>
      </w:r>
      <w:r w:rsidR="006D78F0" w:rsidRPr="00F75C15">
        <w:rPr>
          <w:rFonts w:cs="Simplified Arabic"/>
          <w:color w:val="000000"/>
          <w:sz w:val="24"/>
          <w:szCs w:val="24"/>
        </w:rPr>
        <w:t>..</w:t>
      </w:r>
      <w:r w:rsidRPr="00F75C15">
        <w:rPr>
          <w:rFonts w:cs="Simplified Arabic"/>
          <w:sz w:val="24"/>
          <w:szCs w:val="24"/>
        </w:rPr>
        <w:t>. And be grat</w:t>
      </w:r>
      <w:r w:rsidR="006D78F0" w:rsidRPr="00F75C15">
        <w:rPr>
          <w:rFonts w:cs="Simplified Arabic"/>
          <w:sz w:val="24"/>
          <w:szCs w:val="24"/>
        </w:rPr>
        <w:t>e</w:t>
      </w:r>
      <w:r w:rsidRPr="00F75C15">
        <w:rPr>
          <w:rFonts w:cs="Simplified Arabic"/>
          <w:sz w:val="24"/>
          <w:szCs w:val="24"/>
        </w:rPr>
        <w:t>ful to them for leaving their homes for You</w:t>
      </w:r>
      <w:r w:rsidR="006D78F0" w:rsidRPr="00F75C15">
        <w:rPr>
          <w:rFonts w:cs="Simplified Arabic"/>
          <w:sz w:val="24"/>
          <w:szCs w:val="24"/>
        </w:rPr>
        <w:t>r sake and coming</w:t>
      </w:r>
      <w:r w:rsidRPr="00F75C15">
        <w:rPr>
          <w:rFonts w:cs="Simplified Arabic"/>
          <w:sz w:val="24"/>
          <w:szCs w:val="24"/>
        </w:rPr>
        <w:t xml:space="preserve"> out from comfort to har</w:t>
      </w:r>
      <w:r w:rsidR="006D78F0" w:rsidRPr="00F75C15">
        <w:rPr>
          <w:rFonts w:cs="Simplified Arabic"/>
          <w:sz w:val="24"/>
          <w:szCs w:val="24"/>
        </w:rPr>
        <w:t>d</w:t>
      </w:r>
      <w:r w:rsidRPr="00F75C15">
        <w:rPr>
          <w:rFonts w:cs="Simplified Arabic"/>
          <w:sz w:val="24"/>
          <w:szCs w:val="24"/>
        </w:rPr>
        <w:t xml:space="preserve">ship and from </w:t>
      </w:r>
      <w:r w:rsidR="006D78F0" w:rsidRPr="00F75C15">
        <w:rPr>
          <w:rFonts w:cs="Simplified Arabic"/>
          <w:sz w:val="24"/>
          <w:szCs w:val="24"/>
        </w:rPr>
        <w:t>abundance</w:t>
      </w:r>
      <w:r w:rsidRPr="00F75C15">
        <w:rPr>
          <w:rFonts w:cs="Simplified Arabic"/>
          <w:sz w:val="24"/>
          <w:szCs w:val="24"/>
        </w:rPr>
        <w:t xml:space="preserve"> to little to be </w:t>
      </w:r>
      <w:r w:rsidR="001E5696" w:rsidRPr="00F75C15">
        <w:rPr>
          <w:rFonts w:cs="Simplified Arabic"/>
          <w:sz w:val="24"/>
          <w:szCs w:val="24"/>
        </w:rPr>
        <w:t>honour</w:t>
      </w:r>
      <w:r w:rsidRPr="00F75C15">
        <w:rPr>
          <w:rFonts w:cs="Simplified Arabic"/>
          <w:sz w:val="24"/>
          <w:szCs w:val="24"/>
        </w:rPr>
        <w:t>ed in Your religion.</w:t>
      </w:r>
      <w:r w:rsidR="006D78F0" w:rsidRPr="00F75C15">
        <w:rPr>
          <w:rFonts w:cs="Simplified Arabic"/>
          <w:color w:val="000000"/>
          <w:sz w:val="24"/>
          <w:szCs w:val="24"/>
        </w:rPr>
        <w:t xml:space="preserve"> </w:t>
      </w:r>
      <w:r w:rsidRPr="00F75C15">
        <w:rPr>
          <w:rFonts w:cs="Simplified Arabic"/>
          <w:color w:val="000000"/>
          <w:sz w:val="24"/>
          <w:szCs w:val="24"/>
        </w:rPr>
        <w:t xml:space="preserve">O </w:t>
      </w:r>
      <w:r w:rsidR="00D31773" w:rsidRPr="00F75C15">
        <w:rPr>
          <w:rFonts w:cs="Simplified Arabic"/>
          <w:color w:val="000000"/>
          <w:sz w:val="24"/>
          <w:szCs w:val="24"/>
        </w:rPr>
        <w:t>Allah</w:t>
      </w:r>
      <w:r w:rsidRPr="00F75C15">
        <w:rPr>
          <w:rFonts w:cs="Simplified Arabic"/>
          <w:color w:val="000000"/>
          <w:sz w:val="24"/>
          <w:szCs w:val="24"/>
        </w:rPr>
        <w:t>! Make the best of Your reward reach those who follow their example with kindness, who say: O our Lord! Forgive our broth</w:t>
      </w:r>
      <w:r w:rsidR="00CC58AE" w:rsidRPr="00F75C15">
        <w:rPr>
          <w:rFonts w:cs="Simplified Arabic"/>
          <w:color w:val="000000"/>
          <w:sz w:val="24"/>
          <w:szCs w:val="24"/>
        </w:rPr>
        <w:t>ers who preceded us in belief, the one who has followed their way and</w:t>
      </w:r>
      <w:r w:rsidRPr="00F75C15">
        <w:rPr>
          <w:rFonts w:cs="Simplified Arabic"/>
          <w:color w:val="000000"/>
          <w:sz w:val="24"/>
          <w:szCs w:val="24"/>
        </w:rPr>
        <w:t xml:space="preserve"> sought information about them; if they </w:t>
      </w:r>
      <w:r w:rsidR="00F86DEF" w:rsidRPr="00F75C15">
        <w:rPr>
          <w:rFonts w:cs="Simplified Arabic"/>
          <w:color w:val="000000"/>
          <w:sz w:val="24"/>
          <w:szCs w:val="24"/>
        </w:rPr>
        <w:t>investigate</w:t>
      </w:r>
      <w:r w:rsidRPr="00F75C15">
        <w:rPr>
          <w:rFonts w:cs="Simplified Arabic"/>
          <w:color w:val="000000"/>
          <w:sz w:val="24"/>
          <w:szCs w:val="24"/>
        </w:rPr>
        <w:t xml:space="preserve"> their </w:t>
      </w:r>
      <w:r w:rsidR="00CC58AE" w:rsidRPr="00F75C15">
        <w:rPr>
          <w:rFonts w:cs="Simplified Arabic"/>
          <w:color w:val="000000"/>
          <w:sz w:val="24"/>
          <w:szCs w:val="24"/>
        </w:rPr>
        <w:t xml:space="preserve">profiles </w:t>
      </w:r>
      <w:r w:rsidRPr="00F75C15">
        <w:rPr>
          <w:rFonts w:cs="Simplified Arabic"/>
          <w:color w:val="000000"/>
          <w:sz w:val="24"/>
          <w:szCs w:val="24"/>
        </w:rPr>
        <w:t>they will</w:t>
      </w:r>
      <w:r w:rsidR="00F86DEF" w:rsidRPr="00F75C15">
        <w:rPr>
          <w:rFonts w:cs="Simplified Arabic"/>
          <w:color w:val="000000"/>
          <w:sz w:val="24"/>
          <w:szCs w:val="24"/>
        </w:rPr>
        <w:t xml:space="preserve"> have no doubt in their virtue, </w:t>
      </w:r>
      <w:r w:rsidRPr="00F75C15">
        <w:rPr>
          <w:rFonts w:cs="Simplified Arabic"/>
          <w:color w:val="000000"/>
          <w:sz w:val="24"/>
          <w:szCs w:val="24"/>
        </w:rPr>
        <w:t xml:space="preserve">trace their </w:t>
      </w:r>
      <w:r w:rsidR="00F86DEF" w:rsidRPr="00F75C15">
        <w:rPr>
          <w:rFonts w:cs="Tahoma"/>
          <w:sz w:val="24"/>
          <w:szCs w:val="24"/>
        </w:rPr>
        <w:t xml:space="preserve">tracks, </w:t>
      </w:r>
      <w:r w:rsidRPr="00F75C15">
        <w:rPr>
          <w:rFonts w:cs="Tahoma"/>
          <w:sz w:val="24"/>
          <w:szCs w:val="24"/>
        </w:rPr>
        <w:t>follow the</w:t>
      </w:r>
      <w:r w:rsidR="00F86DEF" w:rsidRPr="00F75C15">
        <w:rPr>
          <w:rFonts w:cs="Tahoma"/>
          <w:sz w:val="24"/>
          <w:szCs w:val="24"/>
        </w:rPr>
        <w:t>ir guidance… and adopt their religion</w:t>
      </w:r>
      <w:r w:rsidRPr="00F75C15">
        <w:rPr>
          <w:rFonts w:cs="Tahoma"/>
          <w:sz w:val="24"/>
          <w:szCs w:val="24"/>
        </w:rPr>
        <w:t>.</w:t>
      </w:r>
      <w:r w:rsidRPr="00F75C15">
        <w:rPr>
          <w:rStyle w:val="FootnoteReference"/>
          <w:rFonts w:cs="Tahoma"/>
          <w:sz w:val="24"/>
          <w:szCs w:val="24"/>
        </w:rPr>
        <w:footnoteReference w:id="501"/>
      </w:r>
    </w:p>
    <w:p w:rsidR="005173B2" w:rsidRPr="00F75C15" w:rsidRDefault="005173B2" w:rsidP="00F75C15">
      <w:pPr>
        <w:spacing w:line="276" w:lineRule="auto"/>
        <w:ind w:firstLine="397"/>
        <w:jc w:val="both"/>
        <w:rPr>
          <w:rFonts w:cs="Simplified Arabic"/>
          <w:color w:val="000000"/>
          <w:sz w:val="24"/>
          <w:szCs w:val="24"/>
        </w:rPr>
      </w:pPr>
    </w:p>
    <w:p w:rsidR="00290AF9" w:rsidRPr="00F75C15" w:rsidRDefault="00290AF9" w:rsidP="00F75C15">
      <w:pPr>
        <w:spacing w:line="276" w:lineRule="auto"/>
        <w:ind w:firstLine="397"/>
        <w:jc w:val="both"/>
        <w:rPr>
          <w:rFonts w:cs="Simplified Arabic"/>
          <w:color w:val="000000"/>
          <w:sz w:val="24"/>
          <w:szCs w:val="24"/>
          <w:rtl/>
        </w:rPr>
      </w:pPr>
      <w:r w:rsidRPr="00F75C15">
        <w:rPr>
          <w:rFonts w:cs="Simplified Arabic"/>
          <w:color w:val="000000"/>
          <w:sz w:val="24"/>
          <w:szCs w:val="24"/>
        </w:rPr>
        <w:t>And as for the Im</w:t>
      </w:r>
      <w:r w:rsidR="0013393F" w:rsidRPr="00F75C15">
        <w:rPr>
          <w:rFonts w:cs="Simplified Arabic"/>
          <w:color w:val="000000"/>
          <w:sz w:val="24"/>
          <w:szCs w:val="24"/>
        </w:rPr>
        <w:t>ā</w:t>
      </w:r>
      <w:r w:rsidRPr="00F75C15">
        <w:rPr>
          <w:rFonts w:cs="Simplified Arabic"/>
          <w:color w:val="000000"/>
          <w:sz w:val="24"/>
          <w:szCs w:val="24"/>
        </w:rPr>
        <w:t>m Zai</w:t>
      </w:r>
      <w:r w:rsidR="005173B2" w:rsidRPr="00F75C15">
        <w:rPr>
          <w:rFonts w:cs="Simplified Arabic"/>
          <w:color w:val="000000"/>
          <w:sz w:val="24"/>
          <w:szCs w:val="24"/>
        </w:rPr>
        <w:t>d ibn ‘Al</w:t>
      </w:r>
      <w:r w:rsidR="0013393F" w:rsidRPr="00F75C15">
        <w:rPr>
          <w:rFonts w:cs="Simplified Arabic"/>
          <w:color w:val="000000"/>
          <w:sz w:val="24"/>
          <w:szCs w:val="24"/>
        </w:rPr>
        <w:t>ī</w:t>
      </w:r>
      <w:r w:rsidR="005173B2" w:rsidRPr="00F75C15">
        <w:rPr>
          <w:rFonts w:cs="Simplified Arabic"/>
          <w:color w:val="000000"/>
          <w:sz w:val="24"/>
          <w:szCs w:val="24"/>
        </w:rPr>
        <w:t xml:space="preserve"> ibn al-</w:t>
      </w:r>
      <w:r w:rsidR="00622D41" w:rsidRPr="00F75C15">
        <w:rPr>
          <w:rFonts w:cs="Simplified Arabic"/>
          <w:color w:val="000000"/>
          <w:sz w:val="24"/>
          <w:szCs w:val="24"/>
        </w:rPr>
        <w:t>Ḥ</w:t>
      </w:r>
      <w:r w:rsidR="005173B2" w:rsidRPr="00F75C15">
        <w:rPr>
          <w:rFonts w:cs="Simplified Arabic"/>
          <w:color w:val="000000"/>
          <w:sz w:val="24"/>
          <w:szCs w:val="24"/>
        </w:rPr>
        <w:t xml:space="preserve">ussain, </w:t>
      </w:r>
      <w:r w:rsidRPr="00F75C15">
        <w:rPr>
          <w:rFonts w:cs="Simplified Arabic"/>
          <w:color w:val="000000"/>
          <w:sz w:val="24"/>
          <w:szCs w:val="24"/>
        </w:rPr>
        <w:t xml:space="preserve">in his book titled </w:t>
      </w:r>
      <w:r w:rsidRPr="00F75C15">
        <w:rPr>
          <w:rFonts w:cs="Simplified Arabic"/>
          <w:i/>
          <w:iCs/>
          <w:color w:val="000000"/>
          <w:sz w:val="24"/>
          <w:szCs w:val="24"/>
        </w:rPr>
        <w:t>Jaw</w:t>
      </w:r>
      <w:r w:rsidR="0013393F" w:rsidRPr="00F75C15">
        <w:rPr>
          <w:rFonts w:cs="Simplified Arabic"/>
          <w:i/>
          <w:iCs/>
          <w:color w:val="000000"/>
          <w:sz w:val="24"/>
          <w:szCs w:val="24"/>
        </w:rPr>
        <w:t>ā</w:t>
      </w:r>
      <w:r w:rsidRPr="00F75C15">
        <w:rPr>
          <w:rFonts w:cs="Simplified Arabic"/>
          <w:i/>
          <w:iCs/>
          <w:color w:val="000000"/>
          <w:sz w:val="24"/>
          <w:szCs w:val="24"/>
        </w:rPr>
        <w:t>b al-Mas</w:t>
      </w:r>
      <w:r w:rsidR="0013393F" w:rsidRPr="00F75C15">
        <w:rPr>
          <w:rFonts w:cs="Simplified Arabic"/>
          <w:i/>
          <w:iCs/>
          <w:color w:val="000000"/>
          <w:sz w:val="24"/>
          <w:szCs w:val="24"/>
        </w:rPr>
        <w:t>ā</w:t>
      </w:r>
      <w:r w:rsidRPr="00F75C15">
        <w:rPr>
          <w:rFonts w:cs="Simplified Arabic"/>
          <w:i/>
          <w:iCs/>
          <w:color w:val="000000"/>
          <w:sz w:val="24"/>
          <w:szCs w:val="24"/>
        </w:rPr>
        <w:t>’il al-Tuh</w:t>
      </w:r>
      <w:r w:rsidR="0013393F" w:rsidRPr="00F75C15">
        <w:rPr>
          <w:rFonts w:cs="Simplified Arabic"/>
          <w:i/>
          <w:iCs/>
          <w:color w:val="000000"/>
          <w:sz w:val="24"/>
          <w:szCs w:val="24"/>
        </w:rPr>
        <w:t>ā</w:t>
      </w:r>
      <w:r w:rsidRPr="00F75C15">
        <w:rPr>
          <w:rFonts w:cs="Simplified Arabic"/>
          <w:i/>
          <w:iCs/>
          <w:color w:val="000000"/>
          <w:sz w:val="24"/>
          <w:szCs w:val="24"/>
        </w:rPr>
        <w:t>miyyah</w:t>
      </w:r>
      <w:r w:rsidRPr="00F75C15">
        <w:rPr>
          <w:rFonts w:cs="Simplified Arabic"/>
          <w:color w:val="000000"/>
          <w:sz w:val="24"/>
          <w:szCs w:val="24"/>
        </w:rPr>
        <w:t xml:space="preserve">,  </w:t>
      </w:r>
      <w:r w:rsidR="00D434D0" w:rsidRPr="00F75C15">
        <w:rPr>
          <w:rFonts w:cs="Simplified Arabic"/>
          <w:color w:val="000000"/>
          <w:sz w:val="24"/>
          <w:szCs w:val="24"/>
        </w:rPr>
        <w:t>quoted</w:t>
      </w:r>
      <w:r w:rsidR="00EE7405" w:rsidRPr="00F75C15">
        <w:rPr>
          <w:rFonts w:cs="Simplified Arabic"/>
          <w:color w:val="000000"/>
          <w:sz w:val="24"/>
          <w:szCs w:val="24"/>
        </w:rPr>
        <w:t xml:space="preserve"> Im</w:t>
      </w:r>
      <w:r w:rsidR="0013393F" w:rsidRPr="00F75C15">
        <w:rPr>
          <w:rFonts w:cs="Simplified Arabic"/>
          <w:color w:val="000000"/>
          <w:sz w:val="24"/>
          <w:szCs w:val="24"/>
        </w:rPr>
        <w:t>ā</w:t>
      </w:r>
      <w:r w:rsidR="00EE7405" w:rsidRPr="00F75C15">
        <w:rPr>
          <w:rFonts w:cs="Simplified Arabic"/>
          <w:color w:val="000000"/>
          <w:sz w:val="24"/>
          <w:szCs w:val="24"/>
        </w:rPr>
        <w:t>m</w:t>
      </w:r>
      <w:r w:rsidRPr="00F75C15">
        <w:rPr>
          <w:rFonts w:cs="Simplified Arabic"/>
          <w:color w:val="000000"/>
          <w:sz w:val="24"/>
          <w:szCs w:val="24"/>
        </w:rPr>
        <w:t xml:space="preserve"> ‘Abd </w:t>
      </w:r>
      <w:r w:rsidR="00D31773" w:rsidRPr="00F75C15">
        <w:rPr>
          <w:rFonts w:cs="Simplified Arabic"/>
          <w:color w:val="000000"/>
          <w:sz w:val="24"/>
          <w:szCs w:val="24"/>
        </w:rPr>
        <w:t>Allah</w:t>
      </w:r>
      <w:r w:rsidRPr="00F75C15">
        <w:rPr>
          <w:rFonts w:cs="Simplified Arabic"/>
          <w:color w:val="000000"/>
          <w:sz w:val="24"/>
          <w:szCs w:val="24"/>
        </w:rPr>
        <w:t xml:space="preserve"> ibn </w:t>
      </w:r>
      <w:r w:rsidR="00622D41" w:rsidRPr="00F75C15">
        <w:rPr>
          <w:rFonts w:cs="Simplified Arabic"/>
          <w:color w:val="000000"/>
          <w:sz w:val="24"/>
          <w:szCs w:val="24"/>
        </w:rPr>
        <w:t>Ḥ</w:t>
      </w:r>
      <w:r w:rsidRPr="00F75C15">
        <w:rPr>
          <w:rFonts w:cs="Simplified Arabic"/>
          <w:color w:val="000000"/>
          <w:sz w:val="24"/>
          <w:szCs w:val="24"/>
        </w:rPr>
        <w:t>amzah – and he is one of the signif</w:t>
      </w:r>
      <w:r w:rsidR="00EE7405" w:rsidRPr="00F75C15">
        <w:rPr>
          <w:rFonts w:cs="Simplified Arabic"/>
          <w:color w:val="000000"/>
          <w:sz w:val="24"/>
          <w:szCs w:val="24"/>
        </w:rPr>
        <w:t>icant Im</w:t>
      </w:r>
      <w:r w:rsidR="0013393F" w:rsidRPr="00F75C15">
        <w:rPr>
          <w:rFonts w:cs="Simplified Arabic"/>
          <w:color w:val="000000"/>
          <w:sz w:val="24"/>
          <w:szCs w:val="24"/>
        </w:rPr>
        <w:t>ā</w:t>
      </w:r>
      <w:r w:rsidR="00EE7405" w:rsidRPr="00F75C15">
        <w:rPr>
          <w:rFonts w:cs="Simplified Arabic"/>
          <w:color w:val="000000"/>
          <w:sz w:val="24"/>
          <w:szCs w:val="24"/>
        </w:rPr>
        <w:t>ms of the Zaid</w:t>
      </w:r>
      <w:r w:rsidR="0013393F" w:rsidRPr="00F75C15">
        <w:rPr>
          <w:rFonts w:cs="Simplified Arabic"/>
          <w:color w:val="000000"/>
          <w:sz w:val="24"/>
          <w:szCs w:val="24"/>
        </w:rPr>
        <w:t>ī</w:t>
      </w:r>
      <w:r w:rsidR="00EE7405" w:rsidRPr="00F75C15">
        <w:rPr>
          <w:rFonts w:cs="Simplified Arabic"/>
          <w:color w:val="000000"/>
          <w:sz w:val="24"/>
          <w:szCs w:val="24"/>
        </w:rPr>
        <w:t xml:space="preserve">s – </w:t>
      </w:r>
      <w:r w:rsidRPr="00F75C15">
        <w:rPr>
          <w:rFonts w:cs="Simplified Arabic"/>
          <w:color w:val="000000"/>
          <w:sz w:val="24"/>
          <w:szCs w:val="24"/>
        </w:rPr>
        <w:t xml:space="preserve">stated his view </w:t>
      </w:r>
      <w:r w:rsidR="00EE7405" w:rsidRPr="00F75C15">
        <w:rPr>
          <w:rFonts w:cs="Simplified Arabic"/>
          <w:color w:val="000000"/>
          <w:sz w:val="24"/>
          <w:szCs w:val="24"/>
        </w:rPr>
        <w:t>of</w:t>
      </w:r>
      <w:r w:rsidR="005173B2" w:rsidRPr="00F75C15">
        <w:rPr>
          <w:rFonts w:cs="Simplified Arabic"/>
          <w:color w:val="000000"/>
          <w:sz w:val="24"/>
          <w:szCs w:val="24"/>
        </w:rPr>
        <w:t xml:space="preserve"> the companions</w:t>
      </w:r>
      <w:r w:rsidRPr="00F75C15">
        <w:rPr>
          <w:rFonts w:cs="Simplified Arabic"/>
          <w:color w:val="000000"/>
          <w:sz w:val="24"/>
          <w:szCs w:val="24"/>
        </w:rPr>
        <w:t xml:space="preserve">: </w:t>
      </w:r>
      <w:r w:rsidR="005173B2" w:rsidRPr="00F75C15">
        <w:rPr>
          <w:rFonts w:cs="Simplified Arabic"/>
          <w:color w:val="000000"/>
          <w:sz w:val="24"/>
          <w:szCs w:val="24"/>
        </w:rPr>
        <w:t>T</w:t>
      </w:r>
      <w:r w:rsidR="0082134C" w:rsidRPr="00F75C15">
        <w:rPr>
          <w:rFonts w:cs="Simplified Arabic"/>
          <w:color w:val="000000"/>
          <w:sz w:val="24"/>
          <w:szCs w:val="24"/>
        </w:rPr>
        <w:t>hey were the best people from</w:t>
      </w:r>
      <w:r w:rsidRPr="00F75C15">
        <w:rPr>
          <w:rFonts w:cs="Simplified Arabic"/>
          <w:color w:val="000000"/>
          <w:sz w:val="24"/>
          <w:szCs w:val="24"/>
        </w:rPr>
        <w:t xml:space="preserve"> the time of the Messenger of </w:t>
      </w:r>
      <w:r w:rsidR="00D31773" w:rsidRPr="00F75C15">
        <w:rPr>
          <w:rFonts w:cs="Simplified Arabic"/>
          <w:color w:val="000000"/>
          <w:sz w:val="24"/>
          <w:szCs w:val="24"/>
        </w:rPr>
        <w:t>Allah</w:t>
      </w:r>
      <w:r w:rsidRPr="00F75C15">
        <w:rPr>
          <w:rFonts w:cs="Simplified Arabic"/>
          <w:color w:val="000000"/>
          <w:sz w:val="24"/>
          <w:szCs w:val="24"/>
        </w:rPr>
        <w:t xml:space="preserve"> </w:t>
      </w:r>
      <w:r w:rsidR="00A64FBF" w:rsidRPr="00F75C15">
        <w:rPr>
          <w:rFonts w:cs="Simplified Arabic"/>
          <w:color w:val="000000"/>
          <w:sz w:val="24"/>
          <w:szCs w:val="24"/>
        </w:rPr>
        <w:t>(peace and blessings be upon him)</w:t>
      </w:r>
      <w:r w:rsidR="0082134C" w:rsidRPr="00F75C15">
        <w:rPr>
          <w:rFonts w:cs="Simplified Arabic"/>
          <w:color w:val="000000"/>
          <w:sz w:val="24"/>
          <w:szCs w:val="24"/>
        </w:rPr>
        <w:t xml:space="preserve"> and after him, so</w:t>
      </w:r>
      <w:r w:rsidRPr="00F75C15">
        <w:rPr>
          <w:rFonts w:cs="Simplified Arabic"/>
          <w:color w:val="000000"/>
          <w:sz w:val="24"/>
          <w:szCs w:val="24"/>
        </w:rPr>
        <w:t xml:space="preserve"> may </w:t>
      </w:r>
      <w:r w:rsidR="00D31773" w:rsidRPr="00F75C15">
        <w:rPr>
          <w:rFonts w:cs="Simplified Arabic"/>
          <w:color w:val="000000"/>
          <w:sz w:val="24"/>
          <w:szCs w:val="24"/>
        </w:rPr>
        <w:t>Allah</w:t>
      </w:r>
      <w:r w:rsidRPr="00F75C15">
        <w:rPr>
          <w:rFonts w:cs="Simplified Arabic"/>
          <w:color w:val="000000"/>
          <w:sz w:val="24"/>
          <w:szCs w:val="24"/>
        </w:rPr>
        <w:t xml:space="preserve"> be pleased with them an</w:t>
      </w:r>
      <w:r w:rsidR="0082134C" w:rsidRPr="00F75C15">
        <w:rPr>
          <w:rFonts w:cs="Simplified Arabic"/>
          <w:color w:val="000000"/>
          <w:sz w:val="24"/>
          <w:szCs w:val="24"/>
        </w:rPr>
        <w:t>d reward them</w:t>
      </w:r>
      <w:r w:rsidR="006A3E4D" w:rsidRPr="00F75C15">
        <w:rPr>
          <w:rFonts w:cs="Simplified Arabic"/>
          <w:color w:val="000000"/>
          <w:sz w:val="24"/>
          <w:szCs w:val="24"/>
        </w:rPr>
        <w:t>. Then he said: T</w:t>
      </w:r>
      <w:r w:rsidRPr="00F75C15">
        <w:rPr>
          <w:rFonts w:cs="Simplified Arabic"/>
          <w:color w:val="000000"/>
          <w:sz w:val="24"/>
          <w:szCs w:val="24"/>
        </w:rPr>
        <w:t xml:space="preserve">his is our doctrine which we </w:t>
      </w:r>
      <w:r w:rsidR="006A3E4D" w:rsidRPr="00F75C15">
        <w:rPr>
          <w:rFonts w:cs="Simplified Arabic"/>
          <w:color w:val="000000"/>
          <w:sz w:val="24"/>
          <w:szCs w:val="24"/>
        </w:rPr>
        <w:t>have not come for mistakes, nor did we hide</w:t>
      </w:r>
      <w:r w:rsidRPr="00F75C15">
        <w:rPr>
          <w:rFonts w:cs="Simplified Arabic"/>
          <w:color w:val="000000"/>
          <w:sz w:val="24"/>
          <w:szCs w:val="24"/>
        </w:rPr>
        <w:t xml:space="preserve"> other than that as </w:t>
      </w:r>
      <w:r w:rsidRPr="00F75C15">
        <w:rPr>
          <w:rFonts w:cs="Simplified Arabic"/>
          <w:i/>
          <w:iCs/>
          <w:color w:val="000000"/>
          <w:sz w:val="24"/>
          <w:szCs w:val="24"/>
        </w:rPr>
        <w:t>taqiyyah</w:t>
      </w:r>
      <w:r w:rsidR="006A3E4D" w:rsidRPr="00F75C15">
        <w:rPr>
          <w:rFonts w:cs="Simplified Arabic"/>
          <w:i/>
          <w:iCs/>
          <w:color w:val="000000"/>
          <w:sz w:val="24"/>
          <w:szCs w:val="24"/>
        </w:rPr>
        <w:t xml:space="preserve"> </w:t>
      </w:r>
      <w:r w:rsidR="006A3E4D" w:rsidRPr="00F75C15">
        <w:rPr>
          <w:rFonts w:cs="Simplified Arabic"/>
          <w:color w:val="000000"/>
          <w:sz w:val="24"/>
          <w:szCs w:val="24"/>
        </w:rPr>
        <w:t>(religious concealment)</w:t>
      </w:r>
      <w:r w:rsidR="0057331C" w:rsidRPr="00F75C15">
        <w:rPr>
          <w:rFonts w:cs="Simplified Arabic"/>
          <w:color w:val="000000"/>
          <w:sz w:val="24"/>
          <w:szCs w:val="24"/>
        </w:rPr>
        <w:t>, and whichever low person curses, condemn</w:t>
      </w:r>
      <w:r w:rsidRPr="00F75C15">
        <w:rPr>
          <w:rFonts w:cs="Simplified Arabic"/>
          <w:color w:val="000000"/>
          <w:sz w:val="24"/>
          <w:szCs w:val="24"/>
        </w:rPr>
        <w:t xml:space="preserve">s and slanders, </w:t>
      </w:r>
      <w:r w:rsidR="0057331C" w:rsidRPr="00F75C15">
        <w:rPr>
          <w:rFonts w:cs="Simplified Arabic"/>
          <w:color w:val="000000"/>
          <w:sz w:val="24"/>
          <w:szCs w:val="24"/>
        </w:rPr>
        <w:t>then</w:t>
      </w:r>
      <w:r w:rsidRPr="00F75C15">
        <w:rPr>
          <w:rFonts w:cs="Simplified Arabic"/>
          <w:color w:val="000000"/>
          <w:sz w:val="24"/>
          <w:szCs w:val="24"/>
        </w:rPr>
        <w:t xml:space="preserve"> we are to </w:t>
      </w:r>
      <w:r w:rsidR="00D31773" w:rsidRPr="00F75C15">
        <w:rPr>
          <w:rFonts w:cs="Simplified Arabic"/>
          <w:color w:val="000000"/>
          <w:sz w:val="24"/>
          <w:szCs w:val="24"/>
        </w:rPr>
        <w:t>Allah</w:t>
      </w:r>
      <w:r w:rsidR="00505686" w:rsidRPr="00F75C15">
        <w:rPr>
          <w:rFonts w:cs="Simplified Arabic"/>
          <w:color w:val="000000"/>
          <w:sz w:val="24"/>
          <w:szCs w:val="24"/>
        </w:rPr>
        <w:t xml:space="preserve"> free from his action</w:t>
      </w:r>
      <w:r w:rsidR="00D434D0" w:rsidRPr="00F75C15">
        <w:rPr>
          <w:rFonts w:cs="Simplified Arabic"/>
          <w:color w:val="000000"/>
          <w:sz w:val="24"/>
          <w:szCs w:val="24"/>
        </w:rPr>
        <w:t>s</w:t>
      </w:r>
      <w:r w:rsidR="00505686" w:rsidRPr="00F75C15">
        <w:rPr>
          <w:rFonts w:cs="Simplified Arabic"/>
          <w:color w:val="000000"/>
          <w:sz w:val="24"/>
          <w:szCs w:val="24"/>
        </w:rPr>
        <w:t>. T</w:t>
      </w:r>
      <w:r w:rsidRPr="00F75C15">
        <w:rPr>
          <w:rFonts w:cs="Simplified Arabic"/>
          <w:color w:val="000000"/>
          <w:sz w:val="24"/>
          <w:szCs w:val="24"/>
        </w:rPr>
        <w:t>his is what the knowledge of our fath</w:t>
      </w:r>
      <w:r w:rsidR="00505686" w:rsidRPr="00F75C15">
        <w:rPr>
          <w:rFonts w:cs="Simplified Arabic"/>
          <w:color w:val="000000"/>
          <w:sz w:val="24"/>
          <w:szCs w:val="24"/>
        </w:rPr>
        <w:t>ers leads to, from us to ‘Al</w:t>
      </w:r>
      <w:r w:rsidR="0013393F" w:rsidRPr="00F75C15">
        <w:rPr>
          <w:rFonts w:cs="Simplified Arabic"/>
          <w:color w:val="000000"/>
          <w:sz w:val="24"/>
          <w:szCs w:val="24"/>
        </w:rPr>
        <w:t>ī</w:t>
      </w:r>
      <w:r w:rsidR="00505686" w:rsidRPr="00F75C15">
        <w:rPr>
          <w:rFonts w:cs="Simplified Arabic"/>
          <w:color w:val="000000"/>
          <w:sz w:val="24"/>
          <w:szCs w:val="24"/>
        </w:rPr>
        <w:t xml:space="preserve"> (may Allah be pleased with him) with</w:t>
      </w:r>
      <w:r w:rsidRPr="00F75C15">
        <w:rPr>
          <w:rFonts w:cs="Simplified Arabic"/>
          <w:color w:val="000000"/>
          <w:sz w:val="24"/>
          <w:szCs w:val="24"/>
        </w:rPr>
        <w:t xml:space="preserve"> his</w:t>
      </w:r>
      <w:r w:rsidR="00505686" w:rsidRPr="00F75C15">
        <w:rPr>
          <w:rFonts w:cs="Simplified Arabic"/>
          <w:color w:val="000000"/>
          <w:sz w:val="24"/>
          <w:szCs w:val="24"/>
        </w:rPr>
        <w:t xml:space="preserve"> statement: Ther</w:t>
      </w:r>
      <w:r w:rsidRPr="00F75C15">
        <w:rPr>
          <w:rFonts w:cs="Simplified Arabic"/>
          <w:color w:val="000000"/>
          <w:sz w:val="24"/>
          <w:szCs w:val="24"/>
        </w:rPr>
        <w:t xml:space="preserve">e </w:t>
      </w:r>
      <w:r w:rsidR="00505686" w:rsidRPr="00F75C15">
        <w:rPr>
          <w:rFonts w:cs="Simplified Arabic"/>
          <w:color w:val="000000"/>
          <w:sz w:val="24"/>
          <w:szCs w:val="24"/>
        </w:rPr>
        <w:t>is he who</w:t>
      </w:r>
      <w:r w:rsidRPr="00F75C15">
        <w:rPr>
          <w:rFonts w:cs="Simplified Arabic"/>
          <w:color w:val="000000"/>
          <w:sz w:val="24"/>
          <w:szCs w:val="24"/>
        </w:rPr>
        <w:t xml:space="preserve"> </w:t>
      </w:r>
      <w:r w:rsidR="00505686" w:rsidRPr="00F75C15">
        <w:rPr>
          <w:rFonts w:cs="Simplified Arabic"/>
          <w:color w:val="000000"/>
          <w:sz w:val="24"/>
          <w:szCs w:val="24"/>
        </w:rPr>
        <w:t>believe</w:t>
      </w:r>
      <w:r w:rsidRPr="00F75C15">
        <w:rPr>
          <w:rFonts w:cs="Simplified Arabic"/>
          <w:color w:val="000000"/>
          <w:sz w:val="24"/>
          <w:szCs w:val="24"/>
        </w:rPr>
        <w:t>s that the pure loyalty</w:t>
      </w:r>
      <w:r w:rsidR="00505686" w:rsidRPr="00F75C15">
        <w:rPr>
          <w:rFonts w:cs="Simplified Arabic"/>
          <w:color w:val="000000"/>
          <w:sz w:val="24"/>
          <w:szCs w:val="24"/>
        </w:rPr>
        <w:t xml:space="preserve"> is to slander the companions</w:t>
      </w:r>
      <w:r w:rsidRPr="00F75C15">
        <w:rPr>
          <w:rFonts w:cs="Simplified Arabic"/>
          <w:color w:val="000000"/>
          <w:sz w:val="24"/>
          <w:szCs w:val="24"/>
        </w:rPr>
        <w:t xml:space="preserve"> and to be free from them, so that he, as </w:t>
      </w:r>
      <w:r w:rsidR="00505686" w:rsidRPr="00F75C15">
        <w:rPr>
          <w:rFonts w:cs="Simplified Arabic"/>
          <w:color w:val="000000"/>
          <w:sz w:val="24"/>
          <w:szCs w:val="24"/>
        </w:rPr>
        <w:t xml:space="preserve">a </w:t>
      </w:r>
      <w:r w:rsidRPr="00F75C15">
        <w:rPr>
          <w:rFonts w:cs="Simplified Arabic"/>
          <w:color w:val="000000"/>
          <w:sz w:val="24"/>
          <w:szCs w:val="24"/>
        </w:rPr>
        <w:t>result, frees himself from Mu</w:t>
      </w:r>
      <w:r w:rsidR="0013393F" w:rsidRPr="00F75C15">
        <w:rPr>
          <w:rFonts w:cs="Simplified Arabic"/>
          <w:color w:val="000000"/>
          <w:sz w:val="24"/>
          <w:szCs w:val="24"/>
        </w:rPr>
        <w:t>ḥ</w:t>
      </w:r>
      <w:r w:rsidRPr="00F75C15">
        <w:rPr>
          <w:rFonts w:cs="Simplified Arabic"/>
          <w:color w:val="000000"/>
          <w:sz w:val="24"/>
          <w:szCs w:val="24"/>
        </w:rPr>
        <w:t xml:space="preserve">ammad </w:t>
      </w:r>
      <w:r w:rsidR="00067E58" w:rsidRPr="00F75C15">
        <w:rPr>
          <w:rFonts w:cs="Simplified Arabic"/>
          <w:color w:val="000000"/>
          <w:sz w:val="24"/>
          <w:szCs w:val="24"/>
        </w:rPr>
        <w:t>(peace be upon him)</w:t>
      </w:r>
      <w:r w:rsidRPr="00F75C15">
        <w:rPr>
          <w:rFonts w:cs="Simplified Arabic"/>
          <w:color w:val="000000"/>
          <w:sz w:val="24"/>
          <w:szCs w:val="24"/>
        </w:rPr>
        <w:t xml:space="preserve"> without knowing</w:t>
      </w:r>
      <w:r w:rsidR="00505686" w:rsidRPr="00F75C15">
        <w:rPr>
          <w:rFonts w:cs="Simplified Arabic"/>
          <w:color w:val="000000"/>
          <w:sz w:val="24"/>
          <w:szCs w:val="24"/>
        </w:rPr>
        <w:t>.</w:t>
      </w:r>
      <w:r w:rsidRPr="00F75C15">
        <w:rPr>
          <w:rStyle w:val="FootnoteReference"/>
          <w:rFonts w:cs="Simplified Arabic"/>
          <w:color w:val="000000"/>
          <w:sz w:val="24"/>
          <w:szCs w:val="24"/>
        </w:rPr>
        <w:footnoteReference w:id="502"/>
      </w:r>
      <w:r w:rsidRPr="00F75C15">
        <w:rPr>
          <w:rFonts w:cs="Simplified Arabic"/>
          <w:color w:val="000000"/>
          <w:sz w:val="24"/>
          <w:szCs w:val="24"/>
        </w:rPr>
        <w:t xml:space="preserve"> </w:t>
      </w:r>
    </w:p>
    <w:p w:rsidR="00290AF9" w:rsidRPr="00F75C15" w:rsidRDefault="00290AF9" w:rsidP="00F75C15">
      <w:pPr>
        <w:spacing w:line="276" w:lineRule="auto"/>
        <w:ind w:firstLine="397"/>
        <w:jc w:val="both"/>
        <w:rPr>
          <w:rFonts w:cs="Simplified Arabic"/>
          <w:color w:val="000000"/>
          <w:sz w:val="24"/>
          <w:szCs w:val="24"/>
          <w:rtl/>
        </w:rPr>
      </w:pPr>
      <w:r w:rsidRPr="00F75C15">
        <w:rPr>
          <w:rFonts w:cs="Simplified Arabic"/>
          <w:color w:val="000000"/>
          <w:sz w:val="24"/>
          <w:szCs w:val="24"/>
        </w:rPr>
        <w:t>Ibn B</w:t>
      </w:r>
      <w:r w:rsidR="0013393F" w:rsidRPr="00F75C15">
        <w:rPr>
          <w:rFonts w:cs="Simplified Arabic"/>
          <w:color w:val="000000"/>
          <w:sz w:val="24"/>
          <w:szCs w:val="24"/>
        </w:rPr>
        <w:t>ā</w:t>
      </w:r>
      <w:r w:rsidRPr="00F75C15">
        <w:rPr>
          <w:rFonts w:cs="Simplified Arabic"/>
          <w:color w:val="000000"/>
          <w:sz w:val="24"/>
          <w:szCs w:val="24"/>
        </w:rPr>
        <w:t>bawayh al-Qumm</w:t>
      </w:r>
      <w:r w:rsidR="0013393F" w:rsidRPr="00F75C15">
        <w:rPr>
          <w:rFonts w:cs="Simplified Arabic"/>
          <w:color w:val="000000"/>
          <w:sz w:val="24"/>
          <w:szCs w:val="24"/>
        </w:rPr>
        <w:t>ī</w:t>
      </w:r>
      <w:r w:rsidRPr="00F75C15">
        <w:rPr>
          <w:rFonts w:cs="Simplified Arabic"/>
          <w:color w:val="000000"/>
          <w:sz w:val="24"/>
          <w:szCs w:val="24"/>
        </w:rPr>
        <w:t xml:space="preserve"> transmitted from </w:t>
      </w:r>
      <w:r w:rsidR="00D434D0" w:rsidRPr="00F75C15">
        <w:rPr>
          <w:rFonts w:cs="Simplified Arabic"/>
          <w:color w:val="000000"/>
          <w:sz w:val="24"/>
          <w:szCs w:val="24"/>
        </w:rPr>
        <w:t>Ja‘far al-</w:t>
      </w:r>
      <w:r w:rsidR="0013393F" w:rsidRPr="00F75C15">
        <w:rPr>
          <w:rFonts w:cs="Simplified Arabic"/>
          <w:color w:val="000000"/>
          <w:sz w:val="24"/>
          <w:szCs w:val="24"/>
        </w:rPr>
        <w:t>Ṣā</w:t>
      </w:r>
      <w:r w:rsidR="00D434D0" w:rsidRPr="00F75C15">
        <w:rPr>
          <w:rFonts w:cs="Simplified Arabic"/>
          <w:color w:val="000000"/>
          <w:sz w:val="24"/>
          <w:szCs w:val="24"/>
        </w:rPr>
        <w:t>diq</w:t>
      </w:r>
      <w:r w:rsidR="002A22F3" w:rsidRPr="00F75C15">
        <w:rPr>
          <w:rFonts w:cs="Simplified Arabic"/>
          <w:color w:val="000000"/>
          <w:sz w:val="24"/>
          <w:szCs w:val="24"/>
        </w:rPr>
        <w:t>: T</w:t>
      </w:r>
      <w:r w:rsidRPr="00F75C15">
        <w:rPr>
          <w:rFonts w:cs="Simplified Arabic"/>
          <w:color w:val="000000"/>
          <w:sz w:val="24"/>
          <w:szCs w:val="24"/>
        </w:rPr>
        <w:t xml:space="preserve">he companions of the Messenger of </w:t>
      </w:r>
      <w:r w:rsidR="00D31773" w:rsidRPr="00F75C15">
        <w:rPr>
          <w:rFonts w:cs="Simplified Arabic"/>
          <w:color w:val="000000"/>
          <w:sz w:val="24"/>
          <w:szCs w:val="24"/>
        </w:rPr>
        <w:t>Allah</w:t>
      </w:r>
      <w:r w:rsidRPr="00F75C15">
        <w:rPr>
          <w:rFonts w:cs="Simplified Arabic"/>
          <w:color w:val="000000"/>
          <w:sz w:val="24"/>
          <w:szCs w:val="24"/>
        </w:rPr>
        <w:t xml:space="preserve"> </w:t>
      </w:r>
      <w:r w:rsidR="00BB2880" w:rsidRPr="00F75C15">
        <w:rPr>
          <w:rFonts w:cs="Simplified Arabic"/>
          <w:color w:val="000000"/>
          <w:sz w:val="24"/>
          <w:szCs w:val="24"/>
        </w:rPr>
        <w:t xml:space="preserve">(peace </w:t>
      </w:r>
      <w:r w:rsidR="00A64FBF" w:rsidRPr="00F75C15">
        <w:rPr>
          <w:rFonts w:cs="Simplified Arabic"/>
          <w:color w:val="000000"/>
          <w:sz w:val="24"/>
          <w:szCs w:val="24"/>
        </w:rPr>
        <w:t>be upon him)</w:t>
      </w:r>
      <w:r w:rsidR="00453130" w:rsidRPr="00F75C15">
        <w:rPr>
          <w:rFonts w:cs="Simplified Arabic"/>
          <w:color w:val="000000"/>
          <w:sz w:val="24"/>
          <w:szCs w:val="24"/>
        </w:rPr>
        <w:t xml:space="preserve"> were twelve thousand -</w:t>
      </w:r>
      <w:r w:rsidRPr="00F75C15">
        <w:rPr>
          <w:rFonts w:cs="Simplified Arabic"/>
          <w:color w:val="000000"/>
          <w:sz w:val="24"/>
          <w:szCs w:val="24"/>
        </w:rPr>
        <w:t xml:space="preserve"> eight thousand from </w:t>
      </w:r>
      <w:r w:rsidR="00CC2E41" w:rsidRPr="00F75C15">
        <w:rPr>
          <w:rFonts w:cs="Simplified Arabic"/>
          <w:color w:val="000000"/>
          <w:sz w:val="24"/>
          <w:szCs w:val="24"/>
        </w:rPr>
        <w:t>Medina</w:t>
      </w:r>
      <w:r w:rsidRPr="00F75C15">
        <w:rPr>
          <w:rFonts w:cs="Simplified Arabic"/>
          <w:color w:val="000000"/>
          <w:sz w:val="24"/>
          <w:szCs w:val="24"/>
        </w:rPr>
        <w:t xml:space="preserve">, two thousand from </w:t>
      </w:r>
      <w:r w:rsidR="006D52F7" w:rsidRPr="00F75C15">
        <w:rPr>
          <w:rFonts w:cs="Simplified Arabic"/>
          <w:color w:val="000000"/>
          <w:sz w:val="24"/>
          <w:szCs w:val="24"/>
        </w:rPr>
        <w:t>Makkah</w:t>
      </w:r>
      <w:r w:rsidRPr="00F75C15">
        <w:rPr>
          <w:rFonts w:cs="Simplified Arabic"/>
          <w:color w:val="000000"/>
          <w:sz w:val="24"/>
          <w:szCs w:val="24"/>
        </w:rPr>
        <w:t xml:space="preserve"> and </w:t>
      </w:r>
      <w:r w:rsidRPr="00F75C15">
        <w:rPr>
          <w:rFonts w:cs="Simplified Arabic"/>
          <w:color w:val="000000"/>
          <w:sz w:val="24"/>
          <w:szCs w:val="24"/>
        </w:rPr>
        <w:lastRenderedPageBreak/>
        <w:t xml:space="preserve">two thousand from the ones who were freed. Nevertheless, none among them was </w:t>
      </w:r>
      <w:r w:rsidR="00453130" w:rsidRPr="00F75C15">
        <w:rPr>
          <w:rFonts w:cs="Simplified Arabic"/>
          <w:i/>
          <w:iCs/>
          <w:color w:val="000000"/>
          <w:sz w:val="24"/>
          <w:szCs w:val="24"/>
        </w:rPr>
        <w:t>Q</w:t>
      </w:r>
      <w:r w:rsidRPr="00F75C15">
        <w:rPr>
          <w:rFonts w:cs="Simplified Arabic"/>
          <w:i/>
          <w:iCs/>
          <w:color w:val="000000"/>
          <w:sz w:val="24"/>
          <w:szCs w:val="24"/>
        </w:rPr>
        <w:t>adar</w:t>
      </w:r>
      <w:r w:rsidR="0013393F" w:rsidRPr="00F75C15">
        <w:rPr>
          <w:rFonts w:cs="Simplified Arabic"/>
          <w:i/>
          <w:iCs/>
          <w:color w:val="000000"/>
          <w:sz w:val="24"/>
          <w:szCs w:val="24"/>
        </w:rPr>
        <w:t>ī</w:t>
      </w:r>
      <w:r w:rsidRPr="00F75C15">
        <w:rPr>
          <w:rFonts w:cs="Simplified Arabic"/>
          <w:color w:val="000000"/>
          <w:sz w:val="24"/>
          <w:szCs w:val="24"/>
        </w:rPr>
        <w:t xml:space="preserve">, nor a </w:t>
      </w:r>
      <w:r w:rsidR="00453130" w:rsidRPr="00F75C15">
        <w:rPr>
          <w:rFonts w:cs="Simplified Arabic"/>
          <w:i/>
          <w:iCs/>
          <w:color w:val="000000"/>
          <w:sz w:val="24"/>
          <w:szCs w:val="24"/>
        </w:rPr>
        <w:t>M</w:t>
      </w:r>
      <w:r w:rsidRPr="00F75C15">
        <w:rPr>
          <w:rFonts w:cs="Simplified Arabic"/>
          <w:i/>
          <w:iCs/>
          <w:color w:val="000000"/>
          <w:sz w:val="24"/>
          <w:szCs w:val="24"/>
        </w:rPr>
        <w:t>urji’</w:t>
      </w:r>
      <w:r w:rsidR="0013393F" w:rsidRPr="00F75C15">
        <w:rPr>
          <w:rFonts w:cs="Simplified Arabic"/>
          <w:i/>
          <w:iCs/>
          <w:color w:val="000000"/>
          <w:sz w:val="24"/>
          <w:szCs w:val="24"/>
        </w:rPr>
        <w:t>ī</w:t>
      </w:r>
      <w:r w:rsidRPr="00F75C15">
        <w:rPr>
          <w:rFonts w:cs="Simplified Arabic"/>
          <w:color w:val="000000"/>
          <w:sz w:val="24"/>
          <w:szCs w:val="24"/>
        </w:rPr>
        <w:t xml:space="preserve">, nor </w:t>
      </w:r>
      <w:r w:rsidR="00453130" w:rsidRPr="00F75C15">
        <w:rPr>
          <w:rFonts w:cs="Simplified Arabic"/>
          <w:i/>
          <w:iCs/>
          <w:color w:val="000000"/>
          <w:sz w:val="24"/>
          <w:szCs w:val="24"/>
        </w:rPr>
        <w:t>H</w:t>
      </w:r>
      <w:r w:rsidRPr="00F75C15">
        <w:rPr>
          <w:rFonts w:cs="Simplified Arabic"/>
          <w:i/>
          <w:iCs/>
          <w:color w:val="000000"/>
          <w:sz w:val="24"/>
          <w:szCs w:val="24"/>
        </w:rPr>
        <w:t>ur</w:t>
      </w:r>
      <w:r w:rsidR="006C37EB" w:rsidRPr="00F75C15">
        <w:rPr>
          <w:rFonts w:cs="Simplified Arabic"/>
          <w:i/>
          <w:iCs/>
          <w:color w:val="000000"/>
          <w:sz w:val="24"/>
          <w:szCs w:val="24"/>
        </w:rPr>
        <w:t>ū</w:t>
      </w:r>
      <w:r w:rsidRPr="00F75C15">
        <w:rPr>
          <w:rFonts w:cs="Simplified Arabic"/>
          <w:i/>
          <w:iCs/>
          <w:color w:val="000000"/>
          <w:sz w:val="24"/>
          <w:szCs w:val="24"/>
        </w:rPr>
        <w:t>r</w:t>
      </w:r>
      <w:r w:rsidR="0013393F" w:rsidRPr="00F75C15">
        <w:rPr>
          <w:rFonts w:cs="Simplified Arabic"/>
          <w:i/>
          <w:iCs/>
          <w:color w:val="000000"/>
          <w:sz w:val="24"/>
          <w:szCs w:val="24"/>
        </w:rPr>
        <w:t>ī</w:t>
      </w:r>
      <w:r w:rsidRPr="00F75C15">
        <w:rPr>
          <w:rFonts w:cs="Simplified Arabic"/>
          <w:color w:val="000000"/>
          <w:sz w:val="24"/>
          <w:szCs w:val="24"/>
        </w:rPr>
        <w:t xml:space="preserve">, nor a </w:t>
      </w:r>
      <w:r w:rsidR="00453130" w:rsidRPr="00F75C15">
        <w:rPr>
          <w:rFonts w:cs="Simplified Arabic"/>
          <w:i/>
          <w:iCs/>
          <w:color w:val="000000"/>
          <w:sz w:val="24"/>
          <w:szCs w:val="24"/>
        </w:rPr>
        <w:t>M</w:t>
      </w:r>
      <w:r w:rsidRPr="00F75C15">
        <w:rPr>
          <w:rFonts w:cs="Simplified Arabic"/>
          <w:i/>
          <w:iCs/>
          <w:color w:val="000000"/>
          <w:sz w:val="24"/>
          <w:szCs w:val="24"/>
        </w:rPr>
        <w:t>u‘tazil</w:t>
      </w:r>
      <w:r w:rsidR="0013393F" w:rsidRPr="00F75C15">
        <w:rPr>
          <w:rFonts w:cs="Simplified Arabic"/>
          <w:i/>
          <w:iCs/>
          <w:color w:val="000000"/>
          <w:sz w:val="24"/>
          <w:szCs w:val="24"/>
        </w:rPr>
        <w:t>ī</w:t>
      </w:r>
      <w:r w:rsidR="00BB2880" w:rsidRPr="00F75C15">
        <w:rPr>
          <w:rFonts w:cs="Simplified Arabic"/>
          <w:color w:val="000000"/>
          <w:sz w:val="24"/>
          <w:szCs w:val="24"/>
        </w:rPr>
        <w:t xml:space="preserve"> nor a person</w:t>
      </w:r>
      <w:r w:rsidRPr="00F75C15">
        <w:rPr>
          <w:rFonts w:cs="Simplified Arabic"/>
          <w:color w:val="000000"/>
          <w:sz w:val="24"/>
          <w:szCs w:val="24"/>
        </w:rPr>
        <w:t xml:space="preserve"> of opinion. They used to cry day and night and say: Take our souls befor</w:t>
      </w:r>
      <w:r w:rsidR="00BB2880" w:rsidRPr="00F75C15">
        <w:rPr>
          <w:rFonts w:cs="Simplified Arabic"/>
          <w:color w:val="000000"/>
          <w:sz w:val="24"/>
          <w:szCs w:val="24"/>
        </w:rPr>
        <w:t xml:space="preserve">e we eat the bread of </w:t>
      </w:r>
      <w:r w:rsidR="00BB2880" w:rsidRPr="00F75C15">
        <w:rPr>
          <w:rFonts w:cs="Simplified Arabic"/>
          <w:i/>
          <w:iCs/>
          <w:color w:val="000000"/>
          <w:sz w:val="24"/>
          <w:szCs w:val="24"/>
        </w:rPr>
        <w:t>al-Kham</w:t>
      </w:r>
      <w:r w:rsidR="0013393F" w:rsidRPr="00F75C15">
        <w:rPr>
          <w:rFonts w:cs="Simplified Arabic"/>
          <w:i/>
          <w:iCs/>
          <w:color w:val="000000"/>
          <w:sz w:val="24"/>
          <w:szCs w:val="24"/>
        </w:rPr>
        <w:t>ī</w:t>
      </w:r>
      <w:r w:rsidR="00BB2880" w:rsidRPr="00F75C15">
        <w:rPr>
          <w:rFonts w:cs="Simplified Arabic"/>
          <w:i/>
          <w:iCs/>
          <w:color w:val="000000"/>
          <w:sz w:val="24"/>
          <w:szCs w:val="24"/>
        </w:rPr>
        <w:t>r</w:t>
      </w:r>
      <w:r w:rsidRPr="00F75C15">
        <w:rPr>
          <w:rFonts w:cs="Simplified Arabic"/>
          <w:color w:val="000000"/>
          <w:sz w:val="24"/>
          <w:szCs w:val="24"/>
        </w:rPr>
        <w:t>.</w:t>
      </w:r>
      <w:r w:rsidRPr="00F75C15">
        <w:rPr>
          <w:rStyle w:val="FootnoteReference"/>
          <w:rFonts w:cs="Simplified Arabic"/>
          <w:color w:val="000000"/>
          <w:sz w:val="24"/>
          <w:szCs w:val="24"/>
        </w:rPr>
        <w:footnoteReference w:id="503"/>
      </w:r>
    </w:p>
    <w:p w:rsidR="00290AF9" w:rsidRPr="00F75C15" w:rsidRDefault="0080376C" w:rsidP="00F75C15">
      <w:pPr>
        <w:spacing w:line="276" w:lineRule="auto"/>
        <w:ind w:firstLine="397"/>
        <w:jc w:val="both"/>
        <w:rPr>
          <w:rFonts w:cs="Simplified Arabic"/>
          <w:color w:val="000000"/>
          <w:sz w:val="24"/>
          <w:szCs w:val="24"/>
          <w:rtl/>
        </w:rPr>
      </w:pPr>
      <w:r w:rsidRPr="00F75C15">
        <w:rPr>
          <w:rFonts w:cs="Simplified Arabic"/>
          <w:color w:val="000000"/>
          <w:sz w:val="24"/>
          <w:szCs w:val="24"/>
        </w:rPr>
        <w:t>I</w:t>
      </w:r>
      <w:r w:rsidR="00290AF9" w:rsidRPr="00F75C15">
        <w:rPr>
          <w:rFonts w:cs="Simplified Arabic"/>
          <w:color w:val="000000"/>
          <w:sz w:val="24"/>
          <w:szCs w:val="24"/>
        </w:rPr>
        <w:t>f</w:t>
      </w:r>
      <w:r w:rsidR="00162218" w:rsidRPr="00F75C15">
        <w:rPr>
          <w:rFonts w:cs="Simplified Arabic"/>
          <w:color w:val="000000"/>
          <w:sz w:val="24"/>
          <w:szCs w:val="24"/>
        </w:rPr>
        <w:t xml:space="preserve"> </w:t>
      </w:r>
      <w:r w:rsidR="007D182A" w:rsidRPr="00F75C15">
        <w:rPr>
          <w:rFonts w:cs="Simplified Arabic"/>
          <w:color w:val="000000"/>
          <w:sz w:val="24"/>
          <w:szCs w:val="24"/>
        </w:rPr>
        <w:t xml:space="preserve">he says that </w:t>
      </w:r>
      <w:r w:rsidR="00290AF9" w:rsidRPr="00F75C15">
        <w:rPr>
          <w:rFonts w:cs="Simplified Arabic"/>
          <w:color w:val="000000"/>
          <w:sz w:val="24"/>
          <w:szCs w:val="24"/>
        </w:rPr>
        <w:t xml:space="preserve">among the companions there </w:t>
      </w:r>
      <w:r w:rsidR="007D182A" w:rsidRPr="00F75C15">
        <w:rPr>
          <w:rFonts w:cs="Simplified Arabic"/>
          <w:color w:val="000000"/>
          <w:sz w:val="24"/>
          <w:szCs w:val="24"/>
        </w:rPr>
        <w:t>are none of those categories</w:t>
      </w:r>
      <w:r w:rsidR="00290AF9" w:rsidRPr="00F75C15">
        <w:rPr>
          <w:rFonts w:cs="Simplified Arabic"/>
          <w:color w:val="000000"/>
          <w:sz w:val="24"/>
          <w:szCs w:val="24"/>
        </w:rPr>
        <w:t xml:space="preserve">, </w:t>
      </w:r>
      <w:r w:rsidR="007D182A" w:rsidRPr="00F75C15">
        <w:rPr>
          <w:rFonts w:cs="Simplified Arabic"/>
          <w:color w:val="000000"/>
          <w:sz w:val="24"/>
          <w:szCs w:val="24"/>
        </w:rPr>
        <w:t xml:space="preserve">then how </w:t>
      </w:r>
      <w:r w:rsidR="00290AF9" w:rsidRPr="00F75C15">
        <w:rPr>
          <w:rFonts w:cs="Simplified Arabic"/>
          <w:color w:val="000000"/>
          <w:sz w:val="24"/>
          <w:szCs w:val="24"/>
        </w:rPr>
        <w:t xml:space="preserve">can </w:t>
      </w:r>
      <w:r w:rsidR="007D182A" w:rsidRPr="00F75C15">
        <w:rPr>
          <w:rFonts w:cs="Simplified Arabic"/>
          <w:color w:val="000000"/>
          <w:sz w:val="24"/>
          <w:szCs w:val="24"/>
        </w:rPr>
        <w:t xml:space="preserve">one </w:t>
      </w:r>
      <w:r w:rsidR="00F47BCC" w:rsidRPr="00F75C15">
        <w:rPr>
          <w:rFonts w:cs="Simplified Arabic"/>
          <w:color w:val="000000"/>
          <w:sz w:val="24"/>
          <w:szCs w:val="24"/>
        </w:rPr>
        <w:t xml:space="preserve">among </w:t>
      </w:r>
      <w:r w:rsidR="00290AF9" w:rsidRPr="00F75C15">
        <w:rPr>
          <w:rFonts w:cs="Simplified Arabic"/>
          <w:color w:val="000000"/>
          <w:sz w:val="24"/>
          <w:szCs w:val="24"/>
        </w:rPr>
        <w:t xml:space="preserve">them him </w:t>
      </w:r>
      <w:r w:rsidR="00F47BCC" w:rsidRPr="00F75C15">
        <w:rPr>
          <w:rFonts w:cs="Simplified Arabic"/>
          <w:color w:val="000000"/>
          <w:sz w:val="24"/>
          <w:szCs w:val="24"/>
        </w:rPr>
        <w:t xml:space="preserve">be </w:t>
      </w:r>
      <w:r w:rsidR="00162218" w:rsidRPr="00F75C15">
        <w:rPr>
          <w:rFonts w:cs="Simplified Arabic"/>
          <w:color w:val="000000"/>
          <w:sz w:val="24"/>
          <w:szCs w:val="24"/>
        </w:rPr>
        <w:t>a hypocrite</w:t>
      </w:r>
      <w:r w:rsidR="00290AF9" w:rsidRPr="00F75C15">
        <w:rPr>
          <w:rFonts w:cs="Simplified Arabic"/>
          <w:color w:val="000000"/>
          <w:sz w:val="24"/>
          <w:szCs w:val="24"/>
        </w:rPr>
        <w:t xml:space="preserve"> as </w:t>
      </w:r>
      <w:r w:rsidR="00162218" w:rsidRPr="00F75C15">
        <w:rPr>
          <w:rFonts w:cs="Simplified Arabic"/>
          <w:color w:val="000000"/>
          <w:sz w:val="24"/>
          <w:szCs w:val="24"/>
        </w:rPr>
        <w:t>the extremists have claimed</w:t>
      </w:r>
      <w:r w:rsidR="00290AF9" w:rsidRPr="00F75C15">
        <w:rPr>
          <w:rFonts w:cs="Simplified Arabic"/>
          <w:color w:val="000000"/>
          <w:sz w:val="24"/>
          <w:szCs w:val="24"/>
        </w:rPr>
        <w:t xml:space="preserve">?! </w:t>
      </w:r>
    </w:p>
    <w:p w:rsidR="00290AF9" w:rsidRPr="00F75C15" w:rsidRDefault="0080376C" w:rsidP="00F75C15">
      <w:pPr>
        <w:spacing w:line="276" w:lineRule="auto"/>
        <w:ind w:firstLine="397"/>
        <w:jc w:val="both"/>
        <w:rPr>
          <w:rFonts w:cs="Simplified Arabic"/>
          <w:color w:val="000000"/>
          <w:sz w:val="24"/>
          <w:szCs w:val="24"/>
          <w:rtl/>
        </w:rPr>
      </w:pPr>
      <w:r w:rsidRPr="00F75C15">
        <w:rPr>
          <w:rFonts w:cs="Simplified Arabic"/>
          <w:color w:val="000000"/>
          <w:sz w:val="24"/>
          <w:szCs w:val="24"/>
        </w:rPr>
        <w:t xml:space="preserve">What </w:t>
      </w:r>
      <w:r w:rsidR="00290AF9" w:rsidRPr="00F75C15">
        <w:rPr>
          <w:rFonts w:cs="Simplified Arabic"/>
          <w:color w:val="000000"/>
          <w:sz w:val="24"/>
          <w:szCs w:val="24"/>
        </w:rPr>
        <w:t>Im</w:t>
      </w:r>
      <w:r w:rsidR="0013393F" w:rsidRPr="00F75C15">
        <w:rPr>
          <w:rFonts w:cs="Simplified Arabic"/>
          <w:color w:val="000000"/>
          <w:sz w:val="24"/>
          <w:szCs w:val="24"/>
        </w:rPr>
        <w:t>ā</w:t>
      </w:r>
      <w:r w:rsidR="00290AF9" w:rsidRPr="00F75C15">
        <w:rPr>
          <w:rFonts w:cs="Simplified Arabic"/>
          <w:color w:val="000000"/>
          <w:sz w:val="24"/>
          <w:szCs w:val="24"/>
        </w:rPr>
        <w:t>m al-</w:t>
      </w:r>
      <w:r w:rsidR="0013393F" w:rsidRPr="00F75C15">
        <w:rPr>
          <w:rFonts w:cs="Simplified Arabic"/>
          <w:color w:val="000000"/>
          <w:sz w:val="24"/>
          <w:szCs w:val="24"/>
        </w:rPr>
        <w:t>Ṣā</w:t>
      </w:r>
      <w:r w:rsidR="00290AF9" w:rsidRPr="00F75C15">
        <w:rPr>
          <w:rFonts w:cs="Simplified Arabic"/>
          <w:color w:val="000000"/>
          <w:sz w:val="24"/>
          <w:szCs w:val="24"/>
        </w:rPr>
        <w:t xml:space="preserve">diq reports in this </w:t>
      </w:r>
      <w:r w:rsidR="00103351" w:rsidRPr="00F75C15">
        <w:rPr>
          <w:rFonts w:cs="Simplified Arabic"/>
          <w:color w:val="000000"/>
          <w:sz w:val="24"/>
          <w:szCs w:val="24"/>
        </w:rPr>
        <w:t>narration</w:t>
      </w:r>
      <w:r w:rsidR="00290AF9" w:rsidRPr="00F75C15">
        <w:rPr>
          <w:rFonts w:cs="Simplified Arabic"/>
          <w:color w:val="000000"/>
          <w:sz w:val="24"/>
          <w:szCs w:val="24"/>
        </w:rPr>
        <w:t xml:space="preserve"> is the same Quranic recommendation which came to praise the companions of the Messenger of </w:t>
      </w:r>
      <w:r w:rsidR="00D31773" w:rsidRPr="00F75C15">
        <w:rPr>
          <w:rFonts w:cs="Simplified Arabic"/>
          <w:color w:val="000000"/>
          <w:sz w:val="24"/>
          <w:szCs w:val="24"/>
        </w:rPr>
        <w:t>Allah</w:t>
      </w:r>
      <w:r w:rsidR="00290AF9" w:rsidRPr="00F75C15">
        <w:rPr>
          <w:rFonts w:cs="Simplified Arabic"/>
          <w:color w:val="000000"/>
          <w:sz w:val="24"/>
          <w:szCs w:val="24"/>
        </w:rPr>
        <w:t xml:space="preserve"> </w:t>
      </w:r>
      <w:r w:rsidR="00A64FBF" w:rsidRPr="00F75C15">
        <w:rPr>
          <w:rFonts w:cs="Simplified Arabic"/>
          <w:color w:val="000000"/>
          <w:sz w:val="24"/>
          <w:szCs w:val="24"/>
        </w:rPr>
        <w:t>(peace and blessings be upon him)</w:t>
      </w:r>
      <w:r w:rsidR="00290AF9" w:rsidRPr="00F75C15">
        <w:rPr>
          <w:rFonts w:cs="Simplified Arabic"/>
          <w:color w:val="000000"/>
          <w:sz w:val="24"/>
          <w:szCs w:val="24"/>
        </w:rPr>
        <w:t xml:space="preserve"> and give them the glad tidings that </w:t>
      </w:r>
      <w:r w:rsidR="00D31773" w:rsidRPr="00F75C15">
        <w:rPr>
          <w:rFonts w:cs="Simplified Arabic"/>
          <w:color w:val="000000"/>
          <w:sz w:val="24"/>
          <w:szCs w:val="24"/>
        </w:rPr>
        <w:t>Allah</w:t>
      </w:r>
      <w:r w:rsidR="00290AF9" w:rsidRPr="00F75C15">
        <w:rPr>
          <w:rFonts w:cs="Simplified Arabic"/>
          <w:color w:val="000000"/>
          <w:sz w:val="24"/>
          <w:szCs w:val="24"/>
        </w:rPr>
        <w:t xml:space="preserve"> </w:t>
      </w:r>
      <w:r w:rsidR="008135AD" w:rsidRPr="00F75C15">
        <w:rPr>
          <w:rFonts w:cs="Simplified Arabic"/>
          <w:color w:val="000000"/>
          <w:sz w:val="24"/>
          <w:szCs w:val="24"/>
        </w:rPr>
        <w:t>is pleased with them and they are granted the ever</w:t>
      </w:r>
      <w:r w:rsidR="00290AF9" w:rsidRPr="00F75C15">
        <w:rPr>
          <w:rFonts w:cs="Simplified Arabic"/>
          <w:color w:val="000000"/>
          <w:sz w:val="24"/>
          <w:szCs w:val="24"/>
        </w:rPr>
        <w:t xml:space="preserve">lasting </w:t>
      </w:r>
      <w:r w:rsidR="008135AD" w:rsidRPr="00F75C15">
        <w:rPr>
          <w:rFonts w:cs="Simplified Arabic"/>
          <w:color w:val="000000"/>
          <w:sz w:val="24"/>
          <w:szCs w:val="24"/>
        </w:rPr>
        <w:t xml:space="preserve">Paradise. How can the reports of </w:t>
      </w:r>
      <w:r w:rsidR="00290AF9" w:rsidRPr="00F75C15">
        <w:rPr>
          <w:rFonts w:cs="Simplified Arabic"/>
          <w:color w:val="000000"/>
          <w:sz w:val="24"/>
          <w:szCs w:val="24"/>
        </w:rPr>
        <w:t xml:space="preserve">the </w:t>
      </w:r>
      <w:r w:rsidR="008135AD" w:rsidRPr="00F75C15">
        <w:rPr>
          <w:rFonts w:cs="Simplified Arabic"/>
          <w:color w:val="000000"/>
          <w:sz w:val="24"/>
          <w:szCs w:val="24"/>
        </w:rPr>
        <w:t xml:space="preserve">claimed </w:t>
      </w:r>
      <w:r w:rsidR="00290AF9" w:rsidRPr="00F75C15">
        <w:rPr>
          <w:rFonts w:cs="Simplified Arabic"/>
          <w:color w:val="000000"/>
          <w:sz w:val="24"/>
          <w:szCs w:val="24"/>
        </w:rPr>
        <w:t xml:space="preserve">apostasy of the companions </w:t>
      </w:r>
      <w:r w:rsidR="008135AD" w:rsidRPr="00F75C15">
        <w:rPr>
          <w:rFonts w:cs="Simplified Arabic"/>
          <w:color w:val="000000"/>
          <w:sz w:val="24"/>
          <w:szCs w:val="24"/>
        </w:rPr>
        <w:t>(</w:t>
      </w:r>
      <w:r w:rsidR="00290AF9" w:rsidRPr="00F75C15">
        <w:rPr>
          <w:rFonts w:cs="Simplified Arabic"/>
          <w:color w:val="000000"/>
          <w:sz w:val="24"/>
          <w:szCs w:val="24"/>
        </w:rPr>
        <w:t>with</w:t>
      </w:r>
      <w:r w:rsidR="008135AD" w:rsidRPr="00F75C15">
        <w:rPr>
          <w:rFonts w:cs="Simplified Arabic"/>
          <w:color w:val="000000"/>
          <w:sz w:val="24"/>
          <w:szCs w:val="24"/>
        </w:rPr>
        <w:t xml:space="preserve"> the</w:t>
      </w:r>
      <w:r w:rsidR="00290AF9" w:rsidRPr="00F75C15">
        <w:rPr>
          <w:rFonts w:cs="Simplified Arabic"/>
          <w:color w:val="000000"/>
          <w:sz w:val="24"/>
          <w:szCs w:val="24"/>
        </w:rPr>
        <w:t xml:space="preserve"> exclusion of </w:t>
      </w:r>
      <w:r w:rsidR="008135AD" w:rsidRPr="00F75C15">
        <w:rPr>
          <w:rFonts w:cs="Simplified Arabic"/>
          <w:color w:val="000000"/>
          <w:sz w:val="24"/>
          <w:szCs w:val="24"/>
        </w:rPr>
        <w:t>a few men who in number exceed</w:t>
      </w:r>
      <w:r w:rsidR="00290AF9" w:rsidRPr="00F75C15">
        <w:rPr>
          <w:rFonts w:cs="Simplified Arabic"/>
          <w:color w:val="000000"/>
          <w:sz w:val="24"/>
          <w:szCs w:val="24"/>
        </w:rPr>
        <w:t xml:space="preserve"> not the ten fingers of two hands!</w:t>
      </w:r>
      <w:r w:rsidR="008135AD" w:rsidRPr="00F75C15">
        <w:rPr>
          <w:rFonts w:cs="Simplified Arabic"/>
          <w:color w:val="000000"/>
          <w:sz w:val="24"/>
          <w:szCs w:val="24"/>
        </w:rPr>
        <w:t>) stand up to this?</w:t>
      </w:r>
      <w:r w:rsidR="008135AD" w:rsidRPr="00F75C15">
        <w:rPr>
          <w:rFonts w:cs="Simplified Arabic"/>
          <w:color w:val="000000"/>
          <w:sz w:val="24"/>
          <w:szCs w:val="24"/>
          <w:lang w:val="en-GB"/>
        </w:rPr>
        <w:t xml:space="preserve"> </w:t>
      </w:r>
      <w:r w:rsidR="00290AF9" w:rsidRPr="00F75C15">
        <w:rPr>
          <w:sz w:val="24"/>
          <w:szCs w:val="24"/>
          <w:lang w:val="en-GB"/>
        </w:rPr>
        <w:t xml:space="preserve">Therefore, one </w:t>
      </w:r>
      <w:r w:rsidR="008135AD" w:rsidRPr="00F75C15">
        <w:rPr>
          <w:sz w:val="24"/>
          <w:szCs w:val="24"/>
          <w:lang w:val="en-GB"/>
        </w:rPr>
        <w:t>statement of</w:t>
      </w:r>
      <w:r w:rsidR="00290AF9" w:rsidRPr="00F75C15">
        <w:rPr>
          <w:sz w:val="24"/>
          <w:szCs w:val="24"/>
          <w:lang w:val="en-GB"/>
        </w:rPr>
        <w:t xml:space="preserve"> advice that the Im</w:t>
      </w:r>
      <w:r w:rsidR="0013393F" w:rsidRPr="00F75C15">
        <w:rPr>
          <w:sz w:val="24"/>
          <w:szCs w:val="24"/>
          <w:lang w:val="en-GB"/>
        </w:rPr>
        <w:t>ā</w:t>
      </w:r>
      <w:r w:rsidR="00290AF9" w:rsidRPr="00F75C15">
        <w:rPr>
          <w:sz w:val="24"/>
          <w:szCs w:val="24"/>
          <w:lang w:val="en-GB"/>
        </w:rPr>
        <w:t>m al-</w:t>
      </w:r>
      <w:r w:rsidR="0013393F" w:rsidRPr="00F75C15">
        <w:rPr>
          <w:sz w:val="24"/>
          <w:szCs w:val="24"/>
          <w:lang w:val="en-GB"/>
        </w:rPr>
        <w:t>Ṣā</w:t>
      </w:r>
      <w:r w:rsidR="00290AF9" w:rsidRPr="00F75C15">
        <w:rPr>
          <w:sz w:val="24"/>
          <w:szCs w:val="24"/>
          <w:lang w:val="en-GB"/>
        </w:rPr>
        <w:t>diq preserved from his fathers fr</w:t>
      </w:r>
      <w:r w:rsidR="008135AD" w:rsidRPr="00F75C15">
        <w:rPr>
          <w:sz w:val="24"/>
          <w:szCs w:val="24"/>
          <w:lang w:val="en-GB"/>
        </w:rPr>
        <w:t>om the Im</w:t>
      </w:r>
      <w:r w:rsidR="0013393F" w:rsidRPr="00F75C15">
        <w:rPr>
          <w:sz w:val="24"/>
          <w:szCs w:val="24"/>
          <w:lang w:val="en-GB"/>
        </w:rPr>
        <w:t>ā</w:t>
      </w:r>
      <w:r w:rsidR="008135AD" w:rsidRPr="00F75C15">
        <w:rPr>
          <w:sz w:val="24"/>
          <w:szCs w:val="24"/>
          <w:lang w:val="en-GB"/>
        </w:rPr>
        <w:t>m ‘Al</w:t>
      </w:r>
      <w:r w:rsidR="0013393F" w:rsidRPr="00F75C15">
        <w:rPr>
          <w:sz w:val="24"/>
          <w:szCs w:val="24"/>
          <w:lang w:val="en-GB"/>
        </w:rPr>
        <w:t>ī</w:t>
      </w:r>
      <w:r w:rsidR="008135AD" w:rsidRPr="00F75C15">
        <w:rPr>
          <w:sz w:val="24"/>
          <w:szCs w:val="24"/>
          <w:lang w:val="en-GB"/>
        </w:rPr>
        <w:t>, was</w:t>
      </w:r>
      <w:r w:rsidR="00290AF9" w:rsidRPr="00F75C15">
        <w:rPr>
          <w:sz w:val="24"/>
          <w:szCs w:val="24"/>
          <w:lang w:val="en-GB"/>
        </w:rPr>
        <w:t xml:space="preserve">: </w:t>
      </w:r>
      <w:r w:rsidR="00B47EF6" w:rsidRPr="00F75C15">
        <w:rPr>
          <w:sz w:val="24"/>
          <w:szCs w:val="24"/>
          <w:lang w:val="en-GB"/>
        </w:rPr>
        <w:t>“</w:t>
      </w:r>
      <w:r w:rsidR="00290AF9" w:rsidRPr="00F75C15">
        <w:rPr>
          <w:sz w:val="24"/>
          <w:szCs w:val="24"/>
          <w:lang w:val="en-GB"/>
        </w:rPr>
        <w:t xml:space="preserve">I advise you with </w:t>
      </w:r>
      <w:r w:rsidR="008135AD" w:rsidRPr="00F75C15">
        <w:rPr>
          <w:sz w:val="24"/>
          <w:szCs w:val="24"/>
          <w:lang w:val="en-GB"/>
        </w:rPr>
        <w:t xml:space="preserve">regards to </w:t>
      </w:r>
      <w:r w:rsidR="00290AF9" w:rsidRPr="00F75C15">
        <w:rPr>
          <w:sz w:val="24"/>
          <w:szCs w:val="24"/>
          <w:lang w:val="en-GB"/>
        </w:rPr>
        <w:t>the companions of your Prophet. Do not insult them. They are the ones who in</w:t>
      </w:r>
      <w:r w:rsidR="008135AD" w:rsidRPr="00F75C15">
        <w:rPr>
          <w:sz w:val="24"/>
          <w:szCs w:val="24"/>
          <w:lang w:val="en-GB"/>
        </w:rPr>
        <w:t>n</w:t>
      </w:r>
      <w:r w:rsidR="00290AF9" w:rsidRPr="00F75C15">
        <w:rPr>
          <w:sz w:val="24"/>
          <w:szCs w:val="24"/>
          <w:lang w:val="en-GB"/>
        </w:rPr>
        <w:t>ovated not any innovation aft</w:t>
      </w:r>
      <w:r w:rsidR="008135AD" w:rsidRPr="00F75C15">
        <w:rPr>
          <w:sz w:val="24"/>
          <w:szCs w:val="24"/>
          <w:lang w:val="en-GB"/>
        </w:rPr>
        <w:t>er him, nor did they shelter any</w:t>
      </w:r>
      <w:r w:rsidR="00290AF9" w:rsidRPr="00F75C15">
        <w:rPr>
          <w:sz w:val="24"/>
          <w:szCs w:val="24"/>
          <w:lang w:val="en-GB"/>
        </w:rPr>
        <w:t xml:space="preserve"> innovator, thus indeed the Messenger of </w:t>
      </w:r>
      <w:r w:rsidR="00D31773" w:rsidRPr="00F75C15">
        <w:rPr>
          <w:sz w:val="24"/>
          <w:szCs w:val="24"/>
          <w:lang w:val="en-GB"/>
        </w:rPr>
        <w:t>Allah</w:t>
      </w:r>
      <w:r w:rsidR="00290AF9" w:rsidRPr="00F75C15">
        <w:rPr>
          <w:sz w:val="24"/>
          <w:szCs w:val="24"/>
          <w:lang w:val="en-GB"/>
        </w:rPr>
        <w:t xml:space="preserve"> advised to be good to them</w:t>
      </w:r>
      <w:r w:rsidR="00B47EF6" w:rsidRPr="00F75C15">
        <w:rPr>
          <w:sz w:val="24"/>
          <w:szCs w:val="24"/>
          <w:lang w:val="en-GB"/>
        </w:rPr>
        <w:t>”</w:t>
      </w:r>
      <w:r w:rsidR="00290AF9" w:rsidRPr="00F75C15">
        <w:rPr>
          <w:sz w:val="24"/>
          <w:szCs w:val="24"/>
          <w:lang w:val="en-GB"/>
        </w:rPr>
        <w:t>.</w:t>
      </w:r>
      <w:r w:rsidR="00290AF9" w:rsidRPr="00F75C15">
        <w:rPr>
          <w:rStyle w:val="FootnoteReference"/>
          <w:sz w:val="24"/>
          <w:szCs w:val="24"/>
          <w:lang w:val="en-GB"/>
        </w:rPr>
        <w:footnoteReference w:id="504"/>
      </w:r>
    </w:p>
    <w:p w:rsidR="00290AF9" w:rsidRPr="00F75C15" w:rsidRDefault="00290AF9" w:rsidP="00F75C15">
      <w:pPr>
        <w:spacing w:line="276" w:lineRule="auto"/>
        <w:ind w:firstLine="397"/>
        <w:jc w:val="both"/>
        <w:rPr>
          <w:sz w:val="24"/>
          <w:szCs w:val="24"/>
          <w:rtl/>
        </w:rPr>
      </w:pPr>
      <w:r w:rsidRPr="00F75C15">
        <w:rPr>
          <w:sz w:val="24"/>
          <w:szCs w:val="24"/>
        </w:rPr>
        <w:t>As for his gran</w:t>
      </w:r>
      <w:r w:rsidR="008135AD" w:rsidRPr="00F75C15">
        <w:rPr>
          <w:sz w:val="24"/>
          <w:szCs w:val="24"/>
        </w:rPr>
        <w:t xml:space="preserve">dson </w:t>
      </w:r>
      <w:r w:rsidRPr="00F75C15">
        <w:rPr>
          <w:sz w:val="24"/>
          <w:szCs w:val="24"/>
        </w:rPr>
        <w:t>Im</w:t>
      </w:r>
      <w:r w:rsidR="0013393F" w:rsidRPr="00F75C15">
        <w:rPr>
          <w:sz w:val="24"/>
          <w:szCs w:val="24"/>
        </w:rPr>
        <w:t>ā</w:t>
      </w:r>
      <w:r w:rsidRPr="00F75C15">
        <w:rPr>
          <w:sz w:val="24"/>
          <w:szCs w:val="24"/>
        </w:rPr>
        <w:t>m al-‘</w:t>
      </w:r>
      <w:r w:rsidR="008135AD" w:rsidRPr="00F75C15">
        <w:rPr>
          <w:sz w:val="24"/>
          <w:szCs w:val="24"/>
        </w:rPr>
        <w:t>Askar</w:t>
      </w:r>
      <w:r w:rsidR="0013393F" w:rsidRPr="00F75C15">
        <w:rPr>
          <w:sz w:val="24"/>
          <w:szCs w:val="24"/>
        </w:rPr>
        <w:t>ī</w:t>
      </w:r>
      <w:r w:rsidR="008135AD" w:rsidRPr="00F75C15">
        <w:rPr>
          <w:sz w:val="24"/>
          <w:szCs w:val="24"/>
        </w:rPr>
        <w:t>,</w:t>
      </w:r>
      <w:r w:rsidRPr="00F75C15">
        <w:rPr>
          <w:sz w:val="24"/>
          <w:szCs w:val="24"/>
        </w:rPr>
        <w:t xml:space="preserve"> his position towards the companions is not different from that of the rest of </w:t>
      </w:r>
      <w:r w:rsidR="00521724" w:rsidRPr="00F75C15">
        <w:rPr>
          <w:sz w:val="24"/>
          <w:szCs w:val="24"/>
        </w:rPr>
        <w:t>Ahl-al-Bait</w:t>
      </w:r>
      <w:r w:rsidR="00AE1DBE" w:rsidRPr="00F75C15">
        <w:rPr>
          <w:sz w:val="24"/>
          <w:szCs w:val="24"/>
        </w:rPr>
        <w:t>, as</w:t>
      </w:r>
      <w:r w:rsidRPr="00F75C15">
        <w:rPr>
          <w:sz w:val="24"/>
          <w:szCs w:val="24"/>
        </w:rPr>
        <w:t xml:space="preserve"> he is one who says: </w:t>
      </w:r>
      <w:r w:rsidR="00B47EF6" w:rsidRPr="00F75C15">
        <w:rPr>
          <w:sz w:val="24"/>
          <w:szCs w:val="24"/>
        </w:rPr>
        <w:t>“</w:t>
      </w:r>
      <w:r w:rsidRPr="00F75C15">
        <w:rPr>
          <w:sz w:val="24"/>
          <w:szCs w:val="24"/>
        </w:rPr>
        <w:t xml:space="preserve">When </w:t>
      </w:r>
      <w:r w:rsidR="00D31773" w:rsidRPr="00F75C15">
        <w:rPr>
          <w:sz w:val="24"/>
          <w:szCs w:val="24"/>
        </w:rPr>
        <w:t>Allah</w:t>
      </w:r>
      <w:r w:rsidRPr="00F75C15">
        <w:rPr>
          <w:sz w:val="24"/>
          <w:szCs w:val="24"/>
        </w:rPr>
        <w:t>, the Most High,</w:t>
      </w:r>
      <w:r w:rsidR="00AE1DBE" w:rsidRPr="00F75C15">
        <w:rPr>
          <w:sz w:val="24"/>
          <w:szCs w:val="24"/>
        </w:rPr>
        <w:t xml:space="preserve"> sent M</w:t>
      </w:r>
      <w:r w:rsidR="006C37EB" w:rsidRPr="00F75C15">
        <w:rPr>
          <w:sz w:val="24"/>
          <w:szCs w:val="24"/>
        </w:rPr>
        <w:t>ū</w:t>
      </w:r>
      <w:r w:rsidR="00AE1DBE" w:rsidRPr="00F75C15">
        <w:rPr>
          <w:sz w:val="24"/>
          <w:szCs w:val="24"/>
        </w:rPr>
        <w:t>s</w:t>
      </w:r>
      <w:r w:rsidR="0013393F" w:rsidRPr="00F75C15">
        <w:rPr>
          <w:sz w:val="24"/>
          <w:szCs w:val="24"/>
        </w:rPr>
        <w:t>ā</w:t>
      </w:r>
      <w:r w:rsidR="00AE1DBE" w:rsidRPr="00F75C15">
        <w:rPr>
          <w:sz w:val="24"/>
          <w:szCs w:val="24"/>
        </w:rPr>
        <w:t xml:space="preserve"> ibn ‘Imr</w:t>
      </w:r>
      <w:r w:rsidR="0013393F" w:rsidRPr="00F75C15">
        <w:rPr>
          <w:sz w:val="24"/>
          <w:szCs w:val="24"/>
        </w:rPr>
        <w:t>ā</w:t>
      </w:r>
      <w:r w:rsidR="00AE1DBE" w:rsidRPr="00F75C15">
        <w:rPr>
          <w:sz w:val="24"/>
          <w:szCs w:val="24"/>
        </w:rPr>
        <w:t>n and chose</w:t>
      </w:r>
      <w:r w:rsidRPr="00F75C15">
        <w:rPr>
          <w:sz w:val="24"/>
          <w:szCs w:val="24"/>
        </w:rPr>
        <w:t xml:space="preserve"> him as a </w:t>
      </w:r>
      <w:r w:rsidR="00AE1DBE" w:rsidRPr="00F75C15">
        <w:rPr>
          <w:sz w:val="24"/>
          <w:szCs w:val="24"/>
        </w:rPr>
        <w:t>Prophet, He split</w:t>
      </w:r>
      <w:r w:rsidRPr="00F75C15">
        <w:rPr>
          <w:sz w:val="24"/>
          <w:szCs w:val="24"/>
        </w:rPr>
        <w:t xml:space="preserve"> the sea </w:t>
      </w:r>
      <w:r w:rsidR="00AE1DBE" w:rsidRPr="00F75C15">
        <w:rPr>
          <w:sz w:val="24"/>
          <w:szCs w:val="24"/>
        </w:rPr>
        <w:t>for</w:t>
      </w:r>
      <w:r w:rsidRPr="00F75C15">
        <w:rPr>
          <w:sz w:val="24"/>
          <w:szCs w:val="24"/>
        </w:rPr>
        <w:t xml:space="preserve"> him, saved the children of Isr</w:t>
      </w:r>
      <w:r w:rsidR="0013393F" w:rsidRPr="00F75C15">
        <w:rPr>
          <w:sz w:val="24"/>
          <w:szCs w:val="24"/>
        </w:rPr>
        <w:t>ā</w:t>
      </w:r>
      <w:r w:rsidRPr="00F75C15">
        <w:rPr>
          <w:sz w:val="24"/>
          <w:szCs w:val="24"/>
        </w:rPr>
        <w:t>’</w:t>
      </w:r>
      <w:r w:rsidR="0013393F" w:rsidRPr="00F75C15">
        <w:rPr>
          <w:sz w:val="24"/>
          <w:szCs w:val="24"/>
        </w:rPr>
        <w:t>ī</w:t>
      </w:r>
      <w:r w:rsidRPr="00F75C15">
        <w:rPr>
          <w:sz w:val="24"/>
          <w:szCs w:val="24"/>
        </w:rPr>
        <w:t xml:space="preserve">l and gave him the Torah and </w:t>
      </w:r>
      <w:r w:rsidR="00AE1DBE" w:rsidRPr="00F75C15">
        <w:rPr>
          <w:sz w:val="24"/>
          <w:szCs w:val="24"/>
        </w:rPr>
        <w:t>commandment</w:t>
      </w:r>
      <w:r w:rsidRPr="00F75C15">
        <w:rPr>
          <w:sz w:val="24"/>
          <w:szCs w:val="24"/>
        </w:rPr>
        <w:t>s, he [M</w:t>
      </w:r>
      <w:r w:rsidR="006C37EB" w:rsidRPr="00F75C15">
        <w:rPr>
          <w:sz w:val="24"/>
          <w:szCs w:val="24"/>
        </w:rPr>
        <w:t>ū</w:t>
      </w:r>
      <w:r w:rsidRPr="00F75C15">
        <w:rPr>
          <w:sz w:val="24"/>
          <w:szCs w:val="24"/>
        </w:rPr>
        <w:t>s</w:t>
      </w:r>
      <w:r w:rsidR="0013393F" w:rsidRPr="00F75C15">
        <w:rPr>
          <w:sz w:val="24"/>
          <w:szCs w:val="24"/>
        </w:rPr>
        <w:t>ā</w:t>
      </w:r>
      <w:r w:rsidRPr="00F75C15">
        <w:rPr>
          <w:sz w:val="24"/>
          <w:szCs w:val="24"/>
        </w:rPr>
        <w:t>] knew about his positi</w:t>
      </w:r>
      <w:r w:rsidR="00AE1DBE" w:rsidRPr="00F75C15">
        <w:rPr>
          <w:sz w:val="24"/>
          <w:szCs w:val="24"/>
        </w:rPr>
        <w:t>on fron His Lord, the Most High and said: O Lord! I</w:t>
      </w:r>
      <w:r w:rsidRPr="00F75C15">
        <w:rPr>
          <w:sz w:val="24"/>
          <w:szCs w:val="24"/>
        </w:rPr>
        <w:t xml:space="preserve">f the </w:t>
      </w:r>
      <w:r w:rsidR="00FD1178" w:rsidRPr="00F75C15">
        <w:rPr>
          <w:sz w:val="24"/>
          <w:szCs w:val="24"/>
        </w:rPr>
        <w:t>Ahl-al-Bait</w:t>
      </w:r>
      <w:r w:rsidR="00AE1DBE" w:rsidRPr="00F75C15">
        <w:rPr>
          <w:sz w:val="24"/>
          <w:szCs w:val="24"/>
        </w:rPr>
        <w:t xml:space="preserve"> of Mu</w:t>
      </w:r>
      <w:r w:rsidR="0013393F" w:rsidRPr="00F75C15">
        <w:rPr>
          <w:sz w:val="24"/>
          <w:szCs w:val="24"/>
        </w:rPr>
        <w:t>ḥ</w:t>
      </w:r>
      <w:r w:rsidR="00AE1DBE" w:rsidRPr="00F75C15">
        <w:rPr>
          <w:sz w:val="24"/>
          <w:szCs w:val="24"/>
        </w:rPr>
        <w:t xml:space="preserve">ammad are so, then are </w:t>
      </w:r>
      <w:r w:rsidRPr="00F75C15">
        <w:rPr>
          <w:sz w:val="24"/>
          <w:szCs w:val="24"/>
        </w:rPr>
        <w:t>the com</w:t>
      </w:r>
      <w:r w:rsidR="00AE1DBE" w:rsidRPr="00F75C15">
        <w:rPr>
          <w:sz w:val="24"/>
          <w:szCs w:val="24"/>
        </w:rPr>
        <w:t xml:space="preserve">panions of the Prophets </w:t>
      </w:r>
      <w:r w:rsidRPr="00F75C15">
        <w:rPr>
          <w:sz w:val="24"/>
          <w:szCs w:val="24"/>
        </w:rPr>
        <w:t xml:space="preserve">more </w:t>
      </w:r>
      <w:r w:rsidR="001E5696" w:rsidRPr="00F75C15">
        <w:rPr>
          <w:sz w:val="24"/>
          <w:szCs w:val="24"/>
        </w:rPr>
        <w:t>honour</w:t>
      </w:r>
      <w:r w:rsidRPr="00F75C15">
        <w:rPr>
          <w:sz w:val="24"/>
          <w:szCs w:val="24"/>
        </w:rPr>
        <w:t xml:space="preserve">ed to You than my companions? </w:t>
      </w:r>
      <w:r w:rsidR="00D31773" w:rsidRPr="00F75C15">
        <w:rPr>
          <w:sz w:val="24"/>
          <w:szCs w:val="24"/>
        </w:rPr>
        <w:t>Allah</w:t>
      </w:r>
      <w:r w:rsidR="00AE1DBE" w:rsidRPr="00F75C15">
        <w:rPr>
          <w:sz w:val="24"/>
          <w:szCs w:val="24"/>
        </w:rPr>
        <w:t>, the Most High said: O M</w:t>
      </w:r>
      <w:r w:rsidR="006C37EB" w:rsidRPr="00F75C15">
        <w:rPr>
          <w:sz w:val="24"/>
          <w:szCs w:val="24"/>
        </w:rPr>
        <w:t>ū</w:t>
      </w:r>
      <w:r w:rsidR="00AE1DBE" w:rsidRPr="00F75C15">
        <w:rPr>
          <w:sz w:val="24"/>
          <w:szCs w:val="24"/>
        </w:rPr>
        <w:t>s</w:t>
      </w:r>
      <w:r w:rsidR="0013393F" w:rsidRPr="00F75C15">
        <w:rPr>
          <w:sz w:val="24"/>
          <w:szCs w:val="24"/>
        </w:rPr>
        <w:t>ā</w:t>
      </w:r>
      <w:r w:rsidR="00AE1DBE" w:rsidRPr="00F75C15">
        <w:rPr>
          <w:sz w:val="24"/>
          <w:szCs w:val="24"/>
        </w:rPr>
        <w:t>, d</w:t>
      </w:r>
      <w:r w:rsidRPr="00F75C15">
        <w:rPr>
          <w:sz w:val="24"/>
          <w:szCs w:val="24"/>
        </w:rPr>
        <w:t xml:space="preserve">idn’t you </w:t>
      </w:r>
      <w:r w:rsidR="005C0F1C" w:rsidRPr="00F75C15">
        <w:rPr>
          <w:sz w:val="24"/>
          <w:szCs w:val="24"/>
        </w:rPr>
        <w:t xml:space="preserve">know </w:t>
      </w:r>
      <w:r w:rsidRPr="00F75C15">
        <w:rPr>
          <w:sz w:val="24"/>
          <w:szCs w:val="24"/>
        </w:rPr>
        <w:t>that the superiority of the companions of Mu</w:t>
      </w:r>
      <w:r w:rsidR="0013393F" w:rsidRPr="00F75C15">
        <w:rPr>
          <w:sz w:val="24"/>
          <w:szCs w:val="24"/>
        </w:rPr>
        <w:t>ḥ</w:t>
      </w:r>
      <w:r w:rsidRPr="00F75C15">
        <w:rPr>
          <w:sz w:val="24"/>
          <w:szCs w:val="24"/>
        </w:rPr>
        <w:t xml:space="preserve">ammad over all the companions of the Prophets is similar to the superiority of </w:t>
      </w:r>
      <w:r w:rsidR="00FD1178" w:rsidRPr="00F75C15">
        <w:rPr>
          <w:sz w:val="24"/>
          <w:szCs w:val="24"/>
        </w:rPr>
        <w:t>Ahl-al-Bait</w:t>
      </w:r>
      <w:r w:rsidRPr="00F75C15">
        <w:rPr>
          <w:sz w:val="24"/>
          <w:szCs w:val="24"/>
        </w:rPr>
        <w:t xml:space="preserve"> Mu</w:t>
      </w:r>
      <w:r w:rsidR="0013393F" w:rsidRPr="00F75C15">
        <w:rPr>
          <w:sz w:val="24"/>
          <w:szCs w:val="24"/>
        </w:rPr>
        <w:t>ḥ</w:t>
      </w:r>
      <w:r w:rsidRPr="00F75C15">
        <w:rPr>
          <w:sz w:val="24"/>
          <w:szCs w:val="24"/>
        </w:rPr>
        <w:t xml:space="preserve">ammad over all the </w:t>
      </w:r>
      <w:r w:rsidR="00FD1178" w:rsidRPr="00F75C15">
        <w:rPr>
          <w:sz w:val="24"/>
          <w:szCs w:val="24"/>
        </w:rPr>
        <w:t>Ahl-al-Bait</w:t>
      </w:r>
      <w:r w:rsidRPr="00F75C15">
        <w:rPr>
          <w:sz w:val="24"/>
          <w:szCs w:val="24"/>
        </w:rPr>
        <w:t xml:space="preserve"> of the Prophets and </w:t>
      </w:r>
      <w:r w:rsidR="005C0F1C" w:rsidRPr="00F75C15">
        <w:rPr>
          <w:sz w:val="24"/>
          <w:szCs w:val="24"/>
        </w:rPr>
        <w:t>like</w:t>
      </w:r>
      <w:r w:rsidRPr="00F75C15">
        <w:rPr>
          <w:sz w:val="24"/>
          <w:szCs w:val="24"/>
        </w:rPr>
        <w:t xml:space="preserve"> the superiority of Mu</w:t>
      </w:r>
      <w:r w:rsidR="0013393F" w:rsidRPr="00F75C15">
        <w:rPr>
          <w:sz w:val="24"/>
          <w:szCs w:val="24"/>
        </w:rPr>
        <w:t>ḥ</w:t>
      </w:r>
      <w:r w:rsidRPr="00F75C15">
        <w:rPr>
          <w:sz w:val="24"/>
          <w:szCs w:val="24"/>
        </w:rPr>
        <w:t>ammad over all the Prophets.</w:t>
      </w:r>
      <w:r w:rsidR="005C0F1C" w:rsidRPr="00F75C15">
        <w:rPr>
          <w:sz w:val="24"/>
          <w:szCs w:val="24"/>
        </w:rPr>
        <w:t xml:space="preserve"> M</w:t>
      </w:r>
      <w:r w:rsidR="006C37EB" w:rsidRPr="00F75C15">
        <w:rPr>
          <w:sz w:val="24"/>
          <w:szCs w:val="24"/>
        </w:rPr>
        <w:t>ū</w:t>
      </w:r>
      <w:r w:rsidR="005C0F1C" w:rsidRPr="00F75C15">
        <w:rPr>
          <w:sz w:val="24"/>
          <w:szCs w:val="24"/>
        </w:rPr>
        <w:t>s</w:t>
      </w:r>
      <w:r w:rsidR="0013393F" w:rsidRPr="00F75C15">
        <w:rPr>
          <w:sz w:val="24"/>
          <w:szCs w:val="24"/>
        </w:rPr>
        <w:t>ā</w:t>
      </w:r>
      <w:r w:rsidR="005C0F1C" w:rsidRPr="00F75C15">
        <w:rPr>
          <w:sz w:val="24"/>
          <w:szCs w:val="24"/>
        </w:rPr>
        <w:t xml:space="preserve"> replie</w:t>
      </w:r>
      <w:r w:rsidRPr="00F75C15">
        <w:rPr>
          <w:sz w:val="24"/>
          <w:szCs w:val="24"/>
        </w:rPr>
        <w:t>d: I w</w:t>
      </w:r>
      <w:r w:rsidR="005C0F1C" w:rsidRPr="00F75C15">
        <w:rPr>
          <w:sz w:val="24"/>
          <w:szCs w:val="24"/>
        </w:rPr>
        <w:t xml:space="preserve">ish </w:t>
      </w:r>
      <w:r w:rsidR="0080376C" w:rsidRPr="00F75C15">
        <w:rPr>
          <w:sz w:val="24"/>
          <w:szCs w:val="24"/>
        </w:rPr>
        <w:t xml:space="preserve">I could see them! </w:t>
      </w:r>
      <w:r w:rsidR="00D31773" w:rsidRPr="00F75C15">
        <w:rPr>
          <w:sz w:val="24"/>
          <w:szCs w:val="24"/>
        </w:rPr>
        <w:t>Allah</w:t>
      </w:r>
      <w:r w:rsidRPr="00F75C15">
        <w:rPr>
          <w:sz w:val="24"/>
          <w:szCs w:val="24"/>
        </w:rPr>
        <w:t xml:space="preserve"> revealed to him: O M</w:t>
      </w:r>
      <w:r w:rsidR="006C37EB" w:rsidRPr="00F75C15">
        <w:rPr>
          <w:sz w:val="24"/>
          <w:szCs w:val="24"/>
        </w:rPr>
        <w:t>ū</w:t>
      </w:r>
      <w:r w:rsidRPr="00F75C15">
        <w:rPr>
          <w:sz w:val="24"/>
          <w:szCs w:val="24"/>
        </w:rPr>
        <w:t>s</w:t>
      </w:r>
      <w:r w:rsidR="0013393F" w:rsidRPr="00F75C15">
        <w:rPr>
          <w:sz w:val="24"/>
          <w:szCs w:val="24"/>
        </w:rPr>
        <w:t>ā</w:t>
      </w:r>
      <w:r w:rsidRPr="00F75C15">
        <w:rPr>
          <w:sz w:val="24"/>
          <w:szCs w:val="24"/>
        </w:rPr>
        <w:t>! Veri</w:t>
      </w:r>
      <w:r w:rsidR="0080376C" w:rsidRPr="00F75C15">
        <w:rPr>
          <w:sz w:val="24"/>
          <w:szCs w:val="24"/>
        </w:rPr>
        <w:t xml:space="preserve">ly, you will not see them, </w:t>
      </w:r>
      <w:r w:rsidRPr="00F75C15">
        <w:rPr>
          <w:sz w:val="24"/>
          <w:szCs w:val="24"/>
        </w:rPr>
        <w:t xml:space="preserve">it is not the time of their </w:t>
      </w:r>
      <w:r w:rsidRPr="00F75C15">
        <w:rPr>
          <w:sz w:val="24"/>
          <w:szCs w:val="24"/>
        </w:rPr>
        <w:lastRenderedPageBreak/>
        <w:t>appearance, but rather you will see them in P</w:t>
      </w:r>
      <w:r w:rsidR="0080376C" w:rsidRPr="00F75C15">
        <w:rPr>
          <w:sz w:val="24"/>
          <w:szCs w:val="24"/>
        </w:rPr>
        <w:t>a</w:t>
      </w:r>
      <w:r w:rsidRPr="00F75C15">
        <w:rPr>
          <w:sz w:val="24"/>
          <w:szCs w:val="24"/>
        </w:rPr>
        <w:t>radise – the P</w:t>
      </w:r>
      <w:r w:rsidR="0080376C" w:rsidRPr="00F75C15">
        <w:rPr>
          <w:sz w:val="24"/>
          <w:szCs w:val="24"/>
        </w:rPr>
        <w:t>a</w:t>
      </w:r>
      <w:r w:rsidRPr="00F75C15">
        <w:rPr>
          <w:sz w:val="24"/>
          <w:szCs w:val="24"/>
        </w:rPr>
        <w:t>radise of ‘</w:t>
      </w:r>
      <w:r w:rsidR="005C0F1C" w:rsidRPr="00F75C15">
        <w:rPr>
          <w:sz w:val="24"/>
          <w:szCs w:val="24"/>
        </w:rPr>
        <w:t>Adn</w:t>
      </w:r>
      <w:r w:rsidRPr="00F75C15">
        <w:rPr>
          <w:sz w:val="24"/>
          <w:szCs w:val="24"/>
        </w:rPr>
        <w:t xml:space="preserve"> and al-Firdaws – in the presence of Mu</w:t>
      </w:r>
      <w:r w:rsidR="0013393F" w:rsidRPr="00F75C15">
        <w:rPr>
          <w:sz w:val="24"/>
          <w:szCs w:val="24"/>
        </w:rPr>
        <w:t>ḥ</w:t>
      </w:r>
      <w:r w:rsidRPr="00F75C15">
        <w:rPr>
          <w:sz w:val="24"/>
          <w:szCs w:val="24"/>
        </w:rPr>
        <w:t>ammad, they</w:t>
      </w:r>
      <w:r w:rsidR="0080376C" w:rsidRPr="00F75C15">
        <w:rPr>
          <w:sz w:val="24"/>
          <w:szCs w:val="24"/>
        </w:rPr>
        <w:t xml:space="preserve"> live in its luxury and enjoy</w:t>
      </w:r>
      <w:r w:rsidRPr="00F75C15">
        <w:rPr>
          <w:sz w:val="24"/>
          <w:szCs w:val="24"/>
        </w:rPr>
        <w:t xml:space="preserve"> its good</w:t>
      </w:r>
      <w:r w:rsidR="00B47EF6" w:rsidRPr="00F75C15">
        <w:rPr>
          <w:sz w:val="24"/>
          <w:szCs w:val="24"/>
        </w:rPr>
        <w:t>”</w:t>
      </w:r>
      <w:r w:rsidRPr="00F75C15">
        <w:rPr>
          <w:sz w:val="24"/>
          <w:szCs w:val="24"/>
        </w:rPr>
        <w:t>.</w:t>
      </w:r>
      <w:r w:rsidRPr="00F75C15">
        <w:rPr>
          <w:rStyle w:val="FootnoteReference"/>
          <w:b/>
          <w:bCs/>
          <w:sz w:val="24"/>
          <w:szCs w:val="24"/>
        </w:rPr>
        <w:footnoteReference w:id="505"/>
      </w:r>
    </w:p>
    <w:p w:rsidR="00290AF9" w:rsidRPr="00F75C15" w:rsidRDefault="0091749D" w:rsidP="00F75C15">
      <w:pPr>
        <w:pStyle w:val="NoSpacing"/>
        <w:spacing w:line="276" w:lineRule="auto"/>
        <w:ind w:firstLine="397"/>
        <w:jc w:val="both"/>
        <w:rPr>
          <w:rFonts w:ascii="Times New Roman" w:hAnsi="Times New Roman" w:cs="Simplified Arabic"/>
          <w:noProof/>
          <w:sz w:val="24"/>
          <w:szCs w:val="24"/>
          <w:rtl/>
        </w:rPr>
      </w:pPr>
      <w:r w:rsidRPr="00F75C15">
        <w:rPr>
          <w:rFonts w:ascii="Times New Roman" w:hAnsi="Times New Roman" w:cs="Simplified Arabic"/>
          <w:noProof/>
          <w:sz w:val="24"/>
          <w:szCs w:val="24"/>
        </w:rPr>
        <w:t>T</w:t>
      </w:r>
      <w:r w:rsidR="00290AF9" w:rsidRPr="00F75C15">
        <w:rPr>
          <w:rFonts w:ascii="Times New Roman" w:hAnsi="Times New Roman" w:cs="Simplified Arabic"/>
          <w:noProof/>
          <w:sz w:val="24"/>
          <w:szCs w:val="24"/>
        </w:rPr>
        <w:t>here is no companionsh</w:t>
      </w:r>
      <w:r w:rsidRPr="00F75C15">
        <w:rPr>
          <w:rFonts w:ascii="Times New Roman" w:hAnsi="Times New Roman" w:cs="Simplified Arabic"/>
          <w:noProof/>
          <w:sz w:val="24"/>
          <w:szCs w:val="24"/>
        </w:rPr>
        <w:t>ip in the history of humankind</w:t>
      </w:r>
      <w:r w:rsidR="00290AF9" w:rsidRPr="00F75C15">
        <w:rPr>
          <w:rFonts w:ascii="Times New Roman" w:hAnsi="Times New Roman" w:cs="Simplified Arabic"/>
          <w:noProof/>
          <w:sz w:val="24"/>
          <w:szCs w:val="24"/>
        </w:rPr>
        <w:t xml:space="preserve"> more significant than that of the Prophet </w:t>
      </w:r>
      <w:r w:rsidR="00A64FBF" w:rsidRPr="00F75C15">
        <w:rPr>
          <w:rFonts w:ascii="Times New Roman" w:hAnsi="Times New Roman" w:cs="Simplified Arabic"/>
          <w:noProof/>
          <w:sz w:val="24"/>
          <w:szCs w:val="24"/>
        </w:rPr>
        <w:t>(peace and blessings be upon him)</w:t>
      </w:r>
      <w:r w:rsidR="00290AF9" w:rsidRPr="00F75C15">
        <w:rPr>
          <w:rFonts w:ascii="Times New Roman" w:hAnsi="Times New Roman" w:cs="Simplified Arabic"/>
          <w:noProof/>
          <w:sz w:val="24"/>
          <w:szCs w:val="24"/>
        </w:rPr>
        <w:t>, and how much I and ev</w:t>
      </w:r>
      <w:r w:rsidRPr="00F75C15">
        <w:rPr>
          <w:rFonts w:ascii="Times New Roman" w:hAnsi="Times New Roman" w:cs="Simplified Arabic"/>
          <w:noProof/>
          <w:sz w:val="24"/>
          <w:szCs w:val="24"/>
        </w:rPr>
        <w:t>e</w:t>
      </w:r>
      <w:r w:rsidR="001C5C6A" w:rsidRPr="00F75C15">
        <w:rPr>
          <w:rFonts w:ascii="Times New Roman" w:hAnsi="Times New Roman" w:cs="Simplified Arabic"/>
          <w:noProof/>
          <w:sz w:val="24"/>
          <w:szCs w:val="24"/>
        </w:rPr>
        <w:t>ry Muslim wish</w:t>
      </w:r>
      <w:r w:rsidR="00290AF9" w:rsidRPr="00F75C15">
        <w:rPr>
          <w:rFonts w:ascii="Times New Roman" w:hAnsi="Times New Roman" w:cs="Simplified Arabic"/>
          <w:noProof/>
          <w:sz w:val="24"/>
          <w:szCs w:val="24"/>
        </w:rPr>
        <w:t xml:space="preserve"> </w:t>
      </w:r>
      <w:r w:rsidRPr="00F75C15">
        <w:rPr>
          <w:rFonts w:ascii="Times New Roman" w:hAnsi="Times New Roman" w:cs="Simplified Arabic"/>
          <w:noProof/>
          <w:sz w:val="24"/>
          <w:szCs w:val="24"/>
        </w:rPr>
        <w:t>that we would be</w:t>
      </w:r>
      <w:r w:rsidR="00290AF9" w:rsidRPr="00F75C15">
        <w:rPr>
          <w:rFonts w:ascii="Times New Roman" w:hAnsi="Times New Roman" w:cs="Simplified Arabic"/>
          <w:noProof/>
          <w:sz w:val="24"/>
          <w:szCs w:val="24"/>
        </w:rPr>
        <w:t xml:space="preserve"> </w:t>
      </w:r>
      <w:r w:rsidR="001E5696" w:rsidRPr="00F75C15">
        <w:rPr>
          <w:rFonts w:ascii="Times New Roman" w:hAnsi="Times New Roman" w:cs="Simplified Arabic"/>
          <w:noProof/>
          <w:sz w:val="24"/>
          <w:szCs w:val="24"/>
        </w:rPr>
        <w:t>honour</w:t>
      </w:r>
      <w:r w:rsidR="00290AF9" w:rsidRPr="00F75C15">
        <w:rPr>
          <w:rFonts w:ascii="Times New Roman" w:hAnsi="Times New Roman" w:cs="Simplified Arabic"/>
          <w:noProof/>
          <w:sz w:val="24"/>
          <w:szCs w:val="24"/>
        </w:rPr>
        <w:t xml:space="preserve">ed </w:t>
      </w:r>
      <w:r w:rsidRPr="00F75C15">
        <w:rPr>
          <w:rFonts w:ascii="Times New Roman" w:hAnsi="Times New Roman" w:cs="Simplified Arabic"/>
          <w:noProof/>
          <w:sz w:val="24"/>
          <w:szCs w:val="24"/>
        </w:rPr>
        <w:t xml:space="preserve">enough </w:t>
      </w:r>
      <w:r w:rsidR="00290AF9" w:rsidRPr="00F75C15">
        <w:rPr>
          <w:rFonts w:ascii="Times New Roman" w:hAnsi="Times New Roman" w:cs="Simplified Arabic"/>
          <w:noProof/>
          <w:sz w:val="24"/>
          <w:szCs w:val="24"/>
        </w:rPr>
        <w:t xml:space="preserve">to see the Messenger of </w:t>
      </w:r>
      <w:r w:rsidR="00D31773" w:rsidRPr="00F75C15">
        <w:rPr>
          <w:rFonts w:ascii="Times New Roman" w:hAnsi="Times New Roman" w:cs="Simplified Arabic"/>
          <w:noProof/>
          <w:sz w:val="24"/>
          <w:szCs w:val="24"/>
        </w:rPr>
        <w:t>Allah</w:t>
      </w:r>
      <w:r w:rsidR="00290AF9" w:rsidRPr="00F75C15">
        <w:rPr>
          <w:rFonts w:ascii="Times New Roman" w:hAnsi="Times New Roman" w:cs="Simplified Arabic"/>
          <w:noProof/>
          <w:sz w:val="24"/>
          <w:szCs w:val="24"/>
        </w:rPr>
        <w:t xml:space="preserve">. </w:t>
      </w:r>
      <w:r w:rsidR="00290AF9" w:rsidRPr="00F75C15">
        <w:rPr>
          <w:rFonts w:ascii="Times New Roman" w:hAnsi="Times New Roman" w:cs="Simplified Arabic"/>
          <w:color w:val="000000"/>
          <w:sz w:val="24"/>
          <w:szCs w:val="24"/>
        </w:rPr>
        <w:t>However, if you ask a Muslim about the virtues of the black stone,</w:t>
      </w:r>
      <w:r w:rsidR="001C5C6A" w:rsidRPr="00F75C15">
        <w:rPr>
          <w:rFonts w:ascii="Times New Roman" w:hAnsi="Times New Roman" w:cs="Simplified Arabic"/>
          <w:color w:val="000000"/>
          <w:sz w:val="24"/>
          <w:szCs w:val="24"/>
        </w:rPr>
        <w:t xml:space="preserve"> he will tell that part of its</w:t>
      </w:r>
      <w:r w:rsidR="00290AF9" w:rsidRPr="00F75C15">
        <w:rPr>
          <w:rFonts w:ascii="Times New Roman" w:hAnsi="Times New Roman" w:cs="Simplified Arabic"/>
          <w:color w:val="000000"/>
          <w:sz w:val="24"/>
          <w:szCs w:val="24"/>
        </w:rPr>
        <w:t xml:space="preserve"> </w:t>
      </w:r>
      <w:r w:rsidR="001C5C6A" w:rsidRPr="00F75C15">
        <w:rPr>
          <w:rFonts w:ascii="Times New Roman" w:hAnsi="Times New Roman" w:cs="Simplified Arabic"/>
          <w:color w:val="000000"/>
          <w:sz w:val="24"/>
          <w:szCs w:val="24"/>
        </w:rPr>
        <w:t xml:space="preserve">virtue is that the Messenger </w:t>
      </w:r>
      <w:r w:rsidR="00290AF9" w:rsidRPr="00F75C15">
        <w:rPr>
          <w:rFonts w:ascii="Times New Roman" w:hAnsi="Times New Roman" w:cs="Simplified Arabic"/>
          <w:color w:val="000000"/>
          <w:sz w:val="24"/>
          <w:szCs w:val="24"/>
        </w:rPr>
        <w:t xml:space="preserve">put it between his noble hands and that he kissed it with </w:t>
      </w:r>
      <w:r w:rsidR="001C5C6A" w:rsidRPr="00F75C15">
        <w:rPr>
          <w:rFonts w:ascii="Times New Roman" w:hAnsi="Times New Roman" w:cs="Simplified Arabic"/>
          <w:color w:val="000000"/>
          <w:sz w:val="24"/>
          <w:szCs w:val="24"/>
        </w:rPr>
        <w:t xml:space="preserve">his </w:t>
      </w:r>
      <w:r w:rsidR="00290AF9" w:rsidRPr="00F75C15">
        <w:rPr>
          <w:rFonts w:ascii="Times New Roman" w:hAnsi="Times New Roman" w:cs="Simplified Arabic"/>
          <w:color w:val="000000"/>
          <w:sz w:val="24"/>
          <w:szCs w:val="24"/>
        </w:rPr>
        <w:t xml:space="preserve">clean mouth, thus that is enough </w:t>
      </w:r>
      <w:r w:rsidR="001E5696" w:rsidRPr="00F75C15">
        <w:rPr>
          <w:rFonts w:ascii="Times New Roman" w:hAnsi="Times New Roman" w:cs="Simplified Arabic"/>
          <w:color w:val="000000"/>
          <w:sz w:val="24"/>
          <w:szCs w:val="24"/>
        </w:rPr>
        <w:t>honour</w:t>
      </w:r>
      <w:r w:rsidR="00290AF9" w:rsidRPr="00F75C15">
        <w:rPr>
          <w:rFonts w:ascii="Times New Roman" w:hAnsi="Times New Roman" w:cs="Simplified Arabic"/>
          <w:color w:val="000000"/>
          <w:sz w:val="24"/>
          <w:szCs w:val="24"/>
        </w:rPr>
        <w:t xml:space="preserve"> for it.</w:t>
      </w:r>
    </w:p>
    <w:p w:rsidR="00290AF9" w:rsidRPr="00F75C15" w:rsidRDefault="001C5C6A" w:rsidP="00F75C15">
      <w:pPr>
        <w:spacing w:line="276" w:lineRule="auto"/>
        <w:ind w:firstLine="397"/>
        <w:jc w:val="both"/>
        <w:rPr>
          <w:rFonts w:cs="Simplified Arabic"/>
          <w:noProof w:val="0"/>
          <w:color w:val="000000"/>
          <w:sz w:val="24"/>
          <w:szCs w:val="24"/>
          <w:rtl/>
        </w:rPr>
      </w:pPr>
      <w:r w:rsidRPr="00F75C15">
        <w:rPr>
          <w:rFonts w:cs="Simplified Arabic"/>
          <w:noProof w:val="0"/>
          <w:color w:val="000000"/>
          <w:sz w:val="24"/>
          <w:szCs w:val="24"/>
        </w:rPr>
        <w:t>W</w:t>
      </w:r>
      <w:r w:rsidR="00290AF9" w:rsidRPr="00F75C15">
        <w:rPr>
          <w:rFonts w:cs="Simplified Arabic"/>
          <w:noProof w:val="0"/>
          <w:color w:val="000000"/>
          <w:sz w:val="24"/>
          <w:szCs w:val="24"/>
        </w:rPr>
        <w:t xml:space="preserve">hat is the value of the dress or the shoes that the Messenger of </w:t>
      </w:r>
      <w:r w:rsidR="00D31773" w:rsidRPr="00F75C15">
        <w:rPr>
          <w:rFonts w:cs="Simplified Arabic"/>
          <w:noProof w:val="0"/>
          <w:color w:val="000000"/>
          <w:sz w:val="24"/>
          <w:szCs w:val="24"/>
        </w:rPr>
        <w:t>Allah</w:t>
      </w:r>
      <w:r w:rsidR="00290AF9" w:rsidRPr="00F75C15">
        <w:rPr>
          <w:rFonts w:cs="Simplified Arabic"/>
          <w:noProof w:val="0"/>
          <w:color w:val="000000"/>
          <w:sz w:val="24"/>
          <w:szCs w:val="24"/>
        </w:rPr>
        <w:t xml:space="preserve"> </w:t>
      </w:r>
      <w:r w:rsidR="00A64FBF" w:rsidRPr="00F75C15">
        <w:rPr>
          <w:rFonts w:cs="Simplified Arabic"/>
          <w:noProof w:val="0"/>
          <w:color w:val="000000"/>
          <w:sz w:val="24"/>
          <w:szCs w:val="24"/>
        </w:rPr>
        <w:t>(peace and blessings be upon him)</w:t>
      </w:r>
      <w:r w:rsidR="00290AF9" w:rsidRPr="00F75C15">
        <w:rPr>
          <w:rFonts w:cs="Simplified Arabic"/>
          <w:noProof w:val="0"/>
          <w:color w:val="000000"/>
          <w:sz w:val="24"/>
          <w:szCs w:val="24"/>
        </w:rPr>
        <w:t xml:space="preserve"> wore? It will be said to you: It is enough </w:t>
      </w:r>
      <w:r w:rsidR="001E5696" w:rsidRPr="00F75C15">
        <w:rPr>
          <w:rFonts w:cs="Simplified Arabic"/>
          <w:noProof w:val="0"/>
          <w:color w:val="000000"/>
          <w:sz w:val="24"/>
          <w:szCs w:val="24"/>
        </w:rPr>
        <w:t>honour</w:t>
      </w:r>
      <w:r w:rsidR="00290AF9" w:rsidRPr="00F75C15">
        <w:rPr>
          <w:rFonts w:cs="Simplified Arabic"/>
          <w:noProof w:val="0"/>
          <w:color w:val="000000"/>
          <w:sz w:val="24"/>
          <w:szCs w:val="24"/>
        </w:rPr>
        <w:t xml:space="preserve"> for both of them that they had touch</w:t>
      </w:r>
      <w:r w:rsidRPr="00F75C15">
        <w:rPr>
          <w:rFonts w:cs="Simplified Arabic"/>
          <w:noProof w:val="0"/>
          <w:color w:val="000000"/>
          <w:sz w:val="24"/>
          <w:szCs w:val="24"/>
        </w:rPr>
        <w:t>ed his body</w:t>
      </w:r>
      <w:r w:rsidR="00290AF9" w:rsidRPr="00F75C15">
        <w:rPr>
          <w:rFonts w:cs="Simplified Arabic"/>
          <w:noProof w:val="0"/>
          <w:color w:val="000000"/>
          <w:sz w:val="24"/>
          <w:szCs w:val="24"/>
        </w:rPr>
        <w:t>.</w:t>
      </w:r>
      <w:r w:rsidRPr="00F75C15">
        <w:rPr>
          <w:rFonts w:cs="Simplified Arabic"/>
          <w:noProof w:val="0"/>
          <w:color w:val="000000"/>
          <w:sz w:val="24"/>
          <w:szCs w:val="24"/>
          <w:lang w:val="en-GB"/>
        </w:rPr>
        <w:t xml:space="preserve"> Then h</w:t>
      </w:r>
      <w:r w:rsidR="00A83A39" w:rsidRPr="00F75C15">
        <w:rPr>
          <w:rFonts w:cs="Simplified Arabic"/>
          <w:noProof w:val="0"/>
          <w:color w:val="000000"/>
          <w:sz w:val="24"/>
          <w:szCs w:val="24"/>
        </w:rPr>
        <w:t xml:space="preserve">ow about the </w:t>
      </w:r>
      <w:proofErr w:type="gramStart"/>
      <w:r w:rsidR="00A83A39" w:rsidRPr="00F75C15">
        <w:rPr>
          <w:rFonts w:cs="Simplified Arabic"/>
          <w:noProof w:val="0"/>
          <w:color w:val="000000"/>
          <w:sz w:val="24"/>
          <w:szCs w:val="24"/>
        </w:rPr>
        <w:t>one</w:t>
      </w:r>
      <w:proofErr w:type="gramEnd"/>
      <w:r w:rsidRPr="00F75C15">
        <w:rPr>
          <w:rFonts w:cs="Simplified Arabic"/>
          <w:noProof w:val="0"/>
          <w:color w:val="000000"/>
          <w:sz w:val="24"/>
          <w:szCs w:val="24"/>
        </w:rPr>
        <w:t xml:space="preserve"> who</w:t>
      </w:r>
      <w:r w:rsidR="00290AF9" w:rsidRPr="00F75C15">
        <w:rPr>
          <w:rFonts w:cs="Simplified Arabic"/>
          <w:noProof w:val="0"/>
          <w:color w:val="000000"/>
          <w:sz w:val="24"/>
          <w:szCs w:val="24"/>
        </w:rPr>
        <w:t xml:space="preserve"> accompanied him, sat with him, prayed behind him</w:t>
      </w:r>
      <w:r w:rsidRPr="00F75C15">
        <w:rPr>
          <w:rFonts w:cs="Simplified Arabic"/>
          <w:noProof w:val="0"/>
          <w:color w:val="000000"/>
          <w:sz w:val="24"/>
          <w:szCs w:val="24"/>
        </w:rPr>
        <w:t xml:space="preserve"> and maybe </w:t>
      </w:r>
      <w:r w:rsidR="00290AF9" w:rsidRPr="00F75C15">
        <w:rPr>
          <w:rFonts w:cs="Simplified Arabic"/>
          <w:noProof w:val="0"/>
          <w:color w:val="000000"/>
          <w:sz w:val="24"/>
          <w:szCs w:val="24"/>
        </w:rPr>
        <w:t xml:space="preserve">hugged him or defended him with himself, </w:t>
      </w:r>
      <w:r w:rsidRPr="00F75C15">
        <w:rPr>
          <w:rFonts w:cs="Simplified Arabic"/>
          <w:noProof w:val="0"/>
          <w:color w:val="000000"/>
          <w:sz w:val="24"/>
          <w:szCs w:val="24"/>
        </w:rPr>
        <w:t xml:space="preserve">his </w:t>
      </w:r>
      <w:r w:rsidR="00290AF9" w:rsidRPr="00F75C15">
        <w:rPr>
          <w:rFonts w:cs="Simplified Arabic"/>
          <w:noProof w:val="0"/>
          <w:color w:val="000000"/>
          <w:sz w:val="24"/>
          <w:szCs w:val="24"/>
        </w:rPr>
        <w:t xml:space="preserve">family and </w:t>
      </w:r>
      <w:r w:rsidRPr="00F75C15">
        <w:rPr>
          <w:rFonts w:cs="Simplified Arabic"/>
          <w:noProof w:val="0"/>
          <w:color w:val="000000"/>
          <w:sz w:val="24"/>
          <w:szCs w:val="24"/>
        </w:rPr>
        <w:t xml:space="preserve">his </w:t>
      </w:r>
      <w:r w:rsidR="00290AF9" w:rsidRPr="00F75C15">
        <w:rPr>
          <w:rFonts w:cs="Simplified Arabic"/>
          <w:noProof w:val="0"/>
          <w:color w:val="000000"/>
          <w:sz w:val="24"/>
          <w:szCs w:val="24"/>
        </w:rPr>
        <w:t>we</w:t>
      </w:r>
      <w:r w:rsidR="00EE7405" w:rsidRPr="00F75C15">
        <w:rPr>
          <w:rFonts w:cs="Simplified Arabic"/>
          <w:noProof w:val="0"/>
          <w:color w:val="000000"/>
          <w:sz w:val="24"/>
          <w:szCs w:val="24"/>
        </w:rPr>
        <w:t>a</w:t>
      </w:r>
      <w:r w:rsidR="00290AF9" w:rsidRPr="00F75C15">
        <w:rPr>
          <w:rFonts w:cs="Simplified Arabic"/>
          <w:noProof w:val="0"/>
          <w:color w:val="000000"/>
          <w:sz w:val="24"/>
          <w:szCs w:val="24"/>
        </w:rPr>
        <w:t>lth?</w:t>
      </w:r>
    </w:p>
    <w:p w:rsidR="00290AF9" w:rsidRPr="00F75C15" w:rsidRDefault="005D0F28" w:rsidP="00F75C15">
      <w:pPr>
        <w:spacing w:line="276" w:lineRule="auto"/>
        <w:ind w:firstLine="397"/>
        <w:jc w:val="both"/>
        <w:rPr>
          <w:rFonts w:cs="Simplified Arabic"/>
          <w:noProof w:val="0"/>
          <w:color w:val="000000"/>
          <w:sz w:val="24"/>
          <w:szCs w:val="24"/>
          <w:rtl/>
        </w:rPr>
      </w:pPr>
      <w:r w:rsidRPr="00F75C15">
        <w:rPr>
          <w:rFonts w:cs="Simplified Arabic"/>
          <w:noProof w:val="0"/>
          <w:color w:val="000000"/>
          <w:sz w:val="24"/>
          <w:szCs w:val="24"/>
        </w:rPr>
        <w:t>T</w:t>
      </w:r>
      <w:r w:rsidR="00290AF9" w:rsidRPr="00F75C15">
        <w:rPr>
          <w:rFonts w:cs="Simplified Arabic"/>
          <w:noProof w:val="0"/>
          <w:color w:val="000000"/>
          <w:sz w:val="24"/>
          <w:szCs w:val="24"/>
        </w:rPr>
        <w:t xml:space="preserve">he merit of accompanying the Prophet </w:t>
      </w:r>
      <w:r w:rsidR="00A64FBF" w:rsidRPr="00F75C15">
        <w:rPr>
          <w:rFonts w:cs="Simplified Arabic"/>
          <w:noProof w:val="0"/>
          <w:color w:val="000000"/>
          <w:sz w:val="24"/>
          <w:szCs w:val="24"/>
        </w:rPr>
        <w:t>(peace and blessings be upon him)</w:t>
      </w:r>
      <w:r w:rsidR="00E85906" w:rsidRPr="00F75C15">
        <w:rPr>
          <w:rFonts w:cs="Simplified Arabic"/>
          <w:noProof w:val="0"/>
          <w:color w:val="000000"/>
          <w:sz w:val="24"/>
          <w:szCs w:val="24"/>
        </w:rPr>
        <w:t xml:space="preserve"> is known and hardly any</w:t>
      </w:r>
      <w:r w:rsidR="00290AF9" w:rsidRPr="00F75C15">
        <w:rPr>
          <w:rFonts w:cs="Simplified Arabic"/>
          <w:noProof w:val="0"/>
          <w:color w:val="000000"/>
          <w:sz w:val="24"/>
          <w:szCs w:val="24"/>
        </w:rPr>
        <w:t xml:space="preserve">one can doubt it and its credit except him who has disease in his heart.  </w:t>
      </w:r>
    </w:p>
    <w:p w:rsidR="00290AF9" w:rsidRPr="00F75C15" w:rsidRDefault="005D0F28" w:rsidP="00F75C15">
      <w:pPr>
        <w:spacing w:line="276" w:lineRule="auto"/>
        <w:ind w:firstLine="397"/>
        <w:jc w:val="both"/>
        <w:rPr>
          <w:rFonts w:cs="Simplified Arabic"/>
          <w:noProof w:val="0"/>
          <w:color w:val="000000"/>
          <w:sz w:val="24"/>
          <w:szCs w:val="24"/>
          <w:rtl/>
        </w:rPr>
      </w:pPr>
      <w:r w:rsidRPr="00F75C15">
        <w:rPr>
          <w:rFonts w:cs="Simplified Arabic"/>
          <w:noProof w:val="0"/>
          <w:color w:val="000000"/>
          <w:sz w:val="24"/>
          <w:szCs w:val="24"/>
        </w:rPr>
        <w:t>O</w:t>
      </w:r>
      <w:r w:rsidR="00290AF9" w:rsidRPr="00F75C15">
        <w:rPr>
          <w:rFonts w:cs="Simplified Arabic"/>
          <w:noProof w:val="0"/>
          <w:color w:val="000000"/>
          <w:sz w:val="24"/>
          <w:szCs w:val="24"/>
        </w:rPr>
        <w:t>f the authentic and plain evidences for the nobility of this companionship is that which the Im</w:t>
      </w:r>
      <w:r w:rsidR="0013393F" w:rsidRPr="00F75C15">
        <w:rPr>
          <w:rFonts w:cs="Simplified Arabic"/>
          <w:noProof w:val="0"/>
          <w:color w:val="000000"/>
          <w:sz w:val="24"/>
          <w:szCs w:val="24"/>
        </w:rPr>
        <w:t>ā</w:t>
      </w:r>
      <w:r w:rsidR="00290AF9" w:rsidRPr="00F75C15">
        <w:rPr>
          <w:rFonts w:cs="Simplified Arabic"/>
          <w:noProof w:val="0"/>
          <w:color w:val="000000"/>
          <w:sz w:val="24"/>
          <w:szCs w:val="24"/>
        </w:rPr>
        <w:t xml:space="preserve">m Muslim reported in his </w:t>
      </w:r>
      <w:r w:rsidR="0013393F" w:rsidRPr="00F75C15">
        <w:rPr>
          <w:rFonts w:cs="Simplified Arabic"/>
          <w:noProof w:val="0"/>
          <w:color w:val="000000"/>
          <w:sz w:val="24"/>
          <w:szCs w:val="24"/>
        </w:rPr>
        <w:t>Ṣ</w:t>
      </w:r>
      <w:r w:rsidR="00290AF9" w:rsidRPr="00F75C15">
        <w:rPr>
          <w:rFonts w:cs="Simplified Arabic"/>
          <w:noProof w:val="0"/>
          <w:color w:val="000000"/>
          <w:sz w:val="24"/>
          <w:szCs w:val="24"/>
        </w:rPr>
        <w:t>a</w:t>
      </w:r>
      <w:r w:rsidR="0013393F" w:rsidRPr="00F75C15">
        <w:rPr>
          <w:rFonts w:cs="Simplified Arabic"/>
          <w:noProof w:val="0"/>
          <w:color w:val="000000"/>
          <w:sz w:val="24"/>
          <w:szCs w:val="24"/>
        </w:rPr>
        <w:t>ḥīḥ</w:t>
      </w:r>
      <w:r w:rsidR="00290AF9" w:rsidRPr="00F75C15">
        <w:rPr>
          <w:rFonts w:cs="Simplified Arabic"/>
          <w:noProof w:val="0"/>
          <w:color w:val="000000"/>
          <w:sz w:val="24"/>
          <w:szCs w:val="24"/>
        </w:rPr>
        <w:t xml:space="preserve"> that the Prophet</w:t>
      </w:r>
      <w:r w:rsidR="00A83A39" w:rsidRPr="00F75C15">
        <w:rPr>
          <w:rFonts w:cs="Simplified Arabic"/>
          <w:noProof w:val="0"/>
          <w:color w:val="000000"/>
          <w:sz w:val="24"/>
          <w:szCs w:val="24"/>
        </w:rPr>
        <w:t xml:space="preserve"> stated: There</w:t>
      </w:r>
      <w:r w:rsidR="00290AF9" w:rsidRPr="00F75C15">
        <w:rPr>
          <w:rFonts w:cs="Simplified Arabic"/>
          <w:noProof w:val="0"/>
          <w:color w:val="000000"/>
          <w:sz w:val="24"/>
          <w:szCs w:val="24"/>
        </w:rPr>
        <w:t xml:space="preserve"> will come a time for th</w:t>
      </w:r>
      <w:r w:rsidR="00A83A39" w:rsidRPr="00F75C15">
        <w:rPr>
          <w:rFonts w:cs="Simplified Arabic"/>
          <w:noProof w:val="0"/>
          <w:color w:val="000000"/>
          <w:sz w:val="24"/>
          <w:szCs w:val="24"/>
        </w:rPr>
        <w:t>e people where a group</w:t>
      </w:r>
      <w:r w:rsidR="00290AF9" w:rsidRPr="00F75C15">
        <w:rPr>
          <w:rFonts w:cs="Simplified Arabic"/>
          <w:noProof w:val="0"/>
          <w:color w:val="000000"/>
          <w:sz w:val="24"/>
          <w:szCs w:val="24"/>
        </w:rPr>
        <w:t xml:space="preserve"> will attack and it wi</w:t>
      </w:r>
      <w:r w:rsidR="00A83A39" w:rsidRPr="00F75C15">
        <w:rPr>
          <w:rFonts w:cs="Simplified Arabic"/>
          <w:noProof w:val="0"/>
          <w:color w:val="000000"/>
          <w:sz w:val="24"/>
          <w:szCs w:val="24"/>
        </w:rPr>
        <w:t>ll be said to them: I</w:t>
      </w:r>
      <w:r w:rsidR="00290AF9" w:rsidRPr="00F75C15">
        <w:rPr>
          <w:rFonts w:cs="Simplified Arabic"/>
          <w:noProof w:val="0"/>
          <w:color w:val="000000"/>
          <w:sz w:val="24"/>
          <w:szCs w:val="24"/>
        </w:rPr>
        <w:t xml:space="preserve">s there among you </w:t>
      </w:r>
      <w:r w:rsidR="00A83A39" w:rsidRPr="00F75C15">
        <w:rPr>
          <w:rFonts w:cs="Simplified Arabic"/>
          <w:noProof w:val="0"/>
          <w:color w:val="000000"/>
          <w:sz w:val="24"/>
          <w:szCs w:val="24"/>
        </w:rPr>
        <w:t xml:space="preserve">he </w:t>
      </w:r>
      <w:r w:rsidR="00290AF9" w:rsidRPr="00F75C15">
        <w:rPr>
          <w:rFonts w:cs="Simplified Arabic"/>
          <w:noProof w:val="0"/>
          <w:color w:val="000000"/>
          <w:sz w:val="24"/>
          <w:szCs w:val="24"/>
        </w:rPr>
        <w:t xml:space="preserve">who has seen the Messenger of </w:t>
      </w:r>
      <w:r w:rsidR="00D31773" w:rsidRPr="00F75C15">
        <w:rPr>
          <w:rFonts w:cs="Simplified Arabic"/>
          <w:noProof w:val="0"/>
          <w:color w:val="000000"/>
          <w:sz w:val="24"/>
          <w:szCs w:val="24"/>
        </w:rPr>
        <w:t>Allah</w:t>
      </w:r>
      <w:r w:rsidRPr="00F75C15">
        <w:rPr>
          <w:rFonts w:cs="Simplified Arabic"/>
          <w:noProof w:val="0"/>
          <w:color w:val="000000"/>
          <w:sz w:val="24"/>
          <w:szCs w:val="24"/>
        </w:rPr>
        <w:t>? T</w:t>
      </w:r>
      <w:r w:rsidR="00290AF9" w:rsidRPr="00F75C15">
        <w:rPr>
          <w:rFonts w:cs="Simplified Arabic"/>
          <w:noProof w:val="0"/>
          <w:color w:val="000000"/>
          <w:sz w:val="24"/>
          <w:szCs w:val="24"/>
        </w:rPr>
        <w:t xml:space="preserve">hey will </w:t>
      </w:r>
      <w:r w:rsidR="00A83A39" w:rsidRPr="00F75C15">
        <w:rPr>
          <w:rFonts w:cs="Simplified Arabic"/>
          <w:noProof w:val="0"/>
          <w:color w:val="000000"/>
          <w:sz w:val="24"/>
          <w:szCs w:val="24"/>
        </w:rPr>
        <w:t xml:space="preserve">reply in the affirmative </w:t>
      </w:r>
      <w:r w:rsidR="00290AF9" w:rsidRPr="00F75C15">
        <w:rPr>
          <w:rFonts w:cs="Simplified Arabic"/>
          <w:noProof w:val="0"/>
          <w:color w:val="000000"/>
          <w:sz w:val="24"/>
          <w:szCs w:val="24"/>
        </w:rPr>
        <w:t xml:space="preserve">so that will be opened to them. Then a </w:t>
      </w:r>
      <w:r w:rsidR="00A83A39" w:rsidRPr="00F75C15">
        <w:rPr>
          <w:rFonts w:cs="Simplified Arabic"/>
          <w:noProof w:val="0"/>
          <w:color w:val="000000"/>
          <w:sz w:val="24"/>
          <w:szCs w:val="24"/>
        </w:rPr>
        <w:t>bad</w:t>
      </w:r>
      <w:r w:rsidR="00290AF9" w:rsidRPr="00F75C15">
        <w:rPr>
          <w:rFonts w:cs="Simplified Arabic"/>
          <w:noProof w:val="0"/>
          <w:color w:val="000000"/>
          <w:sz w:val="24"/>
          <w:szCs w:val="24"/>
        </w:rPr>
        <w:t xml:space="preserve"> of people will attack, </w:t>
      </w:r>
      <w:r w:rsidR="00A83A39" w:rsidRPr="00F75C15">
        <w:rPr>
          <w:rFonts w:cs="Simplified Arabic"/>
          <w:noProof w:val="0"/>
          <w:color w:val="000000"/>
          <w:sz w:val="24"/>
          <w:szCs w:val="24"/>
        </w:rPr>
        <w:t>and</w:t>
      </w:r>
      <w:r w:rsidR="00290AF9" w:rsidRPr="00F75C15">
        <w:rPr>
          <w:rFonts w:cs="Simplified Arabic"/>
          <w:noProof w:val="0"/>
          <w:color w:val="000000"/>
          <w:sz w:val="24"/>
          <w:szCs w:val="24"/>
        </w:rPr>
        <w:t xml:space="preserve"> will </w:t>
      </w:r>
      <w:r w:rsidR="00A83A39" w:rsidRPr="00F75C15">
        <w:rPr>
          <w:rFonts w:cs="Simplified Arabic"/>
          <w:noProof w:val="0"/>
          <w:color w:val="000000"/>
          <w:sz w:val="24"/>
          <w:szCs w:val="24"/>
        </w:rPr>
        <w:t xml:space="preserve">also </w:t>
      </w:r>
      <w:r w:rsidR="00290AF9" w:rsidRPr="00F75C15">
        <w:rPr>
          <w:rFonts w:cs="Simplified Arabic"/>
          <w:noProof w:val="0"/>
          <w:color w:val="000000"/>
          <w:sz w:val="24"/>
          <w:szCs w:val="24"/>
        </w:rPr>
        <w:t xml:space="preserve">be asked: </w:t>
      </w:r>
      <w:r w:rsidR="00B47EF6" w:rsidRPr="00F75C15">
        <w:rPr>
          <w:rFonts w:cs="Simplified Arabic"/>
          <w:noProof w:val="0"/>
          <w:color w:val="000000"/>
          <w:sz w:val="24"/>
          <w:szCs w:val="24"/>
        </w:rPr>
        <w:t>“</w:t>
      </w:r>
      <w:r w:rsidR="00A83A39" w:rsidRPr="00F75C15">
        <w:rPr>
          <w:rFonts w:cs="Simplified Arabic"/>
          <w:noProof w:val="0"/>
          <w:color w:val="000000"/>
          <w:sz w:val="24"/>
          <w:szCs w:val="24"/>
        </w:rPr>
        <w:t>Is there among you one has</w:t>
      </w:r>
      <w:r w:rsidR="00290AF9" w:rsidRPr="00F75C15">
        <w:rPr>
          <w:rFonts w:cs="Simplified Arabic"/>
          <w:noProof w:val="0"/>
          <w:color w:val="000000"/>
          <w:sz w:val="24"/>
          <w:szCs w:val="24"/>
        </w:rPr>
        <w:t xml:space="preserve"> seen those who have accompanied the Messenger of </w:t>
      </w:r>
      <w:r w:rsidR="00D31773" w:rsidRPr="00F75C15">
        <w:rPr>
          <w:rFonts w:cs="Simplified Arabic"/>
          <w:noProof w:val="0"/>
          <w:color w:val="000000"/>
          <w:sz w:val="24"/>
          <w:szCs w:val="24"/>
        </w:rPr>
        <w:t>Allah</w:t>
      </w:r>
      <w:r w:rsidR="00290AF9" w:rsidRPr="00F75C15">
        <w:rPr>
          <w:rFonts w:cs="Simplified Arabic"/>
          <w:noProof w:val="0"/>
          <w:color w:val="000000"/>
          <w:sz w:val="24"/>
          <w:szCs w:val="24"/>
        </w:rPr>
        <w:t>? T</w:t>
      </w:r>
      <w:r w:rsidR="00A83A39" w:rsidRPr="00F75C15">
        <w:rPr>
          <w:rFonts w:cs="Simplified Arabic"/>
          <w:noProof w:val="0"/>
          <w:color w:val="000000"/>
          <w:sz w:val="24"/>
          <w:szCs w:val="24"/>
        </w:rPr>
        <w:t xml:space="preserve">o which they will answer in the affirmative </w:t>
      </w:r>
      <w:r w:rsidRPr="00F75C15">
        <w:rPr>
          <w:rFonts w:cs="Simplified Arabic"/>
          <w:noProof w:val="0"/>
          <w:color w:val="000000"/>
          <w:sz w:val="24"/>
          <w:szCs w:val="24"/>
        </w:rPr>
        <w:t>so it will be opened to them</w:t>
      </w:r>
      <w:r w:rsidR="00290AF9" w:rsidRPr="00F75C15">
        <w:rPr>
          <w:rFonts w:cs="Simplified Arabic"/>
          <w:noProof w:val="0"/>
          <w:color w:val="000000"/>
          <w:sz w:val="24"/>
          <w:szCs w:val="24"/>
        </w:rPr>
        <w:t>.</w:t>
      </w:r>
      <w:r w:rsidR="00290AF9" w:rsidRPr="00F75C15">
        <w:rPr>
          <w:rStyle w:val="FootnoteReference"/>
          <w:rFonts w:cs="Simplified Arabic"/>
          <w:noProof w:val="0"/>
          <w:color w:val="000000"/>
          <w:sz w:val="24"/>
          <w:szCs w:val="24"/>
        </w:rPr>
        <w:footnoteReference w:id="506"/>
      </w:r>
    </w:p>
    <w:p w:rsidR="00290AF9" w:rsidRPr="00F75C15" w:rsidRDefault="00A83A39" w:rsidP="00F75C15">
      <w:pPr>
        <w:spacing w:line="276" w:lineRule="auto"/>
        <w:ind w:firstLine="397"/>
        <w:jc w:val="both"/>
        <w:rPr>
          <w:rFonts w:cs="Simplified Arabic"/>
          <w:noProof w:val="0"/>
          <w:color w:val="000000"/>
          <w:sz w:val="24"/>
          <w:szCs w:val="24"/>
        </w:rPr>
      </w:pPr>
      <w:r w:rsidRPr="00F75C15">
        <w:rPr>
          <w:rFonts w:cs="Simplified Arabic"/>
          <w:noProof w:val="0"/>
          <w:color w:val="000000"/>
          <w:sz w:val="24"/>
          <w:szCs w:val="24"/>
        </w:rPr>
        <w:t>Al-</w:t>
      </w:r>
      <w:r w:rsidR="00AC4181" w:rsidRPr="00F75C15">
        <w:rPr>
          <w:rFonts w:cs="Simplified Arabic"/>
          <w:noProof w:val="0"/>
          <w:color w:val="000000"/>
          <w:sz w:val="24"/>
          <w:szCs w:val="24"/>
        </w:rPr>
        <w:t>Ṭ</w:t>
      </w:r>
      <w:r w:rsidR="006C37EB" w:rsidRPr="00F75C15">
        <w:rPr>
          <w:rFonts w:cs="Simplified Arabic"/>
          <w:noProof w:val="0"/>
          <w:color w:val="000000"/>
          <w:sz w:val="24"/>
          <w:szCs w:val="24"/>
        </w:rPr>
        <w:t>ū</w:t>
      </w:r>
      <w:r w:rsidRPr="00F75C15">
        <w:rPr>
          <w:rFonts w:cs="Simplified Arabic"/>
          <w:noProof w:val="0"/>
          <w:color w:val="000000"/>
          <w:sz w:val="24"/>
          <w:szCs w:val="24"/>
        </w:rPr>
        <w:t>s</w:t>
      </w:r>
      <w:r w:rsidR="0013393F" w:rsidRPr="00F75C15">
        <w:rPr>
          <w:rFonts w:cs="Simplified Arabic"/>
          <w:noProof w:val="0"/>
          <w:color w:val="000000"/>
          <w:sz w:val="24"/>
          <w:szCs w:val="24"/>
        </w:rPr>
        <w:t>ī</w:t>
      </w:r>
      <w:r w:rsidRPr="00F75C15">
        <w:rPr>
          <w:rFonts w:cs="Simplified Arabic"/>
          <w:noProof w:val="0"/>
          <w:color w:val="000000"/>
          <w:sz w:val="24"/>
          <w:szCs w:val="24"/>
        </w:rPr>
        <w:t xml:space="preserve"> </w:t>
      </w:r>
      <w:r w:rsidR="00290AF9" w:rsidRPr="00F75C15">
        <w:rPr>
          <w:rFonts w:cs="Simplified Arabic"/>
          <w:noProof w:val="0"/>
          <w:color w:val="000000"/>
          <w:sz w:val="24"/>
          <w:szCs w:val="24"/>
        </w:rPr>
        <w:t xml:space="preserve">mentioned in </w:t>
      </w:r>
      <w:r w:rsidR="00290AF9" w:rsidRPr="00F75C15">
        <w:rPr>
          <w:rFonts w:cs="Simplified Arabic"/>
          <w:i/>
          <w:iCs/>
          <w:noProof w:val="0"/>
          <w:color w:val="000000"/>
          <w:sz w:val="24"/>
          <w:szCs w:val="24"/>
        </w:rPr>
        <w:t>al-Am</w:t>
      </w:r>
      <w:r w:rsidR="0013393F" w:rsidRPr="00F75C15">
        <w:rPr>
          <w:rFonts w:cs="Simplified Arabic"/>
          <w:i/>
          <w:iCs/>
          <w:noProof w:val="0"/>
          <w:color w:val="000000"/>
          <w:sz w:val="24"/>
          <w:szCs w:val="24"/>
        </w:rPr>
        <w:t>ā</w:t>
      </w:r>
      <w:r w:rsidR="00290AF9" w:rsidRPr="00F75C15">
        <w:rPr>
          <w:rFonts w:cs="Simplified Arabic"/>
          <w:i/>
          <w:iCs/>
          <w:noProof w:val="0"/>
          <w:color w:val="000000"/>
          <w:sz w:val="24"/>
          <w:szCs w:val="24"/>
        </w:rPr>
        <w:t>l</w:t>
      </w:r>
      <w:r w:rsidR="0013393F" w:rsidRPr="00F75C15">
        <w:rPr>
          <w:rFonts w:cs="Simplified Arabic"/>
          <w:i/>
          <w:iCs/>
          <w:noProof w:val="0"/>
          <w:color w:val="000000"/>
          <w:sz w:val="24"/>
          <w:szCs w:val="24"/>
        </w:rPr>
        <w:t>ī</w:t>
      </w:r>
      <w:r w:rsidR="00E85906" w:rsidRPr="00F75C15">
        <w:rPr>
          <w:rFonts w:cs="Simplified Arabic"/>
          <w:noProof w:val="0"/>
          <w:color w:val="000000"/>
          <w:sz w:val="24"/>
          <w:szCs w:val="24"/>
        </w:rPr>
        <w:t xml:space="preserve"> from Ab</w:t>
      </w:r>
      <w:r w:rsidR="0013393F" w:rsidRPr="00F75C15">
        <w:rPr>
          <w:rFonts w:cs="Simplified Arabic"/>
          <w:noProof w:val="0"/>
          <w:color w:val="000000"/>
          <w:sz w:val="24"/>
          <w:szCs w:val="24"/>
        </w:rPr>
        <w:t>ī</w:t>
      </w:r>
      <w:r w:rsidR="00E85906" w:rsidRPr="00F75C15">
        <w:rPr>
          <w:rFonts w:cs="Simplified Arabic"/>
          <w:noProof w:val="0"/>
          <w:color w:val="000000"/>
          <w:sz w:val="24"/>
          <w:szCs w:val="24"/>
        </w:rPr>
        <w:t xml:space="preserve"> </w:t>
      </w:r>
      <w:proofErr w:type="gramStart"/>
      <w:r w:rsidR="00E85906" w:rsidRPr="00F75C15">
        <w:rPr>
          <w:rFonts w:cs="Simplified Arabic"/>
          <w:noProof w:val="0"/>
          <w:color w:val="000000"/>
          <w:sz w:val="24"/>
          <w:szCs w:val="24"/>
        </w:rPr>
        <w:t>Sa‘</w:t>
      </w:r>
      <w:r w:rsidR="0013393F" w:rsidRPr="00F75C15">
        <w:rPr>
          <w:rFonts w:cs="Simplified Arabic"/>
          <w:noProof w:val="0"/>
          <w:color w:val="000000"/>
          <w:sz w:val="24"/>
          <w:szCs w:val="24"/>
        </w:rPr>
        <w:t>ī</w:t>
      </w:r>
      <w:r w:rsidR="00E85906" w:rsidRPr="00F75C15">
        <w:rPr>
          <w:rFonts w:cs="Simplified Arabic"/>
          <w:noProof w:val="0"/>
          <w:color w:val="000000"/>
          <w:sz w:val="24"/>
          <w:szCs w:val="24"/>
        </w:rPr>
        <w:t>d</w:t>
      </w:r>
      <w:proofErr w:type="gramEnd"/>
      <w:r w:rsidR="00E85906" w:rsidRPr="00F75C15">
        <w:rPr>
          <w:rFonts w:cs="Simplified Arabic"/>
          <w:noProof w:val="0"/>
          <w:color w:val="000000"/>
          <w:sz w:val="24"/>
          <w:szCs w:val="24"/>
        </w:rPr>
        <w:t xml:space="preserve"> al-Khudar</w:t>
      </w:r>
      <w:r w:rsidR="0013393F" w:rsidRPr="00F75C15">
        <w:rPr>
          <w:rFonts w:cs="Simplified Arabic"/>
          <w:noProof w:val="0"/>
          <w:color w:val="000000"/>
          <w:sz w:val="24"/>
          <w:szCs w:val="24"/>
        </w:rPr>
        <w:t>ī</w:t>
      </w:r>
      <w:r w:rsidR="0083663B" w:rsidRPr="00F75C15">
        <w:rPr>
          <w:rFonts w:cs="Simplified Arabic"/>
          <w:noProof w:val="0"/>
          <w:color w:val="000000"/>
          <w:sz w:val="24"/>
          <w:szCs w:val="24"/>
        </w:rPr>
        <w:t>, who</w:t>
      </w:r>
      <w:r w:rsidR="00290AF9" w:rsidRPr="00F75C15">
        <w:rPr>
          <w:rFonts w:cs="Simplified Arabic"/>
          <w:noProof w:val="0"/>
          <w:color w:val="000000"/>
          <w:sz w:val="24"/>
          <w:szCs w:val="24"/>
        </w:rPr>
        <w:t xml:space="preserve"> said: The Messenger of </w:t>
      </w:r>
      <w:r w:rsidR="00D31773" w:rsidRPr="00F75C15">
        <w:rPr>
          <w:rFonts w:cs="Simplified Arabic"/>
          <w:noProof w:val="0"/>
          <w:color w:val="000000"/>
          <w:sz w:val="24"/>
          <w:szCs w:val="24"/>
        </w:rPr>
        <w:t>Allah</w:t>
      </w:r>
      <w:r w:rsidR="00290AF9" w:rsidRPr="00F75C15">
        <w:rPr>
          <w:rFonts w:cs="Simplified Arabic"/>
          <w:noProof w:val="0"/>
          <w:color w:val="000000"/>
          <w:sz w:val="24"/>
          <w:szCs w:val="24"/>
        </w:rPr>
        <w:t xml:space="preserve"> </w:t>
      </w:r>
      <w:r w:rsidR="00A64FBF" w:rsidRPr="00F75C15">
        <w:rPr>
          <w:rFonts w:cs="Simplified Arabic"/>
          <w:noProof w:val="0"/>
          <w:color w:val="000000"/>
          <w:sz w:val="24"/>
          <w:szCs w:val="24"/>
        </w:rPr>
        <w:t>(peace and blessings be upon him)</w:t>
      </w:r>
      <w:r w:rsidR="0083663B" w:rsidRPr="00F75C15">
        <w:rPr>
          <w:rFonts w:cs="Simplified Arabic"/>
          <w:noProof w:val="0"/>
          <w:color w:val="000000"/>
          <w:sz w:val="24"/>
          <w:szCs w:val="24"/>
        </w:rPr>
        <w:t xml:space="preserve"> informed ‘Al</w:t>
      </w:r>
      <w:r w:rsidR="0013393F" w:rsidRPr="00F75C15">
        <w:rPr>
          <w:rFonts w:cs="Simplified Arabic"/>
          <w:noProof w:val="0"/>
          <w:color w:val="000000"/>
          <w:sz w:val="24"/>
          <w:szCs w:val="24"/>
        </w:rPr>
        <w:t>ī</w:t>
      </w:r>
      <w:r w:rsidR="0083663B" w:rsidRPr="00F75C15">
        <w:rPr>
          <w:rFonts w:cs="Simplified Arabic"/>
          <w:noProof w:val="0"/>
          <w:color w:val="000000"/>
          <w:sz w:val="24"/>
          <w:szCs w:val="24"/>
        </w:rPr>
        <w:t xml:space="preserve"> what would happen</w:t>
      </w:r>
      <w:r w:rsidR="00290AF9" w:rsidRPr="00F75C15">
        <w:rPr>
          <w:rFonts w:cs="Simplified Arabic"/>
          <w:noProof w:val="0"/>
          <w:color w:val="000000"/>
          <w:sz w:val="24"/>
          <w:szCs w:val="24"/>
        </w:rPr>
        <w:t xml:space="preserve"> to him after him so he cried and said: O Messenger </w:t>
      </w:r>
      <w:r w:rsidR="00290AF9" w:rsidRPr="00F75C15">
        <w:rPr>
          <w:rFonts w:cs="Simplified Arabic"/>
          <w:noProof w:val="0"/>
          <w:color w:val="000000"/>
          <w:sz w:val="24"/>
          <w:szCs w:val="24"/>
        </w:rPr>
        <w:lastRenderedPageBreak/>
        <w:t xml:space="preserve">of </w:t>
      </w:r>
      <w:r w:rsidR="00D31773" w:rsidRPr="00F75C15">
        <w:rPr>
          <w:rFonts w:cs="Simplified Arabic"/>
          <w:noProof w:val="0"/>
          <w:color w:val="000000"/>
          <w:sz w:val="24"/>
          <w:szCs w:val="24"/>
        </w:rPr>
        <w:t>Allah</w:t>
      </w:r>
      <w:r w:rsidR="00290AF9" w:rsidRPr="00F75C15">
        <w:rPr>
          <w:rFonts w:cs="Simplified Arabic"/>
          <w:noProof w:val="0"/>
          <w:color w:val="000000"/>
          <w:sz w:val="24"/>
          <w:szCs w:val="24"/>
        </w:rPr>
        <w:t>! I ask you with my right on you and me being of your kinship and the right of my companionship to you,</w:t>
      </w:r>
      <w:r w:rsidR="00290AF9" w:rsidRPr="00F75C15">
        <w:rPr>
          <w:rFonts w:cs="Simplified Arabic"/>
          <w:b/>
          <w:bCs/>
          <w:noProof w:val="0"/>
          <w:color w:val="000000"/>
          <w:sz w:val="24"/>
          <w:szCs w:val="24"/>
        </w:rPr>
        <w:t xml:space="preserve"> </w:t>
      </w:r>
      <w:r w:rsidR="00290AF9" w:rsidRPr="00F75C15">
        <w:rPr>
          <w:rFonts w:cs="Simplified Arabic"/>
          <w:noProof w:val="0"/>
          <w:color w:val="000000"/>
          <w:sz w:val="24"/>
          <w:szCs w:val="24"/>
        </w:rPr>
        <w:t xml:space="preserve">to ask </w:t>
      </w:r>
      <w:r w:rsidR="00D31773" w:rsidRPr="00F75C15">
        <w:rPr>
          <w:rFonts w:cs="Simplified Arabic"/>
          <w:noProof w:val="0"/>
          <w:color w:val="000000"/>
          <w:sz w:val="24"/>
          <w:szCs w:val="24"/>
        </w:rPr>
        <w:t>Allah</w:t>
      </w:r>
      <w:r w:rsidR="0083663B" w:rsidRPr="00F75C15">
        <w:rPr>
          <w:rFonts w:cs="Simplified Arabic"/>
          <w:noProof w:val="0"/>
          <w:color w:val="000000"/>
          <w:sz w:val="24"/>
          <w:szCs w:val="24"/>
        </w:rPr>
        <w:t xml:space="preserve"> to take me to him..</w:t>
      </w:r>
      <w:r w:rsidR="00290AF9" w:rsidRPr="00F75C15">
        <w:rPr>
          <w:rFonts w:cs="Simplified Arabic"/>
          <w:noProof w:val="0"/>
          <w:color w:val="000000"/>
          <w:sz w:val="24"/>
          <w:szCs w:val="24"/>
        </w:rPr>
        <w:t>.</w:t>
      </w:r>
      <w:r w:rsidR="00290AF9" w:rsidRPr="00F75C15">
        <w:rPr>
          <w:rStyle w:val="FootnoteReference"/>
          <w:rFonts w:cs="Simplified Arabic"/>
          <w:noProof w:val="0"/>
          <w:color w:val="000000"/>
          <w:sz w:val="24"/>
          <w:szCs w:val="24"/>
        </w:rPr>
        <w:footnoteReference w:id="507"/>
      </w:r>
    </w:p>
    <w:p w:rsidR="00290AF9" w:rsidRPr="00F75C15" w:rsidRDefault="00D85EBE" w:rsidP="00F75C15">
      <w:pPr>
        <w:spacing w:line="276" w:lineRule="auto"/>
        <w:ind w:firstLine="397"/>
        <w:jc w:val="both"/>
        <w:rPr>
          <w:rFonts w:cs="Simplified Arabic"/>
          <w:noProof w:val="0"/>
          <w:color w:val="000000"/>
          <w:sz w:val="24"/>
          <w:szCs w:val="24"/>
          <w:rtl/>
        </w:rPr>
      </w:pPr>
      <w:r w:rsidRPr="00F75C15">
        <w:rPr>
          <w:rFonts w:cs="Simplified Arabic"/>
          <w:noProof w:val="0"/>
          <w:color w:val="000000"/>
          <w:sz w:val="24"/>
          <w:szCs w:val="24"/>
        </w:rPr>
        <w:t xml:space="preserve">A person might be amazed </w:t>
      </w:r>
      <w:r w:rsidR="00290AF9" w:rsidRPr="00F75C15">
        <w:rPr>
          <w:rFonts w:cs="Simplified Arabic"/>
          <w:noProof w:val="0"/>
          <w:color w:val="000000"/>
          <w:sz w:val="24"/>
          <w:szCs w:val="24"/>
        </w:rPr>
        <w:t xml:space="preserve">how often </w:t>
      </w:r>
      <w:r w:rsidRPr="00F75C15">
        <w:rPr>
          <w:rFonts w:cs="Simplified Arabic"/>
          <w:noProof w:val="0"/>
          <w:color w:val="000000"/>
          <w:sz w:val="24"/>
          <w:szCs w:val="24"/>
        </w:rPr>
        <w:t>the two groups</w:t>
      </w:r>
      <w:r w:rsidR="00290AF9" w:rsidRPr="00F75C15">
        <w:rPr>
          <w:rFonts w:cs="Simplified Arabic"/>
          <w:noProof w:val="0"/>
          <w:color w:val="000000"/>
          <w:sz w:val="24"/>
          <w:szCs w:val="24"/>
        </w:rPr>
        <w:t xml:space="preserve"> repe</w:t>
      </w:r>
      <w:r w:rsidR="00E85906" w:rsidRPr="00F75C15">
        <w:rPr>
          <w:rFonts w:cs="Simplified Arabic"/>
          <w:noProof w:val="0"/>
          <w:color w:val="000000"/>
          <w:sz w:val="24"/>
          <w:szCs w:val="24"/>
        </w:rPr>
        <w:t>at</w:t>
      </w:r>
      <w:r w:rsidR="0083663B" w:rsidRPr="00F75C15">
        <w:rPr>
          <w:rFonts w:cs="Simplified Arabic"/>
          <w:noProof w:val="0"/>
          <w:color w:val="000000"/>
          <w:sz w:val="24"/>
          <w:szCs w:val="24"/>
        </w:rPr>
        <w:t xml:space="preserve"> the expression “</w:t>
      </w:r>
      <w:r w:rsidRPr="00F75C15">
        <w:rPr>
          <w:rFonts w:cs="Simplified Arabic"/>
          <w:noProof w:val="0"/>
          <w:color w:val="000000"/>
          <w:sz w:val="24"/>
          <w:szCs w:val="24"/>
        </w:rPr>
        <w:t>if only</w:t>
      </w:r>
      <w:r w:rsidR="0083663B" w:rsidRPr="00F75C15">
        <w:rPr>
          <w:rFonts w:cs="Simplified Arabic"/>
          <w:noProof w:val="0"/>
          <w:color w:val="000000"/>
          <w:sz w:val="24"/>
          <w:szCs w:val="24"/>
        </w:rPr>
        <w:t xml:space="preserve"> we were with them”</w:t>
      </w:r>
      <w:r w:rsidRPr="00F75C15">
        <w:rPr>
          <w:rFonts w:cs="Simplified Arabic"/>
          <w:noProof w:val="0"/>
          <w:color w:val="000000"/>
          <w:sz w:val="24"/>
          <w:szCs w:val="24"/>
        </w:rPr>
        <w:t>, and they wish from the de</w:t>
      </w:r>
      <w:r w:rsidR="00290AF9" w:rsidRPr="00F75C15">
        <w:rPr>
          <w:rFonts w:cs="Simplified Arabic"/>
          <w:noProof w:val="0"/>
          <w:color w:val="000000"/>
          <w:sz w:val="24"/>
          <w:szCs w:val="24"/>
        </w:rPr>
        <w:t>p</w:t>
      </w:r>
      <w:r w:rsidRPr="00F75C15">
        <w:rPr>
          <w:rFonts w:cs="Simplified Arabic"/>
          <w:noProof w:val="0"/>
          <w:color w:val="000000"/>
          <w:sz w:val="24"/>
          <w:szCs w:val="24"/>
        </w:rPr>
        <w:t>th of their hearts that</w:t>
      </w:r>
      <w:r w:rsidR="00290AF9" w:rsidRPr="00F75C15">
        <w:rPr>
          <w:rFonts w:cs="Simplified Arabic"/>
          <w:noProof w:val="0"/>
          <w:color w:val="000000"/>
          <w:sz w:val="24"/>
          <w:szCs w:val="24"/>
        </w:rPr>
        <w:t xml:space="preserve"> they</w:t>
      </w:r>
      <w:r w:rsidRPr="00F75C15">
        <w:rPr>
          <w:rFonts w:cs="Simplified Arabic"/>
          <w:noProof w:val="0"/>
          <w:color w:val="000000"/>
          <w:sz w:val="24"/>
          <w:szCs w:val="24"/>
        </w:rPr>
        <w:t>’d</w:t>
      </w:r>
      <w:r w:rsidR="00290AF9" w:rsidRPr="00F75C15">
        <w:rPr>
          <w:rFonts w:cs="Simplified Arabic"/>
          <w:noProof w:val="0"/>
          <w:color w:val="000000"/>
          <w:sz w:val="24"/>
          <w:szCs w:val="24"/>
        </w:rPr>
        <w:t xml:space="preserve"> accompanied the Im</w:t>
      </w:r>
      <w:r w:rsidR="0013393F" w:rsidRPr="00F75C15">
        <w:rPr>
          <w:rFonts w:cs="Simplified Arabic"/>
          <w:noProof w:val="0"/>
          <w:color w:val="000000"/>
          <w:sz w:val="24"/>
          <w:szCs w:val="24"/>
        </w:rPr>
        <w:t>ā</w:t>
      </w:r>
      <w:r w:rsidR="00290AF9" w:rsidRPr="00F75C15">
        <w:rPr>
          <w:rFonts w:cs="Simplified Arabic"/>
          <w:noProof w:val="0"/>
          <w:color w:val="000000"/>
          <w:sz w:val="24"/>
          <w:szCs w:val="24"/>
        </w:rPr>
        <w:t>m al-</w:t>
      </w:r>
      <w:r w:rsidR="00622D41" w:rsidRPr="00F75C15">
        <w:rPr>
          <w:rFonts w:cs="Simplified Arabic"/>
          <w:noProof w:val="0"/>
          <w:color w:val="000000"/>
          <w:sz w:val="24"/>
          <w:szCs w:val="24"/>
        </w:rPr>
        <w:t>Ḥ</w:t>
      </w:r>
      <w:r w:rsidR="00290AF9" w:rsidRPr="00F75C15">
        <w:rPr>
          <w:rFonts w:cs="Simplified Arabic"/>
          <w:noProof w:val="0"/>
          <w:color w:val="000000"/>
          <w:sz w:val="24"/>
          <w:szCs w:val="24"/>
        </w:rPr>
        <w:t xml:space="preserve">ussain in his </w:t>
      </w:r>
      <w:r w:rsidRPr="00F75C15">
        <w:rPr>
          <w:rFonts w:cs="Simplified Arabic"/>
          <w:noProof w:val="0"/>
          <w:color w:val="000000"/>
          <w:sz w:val="24"/>
          <w:szCs w:val="24"/>
        </w:rPr>
        <w:t>journey to Iraq to support and protect him. O</w:t>
      </w:r>
      <w:r w:rsidR="00290AF9" w:rsidRPr="00F75C15">
        <w:rPr>
          <w:rFonts w:cs="Simplified Arabic"/>
          <w:noProof w:val="0"/>
          <w:color w:val="000000"/>
          <w:sz w:val="24"/>
          <w:szCs w:val="24"/>
        </w:rPr>
        <w:t>ne sees in his companionship to al-</w:t>
      </w:r>
      <w:r w:rsidR="00622D41" w:rsidRPr="00F75C15">
        <w:rPr>
          <w:rFonts w:cs="Simplified Arabic"/>
          <w:noProof w:val="0"/>
          <w:color w:val="000000"/>
          <w:sz w:val="24"/>
          <w:szCs w:val="24"/>
        </w:rPr>
        <w:t>Ḥ</w:t>
      </w:r>
      <w:r w:rsidR="00290AF9" w:rsidRPr="00F75C15">
        <w:rPr>
          <w:rFonts w:cs="Simplified Arabic"/>
          <w:noProof w:val="0"/>
          <w:color w:val="000000"/>
          <w:sz w:val="24"/>
          <w:szCs w:val="24"/>
        </w:rPr>
        <w:t>ussain</w:t>
      </w:r>
      <w:r w:rsidRPr="00F75C15">
        <w:rPr>
          <w:rFonts w:cs="Simplified Arabic"/>
          <w:noProof w:val="0"/>
          <w:color w:val="000000"/>
          <w:sz w:val="24"/>
          <w:szCs w:val="24"/>
        </w:rPr>
        <w:t>,</w:t>
      </w:r>
      <w:r w:rsidR="00290AF9" w:rsidRPr="00F75C15">
        <w:rPr>
          <w:rFonts w:cs="Simplified Arabic"/>
          <w:noProof w:val="0"/>
          <w:color w:val="000000"/>
          <w:sz w:val="24"/>
          <w:szCs w:val="24"/>
        </w:rPr>
        <w:t xml:space="preserve"> the son of the Messenger of </w:t>
      </w:r>
      <w:r w:rsidR="00D31773" w:rsidRPr="00F75C15">
        <w:rPr>
          <w:rFonts w:cs="Simplified Arabic"/>
          <w:noProof w:val="0"/>
          <w:color w:val="000000"/>
          <w:sz w:val="24"/>
          <w:szCs w:val="24"/>
        </w:rPr>
        <w:t>Allah</w:t>
      </w:r>
      <w:r w:rsidR="00290AF9" w:rsidRPr="00F75C15">
        <w:rPr>
          <w:rFonts w:cs="Simplified Arabic"/>
          <w:noProof w:val="0"/>
          <w:color w:val="000000"/>
          <w:sz w:val="24"/>
          <w:szCs w:val="24"/>
        </w:rPr>
        <w:t xml:space="preserve"> the </w:t>
      </w:r>
      <w:r w:rsidR="001E5696" w:rsidRPr="00F75C15">
        <w:rPr>
          <w:rFonts w:cs="Simplified Arabic"/>
          <w:noProof w:val="0"/>
          <w:color w:val="000000"/>
          <w:sz w:val="24"/>
          <w:szCs w:val="24"/>
        </w:rPr>
        <w:t>honour</w:t>
      </w:r>
      <w:r w:rsidR="00290AF9" w:rsidRPr="00F75C15">
        <w:rPr>
          <w:rFonts w:cs="Simplified Arabic"/>
          <w:noProof w:val="0"/>
          <w:color w:val="000000"/>
          <w:sz w:val="24"/>
          <w:szCs w:val="24"/>
        </w:rPr>
        <w:t xml:space="preserve"> and value, but when it comes to the companions of Mu</w:t>
      </w:r>
      <w:r w:rsidR="0013393F" w:rsidRPr="00F75C15">
        <w:rPr>
          <w:rFonts w:cs="Simplified Arabic"/>
          <w:noProof w:val="0"/>
          <w:color w:val="000000"/>
          <w:sz w:val="24"/>
          <w:szCs w:val="24"/>
        </w:rPr>
        <w:t>ḥ</w:t>
      </w:r>
      <w:r w:rsidR="00290AF9" w:rsidRPr="00F75C15">
        <w:rPr>
          <w:rFonts w:cs="Simplified Arabic"/>
          <w:noProof w:val="0"/>
          <w:color w:val="000000"/>
          <w:sz w:val="24"/>
          <w:szCs w:val="24"/>
        </w:rPr>
        <w:t xml:space="preserve">ammad </w:t>
      </w:r>
      <w:r w:rsidR="00A64FBF" w:rsidRPr="00F75C15">
        <w:rPr>
          <w:rFonts w:cs="Simplified Arabic"/>
          <w:noProof w:val="0"/>
          <w:color w:val="000000"/>
          <w:sz w:val="24"/>
          <w:szCs w:val="24"/>
        </w:rPr>
        <w:t>(peace and blessings be upon him)</w:t>
      </w:r>
      <w:r w:rsidR="00290AF9" w:rsidRPr="00F75C15">
        <w:rPr>
          <w:rFonts w:cs="Simplified Arabic"/>
          <w:noProof w:val="0"/>
          <w:color w:val="000000"/>
          <w:sz w:val="24"/>
          <w:szCs w:val="24"/>
        </w:rPr>
        <w:t xml:space="preserve"> and he is the best of the creation and the last Prophet who was sent to the entire people, and the disbelievers with their powers help</w:t>
      </w:r>
      <w:r w:rsidRPr="00F75C15">
        <w:rPr>
          <w:rFonts w:cs="Simplified Arabic"/>
          <w:noProof w:val="0"/>
          <w:color w:val="000000"/>
          <w:sz w:val="24"/>
          <w:szCs w:val="24"/>
        </w:rPr>
        <w:t>ed one another against him, how these companions</w:t>
      </w:r>
      <w:r w:rsidR="00290AF9" w:rsidRPr="00F75C15">
        <w:rPr>
          <w:rFonts w:cs="Simplified Arabic"/>
          <w:noProof w:val="0"/>
          <w:color w:val="000000"/>
          <w:sz w:val="24"/>
          <w:szCs w:val="24"/>
        </w:rPr>
        <w:t xml:space="preserve"> supported him and sacrificed with their </w:t>
      </w:r>
      <w:r w:rsidRPr="00F75C15">
        <w:rPr>
          <w:rFonts w:cs="Simplified Arabic"/>
          <w:noProof w:val="0"/>
          <w:color w:val="000000"/>
          <w:sz w:val="24"/>
          <w:szCs w:val="24"/>
        </w:rPr>
        <w:t>blood</w:t>
      </w:r>
      <w:r w:rsidR="00290AF9" w:rsidRPr="00F75C15">
        <w:rPr>
          <w:rFonts w:cs="Simplified Arabic"/>
          <w:noProof w:val="0"/>
          <w:color w:val="000000"/>
          <w:sz w:val="24"/>
          <w:szCs w:val="24"/>
        </w:rPr>
        <w:t xml:space="preserve"> and families and stood with him in the most severe conditions, yet their</w:t>
      </w:r>
      <w:r w:rsidRPr="00F75C15">
        <w:rPr>
          <w:rFonts w:cs="Simplified Arabic"/>
          <w:noProof w:val="0"/>
          <w:color w:val="000000"/>
          <w:sz w:val="24"/>
          <w:szCs w:val="24"/>
        </w:rPr>
        <w:t xml:space="preserve"> companionship, according to these villains does not weigh the equivalent </w:t>
      </w:r>
      <w:r w:rsidR="00290AF9" w:rsidRPr="00F75C15">
        <w:rPr>
          <w:rFonts w:cs="Simplified Arabic"/>
          <w:noProof w:val="0"/>
          <w:color w:val="000000"/>
          <w:sz w:val="24"/>
          <w:szCs w:val="24"/>
        </w:rPr>
        <w:t xml:space="preserve">even </w:t>
      </w:r>
      <w:r w:rsidRPr="00F75C15">
        <w:rPr>
          <w:rFonts w:cs="Simplified Arabic"/>
          <w:noProof w:val="0"/>
          <w:color w:val="000000"/>
          <w:sz w:val="24"/>
          <w:szCs w:val="24"/>
        </w:rPr>
        <w:t xml:space="preserve">to </w:t>
      </w:r>
      <w:r w:rsidR="00290AF9" w:rsidRPr="00F75C15">
        <w:rPr>
          <w:rFonts w:cs="Simplified Arabic"/>
          <w:noProof w:val="0"/>
          <w:color w:val="000000"/>
          <w:sz w:val="24"/>
          <w:szCs w:val="24"/>
        </w:rPr>
        <w:t xml:space="preserve">a wing of mosquito! This is if </w:t>
      </w:r>
      <w:r w:rsidRPr="00F75C15">
        <w:rPr>
          <w:rFonts w:cs="Simplified Arabic"/>
          <w:noProof w:val="0"/>
          <w:color w:val="000000"/>
          <w:sz w:val="24"/>
          <w:szCs w:val="24"/>
        </w:rPr>
        <w:t xml:space="preserve">the individual </w:t>
      </w:r>
      <w:r w:rsidR="00290AF9" w:rsidRPr="00F75C15">
        <w:rPr>
          <w:rFonts w:cs="Simplified Arabic"/>
          <w:noProof w:val="0"/>
          <w:color w:val="000000"/>
          <w:sz w:val="24"/>
          <w:szCs w:val="24"/>
        </w:rPr>
        <w:t>does not give full rein to his tongue to slander, curse and defame them.</w:t>
      </w:r>
    </w:p>
    <w:p w:rsidR="00290AF9" w:rsidRPr="00F75C15" w:rsidRDefault="00290AF9" w:rsidP="00F75C15">
      <w:pPr>
        <w:spacing w:line="276" w:lineRule="auto"/>
        <w:ind w:firstLine="397"/>
        <w:jc w:val="both"/>
        <w:rPr>
          <w:rFonts w:cs="Simplified Arabic"/>
          <w:noProof w:val="0"/>
          <w:color w:val="000000"/>
          <w:sz w:val="24"/>
          <w:szCs w:val="24"/>
          <w:rtl/>
        </w:rPr>
      </w:pPr>
      <w:r w:rsidRPr="00F75C15">
        <w:rPr>
          <w:rFonts w:cs="Simplified Arabic"/>
          <w:noProof w:val="0"/>
          <w:color w:val="000000"/>
          <w:sz w:val="24"/>
          <w:szCs w:val="24"/>
        </w:rPr>
        <w:t xml:space="preserve">Is the </w:t>
      </w:r>
      <w:r w:rsidR="00EF3C9F" w:rsidRPr="00F75C15">
        <w:rPr>
          <w:rFonts w:cs="Simplified Arabic"/>
          <w:noProof w:val="0"/>
          <w:color w:val="000000"/>
          <w:sz w:val="24"/>
          <w:szCs w:val="24"/>
        </w:rPr>
        <w:t>compensation of the</w:t>
      </w:r>
      <w:r w:rsidRPr="00F75C15">
        <w:rPr>
          <w:rFonts w:cs="Simplified Arabic"/>
          <w:noProof w:val="0"/>
          <w:color w:val="000000"/>
          <w:sz w:val="24"/>
          <w:szCs w:val="24"/>
        </w:rPr>
        <w:t>s</w:t>
      </w:r>
      <w:r w:rsidR="00EF3C9F" w:rsidRPr="00F75C15">
        <w:rPr>
          <w:rFonts w:cs="Simplified Arabic"/>
          <w:noProof w:val="0"/>
          <w:color w:val="000000"/>
          <w:sz w:val="24"/>
          <w:szCs w:val="24"/>
        </w:rPr>
        <w:t>e believing</w:t>
      </w:r>
      <w:r w:rsidRPr="00F75C15">
        <w:rPr>
          <w:rFonts w:cs="Simplified Arabic"/>
          <w:noProof w:val="0"/>
          <w:color w:val="000000"/>
          <w:sz w:val="24"/>
          <w:szCs w:val="24"/>
        </w:rPr>
        <w:t xml:space="preserve"> </w:t>
      </w:r>
      <w:r w:rsidR="00465C0A" w:rsidRPr="00F75C15">
        <w:rPr>
          <w:rFonts w:cs="Simplified Arabic"/>
          <w:i/>
          <w:iCs/>
          <w:noProof w:val="0"/>
          <w:color w:val="000000"/>
          <w:sz w:val="24"/>
          <w:szCs w:val="24"/>
        </w:rPr>
        <w:t>mujahidin</w:t>
      </w:r>
      <w:r w:rsidR="00EF3C9F" w:rsidRPr="00F75C15">
        <w:rPr>
          <w:rFonts w:cs="Simplified Arabic"/>
          <w:noProof w:val="0"/>
          <w:color w:val="000000"/>
          <w:sz w:val="24"/>
          <w:szCs w:val="24"/>
        </w:rPr>
        <w:t xml:space="preserve"> who fought</w:t>
      </w:r>
      <w:r w:rsidRPr="00F75C15">
        <w:rPr>
          <w:rFonts w:cs="Simplified Arabic"/>
          <w:noProof w:val="0"/>
          <w:color w:val="000000"/>
          <w:sz w:val="24"/>
          <w:szCs w:val="24"/>
        </w:rPr>
        <w:t xml:space="preserve"> significan</w:t>
      </w:r>
      <w:r w:rsidR="00F637F4" w:rsidRPr="00F75C15">
        <w:rPr>
          <w:rFonts w:cs="Simplified Arabic"/>
          <w:noProof w:val="0"/>
          <w:color w:val="000000"/>
          <w:sz w:val="24"/>
          <w:szCs w:val="24"/>
        </w:rPr>
        <w:t>t jih</w:t>
      </w:r>
      <w:r w:rsidR="0013393F" w:rsidRPr="00F75C15">
        <w:rPr>
          <w:rFonts w:cs="Simplified Arabic"/>
          <w:noProof w:val="0"/>
          <w:color w:val="000000"/>
          <w:sz w:val="24"/>
          <w:szCs w:val="24"/>
        </w:rPr>
        <w:t>ā</w:t>
      </w:r>
      <w:r w:rsidR="00F637F4" w:rsidRPr="00F75C15">
        <w:rPr>
          <w:rFonts w:cs="Simplified Arabic"/>
          <w:noProof w:val="0"/>
          <w:color w:val="000000"/>
          <w:sz w:val="24"/>
          <w:szCs w:val="24"/>
        </w:rPr>
        <w:t xml:space="preserve">d and </w:t>
      </w:r>
      <w:r w:rsidRPr="00F75C15">
        <w:rPr>
          <w:rFonts w:cs="Simplified Arabic"/>
          <w:noProof w:val="0"/>
          <w:color w:val="000000"/>
          <w:sz w:val="24"/>
          <w:szCs w:val="24"/>
        </w:rPr>
        <w:t xml:space="preserve">spread </w:t>
      </w:r>
      <w:r w:rsidR="00F637F4" w:rsidRPr="00F75C15">
        <w:rPr>
          <w:rFonts w:cs="Simplified Arabic"/>
          <w:noProof w:val="0"/>
          <w:color w:val="000000"/>
          <w:sz w:val="24"/>
          <w:szCs w:val="24"/>
        </w:rPr>
        <w:t xml:space="preserve">Islam </w:t>
      </w:r>
      <w:r w:rsidRPr="00F75C15">
        <w:rPr>
          <w:rFonts w:cs="Simplified Arabic"/>
          <w:noProof w:val="0"/>
          <w:color w:val="000000"/>
          <w:sz w:val="24"/>
          <w:szCs w:val="24"/>
        </w:rPr>
        <w:t xml:space="preserve">to us and to </w:t>
      </w:r>
      <w:r w:rsidR="00F637F4" w:rsidRPr="00F75C15">
        <w:rPr>
          <w:rFonts w:cs="Simplified Arabic"/>
          <w:noProof w:val="0"/>
          <w:color w:val="000000"/>
          <w:sz w:val="24"/>
          <w:szCs w:val="24"/>
        </w:rPr>
        <w:t>other</w:t>
      </w:r>
      <w:r w:rsidRPr="00F75C15">
        <w:rPr>
          <w:rFonts w:cs="Simplified Arabic"/>
          <w:noProof w:val="0"/>
          <w:color w:val="000000"/>
          <w:sz w:val="24"/>
          <w:szCs w:val="24"/>
        </w:rPr>
        <w:t xml:space="preserve"> nations, to slander them and to speak evil of their upright</w:t>
      </w:r>
      <w:r w:rsidR="00F637F4" w:rsidRPr="00F75C15">
        <w:rPr>
          <w:rFonts w:cs="Simplified Arabic"/>
          <w:noProof w:val="0"/>
          <w:color w:val="000000"/>
          <w:sz w:val="24"/>
          <w:szCs w:val="24"/>
        </w:rPr>
        <w:t>ness, creed and everything else?</w:t>
      </w:r>
    </w:p>
    <w:p w:rsidR="00290AF9" w:rsidRPr="00F75C15" w:rsidRDefault="00290AF9" w:rsidP="00F75C15">
      <w:pPr>
        <w:spacing w:line="276" w:lineRule="auto"/>
        <w:ind w:firstLine="397"/>
        <w:jc w:val="both"/>
        <w:rPr>
          <w:rFonts w:cs="Simplified Arabic"/>
          <w:noProof w:val="0"/>
          <w:color w:val="000000"/>
          <w:sz w:val="24"/>
          <w:szCs w:val="24"/>
        </w:rPr>
      </w:pPr>
      <w:r w:rsidRPr="00F75C15">
        <w:rPr>
          <w:rFonts w:cs="Simplified Arabic"/>
          <w:noProof w:val="0"/>
          <w:color w:val="000000"/>
          <w:sz w:val="24"/>
          <w:szCs w:val="24"/>
        </w:rPr>
        <w:t>Im</w:t>
      </w:r>
      <w:r w:rsidR="0013393F" w:rsidRPr="00F75C15">
        <w:rPr>
          <w:rFonts w:cs="Simplified Arabic"/>
          <w:noProof w:val="0"/>
          <w:color w:val="000000"/>
          <w:sz w:val="24"/>
          <w:szCs w:val="24"/>
        </w:rPr>
        <w:t>ā</w:t>
      </w:r>
      <w:r w:rsidRPr="00F75C15">
        <w:rPr>
          <w:rFonts w:cs="Simplified Arabic"/>
          <w:noProof w:val="0"/>
          <w:color w:val="000000"/>
          <w:sz w:val="24"/>
          <w:szCs w:val="24"/>
        </w:rPr>
        <w:t>m ‘Al</w:t>
      </w:r>
      <w:r w:rsidR="0013393F" w:rsidRPr="00F75C15">
        <w:rPr>
          <w:rFonts w:cs="Simplified Arabic"/>
          <w:noProof w:val="0"/>
          <w:color w:val="000000"/>
          <w:sz w:val="24"/>
          <w:szCs w:val="24"/>
        </w:rPr>
        <w:t>ī</w:t>
      </w:r>
      <w:r w:rsidRPr="00F75C15">
        <w:rPr>
          <w:rFonts w:cs="Simplified Arabic"/>
          <w:noProof w:val="0"/>
          <w:color w:val="000000"/>
          <w:sz w:val="24"/>
          <w:szCs w:val="24"/>
        </w:rPr>
        <w:t xml:space="preserve"> i</w:t>
      </w:r>
      <w:r w:rsidR="00DC26A5" w:rsidRPr="00F75C15">
        <w:rPr>
          <w:rFonts w:cs="Simplified Arabic"/>
          <w:noProof w:val="0"/>
          <w:color w:val="000000"/>
          <w:sz w:val="24"/>
          <w:szCs w:val="24"/>
        </w:rPr>
        <w:t>bn al-</w:t>
      </w:r>
      <w:r w:rsidR="00622D41" w:rsidRPr="00F75C15">
        <w:rPr>
          <w:rFonts w:cs="Simplified Arabic"/>
          <w:noProof w:val="0"/>
          <w:color w:val="000000"/>
          <w:sz w:val="24"/>
          <w:szCs w:val="24"/>
        </w:rPr>
        <w:t>Ḥ</w:t>
      </w:r>
      <w:r w:rsidR="00DC26A5" w:rsidRPr="00F75C15">
        <w:rPr>
          <w:rFonts w:cs="Simplified Arabic"/>
          <w:noProof w:val="0"/>
          <w:color w:val="000000"/>
          <w:sz w:val="24"/>
          <w:szCs w:val="24"/>
        </w:rPr>
        <w:t>ussain (Z</w:t>
      </w:r>
      <w:r w:rsidR="0013393F" w:rsidRPr="00F75C15">
        <w:rPr>
          <w:rFonts w:cs="Simplified Arabic"/>
          <w:noProof w:val="0"/>
          <w:color w:val="000000"/>
          <w:sz w:val="24"/>
          <w:szCs w:val="24"/>
        </w:rPr>
        <w:t>ī</w:t>
      </w:r>
      <w:r w:rsidR="00DC26A5" w:rsidRPr="00F75C15">
        <w:rPr>
          <w:rFonts w:cs="Simplified Arabic"/>
          <w:noProof w:val="0"/>
          <w:color w:val="000000"/>
          <w:sz w:val="24"/>
          <w:szCs w:val="24"/>
        </w:rPr>
        <w:t>n al-‘</w:t>
      </w:r>
      <w:r w:rsidR="00C31F8D" w:rsidRPr="00F75C15">
        <w:rPr>
          <w:rFonts w:cs="Simplified Arabic"/>
          <w:noProof w:val="0"/>
          <w:color w:val="000000"/>
          <w:sz w:val="24"/>
          <w:szCs w:val="24"/>
        </w:rPr>
        <w:t>Ā</w:t>
      </w:r>
      <w:r w:rsidR="00DC26A5" w:rsidRPr="00F75C15">
        <w:rPr>
          <w:rFonts w:cs="Simplified Arabic"/>
          <w:noProof w:val="0"/>
          <w:color w:val="000000"/>
          <w:sz w:val="24"/>
          <w:szCs w:val="24"/>
        </w:rPr>
        <w:t>bid</w:t>
      </w:r>
      <w:r w:rsidR="0013393F" w:rsidRPr="00F75C15">
        <w:rPr>
          <w:rFonts w:cs="Simplified Arabic"/>
          <w:noProof w:val="0"/>
          <w:color w:val="000000"/>
          <w:sz w:val="24"/>
          <w:szCs w:val="24"/>
        </w:rPr>
        <w:t>ī</w:t>
      </w:r>
      <w:r w:rsidR="00DC26A5" w:rsidRPr="00F75C15">
        <w:rPr>
          <w:rFonts w:cs="Simplified Arabic"/>
          <w:noProof w:val="0"/>
          <w:color w:val="000000"/>
          <w:sz w:val="24"/>
          <w:szCs w:val="24"/>
        </w:rPr>
        <w:t>n)</w:t>
      </w:r>
      <w:r w:rsidRPr="00F75C15">
        <w:rPr>
          <w:rFonts w:cs="Simplified Arabic"/>
          <w:noProof w:val="0"/>
          <w:color w:val="000000"/>
          <w:sz w:val="24"/>
          <w:szCs w:val="24"/>
        </w:rPr>
        <w:t xml:space="preserve">, when a group of people from Iraq - among </w:t>
      </w:r>
      <w:r w:rsidR="00DC26A5" w:rsidRPr="00F75C15">
        <w:rPr>
          <w:rFonts w:cs="Simplified Arabic"/>
          <w:noProof w:val="0"/>
          <w:color w:val="000000"/>
          <w:sz w:val="24"/>
          <w:szCs w:val="24"/>
        </w:rPr>
        <w:t xml:space="preserve">those who used to practice </w:t>
      </w:r>
      <w:r w:rsidRPr="00F75C15">
        <w:rPr>
          <w:rFonts w:cs="Simplified Arabic"/>
          <w:noProof w:val="0"/>
          <w:color w:val="000000"/>
          <w:sz w:val="24"/>
          <w:szCs w:val="24"/>
        </w:rPr>
        <w:t>profession</w:t>
      </w:r>
      <w:r w:rsidR="00DC26A5" w:rsidRPr="00F75C15">
        <w:rPr>
          <w:rFonts w:cs="Simplified Arabic"/>
          <w:noProof w:val="0"/>
          <w:color w:val="000000"/>
          <w:sz w:val="24"/>
          <w:szCs w:val="24"/>
        </w:rPr>
        <w:t>al</w:t>
      </w:r>
      <w:r w:rsidRPr="00F75C15">
        <w:rPr>
          <w:rFonts w:cs="Simplified Arabic"/>
          <w:noProof w:val="0"/>
          <w:color w:val="000000"/>
          <w:sz w:val="24"/>
          <w:szCs w:val="24"/>
        </w:rPr>
        <w:t xml:space="preserve"> slandering </w:t>
      </w:r>
      <w:r w:rsidR="00DC26A5" w:rsidRPr="00F75C15">
        <w:rPr>
          <w:rFonts w:cs="Simplified Arabic"/>
          <w:noProof w:val="0"/>
          <w:color w:val="000000"/>
          <w:sz w:val="24"/>
          <w:szCs w:val="24"/>
        </w:rPr>
        <w:t xml:space="preserve">of </w:t>
      </w:r>
      <w:r w:rsidRPr="00F75C15">
        <w:rPr>
          <w:rFonts w:cs="Simplified Arabic"/>
          <w:noProof w:val="0"/>
          <w:color w:val="000000"/>
          <w:sz w:val="24"/>
          <w:szCs w:val="24"/>
        </w:rPr>
        <w:t>the noble companions, insult</w:t>
      </w:r>
      <w:r w:rsidR="00DC26A5" w:rsidRPr="00F75C15">
        <w:rPr>
          <w:rFonts w:cs="Simplified Arabic"/>
          <w:noProof w:val="0"/>
          <w:color w:val="000000"/>
          <w:sz w:val="24"/>
          <w:szCs w:val="24"/>
        </w:rPr>
        <w:t>ing and cursing them</w:t>
      </w:r>
      <w:r w:rsidRPr="00F75C15">
        <w:rPr>
          <w:rFonts w:cs="Simplified Arabic"/>
          <w:noProof w:val="0"/>
          <w:color w:val="000000"/>
          <w:sz w:val="24"/>
          <w:szCs w:val="24"/>
        </w:rPr>
        <w:t xml:space="preserve"> – came talking in front of him with </w:t>
      </w:r>
      <w:r w:rsidR="00DC26A5" w:rsidRPr="00F75C15">
        <w:rPr>
          <w:rFonts w:cs="Simplified Arabic"/>
          <w:noProof w:val="0"/>
          <w:color w:val="000000"/>
          <w:sz w:val="24"/>
          <w:szCs w:val="24"/>
        </w:rPr>
        <w:t>vile</w:t>
      </w:r>
      <w:r w:rsidRPr="00F75C15">
        <w:rPr>
          <w:rFonts w:cs="Simplified Arabic"/>
          <w:noProof w:val="0"/>
          <w:color w:val="000000"/>
          <w:sz w:val="24"/>
          <w:szCs w:val="24"/>
        </w:rPr>
        <w:t xml:space="preserve"> </w:t>
      </w:r>
      <w:r w:rsidR="00DC26A5" w:rsidRPr="00F75C15">
        <w:rPr>
          <w:rFonts w:cs="Simplified Arabic"/>
          <w:noProof w:val="0"/>
          <w:color w:val="000000"/>
          <w:sz w:val="24"/>
          <w:szCs w:val="24"/>
        </w:rPr>
        <w:t>words</w:t>
      </w:r>
      <w:r w:rsidRPr="00F75C15">
        <w:rPr>
          <w:rFonts w:cs="Simplified Arabic"/>
          <w:noProof w:val="0"/>
          <w:color w:val="000000"/>
          <w:sz w:val="24"/>
          <w:szCs w:val="24"/>
        </w:rPr>
        <w:t xml:space="preserve"> against Ab</w:t>
      </w:r>
      <w:r w:rsidR="0013393F" w:rsidRPr="00F75C15">
        <w:rPr>
          <w:rFonts w:cs="Simplified Arabic"/>
          <w:noProof w:val="0"/>
          <w:color w:val="000000"/>
          <w:sz w:val="24"/>
          <w:szCs w:val="24"/>
        </w:rPr>
        <w:t>ī</w:t>
      </w:r>
      <w:r w:rsidRPr="00F75C15">
        <w:rPr>
          <w:rFonts w:cs="Simplified Arabic"/>
          <w:noProof w:val="0"/>
          <w:color w:val="000000"/>
          <w:sz w:val="24"/>
          <w:szCs w:val="24"/>
        </w:rPr>
        <w:t xml:space="preserve"> </w:t>
      </w:r>
      <w:r w:rsidR="00E63AC6" w:rsidRPr="00F75C15">
        <w:rPr>
          <w:rFonts w:cs="Simplified Arabic"/>
          <w:noProof w:val="0"/>
          <w:color w:val="000000"/>
          <w:sz w:val="24"/>
          <w:szCs w:val="24"/>
        </w:rPr>
        <w:t>Bakr</w:t>
      </w:r>
      <w:r w:rsidRPr="00F75C15">
        <w:rPr>
          <w:rFonts w:cs="Simplified Arabic"/>
          <w:noProof w:val="0"/>
          <w:color w:val="000000"/>
          <w:sz w:val="24"/>
          <w:szCs w:val="24"/>
        </w:rPr>
        <w:t>, ‘Umar and ‘Uthm</w:t>
      </w:r>
      <w:r w:rsidR="0013393F" w:rsidRPr="00F75C15">
        <w:rPr>
          <w:rFonts w:cs="Simplified Arabic"/>
          <w:noProof w:val="0"/>
          <w:color w:val="000000"/>
          <w:sz w:val="24"/>
          <w:szCs w:val="24"/>
        </w:rPr>
        <w:t>ā</w:t>
      </w:r>
      <w:r w:rsidRPr="00F75C15">
        <w:rPr>
          <w:rFonts w:cs="Simplified Arabic"/>
          <w:noProof w:val="0"/>
          <w:color w:val="000000"/>
          <w:sz w:val="24"/>
          <w:szCs w:val="24"/>
        </w:rPr>
        <w:t>n (</w:t>
      </w:r>
      <w:r w:rsidR="00DC26A5" w:rsidRPr="00F75C15">
        <w:rPr>
          <w:rFonts w:cs="Simplified Arabic"/>
          <w:noProof w:val="0"/>
          <w:color w:val="000000"/>
          <w:sz w:val="24"/>
          <w:szCs w:val="24"/>
        </w:rPr>
        <w:t>may Allah be pleased with them</w:t>
      </w:r>
      <w:r w:rsidRPr="00F75C15">
        <w:rPr>
          <w:rFonts w:cs="Simplified Arabic"/>
          <w:noProof w:val="0"/>
          <w:color w:val="000000"/>
          <w:sz w:val="24"/>
          <w:szCs w:val="24"/>
        </w:rPr>
        <w:t>), believing that he would praise their actions</w:t>
      </w:r>
      <w:r w:rsidR="000D2E65" w:rsidRPr="00F75C15">
        <w:rPr>
          <w:rFonts w:cs="Simplified Arabic"/>
          <w:noProof w:val="0"/>
          <w:color w:val="000000"/>
          <w:sz w:val="24"/>
          <w:szCs w:val="24"/>
        </w:rPr>
        <w:t>,</w:t>
      </w:r>
      <w:r w:rsidRPr="00F75C15">
        <w:rPr>
          <w:rFonts w:cs="Simplified Arabic"/>
          <w:noProof w:val="0"/>
          <w:color w:val="000000"/>
          <w:sz w:val="24"/>
          <w:szCs w:val="24"/>
        </w:rPr>
        <w:t xml:space="preserve"> Im</w:t>
      </w:r>
      <w:r w:rsidR="0013393F" w:rsidRPr="00F75C15">
        <w:rPr>
          <w:rFonts w:cs="Simplified Arabic"/>
          <w:noProof w:val="0"/>
          <w:color w:val="000000"/>
          <w:sz w:val="24"/>
          <w:szCs w:val="24"/>
        </w:rPr>
        <w:t>ā</w:t>
      </w:r>
      <w:r w:rsidRPr="00F75C15">
        <w:rPr>
          <w:rFonts w:cs="Simplified Arabic"/>
          <w:noProof w:val="0"/>
          <w:color w:val="000000"/>
          <w:sz w:val="24"/>
          <w:szCs w:val="24"/>
        </w:rPr>
        <w:t>m Z</w:t>
      </w:r>
      <w:r w:rsidR="0013393F" w:rsidRPr="00F75C15">
        <w:rPr>
          <w:rFonts w:cs="Simplified Arabic"/>
          <w:noProof w:val="0"/>
          <w:color w:val="000000"/>
          <w:sz w:val="24"/>
          <w:szCs w:val="24"/>
        </w:rPr>
        <w:t>ī</w:t>
      </w:r>
      <w:r w:rsidRPr="00F75C15">
        <w:rPr>
          <w:rFonts w:cs="Simplified Arabic"/>
          <w:noProof w:val="0"/>
          <w:color w:val="000000"/>
          <w:sz w:val="24"/>
          <w:szCs w:val="24"/>
        </w:rPr>
        <w:t>n al-‘</w:t>
      </w:r>
      <w:r w:rsidR="00C31F8D" w:rsidRPr="00F75C15">
        <w:rPr>
          <w:rFonts w:cs="Simplified Arabic"/>
          <w:noProof w:val="0"/>
          <w:color w:val="000000"/>
          <w:sz w:val="24"/>
          <w:szCs w:val="24"/>
        </w:rPr>
        <w:t>Ā</w:t>
      </w:r>
      <w:r w:rsidRPr="00F75C15">
        <w:rPr>
          <w:rFonts w:cs="Simplified Arabic"/>
          <w:noProof w:val="0"/>
          <w:color w:val="000000"/>
          <w:sz w:val="24"/>
          <w:szCs w:val="24"/>
        </w:rPr>
        <w:t>bid</w:t>
      </w:r>
      <w:r w:rsidR="0013393F" w:rsidRPr="00F75C15">
        <w:rPr>
          <w:rFonts w:cs="Simplified Arabic"/>
          <w:noProof w:val="0"/>
          <w:color w:val="000000"/>
          <w:sz w:val="24"/>
          <w:szCs w:val="24"/>
        </w:rPr>
        <w:t>ī</w:t>
      </w:r>
      <w:r w:rsidRPr="00F75C15">
        <w:rPr>
          <w:rFonts w:cs="Simplified Arabic"/>
          <w:noProof w:val="0"/>
          <w:color w:val="000000"/>
          <w:sz w:val="24"/>
          <w:szCs w:val="24"/>
        </w:rPr>
        <w:t xml:space="preserve">n surprised them </w:t>
      </w:r>
      <w:r w:rsidR="000D2E65" w:rsidRPr="00F75C15">
        <w:rPr>
          <w:rFonts w:cs="Simplified Arabic"/>
          <w:noProof w:val="0"/>
          <w:color w:val="000000"/>
          <w:sz w:val="24"/>
          <w:szCs w:val="24"/>
        </w:rPr>
        <w:t>by quoting</w:t>
      </w:r>
      <w:r w:rsidRPr="00F75C15">
        <w:rPr>
          <w:rFonts w:cs="Simplified Arabic"/>
          <w:noProof w:val="0"/>
          <w:color w:val="000000"/>
          <w:sz w:val="24"/>
          <w:szCs w:val="24"/>
        </w:rPr>
        <w:t xml:space="preserve"> His, the Most High saying:</w:t>
      </w:r>
    </w:p>
    <w:p w:rsidR="00110587" w:rsidRPr="00F75C15" w:rsidRDefault="00110587" w:rsidP="00F75C15">
      <w:pPr>
        <w:ind w:firstLine="397"/>
        <w:jc w:val="both"/>
        <w:rPr>
          <w:rFonts w:cs="Simplified Arabic"/>
          <w:noProof w:val="0"/>
          <w:color w:val="000000"/>
          <w:sz w:val="24"/>
          <w:szCs w:val="24"/>
          <w:lang w:val="en-GB"/>
        </w:rPr>
      </w:pPr>
      <w:r w:rsidRPr="001E117F">
        <w:rPr>
          <w:rFonts w:ascii="PDMS_IslamicFont" w:hAnsi="PDMS_IslamicFont" w:cs="_PDMS_Saleem_QuranFont"/>
          <w:color w:val="000000"/>
          <w:sz w:val="24"/>
          <w:szCs w:val="36"/>
          <w:rtl/>
        </w:rPr>
        <w:t>لِلۡفُقَرَآءِ ٱلۡمُهَـٰجِرِينَ ٱلَّذِينَ أُخۡرِجُواْ مِن دِيَـٰرِهِمۡ وَأَمۡوَٲلِهِمۡ يَبۡتَغُونَ فَضۡلاً۬ مِّنَ ٱللَّهِ وَرِضۡوَٲنً۬ا وَيَنصُرُونَ ٱللَّهَ وَرَسُولَهُ ۥۤ‌ۚ أُوْلَـٰٓٮِٕكَ هُمُ ٱلصَّـٰدِقُونَ</w:t>
      </w:r>
      <w:r w:rsidRPr="00F75C15">
        <w:rPr>
          <w:rFonts w:cs="Simplified Arabic"/>
          <w:noProof w:val="0"/>
          <w:color w:val="000000"/>
          <w:sz w:val="24"/>
          <w:szCs w:val="24"/>
          <w:lang w:val="en-GB"/>
        </w:rPr>
        <w:t xml:space="preserve"> </w:t>
      </w:r>
    </w:p>
    <w:p w:rsidR="00290AF9" w:rsidRPr="00F75C15" w:rsidRDefault="00290AF9" w:rsidP="00F75C15">
      <w:pPr>
        <w:spacing w:line="276" w:lineRule="auto"/>
        <w:ind w:firstLine="397"/>
        <w:jc w:val="both"/>
        <w:rPr>
          <w:rFonts w:cs="Simplified Arabic"/>
          <w:noProof w:val="0"/>
          <w:color w:val="000000"/>
          <w:sz w:val="24"/>
          <w:szCs w:val="24"/>
          <w:lang w:val="en-GB"/>
        </w:rPr>
      </w:pPr>
      <w:r w:rsidRPr="00F75C15">
        <w:rPr>
          <w:rFonts w:cs="Simplified Arabic"/>
          <w:noProof w:val="0"/>
          <w:color w:val="000000"/>
          <w:sz w:val="24"/>
          <w:szCs w:val="24"/>
          <w:lang w:val="en-GB"/>
        </w:rPr>
        <w:t>(And there is also a share in this booty) for the poor emigrants, who were expelled from their homes and their property, seeking Bounties from Allâh and to please Him, and helping Al</w:t>
      </w:r>
      <w:r w:rsidR="00110587" w:rsidRPr="00F75C15">
        <w:rPr>
          <w:rFonts w:cs="Simplified Arabic"/>
          <w:noProof w:val="0"/>
          <w:color w:val="000000"/>
          <w:sz w:val="24"/>
          <w:szCs w:val="24"/>
          <w:lang w:val="en-GB"/>
        </w:rPr>
        <w:t xml:space="preserve">lâh </w:t>
      </w:r>
      <w:r w:rsidRPr="00F75C15">
        <w:rPr>
          <w:rFonts w:cs="Simplified Arabic"/>
          <w:noProof w:val="0"/>
          <w:color w:val="000000"/>
          <w:sz w:val="24"/>
          <w:szCs w:val="24"/>
          <w:lang w:val="en-GB"/>
        </w:rPr>
        <w:t>and His Messeng</w:t>
      </w:r>
      <w:r w:rsidR="00110587" w:rsidRPr="00F75C15">
        <w:rPr>
          <w:rFonts w:cs="Simplified Arabic"/>
          <w:noProof w:val="0"/>
          <w:color w:val="000000"/>
          <w:sz w:val="24"/>
          <w:szCs w:val="24"/>
          <w:lang w:val="en-GB"/>
        </w:rPr>
        <w:t>er (Muhammad</w:t>
      </w:r>
      <w:r w:rsidRPr="00F75C15">
        <w:rPr>
          <w:rFonts w:cs="Simplified Arabic"/>
          <w:noProof w:val="0"/>
          <w:color w:val="000000"/>
          <w:sz w:val="24"/>
          <w:szCs w:val="24"/>
          <w:lang w:val="en-GB"/>
        </w:rPr>
        <w:t>) Such are indeed the truthful (to what they say).</w:t>
      </w:r>
    </w:p>
    <w:p w:rsidR="00110587" w:rsidRPr="00F75C15" w:rsidRDefault="00110587" w:rsidP="00F75C15">
      <w:pPr>
        <w:spacing w:line="276" w:lineRule="auto"/>
        <w:ind w:firstLine="397"/>
        <w:jc w:val="both"/>
        <w:rPr>
          <w:rFonts w:cs="Simplified Arabic"/>
          <w:noProof w:val="0"/>
          <w:color w:val="000000"/>
          <w:sz w:val="24"/>
          <w:szCs w:val="24"/>
          <w:lang w:val="en-GB"/>
        </w:rPr>
      </w:pPr>
    </w:p>
    <w:p w:rsidR="00290AF9" w:rsidRPr="00F75C15" w:rsidRDefault="00290AF9" w:rsidP="00F75C15">
      <w:pPr>
        <w:spacing w:line="276" w:lineRule="auto"/>
        <w:ind w:firstLine="397"/>
        <w:jc w:val="both"/>
        <w:rPr>
          <w:rFonts w:cs="Simplified Arabic"/>
          <w:noProof w:val="0"/>
          <w:color w:val="000000"/>
          <w:sz w:val="24"/>
          <w:szCs w:val="24"/>
        </w:rPr>
      </w:pPr>
      <w:r w:rsidRPr="00F75C15">
        <w:rPr>
          <w:rFonts w:cs="Simplified Arabic"/>
          <w:noProof w:val="0"/>
          <w:color w:val="000000"/>
          <w:sz w:val="24"/>
          <w:szCs w:val="24"/>
        </w:rPr>
        <w:t xml:space="preserve">The verse means the </w:t>
      </w:r>
      <w:r w:rsidRPr="00F75C15">
        <w:rPr>
          <w:rFonts w:cs="Simplified Arabic"/>
          <w:i/>
          <w:iCs/>
          <w:noProof w:val="0"/>
          <w:color w:val="000000"/>
          <w:sz w:val="24"/>
          <w:szCs w:val="24"/>
        </w:rPr>
        <w:t>muh</w:t>
      </w:r>
      <w:r w:rsidR="0013393F" w:rsidRPr="00F75C15">
        <w:rPr>
          <w:rFonts w:cs="Simplified Arabic"/>
          <w:i/>
          <w:iCs/>
          <w:noProof w:val="0"/>
          <w:color w:val="000000"/>
          <w:sz w:val="24"/>
          <w:szCs w:val="24"/>
        </w:rPr>
        <w:t>ā</w:t>
      </w:r>
      <w:r w:rsidRPr="00F75C15">
        <w:rPr>
          <w:rFonts w:cs="Simplified Arabic"/>
          <w:i/>
          <w:iCs/>
          <w:noProof w:val="0"/>
          <w:color w:val="000000"/>
          <w:sz w:val="24"/>
          <w:szCs w:val="24"/>
        </w:rPr>
        <w:t>jir</w:t>
      </w:r>
      <w:r w:rsidR="006C37EB" w:rsidRPr="00F75C15">
        <w:rPr>
          <w:rFonts w:cs="Simplified Arabic"/>
          <w:i/>
          <w:iCs/>
          <w:noProof w:val="0"/>
          <w:color w:val="000000"/>
          <w:sz w:val="24"/>
          <w:szCs w:val="24"/>
        </w:rPr>
        <w:t>ū</w:t>
      </w:r>
      <w:r w:rsidRPr="00F75C15">
        <w:rPr>
          <w:rFonts w:cs="Simplified Arabic"/>
          <w:i/>
          <w:iCs/>
          <w:noProof w:val="0"/>
          <w:color w:val="000000"/>
          <w:sz w:val="24"/>
          <w:szCs w:val="24"/>
        </w:rPr>
        <w:t xml:space="preserve">n </w:t>
      </w:r>
      <w:r w:rsidRPr="00F75C15">
        <w:rPr>
          <w:rFonts w:cs="Simplified Arabic"/>
          <w:noProof w:val="0"/>
          <w:color w:val="000000"/>
          <w:sz w:val="24"/>
          <w:szCs w:val="24"/>
        </w:rPr>
        <w:t>– the Im</w:t>
      </w:r>
      <w:r w:rsidR="0013393F" w:rsidRPr="00F75C15">
        <w:rPr>
          <w:rFonts w:cs="Simplified Arabic"/>
          <w:noProof w:val="0"/>
          <w:color w:val="000000"/>
          <w:sz w:val="24"/>
          <w:szCs w:val="24"/>
        </w:rPr>
        <w:t>ā</w:t>
      </w:r>
      <w:r w:rsidRPr="00F75C15">
        <w:rPr>
          <w:rFonts w:cs="Simplified Arabic"/>
          <w:noProof w:val="0"/>
          <w:color w:val="000000"/>
          <w:sz w:val="24"/>
          <w:szCs w:val="24"/>
        </w:rPr>
        <w:t>m Z</w:t>
      </w:r>
      <w:r w:rsidR="0013393F" w:rsidRPr="00F75C15">
        <w:rPr>
          <w:rFonts w:cs="Simplified Arabic"/>
          <w:noProof w:val="0"/>
          <w:color w:val="000000"/>
          <w:sz w:val="24"/>
          <w:szCs w:val="24"/>
        </w:rPr>
        <w:t>ī</w:t>
      </w:r>
      <w:r w:rsidRPr="00F75C15">
        <w:rPr>
          <w:rFonts w:cs="Simplified Arabic"/>
          <w:noProof w:val="0"/>
          <w:color w:val="000000"/>
          <w:sz w:val="24"/>
          <w:szCs w:val="24"/>
        </w:rPr>
        <w:t xml:space="preserve">n </w:t>
      </w:r>
      <w:r w:rsidR="003E2E64" w:rsidRPr="00F75C15">
        <w:rPr>
          <w:rFonts w:cs="Simplified Arabic"/>
          <w:noProof w:val="0"/>
          <w:color w:val="000000"/>
          <w:sz w:val="24"/>
          <w:szCs w:val="24"/>
        </w:rPr>
        <w:t>al-‘</w:t>
      </w:r>
      <w:r w:rsidR="00C31F8D" w:rsidRPr="00F75C15">
        <w:rPr>
          <w:rFonts w:cs="Simplified Arabic"/>
          <w:noProof w:val="0"/>
          <w:color w:val="000000"/>
          <w:sz w:val="24"/>
          <w:szCs w:val="24"/>
        </w:rPr>
        <w:t>Ā</w:t>
      </w:r>
      <w:r w:rsidR="003E2E64" w:rsidRPr="00F75C15">
        <w:rPr>
          <w:rFonts w:cs="Simplified Arabic"/>
          <w:noProof w:val="0"/>
          <w:color w:val="000000"/>
          <w:sz w:val="24"/>
          <w:szCs w:val="24"/>
        </w:rPr>
        <w:t>bid</w:t>
      </w:r>
      <w:r w:rsidR="0013393F" w:rsidRPr="00F75C15">
        <w:rPr>
          <w:rFonts w:cs="Simplified Arabic"/>
          <w:noProof w:val="0"/>
          <w:color w:val="000000"/>
          <w:sz w:val="24"/>
          <w:szCs w:val="24"/>
        </w:rPr>
        <w:t>ī</w:t>
      </w:r>
      <w:r w:rsidR="003E2E64" w:rsidRPr="00F75C15">
        <w:rPr>
          <w:rFonts w:cs="Simplified Arabic"/>
          <w:noProof w:val="0"/>
          <w:color w:val="000000"/>
          <w:sz w:val="24"/>
          <w:szCs w:val="24"/>
        </w:rPr>
        <w:t>n said to them</w:t>
      </w:r>
      <w:r w:rsidRPr="00F75C15">
        <w:rPr>
          <w:rFonts w:cs="Simplified Arabic"/>
          <w:noProof w:val="0"/>
          <w:color w:val="000000"/>
          <w:sz w:val="24"/>
          <w:szCs w:val="24"/>
        </w:rPr>
        <w:t>: Are they the ones [me</w:t>
      </w:r>
      <w:r w:rsidR="003E2E64" w:rsidRPr="00F75C15">
        <w:rPr>
          <w:rFonts w:cs="Simplified Arabic"/>
          <w:noProof w:val="0"/>
          <w:color w:val="000000"/>
          <w:sz w:val="24"/>
          <w:szCs w:val="24"/>
        </w:rPr>
        <w:t>ant with this verse]? They answere</w:t>
      </w:r>
      <w:r w:rsidRPr="00F75C15">
        <w:rPr>
          <w:rFonts w:cs="Simplified Arabic"/>
          <w:noProof w:val="0"/>
          <w:color w:val="000000"/>
          <w:sz w:val="24"/>
          <w:szCs w:val="24"/>
        </w:rPr>
        <w:t>d: No. Then Z</w:t>
      </w:r>
      <w:r w:rsidR="0013393F" w:rsidRPr="00F75C15">
        <w:rPr>
          <w:rFonts w:cs="Simplified Arabic"/>
          <w:noProof w:val="0"/>
          <w:color w:val="000000"/>
          <w:sz w:val="24"/>
          <w:szCs w:val="24"/>
        </w:rPr>
        <w:t>ī</w:t>
      </w:r>
      <w:r w:rsidRPr="00F75C15">
        <w:rPr>
          <w:rFonts w:cs="Simplified Arabic"/>
          <w:noProof w:val="0"/>
          <w:color w:val="000000"/>
          <w:sz w:val="24"/>
          <w:szCs w:val="24"/>
        </w:rPr>
        <w:t>n al-‘</w:t>
      </w:r>
      <w:r w:rsidR="00C31F8D" w:rsidRPr="00F75C15">
        <w:rPr>
          <w:rFonts w:cs="Simplified Arabic"/>
          <w:noProof w:val="0"/>
          <w:color w:val="000000"/>
          <w:sz w:val="24"/>
          <w:szCs w:val="24"/>
        </w:rPr>
        <w:t>Ā</w:t>
      </w:r>
      <w:r w:rsidRPr="00F75C15">
        <w:rPr>
          <w:rFonts w:cs="Simplified Arabic"/>
          <w:noProof w:val="0"/>
          <w:color w:val="000000"/>
          <w:sz w:val="24"/>
          <w:szCs w:val="24"/>
        </w:rPr>
        <w:t>bid</w:t>
      </w:r>
      <w:r w:rsidR="0013393F" w:rsidRPr="00F75C15">
        <w:rPr>
          <w:rFonts w:cs="Simplified Arabic"/>
          <w:noProof w:val="0"/>
          <w:color w:val="000000"/>
          <w:sz w:val="24"/>
          <w:szCs w:val="24"/>
        </w:rPr>
        <w:t>ī</w:t>
      </w:r>
      <w:r w:rsidRPr="00F75C15">
        <w:rPr>
          <w:rFonts w:cs="Simplified Arabic"/>
          <w:noProof w:val="0"/>
          <w:color w:val="000000"/>
          <w:sz w:val="24"/>
          <w:szCs w:val="24"/>
        </w:rPr>
        <w:t xml:space="preserve">n recited the verse after it:  </w:t>
      </w:r>
    </w:p>
    <w:p w:rsidR="003E2E64" w:rsidRPr="00F75C15" w:rsidRDefault="003E2E64" w:rsidP="00F75C15">
      <w:pPr>
        <w:ind w:firstLine="397"/>
        <w:jc w:val="both"/>
        <w:rPr>
          <w:rFonts w:cs="Simplified Arabic"/>
          <w:noProof w:val="0"/>
          <w:color w:val="000000"/>
          <w:sz w:val="24"/>
          <w:szCs w:val="24"/>
          <w:lang w:val="en-GB"/>
        </w:rPr>
      </w:pPr>
      <w:r w:rsidRPr="001E117F">
        <w:rPr>
          <w:rFonts w:ascii="PDMS_IslamicFont" w:hAnsi="PDMS_IslamicFont" w:cs="_PDMS_Saleem_QuranFont"/>
          <w:color w:val="000000"/>
          <w:sz w:val="24"/>
          <w:szCs w:val="36"/>
          <w:rtl/>
        </w:rPr>
        <w:t>وَٱلَّذِينَ تَبَوَّءُو ٱلدَّارَ وَٱلۡإِيمَـٰنَ مِن قَبۡلِهِمۡ يُحِبُّونَ مَنۡ هَاجَرَ إِلَيۡہِمۡ وَلَا يَجِدُونَ فِى صُدُورِهِمۡ حَاجَةً۬ مِّمَّآ أُوتُواْ وَيُؤۡثِرُونَ عَلَىٰٓ أَنفُسِہِمۡ وَلَوۡ كَانَ بِہِمۡ خَصَاصَةٌ۬‌ۚ وَمَن يُوقَ شُحَّ نَفۡسِهِۦ فَأُوْلَـٰٓٮِٕكَ هُمُ ٱلۡمُفۡلِحُونَ</w:t>
      </w:r>
      <w:r w:rsidRPr="00F75C15">
        <w:rPr>
          <w:rFonts w:cs="Simplified Arabic"/>
          <w:noProof w:val="0"/>
          <w:color w:val="000000"/>
          <w:sz w:val="24"/>
          <w:szCs w:val="24"/>
          <w:lang w:val="en-GB"/>
        </w:rPr>
        <w:t xml:space="preserve"> </w:t>
      </w:r>
    </w:p>
    <w:p w:rsidR="00290AF9" w:rsidRPr="00F75C15" w:rsidRDefault="00290AF9" w:rsidP="00F75C15">
      <w:pPr>
        <w:spacing w:line="276" w:lineRule="auto"/>
        <w:ind w:firstLine="397"/>
        <w:jc w:val="both"/>
        <w:rPr>
          <w:rFonts w:cs="Simplified Arabic"/>
          <w:noProof w:val="0"/>
          <w:color w:val="000000"/>
          <w:sz w:val="24"/>
          <w:szCs w:val="24"/>
          <w:lang w:val="en-GB"/>
        </w:rPr>
      </w:pPr>
      <w:r w:rsidRPr="00F75C15">
        <w:rPr>
          <w:rFonts w:cs="Simplified Arabic"/>
          <w:noProof w:val="0"/>
          <w:color w:val="000000"/>
          <w:sz w:val="24"/>
          <w:szCs w:val="24"/>
          <w:lang w:val="en-GB"/>
        </w:rPr>
        <w:t>And (it is also for) those who</w:t>
      </w:r>
      <w:r w:rsidR="00465C0A" w:rsidRPr="00F75C15">
        <w:rPr>
          <w:rFonts w:cs="Simplified Arabic"/>
          <w:noProof w:val="0"/>
          <w:color w:val="000000"/>
          <w:sz w:val="24"/>
          <w:szCs w:val="24"/>
          <w:lang w:val="en-GB"/>
        </w:rPr>
        <w:t>, before them, had homes (in Medina</w:t>
      </w:r>
      <w:r w:rsidRPr="00F75C15">
        <w:rPr>
          <w:rFonts w:cs="Simplified Arabic"/>
          <w:noProof w:val="0"/>
          <w:color w:val="000000"/>
          <w:sz w:val="24"/>
          <w:szCs w:val="24"/>
          <w:lang w:val="en-GB"/>
        </w:rPr>
        <w:t xml:space="preserve">) and had adopted the Faith, love those who emigrate to them, and have no jealousy in their breasts for that which they have been given (from the booty of Banî An-Nadîr), and give them (emigrants) preference over themselves even though they were in need of that. And whosoever is saved from </w:t>
      </w:r>
      <w:proofErr w:type="gramStart"/>
      <w:r w:rsidRPr="00F75C15">
        <w:rPr>
          <w:rFonts w:cs="Simplified Arabic"/>
          <w:noProof w:val="0"/>
          <w:color w:val="000000"/>
          <w:sz w:val="24"/>
          <w:szCs w:val="24"/>
          <w:lang w:val="en-GB"/>
        </w:rPr>
        <w:t>his own</w:t>
      </w:r>
      <w:proofErr w:type="gramEnd"/>
      <w:r w:rsidRPr="00F75C15">
        <w:rPr>
          <w:rFonts w:cs="Simplified Arabic"/>
          <w:noProof w:val="0"/>
          <w:color w:val="000000"/>
          <w:sz w:val="24"/>
          <w:szCs w:val="24"/>
          <w:lang w:val="en-GB"/>
        </w:rPr>
        <w:t xml:space="preserve"> covetousness, such are they who will be the successful.</w:t>
      </w:r>
    </w:p>
    <w:p w:rsidR="003E2E64" w:rsidRPr="00F75C15" w:rsidRDefault="003E2E64" w:rsidP="00F75C15">
      <w:pPr>
        <w:spacing w:line="276" w:lineRule="auto"/>
        <w:ind w:firstLine="397"/>
        <w:jc w:val="both"/>
        <w:rPr>
          <w:rFonts w:cs="Simplified Arabic"/>
          <w:noProof w:val="0"/>
          <w:color w:val="000000"/>
          <w:sz w:val="24"/>
          <w:szCs w:val="24"/>
        </w:rPr>
      </w:pPr>
    </w:p>
    <w:p w:rsidR="00290AF9" w:rsidRPr="00F75C15" w:rsidRDefault="008E6255" w:rsidP="00F75C15">
      <w:pPr>
        <w:spacing w:line="276" w:lineRule="auto"/>
        <w:ind w:firstLine="397"/>
        <w:jc w:val="both"/>
        <w:rPr>
          <w:rFonts w:cs="Simplified Arabic"/>
          <w:noProof w:val="0"/>
          <w:color w:val="000000"/>
          <w:sz w:val="24"/>
          <w:szCs w:val="24"/>
        </w:rPr>
      </w:pPr>
      <w:r w:rsidRPr="00F75C15">
        <w:rPr>
          <w:rFonts w:cs="Simplified Arabic"/>
          <w:noProof w:val="0"/>
          <w:color w:val="000000"/>
          <w:sz w:val="24"/>
          <w:szCs w:val="24"/>
        </w:rPr>
        <w:t>The verse means the An</w:t>
      </w:r>
      <w:r w:rsidR="00622D41" w:rsidRPr="00F75C15">
        <w:rPr>
          <w:rFonts w:cs="Simplified Arabic"/>
          <w:noProof w:val="0"/>
          <w:color w:val="000000"/>
          <w:sz w:val="24"/>
          <w:szCs w:val="24"/>
        </w:rPr>
        <w:t>ṣ</w:t>
      </w:r>
      <w:r w:rsidR="0013393F" w:rsidRPr="00F75C15">
        <w:rPr>
          <w:rFonts w:cs="Simplified Arabic"/>
          <w:noProof w:val="0"/>
          <w:color w:val="000000"/>
          <w:sz w:val="24"/>
          <w:szCs w:val="24"/>
        </w:rPr>
        <w:t>ā</w:t>
      </w:r>
      <w:r w:rsidRPr="00F75C15">
        <w:rPr>
          <w:rFonts w:cs="Simplified Arabic"/>
          <w:noProof w:val="0"/>
          <w:color w:val="000000"/>
          <w:sz w:val="24"/>
          <w:szCs w:val="24"/>
        </w:rPr>
        <w:t>r – then</w:t>
      </w:r>
      <w:r w:rsidR="00290AF9" w:rsidRPr="00F75C15">
        <w:rPr>
          <w:rFonts w:cs="Simplified Arabic"/>
          <w:noProof w:val="0"/>
          <w:color w:val="000000"/>
          <w:sz w:val="24"/>
          <w:szCs w:val="24"/>
        </w:rPr>
        <w:t xml:space="preserve"> he asked them: Are they the ones [</w:t>
      </w:r>
      <w:r w:rsidRPr="00F75C15">
        <w:rPr>
          <w:rFonts w:cs="Simplified Arabic"/>
          <w:noProof w:val="0"/>
          <w:color w:val="000000"/>
          <w:sz w:val="24"/>
          <w:szCs w:val="24"/>
        </w:rPr>
        <w:t xml:space="preserve">meant with this verse]? They replied in the negative. </w:t>
      </w:r>
      <w:r w:rsidR="00290AF9" w:rsidRPr="00F75C15">
        <w:rPr>
          <w:rFonts w:cs="Simplified Arabic"/>
          <w:noProof w:val="0"/>
          <w:color w:val="000000"/>
          <w:sz w:val="24"/>
          <w:szCs w:val="24"/>
        </w:rPr>
        <w:t>Z</w:t>
      </w:r>
      <w:r w:rsidR="0013393F" w:rsidRPr="00F75C15">
        <w:rPr>
          <w:rFonts w:cs="Simplified Arabic"/>
          <w:noProof w:val="0"/>
          <w:color w:val="000000"/>
          <w:sz w:val="24"/>
          <w:szCs w:val="24"/>
        </w:rPr>
        <w:t>ī</w:t>
      </w:r>
      <w:r w:rsidR="00290AF9" w:rsidRPr="00F75C15">
        <w:rPr>
          <w:rFonts w:cs="Simplified Arabic"/>
          <w:noProof w:val="0"/>
          <w:color w:val="000000"/>
          <w:sz w:val="24"/>
          <w:szCs w:val="24"/>
        </w:rPr>
        <w:t>n al-‘</w:t>
      </w:r>
      <w:r w:rsidR="00C31F8D" w:rsidRPr="00F75C15">
        <w:rPr>
          <w:rFonts w:cs="Simplified Arabic"/>
          <w:noProof w:val="0"/>
          <w:color w:val="000000"/>
          <w:sz w:val="24"/>
          <w:szCs w:val="24"/>
        </w:rPr>
        <w:t>Ā</w:t>
      </w:r>
      <w:r w:rsidR="00290AF9" w:rsidRPr="00F75C15">
        <w:rPr>
          <w:rFonts w:cs="Simplified Arabic"/>
          <w:noProof w:val="0"/>
          <w:color w:val="000000"/>
          <w:sz w:val="24"/>
          <w:szCs w:val="24"/>
        </w:rPr>
        <w:t>bid</w:t>
      </w:r>
      <w:r w:rsidR="0013393F" w:rsidRPr="00F75C15">
        <w:rPr>
          <w:rFonts w:cs="Simplified Arabic"/>
          <w:noProof w:val="0"/>
          <w:color w:val="000000"/>
          <w:sz w:val="24"/>
          <w:szCs w:val="24"/>
        </w:rPr>
        <w:t>ī</w:t>
      </w:r>
      <w:r w:rsidR="00290AF9" w:rsidRPr="00F75C15">
        <w:rPr>
          <w:rFonts w:cs="Simplified Arabic"/>
          <w:noProof w:val="0"/>
          <w:color w:val="000000"/>
          <w:sz w:val="24"/>
          <w:szCs w:val="24"/>
        </w:rPr>
        <w:t xml:space="preserve">n said: As for you, you have freed yourselves to be part of the two groups, and I bear witness that you are not part of those whom </w:t>
      </w:r>
      <w:r w:rsidR="00D31773" w:rsidRPr="00F75C15">
        <w:rPr>
          <w:rFonts w:cs="Simplified Arabic"/>
          <w:noProof w:val="0"/>
          <w:color w:val="000000"/>
          <w:sz w:val="24"/>
          <w:szCs w:val="24"/>
        </w:rPr>
        <w:t>Allah</w:t>
      </w:r>
      <w:r w:rsidR="00290AF9" w:rsidRPr="00F75C15">
        <w:rPr>
          <w:rFonts w:cs="Simplified Arabic"/>
          <w:noProof w:val="0"/>
          <w:color w:val="000000"/>
          <w:sz w:val="24"/>
          <w:szCs w:val="24"/>
        </w:rPr>
        <w:t xml:space="preserve"> </w:t>
      </w:r>
      <w:r w:rsidRPr="00F75C15">
        <w:rPr>
          <w:rFonts w:cs="Simplified Arabic"/>
          <w:noProof w:val="0"/>
          <w:color w:val="000000"/>
          <w:sz w:val="24"/>
          <w:szCs w:val="24"/>
        </w:rPr>
        <w:t xml:space="preserve">(then in the next verse) </w:t>
      </w:r>
      <w:r w:rsidR="00290AF9" w:rsidRPr="00F75C15">
        <w:rPr>
          <w:rFonts w:cs="Simplified Arabic"/>
          <w:noProof w:val="0"/>
          <w:color w:val="000000"/>
          <w:sz w:val="24"/>
          <w:szCs w:val="24"/>
        </w:rPr>
        <w:t xml:space="preserve">says in their </w:t>
      </w:r>
      <w:r w:rsidR="00D75F34" w:rsidRPr="00F75C15">
        <w:rPr>
          <w:rFonts w:cs="Simplified Arabic"/>
          <w:noProof w:val="0"/>
          <w:color w:val="000000"/>
          <w:sz w:val="24"/>
          <w:szCs w:val="24"/>
        </w:rPr>
        <w:t>favour</w:t>
      </w:r>
      <w:r w:rsidR="00290AF9" w:rsidRPr="00F75C15">
        <w:rPr>
          <w:rFonts w:cs="Simplified Arabic"/>
          <w:noProof w:val="0"/>
          <w:color w:val="000000"/>
          <w:sz w:val="24"/>
          <w:szCs w:val="24"/>
        </w:rPr>
        <w:t>:</w:t>
      </w:r>
    </w:p>
    <w:p w:rsidR="008E6255" w:rsidRPr="001E117F" w:rsidRDefault="008E6255" w:rsidP="00F75C15">
      <w:pPr>
        <w:ind w:firstLine="397"/>
        <w:jc w:val="both"/>
        <w:rPr>
          <w:rFonts w:ascii="PDMS_IslamicFont" w:hAnsi="PDMS_IslamicFont" w:cs="_PDMS_Saleem_QuranFont"/>
          <w:color w:val="000000"/>
          <w:sz w:val="24"/>
          <w:szCs w:val="36"/>
        </w:rPr>
      </w:pPr>
      <w:r w:rsidRPr="001E117F">
        <w:rPr>
          <w:rFonts w:ascii="PDMS_IslamicFont" w:hAnsi="PDMS_IslamicFont" w:cs="_PDMS_Saleem_QuranFont"/>
          <w:color w:val="000000"/>
          <w:sz w:val="24"/>
          <w:szCs w:val="36"/>
          <w:rtl/>
        </w:rPr>
        <w:t>وَٱلَّذِينَ جَآءُو مِنۢ بَعۡدِهِمۡ يَقُولُونَ رَبَّنَا ٱغۡفِرۡ لَنَا وَلِإِخۡوَٲنِنَا ٱلَّذِينَ سَبَقُونَا بِٱلۡإِيمَـٰنِ وَلَا تَجۡعَلۡ فِى قُلُوبِنَا غِلاًّ۬ لِّلَّذِينَ ءَامَنُواْ رَبَّنَآ إِنَّكَ رَءُوفٌ۬ رَّحِيمٌ</w:t>
      </w:r>
      <w:r w:rsidRPr="001E117F">
        <w:rPr>
          <w:rFonts w:ascii="PDMS_IslamicFont" w:hAnsi="PDMS_IslamicFont" w:cs="_PDMS_Saleem_QuranFont"/>
          <w:color w:val="000000"/>
          <w:sz w:val="24"/>
          <w:szCs w:val="36"/>
        </w:rPr>
        <w:t xml:space="preserve"> </w:t>
      </w:r>
    </w:p>
    <w:p w:rsidR="00290AF9" w:rsidRPr="00F75C15" w:rsidRDefault="00290AF9" w:rsidP="00F75C15">
      <w:pPr>
        <w:spacing w:line="276" w:lineRule="auto"/>
        <w:ind w:firstLine="397"/>
        <w:jc w:val="both"/>
        <w:rPr>
          <w:rFonts w:cs="Simplified Arabic"/>
          <w:noProof w:val="0"/>
          <w:color w:val="000000"/>
          <w:sz w:val="24"/>
          <w:szCs w:val="24"/>
          <w:lang w:val="en-GB"/>
        </w:rPr>
      </w:pPr>
      <w:r w:rsidRPr="00F75C15">
        <w:rPr>
          <w:rFonts w:cs="Simplified Arabic"/>
          <w:noProof w:val="0"/>
          <w:color w:val="000000"/>
          <w:sz w:val="24"/>
          <w:szCs w:val="24"/>
          <w:lang w:val="en-GB"/>
        </w:rPr>
        <w:t xml:space="preserve">And those who came after them say: </w:t>
      </w:r>
      <w:r w:rsidR="00B47EF6" w:rsidRPr="00F75C15">
        <w:rPr>
          <w:rFonts w:cs="Simplified Arabic"/>
          <w:noProof w:val="0"/>
          <w:color w:val="000000"/>
          <w:sz w:val="24"/>
          <w:szCs w:val="24"/>
          <w:lang w:val="en-GB"/>
        </w:rPr>
        <w:t>“</w:t>
      </w:r>
      <w:r w:rsidRPr="00F75C15">
        <w:rPr>
          <w:rFonts w:cs="Simplified Arabic"/>
          <w:noProof w:val="0"/>
          <w:color w:val="000000"/>
          <w:sz w:val="24"/>
          <w:szCs w:val="24"/>
          <w:lang w:val="en-GB"/>
        </w:rPr>
        <w:t>Our Lord! Forgive us and our brethren who have preceded us in Faith, and put not in our hearts any hatred against those who have believed. Our Lord! You are indeed full of kindness, Most Merciful.</w:t>
      </w:r>
      <w:r w:rsidR="009F7A0B" w:rsidRPr="00F75C15">
        <w:rPr>
          <w:rFonts w:cs="Simplified Arabic"/>
          <w:noProof w:val="0"/>
          <w:color w:val="000000"/>
          <w:sz w:val="24"/>
          <w:szCs w:val="24"/>
          <w:lang w:val="en-GB"/>
        </w:rPr>
        <w:t>”</w:t>
      </w:r>
      <w:r w:rsidRPr="00F75C15">
        <w:rPr>
          <w:rStyle w:val="FootnoteReference"/>
          <w:rFonts w:cs="Simplified Arabic"/>
          <w:noProof w:val="0"/>
          <w:color w:val="000000"/>
          <w:sz w:val="24"/>
          <w:szCs w:val="24"/>
          <w:lang w:val="en-GB"/>
        </w:rPr>
        <w:footnoteReference w:id="508"/>
      </w:r>
    </w:p>
    <w:p w:rsidR="009F7A0B" w:rsidRPr="00F75C15" w:rsidRDefault="009F7A0B" w:rsidP="00F75C15">
      <w:pPr>
        <w:spacing w:line="276" w:lineRule="auto"/>
        <w:ind w:firstLine="397"/>
        <w:jc w:val="both"/>
        <w:rPr>
          <w:rFonts w:cs="Simplified Arabic"/>
          <w:noProof w:val="0"/>
          <w:sz w:val="24"/>
          <w:szCs w:val="24"/>
        </w:rPr>
      </w:pPr>
    </w:p>
    <w:p w:rsidR="00290AF9" w:rsidRPr="00F75C15" w:rsidRDefault="009F7A0B" w:rsidP="00F75C15">
      <w:pPr>
        <w:spacing w:line="276" w:lineRule="auto"/>
        <w:ind w:firstLine="397"/>
        <w:jc w:val="both"/>
        <w:rPr>
          <w:rFonts w:cs="Simplified Arabic"/>
          <w:noProof w:val="0"/>
          <w:sz w:val="24"/>
          <w:szCs w:val="24"/>
          <w:rtl/>
        </w:rPr>
      </w:pPr>
      <w:r w:rsidRPr="00F75C15">
        <w:rPr>
          <w:rFonts w:cs="Simplified Arabic"/>
          <w:noProof w:val="0"/>
          <w:sz w:val="24"/>
          <w:szCs w:val="24"/>
        </w:rPr>
        <w:lastRenderedPageBreak/>
        <w:t>Following that he ordered them “</w:t>
      </w:r>
      <w:r w:rsidR="00290AF9" w:rsidRPr="00F75C15">
        <w:rPr>
          <w:rFonts w:cs="Simplified Arabic"/>
          <w:noProof w:val="0"/>
          <w:sz w:val="24"/>
          <w:szCs w:val="24"/>
        </w:rPr>
        <w:t xml:space="preserve">Get out of here. May </w:t>
      </w:r>
      <w:r w:rsidR="00D31773" w:rsidRPr="00F75C15">
        <w:rPr>
          <w:rFonts w:cs="Simplified Arabic"/>
          <w:noProof w:val="0"/>
          <w:sz w:val="24"/>
          <w:szCs w:val="24"/>
        </w:rPr>
        <w:t>Allah</w:t>
      </w:r>
      <w:r w:rsidR="00290AF9" w:rsidRPr="00F75C15">
        <w:rPr>
          <w:rFonts w:cs="Simplified Arabic"/>
          <w:noProof w:val="0"/>
          <w:sz w:val="24"/>
          <w:szCs w:val="24"/>
        </w:rPr>
        <w:t xml:space="preserve"> make such and such with </w:t>
      </w:r>
      <w:proofErr w:type="gramStart"/>
      <w:r w:rsidR="00290AF9" w:rsidRPr="00F75C15">
        <w:rPr>
          <w:rFonts w:cs="Simplified Arabic"/>
          <w:noProof w:val="0"/>
          <w:sz w:val="24"/>
          <w:szCs w:val="24"/>
        </w:rPr>
        <w:t>you!</w:t>
      </w:r>
      <w:proofErr w:type="gramEnd"/>
      <w:r w:rsidRPr="00F75C15">
        <w:rPr>
          <w:rFonts w:cs="Simplified Arabic"/>
          <w:noProof w:val="0"/>
          <w:sz w:val="24"/>
          <w:szCs w:val="24"/>
        </w:rPr>
        <w:t>”</w:t>
      </w:r>
      <w:r w:rsidR="00290AF9" w:rsidRPr="00F75C15">
        <w:rPr>
          <w:rStyle w:val="FootnoteReference"/>
          <w:rFonts w:cs="Simplified Arabic"/>
          <w:noProof w:val="0"/>
          <w:sz w:val="24"/>
          <w:szCs w:val="24"/>
        </w:rPr>
        <w:footnoteReference w:id="509"/>
      </w:r>
    </w:p>
    <w:p w:rsidR="009F7A0B" w:rsidRPr="00F75C15" w:rsidRDefault="009F7A0B" w:rsidP="00F75C15">
      <w:pPr>
        <w:spacing w:line="276" w:lineRule="auto"/>
        <w:ind w:firstLine="397"/>
        <w:jc w:val="both"/>
        <w:rPr>
          <w:rFonts w:cs="Simplified Arabic"/>
          <w:noProof w:val="0"/>
          <w:sz w:val="24"/>
          <w:szCs w:val="24"/>
        </w:rPr>
      </w:pPr>
    </w:p>
    <w:p w:rsidR="00290AF9" w:rsidRPr="00F75C15" w:rsidRDefault="00290AF9" w:rsidP="00F75C15">
      <w:pPr>
        <w:spacing w:line="276" w:lineRule="auto"/>
        <w:ind w:firstLine="397"/>
        <w:jc w:val="both"/>
        <w:rPr>
          <w:rFonts w:cs="Simplified Arabic"/>
          <w:noProof w:val="0"/>
          <w:sz w:val="24"/>
          <w:szCs w:val="24"/>
        </w:rPr>
      </w:pPr>
      <w:r w:rsidRPr="00F75C15">
        <w:rPr>
          <w:rFonts w:cs="Simplified Arabic"/>
          <w:noProof w:val="0"/>
          <w:sz w:val="24"/>
          <w:szCs w:val="24"/>
        </w:rPr>
        <w:t>As for his son the Im</w:t>
      </w:r>
      <w:r w:rsidR="0013393F" w:rsidRPr="00F75C15">
        <w:rPr>
          <w:rFonts w:cs="Simplified Arabic"/>
          <w:noProof w:val="0"/>
          <w:sz w:val="24"/>
          <w:szCs w:val="24"/>
        </w:rPr>
        <w:t>ā</w:t>
      </w:r>
      <w:r w:rsidR="00066521" w:rsidRPr="00F75C15">
        <w:rPr>
          <w:rFonts w:cs="Simplified Arabic"/>
          <w:noProof w:val="0"/>
          <w:sz w:val="24"/>
          <w:szCs w:val="24"/>
        </w:rPr>
        <w:t>m Zaid ibn ‘Al</w:t>
      </w:r>
      <w:r w:rsidR="0013393F" w:rsidRPr="00F75C15">
        <w:rPr>
          <w:rFonts w:cs="Simplified Arabic"/>
          <w:noProof w:val="0"/>
          <w:sz w:val="24"/>
          <w:szCs w:val="24"/>
        </w:rPr>
        <w:t>ī</w:t>
      </w:r>
      <w:r w:rsidR="00066521" w:rsidRPr="00F75C15">
        <w:rPr>
          <w:rFonts w:cs="Simplified Arabic"/>
          <w:noProof w:val="0"/>
          <w:sz w:val="24"/>
          <w:szCs w:val="24"/>
        </w:rPr>
        <w:t>, his respect for</w:t>
      </w:r>
      <w:r w:rsidRPr="00F75C15">
        <w:rPr>
          <w:rFonts w:cs="Simplified Arabic"/>
          <w:noProof w:val="0"/>
          <w:sz w:val="24"/>
          <w:szCs w:val="24"/>
        </w:rPr>
        <w:t xml:space="preserve"> Ab</w:t>
      </w:r>
      <w:r w:rsidR="0013393F" w:rsidRPr="00F75C15">
        <w:rPr>
          <w:rFonts w:cs="Simplified Arabic"/>
          <w:noProof w:val="0"/>
          <w:sz w:val="24"/>
          <w:szCs w:val="24"/>
        </w:rPr>
        <w:t>ī</w:t>
      </w:r>
      <w:r w:rsidRPr="00F75C15">
        <w:rPr>
          <w:rFonts w:cs="Simplified Arabic"/>
          <w:noProof w:val="0"/>
          <w:sz w:val="24"/>
          <w:szCs w:val="24"/>
        </w:rPr>
        <w:t xml:space="preserve"> </w:t>
      </w:r>
      <w:r w:rsidR="00E63AC6" w:rsidRPr="00F75C15">
        <w:rPr>
          <w:rFonts w:cs="Simplified Arabic"/>
          <w:noProof w:val="0"/>
          <w:sz w:val="24"/>
          <w:szCs w:val="24"/>
        </w:rPr>
        <w:t>Bakr</w:t>
      </w:r>
      <w:r w:rsidRPr="00F75C15">
        <w:rPr>
          <w:rFonts w:cs="Simplified Arabic"/>
          <w:noProof w:val="0"/>
          <w:sz w:val="24"/>
          <w:szCs w:val="24"/>
        </w:rPr>
        <w:t xml:space="preserve"> and ‘Umar is </w:t>
      </w:r>
      <w:r w:rsidR="00066521" w:rsidRPr="00F75C15">
        <w:rPr>
          <w:rFonts w:cs="Simplified Arabic"/>
          <w:noProof w:val="0"/>
          <w:sz w:val="24"/>
          <w:szCs w:val="24"/>
        </w:rPr>
        <w:t>so well-</w:t>
      </w:r>
      <w:r w:rsidRPr="00F75C15">
        <w:rPr>
          <w:rFonts w:cs="Simplified Arabic"/>
          <w:noProof w:val="0"/>
          <w:sz w:val="24"/>
          <w:szCs w:val="24"/>
        </w:rPr>
        <w:t>known t</w:t>
      </w:r>
      <w:r w:rsidR="00066521" w:rsidRPr="00F75C15">
        <w:rPr>
          <w:rFonts w:cs="Simplified Arabic"/>
          <w:noProof w:val="0"/>
          <w:sz w:val="24"/>
          <w:szCs w:val="24"/>
        </w:rPr>
        <w:t>hat there is no need to point</w:t>
      </w:r>
      <w:r w:rsidRPr="00F75C15">
        <w:rPr>
          <w:rFonts w:cs="Simplified Arabic"/>
          <w:noProof w:val="0"/>
          <w:sz w:val="24"/>
          <w:szCs w:val="24"/>
        </w:rPr>
        <w:t xml:space="preserve"> it</w:t>
      </w:r>
      <w:r w:rsidR="00066521" w:rsidRPr="00F75C15">
        <w:rPr>
          <w:rFonts w:cs="Simplified Arabic"/>
          <w:noProof w:val="0"/>
          <w:sz w:val="24"/>
          <w:szCs w:val="24"/>
        </w:rPr>
        <w:t xml:space="preserve"> out,</w:t>
      </w:r>
      <w:r w:rsidRPr="00F75C15">
        <w:rPr>
          <w:rFonts w:cs="Simplified Arabic"/>
          <w:noProof w:val="0"/>
          <w:sz w:val="24"/>
          <w:szCs w:val="24"/>
        </w:rPr>
        <w:t xml:space="preserve"> he drove away people </w:t>
      </w:r>
      <w:r w:rsidR="00066521" w:rsidRPr="00F75C15">
        <w:rPr>
          <w:rFonts w:cs="Simplified Arabic"/>
          <w:noProof w:val="0"/>
          <w:sz w:val="24"/>
          <w:szCs w:val="24"/>
        </w:rPr>
        <w:t>whose assistance he needed</w:t>
      </w:r>
      <w:r w:rsidRPr="00F75C15">
        <w:rPr>
          <w:rFonts w:cs="Simplified Arabic"/>
          <w:noProof w:val="0"/>
          <w:sz w:val="24"/>
          <w:szCs w:val="24"/>
        </w:rPr>
        <w:t xml:space="preserve"> to fight his enemies, for no reason except that they wanted him to discredit the two great </w:t>
      </w:r>
      <w:r w:rsidR="004576E9" w:rsidRPr="00F75C15">
        <w:rPr>
          <w:rFonts w:cs="Simplified Arabic"/>
          <w:noProof w:val="0"/>
          <w:sz w:val="24"/>
          <w:szCs w:val="24"/>
        </w:rPr>
        <w:t>Shaykh</w:t>
      </w:r>
      <w:r w:rsidRPr="00F75C15">
        <w:rPr>
          <w:rFonts w:cs="Simplified Arabic"/>
          <w:noProof w:val="0"/>
          <w:sz w:val="24"/>
          <w:szCs w:val="24"/>
        </w:rPr>
        <w:t>s Ab</w:t>
      </w:r>
      <w:r w:rsidR="0013393F" w:rsidRPr="00F75C15">
        <w:rPr>
          <w:rFonts w:cs="Simplified Arabic"/>
          <w:noProof w:val="0"/>
          <w:sz w:val="24"/>
          <w:szCs w:val="24"/>
        </w:rPr>
        <w:t>ī</w:t>
      </w:r>
      <w:r w:rsidRPr="00F75C15">
        <w:rPr>
          <w:rFonts w:cs="Simplified Arabic"/>
          <w:noProof w:val="0"/>
          <w:sz w:val="24"/>
          <w:szCs w:val="24"/>
        </w:rPr>
        <w:t xml:space="preserve"> </w:t>
      </w:r>
      <w:r w:rsidR="00E63AC6" w:rsidRPr="00F75C15">
        <w:rPr>
          <w:rFonts w:cs="Simplified Arabic"/>
          <w:noProof w:val="0"/>
          <w:sz w:val="24"/>
          <w:szCs w:val="24"/>
        </w:rPr>
        <w:t>Bakr</w:t>
      </w:r>
      <w:r w:rsidR="00066521" w:rsidRPr="00F75C15">
        <w:rPr>
          <w:rFonts w:cs="Simplified Arabic"/>
          <w:noProof w:val="0"/>
          <w:sz w:val="24"/>
          <w:szCs w:val="24"/>
        </w:rPr>
        <w:t xml:space="preserve"> and ‘Umar</w:t>
      </w:r>
      <w:r w:rsidRPr="00F75C15">
        <w:rPr>
          <w:rFonts w:cs="Simplified Arabic"/>
          <w:noProof w:val="0"/>
          <w:sz w:val="24"/>
          <w:szCs w:val="24"/>
        </w:rPr>
        <w:t>!</w:t>
      </w:r>
      <w:r w:rsidR="00066521" w:rsidRPr="00F75C15">
        <w:rPr>
          <w:rFonts w:cs="Simplified Arabic"/>
          <w:noProof w:val="0"/>
          <w:sz w:val="24"/>
          <w:szCs w:val="24"/>
          <w:lang w:val="en-GB"/>
        </w:rPr>
        <w:t xml:space="preserve"> </w:t>
      </w:r>
      <w:r w:rsidR="00066521" w:rsidRPr="00F75C15">
        <w:rPr>
          <w:rFonts w:cs="Simplified Arabic"/>
          <w:noProof w:val="0"/>
          <w:sz w:val="24"/>
          <w:szCs w:val="24"/>
        </w:rPr>
        <w:t>One o</w:t>
      </w:r>
      <w:r w:rsidRPr="00F75C15">
        <w:rPr>
          <w:rFonts w:cs="Simplified Arabic"/>
          <w:noProof w:val="0"/>
          <w:sz w:val="24"/>
          <w:szCs w:val="24"/>
        </w:rPr>
        <w:t>f his statements in this regard</w:t>
      </w:r>
      <w:r w:rsidR="00066521" w:rsidRPr="00F75C15">
        <w:rPr>
          <w:rFonts w:cs="Simplified Arabic"/>
          <w:noProof w:val="0"/>
          <w:sz w:val="24"/>
          <w:szCs w:val="24"/>
        </w:rPr>
        <w:t xml:space="preserve"> is</w:t>
      </w:r>
      <w:r w:rsidRPr="00F75C15">
        <w:rPr>
          <w:rFonts w:cs="Simplified Arabic"/>
          <w:noProof w:val="0"/>
          <w:sz w:val="24"/>
          <w:szCs w:val="24"/>
        </w:rPr>
        <w:t xml:space="preserve">: </w:t>
      </w:r>
      <w:r w:rsidR="00B47EF6" w:rsidRPr="00F75C15">
        <w:rPr>
          <w:rFonts w:cs="Simplified Arabic"/>
          <w:noProof w:val="0"/>
          <w:sz w:val="24"/>
          <w:szCs w:val="24"/>
        </w:rPr>
        <w:t>“</w:t>
      </w:r>
      <w:r w:rsidRPr="00F75C15">
        <w:rPr>
          <w:rFonts w:cs="Simplified Arabic"/>
          <w:noProof w:val="0"/>
          <w:sz w:val="24"/>
          <w:szCs w:val="24"/>
        </w:rPr>
        <w:t>Ab</w:t>
      </w:r>
      <w:r w:rsidR="006C37EB" w:rsidRPr="00F75C15">
        <w:rPr>
          <w:rFonts w:cs="Simplified Arabic"/>
          <w:noProof w:val="0"/>
          <w:sz w:val="24"/>
          <w:szCs w:val="24"/>
        </w:rPr>
        <w:t>ū</w:t>
      </w:r>
      <w:r w:rsidRPr="00F75C15">
        <w:rPr>
          <w:rFonts w:cs="Simplified Arabic"/>
          <w:noProof w:val="0"/>
          <w:sz w:val="24"/>
          <w:szCs w:val="24"/>
        </w:rPr>
        <w:t xml:space="preserve"> </w:t>
      </w:r>
      <w:r w:rsidR="00E63AC6" w:rsidRPr="00F75C15">
        <w:rPr>
          <w:rFonts w:cs="Simplified Arabic"/>
          <w:noProof w:val="0"/>
          <w:sz w:val="24"/>
          <w:szCs w:val="24"/>
        </w:rPr>
        <w:t>Bakr</w:t>
      </w:r>
      <w:r w:rsidRPr="00F75C15">
        <w:rPr>
          <w:rFonts w:cs="Simplified Arabic"/>
          <w:noProof w:val="0"/>
          <w:sz w:val="24"/>
          <w:szCs w:val="24"/>
        </w:rPr>
        <w:t xml:space="preserve"> (</w:t>
      </w:r>
      <w:r w:rsidR="00066521" w:rsidRPr="00F75C15">
        <w:rPr>
          <w:rFonts w:cs="Simplified Arabic"/>
          <w:noProof w:val="0"/>
          <w:sz w:val="24"/>
          <w:szCs w:val="24"/>
        </w:rPr>
        <w:t>may Allah be pleased with him</w:t>
      </w:r>
      <w:r w:rsidR="007E0345" w:rsidRPr="00F75C15">
        <w:rPr>
          <w:rFonts w:cs="Simplified Arabic"/>
          <w:noProof w:val="0"/>
          <w:sz w:val="24"/>
          <w:szCs w:val="24"/>
        </w:rPr>
        <w:t xml:space="preserve">) was </w:t>
      </w:r>
      <w:r w:rsidR="00066521" w:rsidRPr="00F75C15">
        <w:rPr>
          <w:rFonts w:cs="Simplified Arabic"/>
          <w:noProof w:val="0"/>
          <w:sz w:val="24"/>
          <w:szCs w:val="24"/>
        </w:rPr>
        <w:t>a grateful Im</w:t>
      </w:r>
      <w:r w:rsidR="0013393F" w:rsidRPr="00F75C15">
        <w:rPr>
          <w:rFonts w:cs="Simplified Arabic"/>
          <w:noProof w:val="0"/>
          <w:sz w:val="24"/>
          <w:szCs w:val="24"/>
        </w:rPr>
        <w:t>ā</w:t>
      </w:r>
      <w:r w:rsidR="00066521" w:rsidRPr="00F75C15">
        <w:rPr>
          <w:rFonts w:cs="Simplified Arabic"/>
          <w:noProof w:val="0"/>
          <w:sz w:val="24"/>
          <w:szCs w:val="24"/>
        </w:rPr>
        <w:t>m</w:t>
      </w:r>
      <w:r w:rsidRPr="00F75C15">
        <w:rPr>
          <w:rFonts w:cs="Simplified Arabic"/>
          <w:noProof w:val="0"/>
          <w:sz w:val="24"/>
          <w:szCs w:val="24"/>
        </w:rPr>
        <w:t>, he then recited:</w:t>
      </w:r>
    </w:p>
    <w:p w:rsidR="00D825A6" w:rsidRPr="00F75C15" w:rsidRDefault="00D825A6" w:rsidP="00F75C15">
      <w:pPr>
        <w:ind w:firstLine="397"/>
        <w:jc w:val="both"/>
        <w:rPr>
          <w:rFonts w:cs="Simplified Arabic"/>
          <w:noProof w:val="0"/>
          <w:color w:val="000000"/>
          <w:sz w:val="24"/>
          <w:szCs w:val="24"/>
          <w:lang w:val="en-GB"/>
        </w:rPr>
      </w:pPr>
      <w:r w:rsidRPr="001E117F">
        <w:rPr>
          <w:rFonts w:ascii="PDMS_IslamicFont" w:hAnsi="PDMS_IslamicFont" w:cs="_PDMS_Saleem_QuranFont"/>
          <w:color w:val="000000"/>
          <w:sz w:val="24"/>
          <w:szCs w:val="36"/>
          <w:rtl/>
        </w:rPr>
        <w:t>وَسَيَجۡزِى ٱللَّهُ ٱلشَّـٰڪِرِينَ</w:t>
      </w:r>
      <w:r w:rsidRPr="00F75C15">
        <w:rPr>
          <w:rFonts w:cs="Simplified Arabic"/>
          <w:noProof w:val="0"/>
          <w:color w:val="000000"/>
          <w:sz w:val="24"/>
          <w:szCs w:val="24"/>
          <w:lang w:val="en-GB"/>
        </w:rPr>
        <w:t xml:space="preserve"> </w:t>
      </w:r>
    </w:p>
    <w:p w:rsidR="00290AF9" w:rsidRPr="00F75C15" w:rsidRDefault="00290AF9" w:rsidP="00F75C15">
      <w:pPr>
        <w:spacing w:line="276" w:lineRule="auto"/>
        <w:ind w:firstLine="397"/>
        <w:jc w:val="both"/>
        <w:rPr>
          <w:rFonts w:cs="Simplified Arabic"/>
          <w:noProof w:val="0"/>
          <w:color w:val="000000"/>
          <w:sz w:val="24"/>
          <w:szCs w:val="24"/>
          <w:lang w:val="en-GB"/>
        </w:rPr>
      </w:pPr>
      <w:r w:rsidRPr="00F75C15">
        <w:rPr>
          <w:rFonts w:cs="Simplified Arabic"/>
          <w:noProof w:val="0"/>
          <w:color w:val="000000"/>
          <w:sz w:val="24"/>
          <w:szCs w:val="24"/>
          <w:lang w:val="en-GB"/>
        </w:rPr>
        <w:t xml:space="preserve">And </w:t>
      </w:r>
      <w:r w:rsidR="00D31773" w:rsidRPr="00F75C15">
        <w:rPr>
          <w:rFonts w:cs="Simplified Arabic"/>
          <w:noProof w:val="0"/>
          <w:color w:val="000000"/>
          <w:sz w:val="24"/>
          <w:szCs w:val="24"/>
          <w:lang w:val="en-GB"/>
        </w:rPr>
        <w:t>Allah</w:t>
      </w:r>
      <w:r w:rsidRPr="00F75C15">
        <w:rPr>
          <w:rFonts w:cs="Simplified Arabic"/>
          <w:noProof w:val="0"/>
          <w:color w:val="000000"/>
          <w:sz w:val="24"/>
          <w:szCs w:val="24"/>
          <w:lang w:val="en-GB"/>
        </w:rPr>
        <w:t xml:space="preserve"> will give reward to those who are grateful.</w:t>
      </w:r>
      <w:r w:rsidRPr="00F75C15">
        <w:rPr>
          <w:rStyle w:val="FootnoteReference"/>
          <w:rFonts w:cs="Simplified Arabic"/>
          <w:noProof w:val="0"/>
          <w:color w:val="000000"/>
          <w:sz w:val="24"/>
          <w:szCs w:val="24"/>
          <w:lang w:val="en-GB"/>
        </w:rPr>
        <w:footnoteReference w:id="510"/>
      </w:r>
    </w:p>
    <w:p w:rsidR="00290AF9" w:rsidRPr="00F75C15" w:rsidRDefault="00290AF9" w:rsidP="00F75C15">
      <w:pPr>
        <w:spacing w:line="276" w:lineRule="auto"/>
        <w:ind w:firstLine="397"/>
        <w:jc w:val="both"/>
        <w:rPr>
          <w:rFonts w:cs="Simplified Arabic"/>
          <w:noProof w:val="0"/>
          <w:sz w:val="24"/>
          <w:szCs w:val="24"/>
          <w:rtl/>
        </w:rPr>
      </w:pPr>
      <w:r w:rsidRPr="00F75C15">
        <w:rPr>
          <w:rFonts w:cs="Simplified Arabic"/>
          <w:noProof w:val="0"/>
          <w:sz w:val="24"/>
          <w:szCs w:val="24"/>
        </w:rPr>
        <w:t xml:space="preserve">Then he said: </w:t>
      </w:r>
      <w:r w:rsidR="00B47EF6" w:rsidRPr="00F75C15">
        <w:rPr>
          <w:rFonts w:cs="Simplified Arabic"/>
          <w:noProof w:val="0"/>
          <w:sz w:val="24"/>
          <w:szCs w:val="24"/>
        </w:rPr>
        <w:t>“</w:t>
      </w:r>
      <w:r w:rsidRPr="00F75C15">
        <w:rPr>
          <w:rFonts w:cs="Simplified Arabic"/>
          <w:noProof w:val="0"/>
          <w:sz w:val="24"/>
          <w:szCs w:val="24"/>
        </w:rPr>
        <w:t>renouncing Ab</w:t>
      </w:r>
      <w:r w:rsidR="0013393F" w:rsidRPr="00F75C15">
        <w:rPr>
          <w:rFonts w:cs="Simplified Arabic"/>
          <w:noProof w:val="0"/>
          <w:sz w:val="24"/>
          <w:szCs w:val="24"/>
        </w:rPr>
        <w:t>ī</w:t>
      </w:r>
      <w:r w:rsidRPr="00F75C15">
        <w:rPr>
          <w:rFonts w:cs="Simplified Arabic"/>
          <w:noProof w:val="0"/>
          <w:sz w:val="24"/>
          <w:szCs w:val="24"/>
        </w:rPr>
        <w:t xml:space="preserve"> </w:t>
      </w:r>
      <w:r w:rsidR="00E63AC6" w:rsidRPr="00F75C15">
        <w:rPr>
          <w:rFonts w:cs="Simplified Arabic"/>
          <w:noProof w:val="0"/>
          <w:sz w:val="24"/>
          <w:szCs w:val="24"/>
        </w:rPr>
        <w:t>Bakr</w:t>
      </w:r>
      <w:r w:rsidR="00D825A6" w:rsidRPr="00F75C15">
        <w:rPr>
          <w:rFonts w:cs="Simplified Arabic"/>
          <w:noProof w:val="0"/>
          <w:sz w:val="24"/>
          <w:szCs w:val="24"/>
        </w:rPr>
        <w:t xml:space="preserve"> means</w:t>
      </w:r>
      <w:r w:rsidRPr="00F75C15">
        <w:rPr>
          <w:rFonts w:cs="Simplified Arabic"/>
          <w:noProof w:val="0"/>
          <w:sz w:val="24"/>
          <w:szCs w:val="24"/>
        </w:rPr>
        <w:t xml:space="preserve"> renouncing ‘Al</w:t>
      </w:r>
      <w:r w:rsidR="0013393F" w:rsidRPr="00F75C15">
        <w:rPr>
          <w:rFonts w:cs="Simplified Arabic"/>
          <w:noProof w:val="0"/>
          <w:sz w:val="24"/>
          <w:szCs w:val="24"/>
        </w:rPr>
        <w:t>ī</w:t>
      </w:r>
      <w:r w:rsidRPr="00F75C15">
        <w:rPr>
          <w:rFonts w:cs="Simplified Arabic"/>
          <w:noProof w:val="0"/>
          <w:sz w:val="24"/>
          <w:szCs w:val="24"/>
        </w:rPr>
        <w:t>.</w:t>
      </w:r>
      <w:r w:rsidR="00D825A6" w:rsidRPr="00F75C15">
        <w:rPr>
          <w:rFonts w:cs="Simplified Arabic"/>
          <w:noProof w:val="0"/>
          <w:sz w:val="24"/>
          <w:szCs w:val="24"/>
        </w:rPr>
        <w:t>”</w:t>
      </w:r>
      <w:r w:rsidRPr="00F75C15">
        <w:rPr>
          <w:rStyle w:val="FootnoteReference"/>
          <w:rFonts w:cs="Simplified Arabic"/>
          <w:noProof w:val="0"/>
          <w:sz w:val="24"/>
          <w:szCs w:val="24"/>
        </w:rPr>
        <w:footnoteReference w:id="511"/>
      </w:r>
    </w:p>
    <w:p w:rsidR="00D825A6" w:rsidRPr="00F75C15" w:rsidRDefault="00D825A6" w:rsidP="00F75C15">
      <w:pPr>
        <w:spacing w:line="276" w:lineRule="auto"/>
        <w:ind w:firstLine="397"/>
        <w:jc w:val="both"/>
        <w:rPr>
          <w:rFonts w:cs="Simplified Arabic"/>
          <w:noProof w:val="0"/>
          <w:sz w:val="24"/>
          <w:szCs w:val="24"/>
        </w:rPr>
      </w:pPr>
    </w:p>
    <w:p w:rsidR="00290AF9" w:rsidRPr="00F75C15" w:rsidRDefault="00D825A6" w:rsidP="00F75C15">
      <w:pPr>
        <w:spacing w:line="276" w:lineRule="auto"/>
        <w:ind w:firstLine="397"/>
        <w:jc w:val="both"/>
        <w:rPr>
          <w:rFonts w:cs="Simplified Arabic"/>
          <w:noProof w:val="0"/>
          <w:sz w:val="24"/>
          <w:szCs w:val="24"/>
          <w:rtl/>
        </w:rPr>
      </w:pPr>
      <w:r w:rsidRPr="00F75C15">
        <w:rPr>
          <w:rFonts w:cs="Simplified Arabic"/>
          <w:noProof w:val="0"/>
          <w:sz w:val="24"/>
          <w:szCs w:val="24"/>
        </w:rPr>
        <w:t xml:space="preserve">His brother </w:t>
      </w:r>
      <w:r w:rsidR="00290AF9" w:rsidRPr="00F75C15">
        <w:rPr>
          <w:rFonts w:cs="Simplified Arabic"/>
          <w:noProof w:val="0"/>
          <w:sz w:val="24"/>
          <w:szCs w:val="24"/>
        </w:rPr>
        <w:t>Im</w:t>
      </w:r>
      <w:r w:rsidR="0013393F" w:rsidRPr="00F75C15">
        <w:rPr>
          <w:rFonts w:cs="Simplified Arabic"/>
          <w:noProof w:val="0"/>
          <w:sz w:val="24"/>
          <w:szCs w:val="24"/>
        </w:rPr>
        <w:t>ā</w:t>
      </w:r>
      <w:r w:rsidR="00290AF9" w:rsidRPr="00F75C15">
        <w:rPr>
          <w:rFonts w:cs="Simplified Arabic"/>
          <w:noProof w:val="0"/>
          <w:sz w:val="24"/>
          <w:szCs w:val="24"/>
        </w:rPr>
        <w:t>m Mu</w:t>
      </w:r>
      <w:r w:rsidR="0013393F" w:rsidRPr="00F75C15">
        <w:rPr>
          <w:rFonts w:cs="Simplified Arabic"/>
          <w:noProof w:val="0"/>
          <w:sz w:val="24"/>
          <w:szCs w:val="24"/>
        </w:rPr>
        <w:t>ḥ</w:t>
      </w:r>
      <w:r w:rsidR="00290AF9" w:rsidRPr="00F75C15">
        <w:rPr>
          <w:rFonts w:cs="Simplified Arabic"/>
          <w:noProof w:val="0"/>
          <w:sz w:val="24"/>
          <w:szCs w:val="24"/>
        </w:rPr>
        <w:t>ammad al-B</w:t>
      </w:r>
      <w:r w:rsidR="0013393F" w:rsidRPr="00F75C15">
        <w:rPr>
          <w:rFonts w:cs="Simplified Arabic"/>
          <w:noProof w:val="0"/>
          <w:sz w:val="24"/>
          <w:szCs w:val="24"/>
        </w:rPr>
        <w:t>ā</w:t>
      </w:r>
      <w:r w:rsidR="00290AF9" w:rsidRPr="00F75C15">
        <w:rPr>
          <w:rFonts w:cs="Simplified Arabic"/>
          <w:noProof w:val="0"/>
          <w:sz w:val="24"/>
          <w:szCs w:val="24"/>
        </w:rPr>
        <w:t xml:space="preserve">qir used to say: </w:t>
      </w:r>
      <w:r w:rsidR="00B47EF6" w:rsidRPr="00F75C15">
        <w:rPr>
          <w:rFonts w:cs="Simplified Arabic"/>
          <w:noProof w:val="0"/>
          <w:sz w:val="24"/>
          <w:szCs w:val="24"/>
        </w:rPr>
        <w:t>“</w:t>
      </w:r>
      <w:r w:rsidR="00290AF9" w:rsidRPr="00F75C15">
        <w:rPr>
          <w:rFonts w:cs="Simplified Arabic"/>
          <w:noProof w:val="0"/>
          <w:sz w:val="24"/>
          <w:szCs w:val="24"/>
        </w:rPr>
        <w:t>The offspring of F</w:t>
      </w:r>
      <w:r w:rsidR="0013393F" w:rsidRPr="00F75C15">
        <w:rPr>
          <w:rFonts w:cs="Simplified Arabic"/>
          <w:noProof w:val="0"/>
          <w:sz w:val="24"/>
          <w:szCs w:val="24"/>
        </w:rPr>
        <w:t>ā</w:t>
      </w:r>
      <w:r w:rsidR="006C37EB" w:rsidRPr="00F75C15">
        <w:rPr>
          <w:rFonts w:cs="Simplified Arabic"/>
          <w:noProof w:val="0"/>
          <w:sz w:val="24"/>
          <w:szCs w:val="24"/>
        </w:rPr>
        <w:t>ṭ</w:t>
      </w:r>
      <w:r w:rsidR="00290AF9" w:rsidRPr="00F75C15">
        <w:rPr>
          <w:rFonts w:cs="Simplified Arabic"/>
          <w:noProof w:val="0"/>
          <w:sz w:val="24"/>
          <w:szCs w:val="24"/>
        </w:rPr>
        <w:t xml:space="preserve">imah agreed unanimously on saying the best one can say in </w:t>
      </w:r>
      <w:r w:rsidR="00D75F34" w:rsidRPr="00F75C15">
        <w:rPr>
          <w:rFonts w:cs="Simplified Arabic"/>
          <w:noProof w:val="0"/>
          <w:sz w:val="24"/>
          <w:szCs w:val="24"/>
        </w:rPr>
        <w:t>favour</w:t>
      </w:r>
      <w:r w:rsidR="00290AF9" w:rsidRPr="00F75C15">
        <w:rPr>
          <w:rFonts w:cs="Simplified Arabic"/>
          <w:noProof w:val="0"/>
          <w:sz w:val="24"/>
          <w:szCs w:val="24"/>
        </w:rPr>
        <w:t xml:space="preserve"> of Ab</w:t>
      </w:r>
      <w:r w:rsidR="0013393F" w:rsidRPr="00F75C15">
        <w:rPr>
          <w:rFonts w:cs="Simplified Arabic"/>
          <w:noProof w:val="0"/>
          <w:sz w:val="24"/>
          <w:szCs w:val="24"/>
        </w:rPr>
        <w:t>ī</w:t>
      </w:r>
      <w:r w:rsidR="00290AF9" w:rsidRPr="00F75C15">
        <w:rPr>
          <w:rFonts w:cs="Simplified Arabic"/>
          <w:noProof w:val="0"/>
          <w:sz w:val="24"/>
          <w:szCs w:val="24"/>
        </w:rPr>
        <w:t xml:space="preserve"> </w:t>
      </w:r>
      <w:r w:rsidR="00E63AC6" w:rsidRPr="00F75C15">
        <w:rPr>
          <w:rFonts w:cs="Simplified Arabic"/>
          <w:noProof w:val="0"/>
          <w:sz w:val="24"/>
          <w:szCs w:val="24"/>
        </w:rPr>
        <w:t>Bakr</w:t>
      </w:r>
      <w:r w:rsidR="00290AF9" w:rsidRPr="00F75C15">
        <w:rPr>
          <w:rFonts w:cs="Simplified Arabic"/>
          <w:noProof w:val="0"/>
          <w:sz w:val="24"/>
          <w:szCs w:val="24"/>
        </w:rPr>
        <w:t xml:space="preserve"> and ‘Umar</w:t>
      </w:r>
      <w:r w:rsidRPr="00F75C15">
        <w:rPr>
          <w:rFonts w:cs="Simplified Arabic"/>
          <w:noProof w:val="0"/>
          <w:sz w:val="24"/>
          <w:szCs w:val="24"/>
        </w:rPr>
        <w:t>.</w:t>
      </w:r>
      <w:r w:rsidR="00B47EF6" w:rsidRPr="00F75C15">
        <w:rPr>
          <w:rFonts w:cs="Simplified Arabic"/>
          <w:noProof w:val="0"/>
          <w:sz w:val="24"/>
          <w:szCs w:val="24"/>
        </w:rPr>
        <w:t>”</w:t>
      </w:r>
      <w:r w:rsidR="00290AF9" w:rsidRPr="00F75C15">
        <w:rPr>
          <w:rStyle w:val="FootnoteReference"/>
          <w:rFonts w:cs="Simplified Arabic"/>
          <w:noProof w:val="0"/>
          <w:sz w:val="24"/>
          <w:szCs w:val="24"/>
        </w:rPr>
        <w:footnoteReference w:id="512"/>
      </w:r>
      <w:r w:rsidRPr="00F75C15">
        <w:rPr>
          <w:rFonts w:cs="Simplified Arabic"/>
          <w:noProof w:val="0"/>
          <w:sz w:val="24"/>
          <w:szCs w:val="24"/>
          <w:lang w:val="en-GB"/>
        </w:rPr>
        <w:t xml:space="preserve"> </w:t>
      </w:r>
      <w:proofErr w:type="gramStart"/>
      <w:r w:rsidRPr="00F75C15">
        <w:rPr>
          <w:rFonts w:cs="Simplified Arabic"/>
          <w:noProof w:val="0"/>
          <w:sz w:val="24"/>
          <w:szCs w:val="24"/>
          <w:lang w:val="en-GB"/>
        </w:rPr>
        <w:t>and</w:t>
      </w:r>
      <w:proofErr w:type="gramEnd"/>
      <w:r w:rsidR="00290AF9" w:rsidRPr="00F75C15">
        <w:rPr>
          <w:rFonts w:cs="Simplified Arabic"/>
          <w:noProof w:val="0"/>
          <w:sz w:val="24"/>
          <w:szCs w:val="24"/>
        </w:rPr>
        <w:t xml:space="preserve">: </w:t>
      </w:r>
      <w:r w:rsidR="00B47EF6" w:rsidRPr="00F75C15">
        <w:rPr>
          <w:rFonts w:cs="Simplified Arabic"/>
          <w:noProof w:val="0"/>
          <w:sz w:val="24"/>
          <w:szCs w:val="24"/>
        </w:rPr>
        <w:t>“</w:t>
      </w:r>
      <w:r w:rsidR="00290AF9" w:rsidRPr="00F75C15">
        <w:rPr>
          <w:rFonts w:cs="Simplified Arabic"/>
          <w:noProof w:val="0"/>
          <w:sz w:val="24"/>
          <w:szCs w:val="24"/>
        </w:rPr>
        <w:t>Whosoever knows not the merits of Ab</w:t>
      </w:r>
      <w:r w:rsidR="0013393F" w:rsidRPr="00F75C15">
        <w:rPr>
          <w:rFonts w:cs="Simplified Arabic"/>
          <w:noProof w:val="0"/>
          <w:sz w:val="24"/>
          <w:szCs w:val="24"/>
        </w:rPr>
        <w:t>ī</w:t>
      </w:r>
      <w:r w:rsidR="00290AF9" w:rsidRPr="00F75C15">
        <w:rPr>
          <w:rFonts w:cs="Simplified Arabic"/>
          <w:noProof w:val="0"/>
          <w:sz w:val="24"/>
          <w:szCs w:val="24"/>
        </w:rPr>
        <w:t xml:space="preserve"> </w:t>
      </w:r>
      <w:r w:rsidR="00E63AC6" w:rsidRPr="00F75C15">
        <w:rPr>
          <w:rFonts w:cs="Simplified Arabic"/>
          <w:noProof w:val="0"/>
          <w:sz w:val="24"/>
          <w:szCs w:val="24"/>
        </w:rPr>
        <w:t>Bakr</w:t>
      </w:r>
      <w:r w:rsidR="00290AF9" w:rsidRPr="00F75C15">
        <w:rPr>
          <w:rFonts w:cs="Simplified Arabic"/>
          <w:noProof w:val="0"/>
          <w:sz w:val="24"/>
          <w:szCs w:val="24"/>
        </w:rPr>
        <w:t xml:space="preserve"> and ‘Umar, he has no knowledge of the Sunnah</w:t>
      </w:r>
      <w:r w:rsidRPr="00F75C15">
        <w:rPr>
          <w:rFonts w:cs="Simplified Arabic"/>
          <w:noProof w:val="0"/>
          <w:sz w:val="24"/>
          <w:szCs w:val="24"/>
        </w:rPr>
        <w:t>.</w:t>
      </w:r>
      <w:r w:rsidR="00B47EF6" w:rsidRPr="00F75C15">
        <w:rPr>
          <w:rFonts w:cs="Simplified Arabic"/>
          <w:noProof w:val="0"/>
          <w:sz w:val="24"/>
          <w:szCs w:val="24"/>
        </w:rPr>
        <w:t>”</w:t>
      </w:r>
      <w:r w:rsidR="00290AF9" w:rsidRPr="00F75C15">
        <w:rPr>
          <w:rStyle w:val="FootnoteReference"/>
          <w:rFonts w:cs="Simplified Arabic"/>
          <w:noProof w:val="0"/>
          <w:sz w:val="24"/>
          <w:szCs w:val="24"/>
        </w:rPr>
        <w:footnoteReference w:id="513"/>
      </w:r>
    </w:p>
    <w:p w:rsidR="00290AF9" w:rsidRPr="00F75C15" w:rsidRDefault="00D825A6" w:rsidP="00F75C15">
      <w:pPr>
        <w:spacing w:line="276" w:lineRule="auto"/>
        <w:ind w:firstLine="397"/>
        <w:jc w:val="both"/>
        <w:rPr>
          <w:rFonts w:cs="Simplified Arabic"/>
          <w:noProof w:val="0"/>
          <w:sz w:val="24"/>
          <w:szCs w:val="24"/>
        </w:rPr>
      </w:pPr>
      <w:r w:rsidRPr="00F75C15">
        <w:rPr>
          <w:rFonts w:cs="Simplified Arabic"/>
          <w:noProof w:val="0"/>
          <w:sz w:val="24"/>
          <w:szCs w:val="24"/>
        </w:rPr>
        <w:t>O</w:t>
      </w:r>
      <w:r w:rsidR="00290AF9" w:rsidRPr="00F75C15">
        <w:rPr>
          <w:rFonts w:cs="Simplified Arabic"/>
          <w:noProof w:val="0"/>
          <w:sz w:val="24"/>
          <w:szCs w:val="24"/>
        </w:rPr>
        <w:t>ne day, S</w:t>
      </w:r>
      <w:r w:rsidR="0013393F" w:rsidRPr="00F75C15">
        <w:rPr>
          <w:rFonts w:cs="Simplified Arabic"/>
          <w:noProof w:val="0"/>
          <w:sz w:val="24"/>
          <w:szCs w:val="24"/>
        </w:rPr>
        <w:t>ā</w:t>
      </w:r>
      <w:r w:rsidR="00290AF9" w:rsidRPr="00F75C15">
        <w:rPr>
          <w:rFonts w:cs="Simplified Arabic"/>
          <w:noProof w:val="0"/>
          <w:sz w:val="24"/>
          <w:szCs w:val="24"/>
        </w:rPr>
        <w:t>lim ibn Ab</w:t>
      </w:r>
      <w:r w:rsidR="0013393F" w:rsidRPr="00F75C15">
        <w:rPr>
          <w:rFonts w:cs="Simplified Arabic"/>
          <w:noProof w:val="0"/>
          <w:sz w:val="24"/>
          <w:szCs w:val="24"/>
        </w:rPr>
        <w:t>ī</w:t>
      </w:r>
      <w:r w:rsidR="00290AF9" w:rsidRPr="00F75C15">
        <w:rPr>
          <w:rFonts w:cs="Simplified Arabic"/>
          <w:noProof w:val="0"/>
          <w:sz w:val="24"/>
          <w:szCs w:val="24"/>
        </w:rPr>
        <w:t xml:space="preserve"> </w:t>
      </w:r>
      <w:r w:rsidR="00622D41" w:rsidRPr="00F75C15">
        <w:rPr>
          <w:rFonts w:cs="Simplified Arabic"/>
          <w:noProof w:val="0"/>
          <w:sz w:val="24"/>
          <w:szCs w:val="24"/>
        </w:rPr>
        <w:t>Ḥ</w:t>
      </w:r>
      <w:r w:rsidR="00290AF9" w:rsidRPr="00F75C15">
        <w:rPr>
          <w:rFonts w:cs="Simplified Arabic"/>
          <w:noProof w:val="0"/>
          <w:sz w:val="24"/>
          <w:szCs w:val="24"/>
        </w:rPr>
        <w:t>af</w:t>
      </w:r>
      <w:r w:rsidR="00622D41" w:rsidRPr="00F75C15">
        <w:rPr>
          <w:rFonts w:cs="Simplified Arabic"/>
          <w:noProof w:val="0"/>
          <w:sz w:val="24"/>
          <w:szCs w:val="24"/>
        </w:rPr>
        <w:t>ṣ</w:t>
      </w:r>
      <w:r w:rsidR="00290AF9" w:rsidRPr="00F75C15">
        <w:rPr>
          <w:rFonts w:cs="Simplified Arabic"/>
          <w:noProof w:val="0"/>
          <w:sz w:val="24"/>
          <w:szCs w:val="24"/>
        </w:rPr>
        <w:t>ah asked him about Ab</w:t>
      </w:r>
      <w:r w:rsidR="0013393F" w:rsidRPr="00F75C15">
        <w:rPr>
          <w:rFonts w:cs="Simplified Arabic"/>
          <w:noProof w:val="0"/>
          <w:sz w:val="24"/>
          <w:szCs w:val="24"/>
        </w:rPr>
        <w:t>ī</w:t>
      </w:r>
      <w:r w:rsidR="00290AF9" w:rsidRPr="00F75C15">
        <w:rPr>
          <w:rFonts w:cs="Simplified Arabic"/>
          <w:noProof w:val="0"/>
          <w:sz w:val="24"/>
          <w:szCs w:val="24"/>
        </w:rPr>
        <w:t xml:space="preserve"> </w:t>
      </w:r>
      <w:r w:rsidR="00E63AC6" w:rsidRPr="00F75C15">
        <w:rPr>
          <w:rFonts w:cs="Simplified Arabic"/>
          <w:noProof w:val="0"/>
          <w:sz w:val="24"/>
          <w:szCs w:val="24"/>
        </w:rPr>
        <w:t>Bakr</w:t>
      </w:r>
      <w:r w:rsidR="00290AF9" w:rsidRPr="00F75C15">
        <w:rPr>
          <w:rFonts w:cs="Simplified Arabic"/>
          <w:noProof w:val="0"/>
          <w:sz w:val="24"/>
          <w:szCs w:val="24"/>
        </w:rPr>
        <w:t xml:space="preserve"> and ‘Umar, thus he said to him: O S</w:t>
      </w:r>
      <w:r w:rsidR="0013393F" w:rsidRPr="00F75C15">
        <w:rPr>
          <w:rFonts w:cs="Simplified Arabic"/>
          <w:noProof w:val="0"/>
          <w:sz w:val="24"/>
          <w:szCs w:val="24"/>
        </w:rPr>
        <w:t>ā</w:t>
      </w:r>
      <w:r w:rsidR="00290AF9" w:rsidRPr="00F75C15">
        <w:rPr>
          <w:rFonts w:cs="Simplified Arabic"/>
          <w:noProof w:val="0"/>
          <w:sz w:val="24"/>
          <w:szCs w:val="24"/>
        </w:rPr>
        <w:t>lim! Support them and be free from their enemies thus they indeed were two Im</w:t>
      </w:r>
      <w:r w:rsidR="0013393F" w:rsidRPr="00F75C15">
        <w:rPr>
          <w:rFonts w:cs="Simplified Arabic"/>
          <w:noProof w:val="0"/>
          <w:sz w:val="24"/>
          <w:szCs w:val="24"/>
        </w:rPr>
        <w:t>ā</w:t>
      </w:r>
      <w:r w:rsidR="00290AF9" w:rsidRPr="00F75C15">
        <w:rPr>
          <w:rFonts w:cs="Simplified Arabic"/>
          <w:noProof w:val="0"/>
          <w:sz w:val="24"/>
          <w:szCs w:val="24"/>
        </w:rPr>
        <w:t>ms of guidance, and said: I have not reached anyone from my family except that he supported them).</w:t>
      </w:r>
      <w:r w:rsidR="00290AF9" w:rsidRPr="00F75C15">
        <w:rPr>
          <w:rStyle w:val="FootnoteReference"/>
          <w:rFonts w:cs="Simplified Arabic"/>
          <w:noProof w:val="0"/>
          <w:sz w:val="24"/>
          <w:szCs w:val="24"/>
        </w:rPr>
        <w:footnoteReference w:id="514"/>
      </w:r>
      <w:r w:rsidR="00290AF9" w:rsidRPr="00F75C15">
        <w:rPr>
          <w:rFonts w:cs="Simplified Arabic"/>
          <w:noProof w:val="0"/>
          <w:sz w:val="24"/>
          <w:szCs w:val="24"/>
        </w:rPr>
        <w:t xml:space="preserve"> </w:t>
      </w:r>
    </w:p>
    <w:p w:rsidR="00290AF9" w:rsidRPr="00F75C15" w:rsidRDefault="00D825A6" w:rsidP="00F75C15">
      <w:pPr>
        <w:spacing w:line="276" w:lineRule="auto"/>
        <w:ind w:firstLine="397"/>
        <w:jc w:val="both"/>
        <w:rPr>
          <w:rFonts w:cs="Simplified Arabic"/>
          <w:noProof w:val="0"/>
          <w:sz w:val="24"/>
          <w:szCs w:val="24"/>
          <w:rtl/>
        </w:rPr>
      </w:pPr>
      <w:r w:rsidRPr="00F75C15">
        <w:rPr>
          <w:rFonts w:cs="Simplified Arabic"/>
          <w:noProof w:val="0"/>
          <w:sz w:val="24"/>
          <w:szCs w:val="24"/>
        </w:rPr>
        <w:t>H</w:t>
      </w:r>
      <w:r w:rsidR="00290AF9" w:rsidRPr="00F75C15">
        <w:rPr>
          <w:rFonts w:cs="Simplified Arabic"/>
          <w:noProof w:val="0"/>
          <w:sz w:val="24"/>
          <w:szCs w:val="24"/>
        </w:rPr>
        <w:t>e said one day to J</w:t>
      </w:r>
      <w:r w:rsidR="0013393F" w:rsidRPr="00F75C15">
        <w:rPr>
          <w:rFonts w:cs="Simplified Arabic"/>
          <w:noProof w:val="0"/>
          <w:sz w:val="24"/>
          <w:szCs w:val="24"/>
        </w:rPr>
        <w:t>ā</w:t>
      </w:r>
      <w:r w:rsidR="00290AF9" w:rsidRPr="00F75C15">
        <w:rPr>
          <w:rFonts w:cs="Simplified Arabic"/>
          <w:noProof w:val="0"/>
          <w:sz w:val="24"/>
          <w:szCs w:val="24"/>
        </w:rPr>
        <w:t>bir al-Ja‘f</w:t>
      </w:r>
      <w:r w:rsidR="0013393F" w:rsidRPr="00F75C15">
        <w:rPr>
          <w:rFonts w:cs="Simplified Arabic"/>
          <w:noProof w:val="0"/>
          <w:sz w:val="24"/>
          <w:szCs w:val="24"/>
        </w:rPr>
        <w:t>ī</w:t>
      </w:r>
      <w:r w:rsidR="00290AF9" w:rsidRPr="00F75C15">
        <w:rPr>
          <w:rFonts w:cs="Simplified Arabic"/>
          <w:noProof w:val="0"/>
          <w:sz w:val="24"/>
          <w:szCs w:val="24"/>
        </w:rPr>
        <w:t xml:space="preserve">: </w:t>
      </w:r>
      <w:r w:rsidR="00B47EF6" w:rsidRPr="00F75C15">
        <w:rPr>
          <w:rFonts w:cs="Simplified Arabic"/>
          <w:noProof w:val="0"/>
          <w:sz w:val="24"/>
          <w:szCs w:val="24"/>
        </w:rPr>
        <w:t>“</w:t>
      </w:r>
      <w:r w:rsidR="00290AF9" w:rsidRPr="00F75C15">
        <w:rPr>
          <w:rFonts w:cs="Simplified Arabic"/>
          <w:noProof w:val="0"/>
          <w:sz w:val="24"/>
          <w:szCs w:val="24"/>
        </w:rPr>
        <w:t>O J</w:t>
      </w:r>
      <w:r w:rsidR="0013393F" w:rsidRPr="00F75C15">
        <w:rPr>
          <w:rFonts w:cs="Simplified Arabic"/>
          <w:noProof w:val="0"/>
          <w:sz w:val="24"/>
          <w:szCs w:val="24"/>
        </w:rPr>
        <w:t>ā</w:t>
      </w:r>
      <w:r w:rsidR="00290AF9" w:rsidRPr="00F75C15">
        <w:rPr>
          <w:rFonts w:cs="Simplified Arabic"/>
          <w:noProof w:val="0"/>
          <w:sz w:val="24"/>
          <w:szCs w:val="24"/>
        </w:rPr>
        <w:t>bir! I have been told that they are some people in Ir</w:t>
      </w:r>
      <w:r w:rsidR="0013393F" w:rsidRPr="00F75C15">
        <w:rPr>
          <w:rFonts w:cs="Simplified Arabic"/>
          <w:noProof w:val="0"/>
          <w:sz w:val="24"/>
          <w:szCs w:val="24"/>
        </w:rPr>
        <w:t>ā</w:t>
      </w:r>
      <w:r w:rsidR="00290AF9" w:rsidRPr="00F75C15">
        <w:rPr>
          <w:rFonts w:cs="Simplified Arabic"/>
          <w:noProof w:val="0"/>
          <w:sz w:val="24"/>
          <w:szCs w:val="24"/>
        </w:rPr>
        <w:t>q claiming that they love us but they slander Ab</w:t>
      </w:r>
      <w:r w:rsidR="0013393F" w:rsidRPr="00F75C15">
        <w:rPr>
          <w:rFonts w:cs="Simplified Arabic"/>
          <w:noProof w:val="0"/>
          <w:sz w:val="24"/>
          <w:szCs w:val="24"/>
        </w:rPr>
        <w:t>ā</w:t>
      </w:r>
      <w:r w:rsidR="00290AF9" w:rsidRPr="00F75C15">
        <w:rPr>
          <w:rFonts w:cs="Simplified Arabic"/>
          <w:noProof w:val="0"/>
          <w:sz w:val="24"/>
          <w:szCs w:val="24"/>
        </w:rPr>
        <w:t xml:space="preserve"> </w:t>
      </w:r>
      <w:r w:rsidR="00E63AC6" w:rsidRPr="00F75C15">
        <w:rPr>
          <w:rFonts w:cs="Simplified Arabic"/>
          <w:noProof w:val="0"/>
          <w:sz w:val="24"/>
          <w:szCs w:val="24"/>
        </w:rPr>
        <w:t>Bakr</w:t>
      </w:r>
      <w:r w:rsidR="00290AF9" w:rsidRPr="00F75C15">
        <w:rPr>
          <w:rFonts w:cs="Simplified Arabic"/>
          <w:noProof w:val="0"/>
          <w:sz w:val="24"/>
          <w:szCs w:val="24"/>
        </w:rPr>
        <w:t xml:space="preserve"> and ‘Umar stating that I </w:t>
      </w:r>
      <w:r w:rsidR="0001075C" w:rsidRPr="00F75C15">
        <w:rPr>
          <w:rFonts w:cs="Simplified Arabic"/>
          <w:noProof w:val="0"/>
          <w:sz w:val="24"/>
          <w:szCs w:val="24"/>
        </w:rPr>
        <w:t>ordered them with that. T</w:t>
      </w:r>
      <w:r w:rsidR="00290AF9" w:rsidRPr="00F75C15">
        <w:rPr>
          <w:rFonts w:cs="Simplified Arabic"/>
          <w:noProof w:val="0"/>
          <w:sz w:val="24"/>
          <w:szCs w:val="24"/>
        </w:rPr>
        <w:t xml:space="preserve">ell them from me that I am free to </w:t>
      </w:r>
      <w:r w:rsidR="00D31773" w:rsidRPr="00F75C15">
        <w:rPr>
          <w:rFonts w:cs="Simplified Arabic"/>
          <w:noProof w:val="0"/>
          <w:sz w:val="24"/>
          <w:szCs w:val="24"/>
        </w:rPr>
        <w:t>Allah</w:t>
      </w:r>
      <w:r w:rsidR="0001075C" w:rsidRPr="00F75C15">
        <w:rPr>
          <w:rFonts w:cs="Simplified Arabic"/>
          <w:noProof w:val="0"/>
          <w:sz w:val="24"/>
          <w:szCs w:val="24"/>
        </w:rPr>
        <w:t xml:space="preserve"> from them. By Allah… i</w:t>
      </w:r>
      <w:r w:rsidR="00290AF9" w:rsidRPr="00F75C15">
        <w:rPr>
          <w:rFonts w:cs="Simplified Arabic"/>
          <w:noProof w:val="0"/>
          <w:sz w:val="24"/>
          <w:szCs w:val="24"/>
        </w:rPr>
        <w:t xml:space="preserve">f I </w:t>
      </w:r>
      <w:r w:rsidR="0001075C" w:rsidRPr="00F75C15">
        <w:rPr>
          <w:rFonts w:cs="Simplified Arabic"/>
          <w:noProof w:val="0"/>
          <w:sz w:val="24"/>
          <w:szCs w:val="24"/>
        </w:rPr>
        <w:t>go</w:t>
      </w:r>
      <w:r w:rsidR="00290AF9" w:rsidRPr="00F75C15">
        <w:rPr>
          <w:rFonts w:cs="Simplified Arabic"/>
          <w:noProof w:val="0"/>
          <w:sz w:val="24"/>
          <w:szCs w:val="24"/>
        </w:rPr>
        <w:t xml:space="preserve"> I will get closer to </w:t>
      </w:r>
      <w:r w:rsidR="00D31773" w:rsidRPr="00F75C15">
        <w:rPr>
          <w:rFonts w:cs="Simplified Arabic"/>
          <w:noProof w:val="0"/>
          <w:sz w:val="24"/>
          <w:szCs w:val="24"/>
        </w:rPr>
        <w:t>Allah</w:t>
      </w:r>
      <w:r w:rsidR="00290AF9" w:rsidRPr="00F75C15">
        <w:rPr>
          <w:rFonts w:cs="Simplified Arabic"/>
          <w:noProof w:val="0"/>
          <w:sz w:val="24"/>
          <w:szCs w:val="24"/>
        </w:rPr>
        <w:t xml:space="preserve"> w</w:t>
      </w:r>
      <w:r w:rsidR="0001075C" w:rsidRPr="00F75C15">
        <w:rPr>
          <w:rFonts w:cs="Simplified Arabic"/>
          <w:noProof w:val="0"/>
          <w:sz w:val="24"/>
          <w:szCs w:val="24"/>
        </w:rPr>
        <w:t xml:space="preserve">ith their bloods and </w:t>
      </w:r>
      <w:r w:rsidR="00290AF9" w:rsidRPr="00F75C15">
        <w:rPr>
          <w:rFonts w:cs="Simplified Arabic"/>
          <w:noProof w:val="0"/>
          <w:sz w:val="24"/>
          <w:szCs w:val="24"/>
        </w:rPr>
        <w:t xml:space="preserve">I </w:t>
      </w:r>
      <w:r w:rsidR="0001075C" w:rsidRPr="00F75C15">
        <w:rPr>
          <w:rFonts w:cs="Simplified Arabic"/>
          <w:noProof w:val="0"/>
          <w:sz w:val="24"/>
          <w:szCs w:val="24"/>
        </w:rPr>
        <w:t xml:space="preserve">would not </w:t>
      </w:r>
      <w:r w:rsidR="00290AF9" w:rsidRPr="00F75C15">
        <w:rPr>
          <w:rFonts w:cs="Simplified Arabic"/>
          <w:noProof w:val="0"/>
          <w:sz w:val="24"/>
          <w:szCs w:val="24"/>
        </w:rPr>
        <w:t>attain the intercession of Mu</w:t>
      </w:r>
      <w:r w:rsidR="0013393F" w:rsidRPr="00F75C15">
        <w:rPr>
          <w:rFonts w:cs="Simplified Arabic"/>
          <w:noProof w:val="0"/>
          <w:sz w:val="24"/>
          <w:szCs w:val="24"/>
        </w:rPr>
        <w:t>ḥ</w:t>
      </w:r>
      <w:r w:rsidR="00290AF9" w:rsidRPr="00F75C15">
        <w:rPr>
          <w:rFonts w:cs="Simplified Arabic"/>
          <w:noProof w:val="0"/>
          <w:sz w:val="24"/>
          <w:szCs w:val="24"/>
        </w:rPr>
        <w:t xml:space="preserve">ammad </w:t>
      </w:r>
      <w:r w:rsidR="00A64FBF" w:rsidRPr="00F75C15">
        <w:rPr>
          <w:rFonts w:cs="Simplified Arabic"/>
          <w:noProof w:val="0"/>
          <w:sz w:val="24"/>
          <w:szCs w:val="24"/>
        </w:rPr>
        <w:t>(peace and blessings be upon him)</w:t>
      </w:r>
      <w:r w:rsidR="00290AF9" w:rsidRPr="00F75C15">
        <w:rPr>
          <w:rFonts w:cs="Simplified Arabic"/>
          <w:noProof w:val="0"/>
          <w:sz w:val="24"/>
          <w:szCs w:val="24"/>
        </w:rPr>
        <w:t xml:space="preserve"> if I do not ask [</w:t>
      </w:r>
      <w:r w:rsidR="00D31773" w:rsidRPr="00F75C15">
        <w:rPr>
          <w:rFonts w:cs="Simplified Arabic"/>
          <w:noProof w:val="0"/>
          <w:sz w:val="24"/>
          <w:szCs w:val="24"/>
        </w:rPr>
        <w:t>Allah</w:t>
      </w:r>
      <w:r w:rsidR="0001075C" w:rsidRPr="00F75C15">
        <w:rPr>
          <w:rFonts w:cs="Simplified Arabic"/>
          <w:noProof w:val="0"/>
          <w:sz w:val="24"/>
          <w:szCs w:val="24"/>
        </w:rPr>
        <w:t>’s</w:t>
      </w:r>
      <w:r w:rsidR="00290AF9" w:rsidRPr="00F75C15">
        <w:rPr>
          <w:rFonts w:cs="Simplified Arabic"/>
          <w:noProof w:val="0"/>
          <w:sz w:val="24"/>
          <w:szCs w:val="24"/>
        </w:rPr>
        <w:t xml:space="preserve">] forgiveness and mercy for both of them. </w:t>
      </w:r>
      <w:r w:rsidR="0001075C" w:rsidRPr="00F75C15">
        <w:rPr>
          <w:rFonts w:cs="Simplified Arabic"/>
          <w:noProof w:val="0"/>
          <w:sz w:val="24"/>
          <w:szCs w:val="24"/>
        </w:rPr>
        <w:t>Indeed</w:t>
      </w:r>
      <w:r w:rsidR="00290AF9" w:rsidRPr="00F75C15">
        <w:rPr>
          <w:rFonts w:cs="Simplified Arabic"/>
          <w:noProof w:val="0"/>
          <w:sz w:val="24"/>
          <w:szCs w:val="24"/>
        </w:rPr>
        <w:t xml:space="preserve">, the enemies of </w:t>
      </w:r>
      <w:r w:rsidR="00D31773" w:rsidRPr="00F75C15">
        <w:rPr>
          <w:rFonts w:cs="Simplified Arabic"/>
          <w:noProof w:val="0"/>
          <w:sz w:val="24"/>
          <w:szCs w:val="24"/>
        </w:rPr>
        <w:t>Allah</w:t>
      </w:r>
      <w:r w:rsidR="00290AF9" w:rsidRPr="00F75C15">
        <w:rPr>
          <w:rFonts w:cs="Simplified Arabic"/>
          <w:noProof w:val="0"/>
          <w:sz w:val="24"/>
          <w:szCs w:val="24"/>
        </w:rPr>
        <w:t xml:space="preserve"> are </w:t>
      </w:r>
      <w:r w:rsidR="00290AF9" w:rsidRPr="00F75C15">
        <w:rPr>
          <w:rFonts w:cs="Simplified Arabic"/>
          <w:noProof w:val="0"/>
          <w:sz w:val="24"/>
          <w:szCs w:val="24"/>
        </w:rPr>
        <w:lastRenderedPageBreak/>
        <w:t>heedless about their meri</w:t>
      </w:r>
      <w:r w:rsidR="0001075C" w:rsidRPr="00F75C15">
        <w:rPr>
          <w:rFonts w:cs="Simplified Arabic"/>
          <w:noProof w:val="0"/>
          <w:sz w:val="24"/>
          <w:szCs w:val="24"/>
        </w:rPr>
        <w:t>ts..</w:t>
      </w:r>
      <w:r w:rsidR="000E62EA" w:rsidRPr="00F75C15">
        <w:rPr>
          <w:rFonts w:cs="Simplified Arabic"/>
          <w:noProof w:val="0"/>
          <w:sz w:val="24"/>
          <w:szCs w:val="24"/>
        </w:rPr>
        <w:t>. T</w:t>
      </w:r>
      <w:r w:rsidR="00290AF9" w:rsidRPr="00F75C15">
        <w:rPr>
          <w:rFonts w:cs="Simplified Arabic"/>
          <w:noProof w:val="0"/>
          <w:sz w:val="24"/>
          <w:szCs w:val="24"/>
        </w:rPr>
        <w:t>ell them that I am free from them and from whosoever is</w:t>
      </w:r>
      <w:r w:rsidR="000E62EA" w:rsidRPr="00F75C15">
        <w:rPr>
          <w:rFonts w:cs="Simplified Arabic"/>
          <w:noProof w:val="0"/>
          <w:sz w:val="24"/>
          <w:szCs w:val="24"/>
        </w:rPr>
        <w:t xml:space="preserve"> free from Ab</w:t>
      </w:r>
      <w:r w:rsidR="0013393F" w:rsidRPr="00F75C15">
        <w:rPr>
          <w:rFonts w:cs="Simplified Arabic"/>
          <w:noProof w:val="0"/>
          <w:sz w:val="24"/>
          <w:szCs w:val="24"/>
        </w:rPr>
        <w:t>ī</w:t>
      </w:r>
      <w:r w:rsidR="000E62EA" w:rsidRPr="00F75C15">
        <w:rPr>
          <w:rFonts w:cs="Simplified Arabic"/>
          <w:noProof w:val="0"/>
          <w:sz w:val="24"/>
          <w:szCs w:val="24"/>
        </w:rPr>
        <w:t xml:space="preserve"> </w:t>
      </w:r>
      <w:r w:rsidR="00E63AC6" w:rsidRPr="00F75C15">
        <w:rPr>
          <w:rFonts w:cs="Simplified Arabic"/>
          <w:noProof w:val="0"/>
          <w:sz w:val="24"/>
          <w:szCs w:val="24"/>
        </w:rPr>
        <w:t>Bakr</w:t>
      </w:r>
      <w:r w:rsidR="000E62EA" w:rsidRPr="00F75C15">
        <w:rPr>
          <w:rFonts w:cs="Simplified Arabic"/>
          <w:noProof w:val="0"/>
          <w:sz w:val="24"/>
          <w:szCs w:val="24"/>
        </w:rPr>
        <w:t xml:space="preserve"> and ‘Umar</w:t>
      </w:r>
      <w:r w:rsidR="00290AF9" w:rsidRPr="00F75C15">
        <w:rPr>
          <w:rFonts w:cs="Simplified Arabic"/>
          <w:noProof w:val="0"/>
          <w:sz w:val="24"/>
          <w:szCs w:val="24"/>
        </w:rPr>
        <w:t>.</w:t>
      </w:r>
      <w:r w:rsidR="00290AF9" w:rsidRPr="00F75C15">
        <w:rPr>
          <w:rStyle w:val="FootnoteReference"/>
          <w:rFonts w:cs="Simplified Arabic"/>
          <w:noProof w:val="0"/>
          <w:sz w:val="24"/>
          <w:szCs w:val="24"/>
        </w:rPr>
        <w:footnoteReference w:id="515"/>
      </w:r>
    </w:p>
    <w:p w:rsidR="00290AF9" w:rsidRPr="00F75C15" w:rsidRDefault="00290AF9" w:rsidP="00F75C15">
      <w:pPr>
        <w:spacing w:line="276" w:lineRule="auto"/>
        <w:ind w:firstLine="397"/>
        <w:jc w:val="both"/>
        <w:rPr>
          <w:rFonts w:cs="Simplified Arabic"/>
          <w:noProof w:val="0"/>
          <w:sz w:val="24"/>
          <w:szCs w:val="24"/>
          <w:rtl/>
        </w:rPr>
      </w:pPr>
      <w:r w:rsidRPr="00F75C15">
        <w:rPr>
          <w:rFonts w:cs="Simplified Arabic"/>
          <w:noProof w:val="0"/>
          <w:sz w:val="24"/>
          <w:szCs w:val="24"/>
        </w:rPr>
        <w:t>Ibn ‘As</w:t>
      </w:r>
      <w:r w:rsidR="0013393F" w:rsidRPr="00F75C15">
        <w:rPr>
          <w:rFonts w:cs="Simplified Arabic"/>
          <w:noProof w:val="0"/>
          <w:sz w:val="24"/>
          <w:szCs w:val="24"/>
        </w:rPr>
        <w:t>ā</w:t>
      </w:r>
      <w:r w:rsidRPr="00F75C15">
        <w:rPr>
          <w:rFonts w:cs="Simplified Arabic"/>
          <w:noProof w:val="0"/>
          <w:sz w:val="24"/>
          <w:szCs w:val="24"/>
        </w:rPr>
        <w:t xml:space="preserve">kir reports in his </w:t>
      </w:r>
      <w:r w:rsidRPr="00F75C15">
        <w:rPr>
          <w:rFonts w:cs="Simplified Arabic"/>
          <w:i/>
          <w:iCs/>
          <w:noProof w:val="0"/>
          <w:sz w:val="24"/>
          <w:szCs w:val="24"/>
        </w:rPr>
        <w:t>T</w:t>
      </w:r>
      <w:r w:rsidR="0013393F" w:rsidRPr="00F75C15">
        <w:rPr>
          <w:rFonts w:cs="Simplified Arabic"/>
          <w:i/>
          <w:iCs/>
          <w:noProof w:val="0"/>
          <w:sz w:val="24"/>
          <w:szCs w:val="24"/>
        </w:rPr>
        <w:t>ā</w:t>
      </w:r>
      <w:r w:rsidRPr="00F75C15">
        <w:rPr>
          <w:rFonts w:cs="Simplified Arabic"/>
          <w:i/>
          <w:iCs/>
          <w:noProof w:val="0"/>
          <w:sz w:val="24"/>
          <w:szCs w:val="24"/>
        </w:rPr>
        <w:t>r</w:t>
      </w:r>
      <w:r w:rsidR="0013393F" w:rsidRPr="00F75C15">
        <w:rPr>
          <w:rFonts w:cs="Simplified Arabic"/>
          <w:i/>
          <w:iCs/>
          <w:noProof w:val="0"/>
          <w:sz w:val="24"/>
          <w:szCs w:val="24"/>
        </w:rPr>
        <w:t>ī</w:t>
      </w:r>
      <w:r w:rsidRPr="00F75C15">
        <w:rPr>
          <w:rFonts w:cs="Simplified Arabic"/>
          <w:i/>
          <w:iCs/>
          <w:noProof w:val="0"/>
          <w:sz w:val="24"/>
          <w:szCs w:val="24"/>
        </w:rPr>
        <w:t>kh</w:t>
      </w:r>
      <w:r w:rsidR="00B32F63" w:rsidRPr="00F75C15">
        <w:rPr>
          <w:rFonts w:cs="Simplified Arabic"/>
          <w:noProof w:val="0"/>
          <w:sz w:val="24"/>
          <w:szCs w:val="24"/>
        </w:rPr>
        <w:t xml:space="preserve"> with a</w:t>
      </w:r>
      <w:r w:rsidR="00051874" w:rsidRPr="00F75C15">
        <w:rPr>
          <w:rFonts w:cs="Simplified Arabic"/>
          <w:noProof w:val="0"/>
          <w:sz w:val="24"/>
          <w:szCs w:val="24"/>
        </w:rPr>
        <w:t xml:space="preserve"> chain up to Im</w:t>
      </w:r>
      <w:r w:rsidR="0013393F" w:rsidRPr="00F75C15">
        <w:rPr>
          <w:rFonts w:cs="Simplified Arabic"/>
          <w:noProof w:val="0"/>
          <w:sz w:val="24"/>
          <w:szCs w:val="24"/>
        </w:rPr>
        <w:t>ā</w:t>
      </w:r>
      <w:r w:rsidR="00051874" w:rsidRPr="00F75C15">
        <w:rPr>
          <w:rFonts w:cs="Simplified Arabic"/>
          <w:noProof w:val="0"/>
          <w:sz w:val="24"/>
          <w:szCs w:val="24"/>
        </w:rPr>
        <w:t>m Ab</w:t>
      </w:r>
      <w:r w:rsidR="0013393F" w:rsidRPr="00F75C15">
        <w:rPr>
          <w:rFonts w:cs="Simplified Arabic"/>
          <w:noProof w:val="0"/>
          <w:sz w:val="24"/>
          <w:szCs w:val="24"/>
        </w:rPr>
        <w:t>ī</w:t>
      </w:r>
      <w:r w:rsidR="00051874" w:rsidRPr="00F75C15">
        <w:rPr>
          <w:rFonts w:cs="Simplified Arabic"/>
          <w:noProof w:val="0"/>
          <w:sz w:val="24"/>
          <w:szCs w:val="24"/>
        </w:rPr>
        <w:t xml:space="preserve"> </w:t>
      </w:r>
      <w:r w:rsidR="00622D41" w:rsidRPr="00F75C15">
        <w:rPr>
          <w:rFonts w:cs="Simplified Arabic"/>
          <w:noProof w:val="0"/>
          <w:sz w:val="24"/>
          <w:szCs w:val="24"/>
        </w:rPr>
        <w:t>Ḥ</w:t>
      </w:r>
      <w:r w:rsidR="00051874" w:rsidRPr="00F75C15">
        <w:rPr>
          <w:rFonts w:cs="Simplified Arabic"/>
          <w:noProof w:val="0"/>
          <w:sz w:val="24"/>
          <w:szCs w:val="24"/>
        </w:rPr>
        <w:t>an</w:t>
      </w:r>
      <w:r w:rsidR="0013393F" w:rsidRPr="00F75C15">
        <w:rPr>
          <w:rFonts w:cs="Simplified Arabic"/>
          <w:noProof w:val="0"/>
          <w:sz w:val="24"/>
          <w:szCs w:val="24"/>
        </w:rPr>
        <w:t>ī</w:t>
      </w:r>
      <w:r w:rsidR="00051874" w:rsidRPr="00F75C15">
        <w:rPr>
          <w:rFonts w:cs="Simplified Arabic"/>
          <w:noProof w:val="0"/>
          <w:sz w:val="24"/>
          <w:szCs w:val="24"/>
        </w:rPr>
        <w:t xml:space="preserve">fah </w:t>
      </w:r>
      <w:r w:rsidRPr="00F75C15">
        <w:rPr>
          <w:rFonts w:cs="Simplified Arabic"/>
          <w:noProof w:val="0"/>
          <w:sz w:val="24"/>
          <w:szCs w:val="24"/>
        </w:rPr>
        <w:t>that he c</w:t>
      </w:r>
      <w:r w:rsidR="00051874" w:rsidRPr="00F75C15">
        <w:rPr>
          <w:rFonts w:cs="Simplified Arabic"/>
          <w:noProof w:val="0"/>
          <w:sz w:val="24"/>
          <w:szCs w:val="24"/>
        </w:rPr>
        <w:t>ame to Im</w:t>
      </w:r>
      <w:r w:rsidR="0013393F" w:rsidRPr="00F75C15">
        <w:rPr>
          <w:rFonts w:cs="Simplified Arabic"/>
          <w:noProof w:val="0"/>
          <w:sz w:val="24"/>
          <w:szCs w:val="24"/>
        </w:rPr>
        <w:t>ā</w:t>
      </w:r>
      <w:r w:rsidR="00051874" w:rsidRPr="00F75C15">
        <w:rPr>
          <w:rFonts w:cs="Simplified Arabic"/>
          <w:noProof w:val="0"/>
          <w:sz w:val="24"/>
          <w:szCs w:val="24"/>
        </w:rPr>
        <w:t>m al-B</w:t>
      </w:r>
      <w:r w:rsidR="0013393F" w:rsidRPr="00F75C15">
        <w:rPr>
          <w:rFonts w:cs="Simplified Arabic"/>
          <w:noProof w:val="0"/>
          <w:sz w:val="24"/>
          <w:szCs w:val="24"/>
        </w:rPr>
        <w:t>ā</w:t>
      </w:r>
      <w:r w:rsidR="00051874" w:rsidRPr="00F75C15">
        <w:rPr>
          <w:rFonts w:cs="Simplified Arabic"/>
          <w:noProof w:val="0"/>
          <w:sz w:val="24"/>
          <w:szCs w:val="24"/>
        </w:rPr>
        <w:t>qir,</w:t>
      </w:r>
      <w:r w:rsidRPr="00F75C15">
        <w:rPr>
          <w:rFonts w:cs="Simplified Arabic"/>
          <w:noProof w:val="0"/>
          <w:sz w:val="24"/>
          <w:szCs w:val="24"/>
        </w:rPr>
        <w:t xml:space="preserve"> saluted him and sat down, so al-B</w:t>
      </w:r>
      <w:r w:rsidR="0013393F" w:rsidRPr="00F75C15">
        <w:rPr>
          <w:rFonts w:cs="Simplified Arabic"/>
          <w:noProof w:val="0"/>
          <w:sz w:val="24"/>
          <w:szCs w:val="24"/>
        </w:rPr>
        <w:t>ā</w:t>
      </w:r>
      <w:r w:rsidRPr="00F75C15">
        <w:rPr>
          <w:rFonts w:cs="Simplified Arabic"/>
          <w:noProof w:val="0"/>
          <w:sz w:val="24"/>
          <w:szCs w:val="24"/>
        </w:rPr>
        <w:t xml:space="preserve">qir </w:t>
      </w:r>
      <w:r w:rsidR="00B32F63" w:rsidRPr="00F75C15">
        <w:rPr>
          <w:rFonts w:cs="Simplified Arabic"/>
          <w:noProof w:val="0"/>
          <w:sz w:val="24"/>
          <w:szCs w:val="24"/>
        </w:rPr>
        <w:t>said to him: Do not sit with us,</w:t>
      </w:r>
      <w:r w:rsidR="00051874" w:rsidRPr="00F75C15">
        <w:rPr>
          <w:rFonts w:cs="Simplified Arabic"/>
          <w:noProof w:val="0"/>
          <w:sz w:val="24"/>
          <w:szCs w:val="24"/>
        </w:rPr>
        <w:t xml:space="preserve"> brother of Iraq, </w:t>
      </w:r>
      <w:r w:rsidRPr="00F75C15">
        <w:rPr>
          <w:rFonts w:cs="Simplified Arabic"/>
          <w:noProof w:val="0"/>
          <w:sz w:val="24"/>
          <w:szCs w:val="24"/>
        </w:rPr>
        <w:t xml:space="preserve">you indeed prohibited the sitting </w:t>
      </w:r>
      <w:r w:rsidR="00B32F63" w:rsidRPr="00F75C15">
        <w:rPr>
          <w:rFonts w:cs="Simplified Arabic"/>
          <w:noProof w:val="0"/>
          <w:sz w:val="24"/>
          <w:szCs w:val="24"/>
        </w:rPr>
        <w:t>with us. Ab</w:t>
      </w:r>
      <w:r w:rsidR="006C37EB" w:rsidRPr="00F75C15">
        <w:rPr>
          <w:rFonts w:cs="Simplified Arabic"/>
          <w:noProof w:val="0"/>
          <w:sz w:val="24"/>
          <w:szCs w:val="24"/>
        </w:rPr>
        <w:t>ū</w:t>
      </w:r>
      <w:r w:rsidR="00B32F63" w:rsidRPr="00F75C15">
        <w:rPr>
          <w:rFonts w:cs="Simplified Arabic"/>
          <w:noProof w:val="0"/>
          <w:sz w:val="24"/>
          <w:szCs w:val="24"/>
        </w:rPr>
        <w:t xml:space="preserve"> </w:t>
      </w:r>
      <w:r w:rsidR="00622D41" w:rsidRPr="00F75C15">
        <w:rPr>
          <w:rFonts w:cs="Simplified Arabic"/>
          <w:noProof w:val="0"/>
          <w:sz w:val="24"/>
          <w:szCs w:val="24"/>
        </w:rPr>
        <w:t>Ḥ</w:t>
      </w:r>
      <w:r w:rsidR="00B32F63" w:rsidRPr="00F75C15">
        <w:rPr>
          <w:rFonts w:cs="Simplified Arabic"/>
          <w:noProof w:val="0"/>
          <w:sz w:val="24"/>
          <w:szCs w:val="24"/>
        </w:rPr>
        <w:t>an</w:t>
      </w:r>
      <w:r w:rsidR="0013393F" w:rsidRPr="00F75C15">
        <w:rPr>
          <w:rFonts w:cs="Simplified Arabic"/>
          <w:noProof w:val="0"/>
          <w:sz w:val="24"/>
          <w:szCs w:val="24"/>
        </w:rPr>
        <w:t>ī</w:t>
      </w:r>
      <w:r w:rsidR="00B32F63" w:rsidRPr="00F75C15">
        <w:rPr>
          <w:rFonts w:cs="Simplified Arabic"/>
          <w:noProof w:val="0"/>
          <w:sz w:val="24"/>
          <w:szCs w:val="24"/>
        </w:rPr>
        <w:t>fah state</w:t>
      </w:r>
      <w:r w:rsidR="00051874" w:rsidRPr="00F75C15">
        <w:rPr>
          <w:rFonts w:cs="Simplified Arabic"/>
          <w:noProof w:val="0"/>
          <w:sz w:val="24"/>
          <w:szCs w:val="24"/>
        </w:rPr>
        <w:t>d: He</w:t>
      </w:r>
      <w:r w:rsidRPr="00F75C15">
        <w:rPr>
          <w:rFonts w:cs="Simplified Arabic"/>
          <w:noProof w:val="0"/>
          <w:sz w:val="24"/>
          <w:szCs w:val="24"/>
        </w:rPr>
        <w:t xml:space="preserve"> sat and said: May </w:t>
      </w:r>
      <w:r w:rsidR="00D31773" w:rsidRPr="00F75C15">
        <w:rPr>
          <w:rFonts w:cs="Simplified Arabic"/>
          <w:noProof w:val="0"/>
          <w:sz w:val="24"/>
          <w:szCs w:val="24"/>
        </w:rPr>
        <w:t>Allah</w:t>
      </w:r>
      <w:r w:rsidRPr="00F75C15">
        <w:rPr>
          <w:rFonts w:cs="Simplified Arabic"/>
          <w:noProof w:val="0"/>
          <w:sz w:val="24"/>
          <w:szCs w:val="24"/>
        </w:rPr>
        <w:t xml:space="preserve"> </w:t>
      </w:r>
      <w:proofErr w:type="gramStart"/>
      <w:r w:rsidRPr="00F75C15">
        <w:rPr>
          <w:rFonts w:cs="Simplified Arabic"/>
          <w:noProof w:val="0"/>
          <w:sz w:val="24"/>
          <w:szCs w:val="24"/>
        </w:rPr>
        <w:t>have</w:t>
      </w:r>
      <w:proofErr w:type="gramEnd"/>
      <w:r w:rsidRPr="00F75C15">
        <w:rPr>
          <w:rFonts w:cs="Simplified Arabic"/>
          <w:noProof w:val="0"/>
          <w:sz w:val="24"/>
          <w:szCs w:val="24"/>
        </w:rPr>
        <w:t xml:space="preserve"> His </w:t>
      </w:r>
      <w:r w:rsidR="00051874" w:rsidRPr="00F75C15">
        <w:rPr>
          <w:rFonts w:cs="Simplified Arabic"/>
          <w:noProof w:val="0"/>
          <w:sz w:val="24"/>
          <w:szCs w:val="24"/>
        </w:rPr>
        <w:t>Mercy on You. Did ‘Al</w:t>
      </w:r>
      <w:r w:rsidR="0013393F" w:rsidRPr="00F75C15">
        <w:rPr>
          <w:rFonts w:cs="Simplified Arabic"/>
          <w:noProof w:val="0"/>
          <w:sz w:val="24"/>
          <w:szCs w:val="24"/>
        </w:rPr>
        <w:t>ī</w:t>
      </w:r>
      <w:r w:rsidR="00051874" w:rsidRPr="00F75C15">
        <w:rPr>
          <w:rFonts w:cs="Simplified Arabic"/>
          <w:noProof w:val="0"/>
          <w:sz w:val="24"/>
          <w:szCs w:val="24"/>
        </w:rPr>
        <w:t xml:space="preserve"> witness the death of ‘Umar? H</w:t>
      </w:r>
      <w:r w:rsidRPr="00F75C15">
        <w:rPr>
          <w:rFonts w:cs="Simplified Arabic"/>
          <w:noProof w:val="0"/>
          <w:sz w:val="24"/>
          <w:szCs w:val="24"/>
        </w:rPr>
        <w:t xml:space="preserve">e replied: Glory to </w:t>
      </w:r>
      <w:r w:rsidR="00D31773" w:rsidRPr="00F75C15">
        <w:rPr>
          <w:rFonts w:cs="Simplified Arabic"/>
          <w:noProof w:val="0"/>
          <w:sz w:val="24"/>
          <w:szCs w:val="24"/>
        </w:rPr>
        <w:t>Allah</w:t>
      </w:r>
      <w:r w:rsidRPr="00F75C15">
        <w:rPr>
          <w:rFonts w:cs="Simplified Arabic"/>
          <w:noProof w:val="0"/>
          <w:sz w:val="24"/>
          <w:szCs w:val="24"/>
        </w:rPr>
        <w:t>! Was he the one who said:</w:t>
      </w:r>
      <w:r w:rsidR="00B32F63" w:rsidRPr="00F75C15">
        <w:rPr>
          <w:rFonts w:cs="Simplified Arabic"/>
          <w:noProof w:val="0"/>
          <w:sz w:val="24"/>
          <w:szCs w:val="24"/>
        </w:rPr>
        <w:t xml:space="preserve"> There is no one more beloved for</w:t>
      </w:r>
      <w:r w:rsidRPr="00F75C15">
        <w:rPr>
          <w:rFonts w:cs="Simplified Arabic"/>
          <w:noProof w:val="0"/>
          <w:sz w:val="24"/>
          <w:szCs w:val="24"/>
        </w:rPr>
        <w:t xml:space="preserve"> me to meet </w:t>
      </w:r>
      <w:r w:rsidR="00D31773" w:rsidRPr="00F75C15">
        <w:rPr>
          <w:rFonts w:cs="Simplified Arabic"/>
          <w:noProof w:val="0"/>
          <w:sz w:val="24"/>
          <w:szCs w:val="24"/>
        </w:rPr>
        <w:t>Allah</w:t>
      </w:r>
      <w:r w:rsidRPr="00F75C15">
        <w:rPr>
          <w:rFonts w:cs="Simplified Arabic"/>
          <w:noProof w:val="0"/>
          <w:sz w:val="24"/>
          <w:szCs w:val="24"/>
        </w:rPr>
        <w:t xml:space="preserve"> with similar deeds to his than the o</w:t>
      </w:r>
      <w:r w:rsidR="00B32F63" w:rsidRPr="00F75C15">
        <w:rPr>
          <w:rFonts w:cs="Simplified Arabic"/>
          <w:noProof w:val="0"/>
          <w:sz w:val="24"/>
          <w:szCs w:val="24"/>
        </w:rPr>
        <w:t xml:space="preserve">ne covered with cloth, </w:t>
      </w:r>
      <w:proofErr w:type="gramStart"/>
      <w:r w:rsidR="00B32F63" w:rsidRPr="00F75C15">
        <w:rPr>
          <w:rFonts w:cs="Simplified Arabic"/>
          <w:noProof w:val="0"/>
          <w:sz w:val="24"/>
          <w:szCs w:val="24"/>
        </w:rPr>
        <w:t>then</w:t>
      </w:r>
      <w:proofErr w:type="gramEnd"/>
      <w:r w:rsidR="00B32F63" w:rsidRPr="00F75C15">
        <w:rPr>
          <w:rFonts w:cs="Simplified Arabic"/>
          <w:noProof w:val="0"/>
          <w:sz w:val="24"/>
          <w:szCs w:val="24"/>
        </w:rPr>
        <w:t xml:space="preserve"> he married his daughter to him. If h</w:t>
      </w:r>
      <w:r w:rsidRPr="00F75C15">
        <w:rPr>
          <w:rFonts w:cs="Simplified Arabic"/>
          <w:noProof w:val="0"/>
          <w:sz w:val="24"/>
          <w:szCs w:val="24"/>
        </w:rPr>
        <w:t xml:space="preserve">e did not see that he (‘Umar) deserved her would he give her </w:t>
      </w:r>
      <w:r w:rsidR="00B32F63" w:rsidRPr="00F75C15">
        <w:rPr>
          <w:rFonts w:cs="Simplified Arabic"/>
          <w:noProof w:val="0"/>
          <w:sz w:val="24"/>
          <w:szCs w:val="24"/>
        </w:rPr>
        <w:t xml:space="preserve">in </w:t>
      </w:r>
      <w:r w:rsidRPr="00F75C15">
        <w:rPr>
          <w:rFonts w:cs="Simplified Arabic"/>
          <w:noProof w:val="0"/>
          <w:sz w:val="24"/>
          <w:szCs w:val="24"/>
        </w:rPr>
        <w:t>to marria</w:t>
      </w:r>
      <w:r w:rsidR="00B32F63" w:rsidRPr="00F75C15">
        <w:rPr>
          <w:rFonts w:cs="Simplified Arabic"/>
          <w:noProof w:val="0"/>
          <w:sz w:val="24"/>
          <w:szCs w:val="24"/>
        </w:rPr>
        <w:t>ge to him?  And, do you know she was?</w:t>
      </w:r>
      <w:r w:rsidRPr="00F75C15">
        <w:rPr>
          <w:rFonts w:cs="Simplified Arabic"/>
          <w:noProof w:val="0"/>
          <w:sz w:val="24"/>
          <w:szCs w:val="24"/>
        </w:rPr>
        <w:t xml:space="preserve"> She was the most </w:t>
      </w:r>
      <w:r w:rsidR="001E5696" w:rsidRPr="00F75C15">
        <w:rPr>
          <w:rFonts w:cs="Simplified Arabic"/>
          <w:noProof w:val="0"/>
          <w:sz w:val="24"/>
          <w:szCs w:val="24"/>
        </w:rPr>
        <w:t>honour</w:t>
      </w:r>
      <w:r w:rsidRPr="00F75C15">
        <w:rPr>
          <w:rFonts w:cs="Simplified Arabic"/>
          <w:noProof w:val="0"/>
          <w:sz w:val="24"/>
          <w:szCs w:val="24"/>
        </w:rPr>
        <w:t>ed among the women of the worlds</w:t>
      </w:r>
      <w:r w:rsidR="00B32F63" w:rsidRPr="00F75C15">
        <w:rPr>
          <w:rFonts w:cs="Simplified Arabic"/>
          <w:noProof w:val="0"/>
          <w:sz w:val="24"/>
          <w:szCs w:val="24"/>
        </w:rPr>
        <w:t xml:space="preserve">… </w:t>
      </w:r>
      <w:r w:rsidRPr="00F75C15">
        <w:rPr>
          <w:rFonts w:cs="Simplified Arabic"/>
          <w:noProof w:val="0"/>
          <w:sz w:val="24"/>
          <w:szCs w:val="24"/>
        </w:rPr>
        <w:t xml:space="preserve">Her grandfather was the Messenger of </w:t>
      </w:r>
      <w:r w:rsidR="00D31773" w:rsidRPr="00F75C15">
        <w:rPr>
          <w:rFonts w:cs="Simplified Arabic"/>
          <w:noProof w:val="0"/>
          <w:sz w:val="24"/>
          <w:szCs w:val="24"/>
        </w:rPr>
        <w:t>Allah</w:t>
      </w:r>
      <w:r w:rsidRPr="00F75C15">
        <w:rPr>
          <w:rFonts w:cs="Simplified Arabic"/>
          <w:noProof w:val="0"/>
          <w:sz w:val="24"/>
          <w:szCs w:val="24"/>
        </w:rPr>
        <w:t xml:space="preserve"> </w:t>
      </w:r>
      <w:r w:rsidR="00B32F63" w:rsidRPr="00F75C15">
        <w:rPr>
          <w:rFonts w:cs="Simplified Arabic"/>
          <w:noProof w:val="0"/>
          <w:sz w:val="24"/>
          <w:szCs w:val="24"/>
        </w:rPr>
        <w:t xml:space="preserve">(peace </w:t>
      </w:r>
      <w:r w:rsidR="00A64FBF" w:rsidRPr="00F75C15">
        <w:rPr>
          <w:rFonts w:cs="Simplified Arabic"/>
          <w:noProof w:val="0"/>
          <w:sz w:val="24"/>
          <w:szCs w:val="24"/>
        </w:rPr>
        <w:t>be upon him)</w:t>
      </w:r>
      <w:r w:rsidRPr="00F75C15">
        <w:rPr>
          <w:rFonts w:cs="Simplified Arabic"/>
          <w:noProof w:val="0"/>
          <w:sz w:val="24"/>
          <w:szCs w:val="24"/>
        </w:rPr>
        <w:t>, and her father ‘Al</w:t>
      </w:r>
      <w:r w:rsidR="0013393F" w:rsidRPr="00F75C15">
        <w:rPr>
          <w:rFonts w:cs="Simplified Arabic"/>
          <w:noProof w:val="0"/>
          <w:sz w:val="24"/>
          <w:szCs w:val="24"/>
        </w:rPr>
        <w:t>ī</w:t>
      </w:r>
      <w:r w:rsidRPr="00F75C15">
        <w:rPr>
          <w:rFonts w:cs="Simplified Arabic"/>
          <w:noProof w:val="0"/>
          <w:sz w:val="24"/>
          <w:szCs w:val="24"/>
        </w:rPr>
        <w:t xml:space="preserve"> the one of </w:t>
      </w:r>
      <w:r w:rsidR="001E5696" w:rsidRPr="00F75C15">
        <w:rPr>
          <w:rFonts w:cs="Simplified Arabic"/>
          <w:noProof w:val="0"/>
          <w:sz w:val="24"/>
          <w:szCs w:val="24"/>
        </w:rPr>
        <w:t>honour</w:t>
      </w:r>
      <w:r w:rsidRPr="00F75C15">
        <w:rPr>
          <w:rFonts w:cs="Simplified Arabic"/>
          <w:noProof w:val="0"/>
          <w:sz w:val="24"/>
          <w:szCs w:val="24"/>
        </w:rPr>
        <w:t xml:space="preserve"> and virtue in Islam, and her mother F</w:t>
      </w:r>
      <w:r w:rsidR="0013393F" w:rsidRPr="00F75C15">
        <w:rPr>
          <w:rFonts w:cs="Simplified Arabic"/>
          <w:noProof w:val="0"/>
          <w:sz w:val="24"/>
          <w:szCs w:val="24"/>
        </w:rPr>
        <w:t>ā</w:t>
      </w:r>
      <w:r w:rsidR="006C37EB" w:rsidRPr="00F75C15">
        <w:rPr>
          <w:rFonts w:cs="Simplified Arabic"/>
          <w:noProof w:val="0"/>
          <w:sz w:val="24"/>
          <w:szCs w:val="24"/>
        </w:rPr>
        <w:t>ṭ</w:t>
      </w:r>
      <w:r w:rsidRPr="00F75C15">
        <w:rPr>
          <w:rFonts w:cs="Simplified Arabic"/>
          <w:noProof w:val="0"/>
          <w:sz w:val="24"/>
          <w:szCs w:val="24"/>
        </w:rPr>
        <w:t xml:space="preserve">imah the daughter of the Messenger of </w:t>
      </w:r>
      <w:r w:rsidR="00D31773" w:rsidRPr="00F75C15">
        <w:rPr>
          <w:rFonts w:cs="Simplified Arabic"/>
          <w:noProof w:val="0"/>
          <w:sz w:val="24"/>
          <w:szCs w:val="24"/>
        </w:rPr>
        <w:t>Allah</w:t>
      </w:r>
      <w:r w:rsidRPr="00F75C15">
        <w:rPr>
          <w:rFonts w:cs="Simplified Arabic"/>
          <w:noProof w:val="0"/>
          <w:sz w:val="24"/>
          <w:szCs w:val="24"/>
        </w:rPr>
        <w:t xml:space="preserve">, and her two brothers are </w:t>
      </w:r>
      <w:r w:rsidR="00622D41" w:rsidRPr="00F75C15">
        <w:rPr>
          <w:rFonts w:cs="Simplified Arabic"/>
          <w:noProof w:val="0"/>
          <w:sz w:val="24"/>
          <w:szCs w:val="24"/>
        </w:rPr>
        <w:t>Ḥ</w:t>
      </w:r>
      <w:r w:rsidR="00D3392E" w:rsidRPr="00F75C15">
        <w:rPr>
          <w:rFonts w:cs="Simplified Arabic"/>
          <w:noProof w:val="0"/>
          <w:sz w:val="24"/>
          <w:szCs w:val="24"/>
        </w:rPr>
        <w:t>asan</w:t>
      </w:r>
      <w:r w:rsidRPr="00F75C15">
        <w:rPr>
          <w:rFonts w:cs="Simplified Arabic"/>
          <w:noProof w:val="0"/>
          <w:sz w:val="24"/>
          <w:szCs w:val="24"/>
        </w:rPr>
        <w:t xml:space="preserve"> and </w:t>
      </w:r>
      <w:r w:rsidR="00622D41" w:rsidRPr="00F75C15">
        <w:rPr>
          <w:rFonts w:cs="Simplified Arabic"/>
          <w:noProof w:val="0"/>
          <w:sz w:val="24"/>
          <w:szCs w:val="24"/>
        </w:rPr>
        <w:t>Ḥ</w:t>
      </w:r>
      <w:r w:rsidRPr="00F75C15">
        <w:rPr>
          <w:rFonts w:cs="Simplified Arabic"/>
          <w:noProof w:val="0"/>
          <w:sz w:val="24"/>
          <w:szCs w:val="24"/>
        </w:rPr>
        <w:t>uss</w:t>
      </w:r>
      <w:r w:rsidR="00EF00EA" w:rsidRPr="00F75C15">
        <w:rPr>
          <w:rFonts w:cs="Simplified Arabic"/>
          <w:noProof w:val="0"/>
          <w:sz w:val="24"/>
          <w:szCs w:val="24"/>
        </w:rPr>
        <w:t>a</w:t>
      </w:r>
      <w:r w:rsidRPr="00F75C15">
        <w:rPr>
          <w:rFonts w:cs="Simplified Arabic"/>
          <w:noProof w:val="0"/>
          <w:sz w:val="24"/>
          <w:szCs w:val="24"/>
        </w:rPr>
        <w:t xml:space="preserve">in the two masters of the youth of the </w:t>
      </w:r>
      <w:r w:rsidR="00EF00EA" w:rsidRPr="00F75C15">
        <w:rPr>
          <w:rFonts w:cs="Simplified Arabic"/>
          <w:noProof w:val="0"/>
          <w:sz w:val="24"/>
          <w:szCs w:val="24"/>
        </w:rPr>
        <w:t>Para</w:t>
      </w:r>
      <w:r w:rsidRPr="00F75C15">
        <w:rPr>
          <w:rFonts w:cs="Simplified Arabic"/>
          <w:noProof w:val="0"/>
          <w:sz w:val="24"/>
          <w:szCs w:val="24"/>
        </w:rPr>
        <w:t xml:space="preserve">dise, and her grandmother </w:t>
      </w:r>
      <w:r w:rsidR="00B32F63" w:rsidRPr="00F75C15">
        <w:rPr>
          <w:rFonts w:cs="Simplified Arabic"/>
          <w:noProof w:val="0"/>
          <w:sz w:val="24"/>
          <w:szCs w:val="24"/>
        </w:rPr>
        <w:t xml:space="preserve">is </w:t>
      </w:r>
      <w:r w:rsidRPr="00F75C15">
        <w:rPr>
          <w:rFonts w:cs="Simplified Arabic"/>
          <w:noProof w:val="0"/>
          <w:sz w:val="24"/>
          <w:szCs w:val="24"/>
        </w:rPr>
        <w:t>Kha</w:t>
      </w:r>
      <w:r w:rsidR="00B32F63" w:rsidRPr="00F75C15">
        <w:rPr>
          <w:rFonts w:cs="Simplified Arabic"/>
          <w:noProof w:val="0"/>
          <w:sz w:val="24"/>
          <w:szCs w:val="24"/>
        </w:rPr>
        <w:t>d</w:t>
      </w:r>
      <w:r w:rsidR="0013393F" w:rsidRPr="00F75C15">
        <w:rPr>
          <w:rFonts w:cs="Simplified Arabic"/>
          <w:noProof w:val="0"/>
          <w:sz w:val="24"/>
          <w:szCs w:val="24"/>
        </w:rPr>
        <w:t>ī</w:t>
      </w:r>
      <w:r w:rsidR="00B32F63" w:rsidRPr="00F75C15">
        <w:rPr>
          <w:rFonts w:cs="Simplified Arabic"/>
          <w:noProof w:val="0"/>
          <w:sz w:val="24"/>
          <w:szCs w:val="24"/>
        </w:rPr>
        <w:t>jah. He said: I said: W</w:t>
      </w:r>
      <w:r w:rsidRPr="00F75C15">
        <w:rPr>
          <w:rFonts w:cs="Simplified Arabic"/>
          <w:noProof w:val="0"/>
          <w:sz w:val="24"/>
          <w:szCs w:val="24"/>
        </w:rPr>
        <w:t>e have people who claim that you are indeed free fr</w:t>
      </w:r>
      <w:r w:rsidR="00B32F63" w:rsidRPr="00F75C15">
        <w:rPr>
          <w:rFonts w:cs="Simplified Arabic"/>
          <w:noProof w:val="0"/>
          <w:sz w:val="24"/>
          <w:szCs w:val="24"/>
        </w:rPr>
        <w:t xml:space="preserve">om them and disparage them, so </w:t>
      </w:r>
      <w:r w:rsidRPr="00F75C15">
        <w:rPr>
          <w:rFonts w:cs="Simplified Arabic"/>
          <w:noProof w:val="0"/>
          <w:sz w:val="24"/>
          <w:szCs w:val="24"/>
        </w:rPr>
        <w:t xml:space="preserve">write </w:t>
      </w:r>
      <w:r w:rsidR="00B32F63" w:rsidRPr="00F75C15">
        <w:rPr>
          <w:rFonts w:cs="Simplified Arabic"/>
          <w:noProof w:val="0"/>
          <w:sz w:val="24"/>
          <w:szCs w:val="24"/>
        </w:rPr>
        <w:t>for</w:t>
      </w:r>
      <w:r w:rsidRPr="00F75C15">
        <w:rPr>
          <w:rFonts w:cs="Simplified Arabic"/>
          <w:noProof w:val="0"/>
          <w:sz w:val="24"/>
          <w:szCs w:val="24"/>
        </w:rPr>
        <w:t xml:space="preserve"> us a book where you d</w:t>
      </w:r>
      <w:r w:rsidR="00E91419" w:rsidRPr="00F75C15">
        <w:rPr>
          <w:rFonts w:cs="Simplified Arabic"/>
          <w:noProof w:val="0"/>
          <w:sz w:val="24"/>
          <w:szCs w:val="24"/>
        </w:rPr>
        <w:t xml:space="preserve">eny that. He said: You are </w:t>
      </w:r>
      <w:r w:rsidRPr="00F75C15">
        <w:rPr>
          <w:rFonts w:cs="Simplified Arabic"/>
          <w:noProof w:val="0"/>
          <w:sz w:val="24"/>
          <w:szCs w:val="24"/>
        </w:rPr>
        <w:t>closer to me than them, I o</w:t>
      </w:r>
      <w:r w:rsidR="00B32F63" w:rsidRPr="00F75C15">
        <w:rPr>
          <w:rFonts w:cs="Simplified Arabic"/>
          <w:noProof w:val="0"/>
          <w:sz w:val="24"/>
          <w:szCs w:val="24"/>
        </w:rPr>
        <w:t>rdered you not to sit to me, but</w:t>
      </w:r>
      <w:r w:rsidRPr="00F75C15">
        <w:rPr>
          <w:rFonts w:cs="Simplified Arabic"/>
          <w:noProof w:val="0"/>
          <w:sz w:val="24"/>
          <w:szCs w:val="24"/>
        </w:rPr>
        <w:t xml:space="preserve"> y</w:t>
      </w:r>
      <w:r w:rsidR="00B32F63" w:rsidRPr="00F75C15">
        <w:rPr>
          <w:rFonts w:cs="Simplified Arabic"/>
          <w:noProof w:val="0"/>
          <w:sz w:val="24"/>
          <w:szCs w:val="24"/>
        </w:rPr>
        <w:t>ou did not obey me, so how</w:t>
      </w:r>
      <w:r w:rsidRPr="00F75C15">
        <w:rPr>
          <w:rFonts w:cs="Simplified Arabic"/>
          <w:noProof w:val="0"/>
          <w:sz w:val="24"/>
          <w:szCs w:val="24"/>
        </w:rPr>
        <w:t xml:space="preserve"> will</w:t>
      </w:r>
      <w:r w:rsidR="00B32F63" w:rsidRPr="00F75C15">
        <w:rPr>
          <w:rFonts w:cs="Simplified Arabic"/>
          <w:noProof w:val="0"/>
          <w:sz w:val="24"/>
          <w:szCs w:val="24"/>
        </w:rPr>
        <w:t xml:space="preserve"> those?</w:t>
      </w:r>
      <w:r w:rsidR="00B47EF6" w:rsidRPr="00F75C15">
        <w:rPr>
          <w:rFonts w:cs="Simplified Arabic"/>
          <w:noProof w:val="0"/>
          <w:sz w:val="24"/>
          <w:szCs w:val="24"/>
        </w:rPr>
        <w:t>”</w:t>
      </w:r>
      <w:r w:rsidRPr="00F75C15">
        <w:rPr>
          <w:rStyle w:val="FootnoteReference"/>
          <w:rFonts w:cs="Simplified Arabic"/>
          <w:noProof w:val="0"/>
          <w:sz w:val="24"/>
          <w:szCs w:val="24"/>
        </w:rPr>
        <w:footnoteReference w:id="516"/>
      </w:r>
    </w:p>
    <w:p w:rsidR="00290AF9" w:rsidRPr="00F75C15" w:rsidRDefault="00290AF9" w:rsidP="00F75C15">
      <w:pPr>
        <w:spacing w:line="276" w:lineRule="auto"/>
        <w:ind w:firstLine="397"/>
        <w:jc w:val="both"/>
        <w:rPr>
          <w:rFonts w:cs="Simplified Arabic"/>
          <w:noProof w:val="0"/>
          <w:sz w:val="24"/>
          <w:szCs w:val="24"/>
          <w:rtl/>
        </w:rPr>
      </w:pPr>
      <w:r w:rsidRPr="00F75C15">
        <w:rPr>
          <w:rFonts w:cs="Simplified Arabic"/>
          <w:noProof w:val="0"/>
          <w:sz w:val="24"/>
          <w:szCs w:val="24"/>
        </w:rPr>
        <w:t xml:space="preserve">Moreover, biased rumors aiming to defame the relation between </w:t>
      </w:r>
      <w:r w:rsidR="00521724" w:rsidRPr="00F75C15">
        <w:rPr>
          <w:rFonts w:cs="Simplified Arabic"/>
          <w:noProof w:val="0"/>
          <w:sz w:val="24"/>
          <w:szCs w:val="24"/>
        </w:rPr>
        <w:t>Ahl-al-Bait</w:t>
      </w:r>
      <w:r w:rsidR="000E62EA" w:rsidRPr="00F75C15">
        <w:rPr>
          <w:rFonts w:cs="Simplified Arabic"/>
          <w:noProof w:val="0"/>
          <w:sz w:val="24"/>
          <w:szCs w:val="24"/>
        </w:rPr>
        <w:t xml:space="preserve"> and</w:t>
      </w:r>
      <w:r w:rsidRPr="00F75C15">
        <w:rPr>
          <w:rFonts w:cs="Simplified Arabic"/>
          <w:noProof w:val="0"/>
          <w:sz w:val="24"/>
          <w:szCs w:val="24"/>
        </w:rPr>
        <w:t xml:space="preserve"> the companio</w:t>
      </w:r>
      <w:r w:rsidR="000E62EA" w:rsidRPr="00F75C15">
        <w:rPr>
          <w:rFonts w:cs="Simplified Arabic"/>
          <w:noProof w:val="0"/>
          <w:sz w:val="24"/>
          <w:szCs w:val="24"/>
        </w:rPr>
        <w:t xml:space="preserve">ns </w:t>
      </w:r>
      <w:r w:rsidRPr="00F75C15">
        <w:rPr>
          <w:rFonts w:cs="Simplified Arabic"/>
          <w:noProof w:val="0"/>
          <w:sz w:val="24"/>
          <w:szCs w:val="24"/>
        </w:rPr>
        <w:t>would d</w:t>
      </w:r>
      <w:r w:rsidR="000E62EA" w:rsidRPr="00F75C15">
        <w:rPr>
          <w:rFonts w:cs="Simplified Arabic"/>
          <w:noProof w:val="0"/>
          <w:sz w:val="24"/>
          <w:szCs w:val="24"/>
        </w:rPr>
        <w:t>eprive him of sleep even if he wa</w:t>
      </w:r>
      <w:r w:rsidRPr="00F75C15">
        <w:rPr>
          <w:rFonts w:cs="Simplified Arabic"/>
          <w:noProof w:val="0"/>
          <w:sz w:val="24"/>
          <w:szCs w:val="24"/>
        </w:rPr>
        <w:t>s sick.</w:t>
      </w:r>
    </w:p>
    <w:p w:rsidR="00290AF9" w:rsidRPr="00F75C15" w:rsidRDefault="00290AF9" w:rsidP="00F75C15">
      <w:pPr>
        <w:spacing w:before="240" w:line="276" w:lineRule="auto"/>
        <w:ind w:firstLine="397"/>
        <w:jc w:val="both"/>
        <w:rPr>
          <w:rFonts w:cs="Simplified Arabic"/>
          <w:noProof w:val="0"/>
          <w:sz w:val="24"/>
          <w:szCs w:val="24"/>
          <w:rtl/>
        </w:rPr>
      </w:pPr>
      <w:r w:rsidRPr="00F75C15">
        <w:rPr>
          <w:rFonts w:cs="Simplified Arabic"/>
          <w:noProof w:val="0"/>
          <w:sz w:val="24"/>
          <w:szCs w:val="24"/>
        </w:rPr>
        <w:t>And in connection with this, S</w:t>
      </w:r>
      <w:r w:rsidR="0013393F" w:rsidRPr="00F75C15">
        <w:rPr>
          <w:rFonts w:cs="Simplified Arabic"/>
          <w:noProof w:val="0"/>
          <w:sz w:val="24"/>
          <w:szCs w:val="24"/>
        </w:rPr>
        <w:t>ā</w:t>
      </w:r>
      <w:r w:rsidRPr="00F75C15">
        <w:rPr>
          <w:rFonts w:cs="Simplified Arabic"/>
          <w:noProof w:val="0"/>
          <w:sz w:val="24"/>
          <w:szCs w:val="24"/>
        </w:rPr>
        <w:t xml:space="preserve">lim ibn </w:t>
      </w:r>
      <w:r w:rsidR="00622D41" w:rsidRPr="00F75C15">
        <w:rPr>
          <w:rFonts w:cs="Simplified Arabic"/>
          <w:noProof w:val="0"/>
          <w:sz w:val="24"/>
          <w:szCs w:val="24"/>
        </w:rPr>
        <w:t>Ḥ</w:t>
      </w:r>
      <w:r w:rsidRPr="00F75C15">
        <w:rPr>
          <w:rFonts w:cs="Simplified Arabic"/>
          <w:noProof w:val="0"/>
          <w:sz w:val="24"/>
          <w:szCs w:val="24"/>
        </w:rPr>
        <w:t>af</w:t>
      </w:r>
      <w:r w:rsidR="00622D41" w:rsidRPr="00F75C15">
        <w:rPr>
          <w:rFonts w:cs="Simplified Arabic"/>
          <w:noProof w:val="0"/>
          <w:sz w:val="24"/>
          <w:szCs w:val="24"/>
        </w:rPr>
        <w:t>ṣ</w:t>
      </w:r>
      <w:r w:rsidRPr="00F75C15">
        <w:rPr>
          <w:rFonts w:cs="Simplified Arabic"/>
          <w:noProof w:val="0"/>
          <w:sz w:val="24"/>
          <w:szCs w:val="24"/>
        </w:rPr>
        <w:t xml:space="preserve">ah says: </w:t>
      </w:r>
      <w:r w:rsidR="00B47EF6" w:rsidRPr="00F75C15">
        <w:rPr>
          <w:rFonts w:cs="Simplified Arabic"/>
          <w:noProof w:val="0"/>
          <w:sz w:val="24"/>
          <w:szCs w:val="24"/>
        </w:rPr>
        <w:t>“</w:t>
      </w:r>
      <w:r w:rsidRPr="00F75C15">
        <w:rPr>
          <w:rFonts w:cs="Simplified Arabic"/>
          <w:noProof w:val="0"/>
          <w:sz w:val="24"/>
          <w:szCs w:val="24"/>
        </w:rPr>
        <w:t xml:space="preserve">I stepped in to </w:t>
      </w:r>
      <w:r w:rsidR="00DF4FE6" w:rsidRPr="00F75C15">
        <w:rPr>
          <w:rFonts w:cs="Simplified Arabic"/>
          <w:noProof w:val="0"/>
          <w:sz w:val="24"/>
          <w:szCs w:val="24"/>
        </w:rPr>
        <w:t xml:space="preserve">see </w:t>
      </w:r>
      <w:r w:rsidRPr="00F75C15">
        <w:rPr>
          <w:rFonts w:cs="Simplified Arabic"/>
          <w:noProof w:val="0"/>
          <w:sz w:val="24"/>
          <w:szCs w:val="24"/>
        </w:rPr>
        <w:t>Ab</w:t>
      </w:r>
      <w:r w:rsidR="0013393F" w:rsidRPr="00F75C15">
        <w:rPr>
          <w:rFonts w:cs="Simplified Arabic"/>
          <w:noProof w:val="0"/>
          <w:sz w:val="24"/>
          <w:szCs w:val="24"/>
        </w:rPr>
        <w:t>ī</w:t>
      </w:r>
      <w:r w:rsidR="00DF4FE6" w:rsidRPr="00F75C15">
        <w:rPr>
          <w:rFonts w:cs="Simplified Arabic"/>
          <w:noProof w:val="0"/>
          <w:sz w:val="24"/>
          <w:szCs w:val="24"/>
        </w:rPr>
        <w:t xml:space="preserve"> </w:t>
      </w:r>
      <w:proofErr w:type="gramStart"/>
      <w:r w:rsidR="00DF4FE6" w:rsidRPr="00F75C15">
        <w:rPr>
          <w:rFonts w:cs="Simplified Arabic"/>
          <w:noProof w:val="0"/>
          <w:sz w:val="24"/>
          <w:szCs w:val="24"/>
        </w:rPr>
        <w:t>Ja‘far</w:t>
      </w:r>
      <w:proofErr w:type="gramEnd"/>
      <w:r w:rsidR="00DF4FE6" w:rsidRPr="00F75C15">
        <w:rPr>
          <w:rFonts w:cs="Simplified Arabic"/>
          <w:noProof w:val="0"/>
          <w:sz w:val="24"/>
          <w:szCs w:val="24"/>
        </w:rPr>
        <w:t xml:space="preserve"> while he was sick, he said, I think </w:t>
      </w:r>
      <w:r w:rsidRPr="00F75C15">
        <w:rPr>
          <w:rFonts w:cs="Simplified Arabic"/>
          <w:noProof w:val="0"/>
          <w:sz w:val="24"/>
          <w:szCs w:val="24"/>
        </w:rPr>
        <w:t xml:space="preserve">because of me: O </w:t>
      </w:r>
      <w:r w:rsidR="00D31773" w:rsidRPr="00F75C15">
        <w:rPr>
          <w:rFonts w:cs="Simplified Arabic"/>
          <w:noProof w:val="0"/>
          <w:sz w:val="24"/>
          <w:szCs w:val="24"/>
        </w:rPr>
        <w:t>Allah</w:t>
      </w:r>
      <w:r w:rsidRPr="00F75C15">
        <w:rPr>
          <w:rFonts w:cs="Simplified Arabic"/>
          <w:noProof w:val="0"/>
          <w:sz w:val="24"/>
          <w:szCs w:val="24"/>
        </w:rPr>
        <w:t xml:space="preserve">! </w:t>
      </w:r>
      <w:r w:rsidR="00DF4FE6" w:rsidRPr="00F75C15">
        <w:rPr>
          <w:rFonts w:cs="Simplified Arabic"/>
          <w:noProof w:val="0"/>
          <w:sz w:val="24"/>
          <w:szCs w:val="24"/>
        </w:rPr>
        <w:t>Indeed</w:t>
      </w:r>
      <w:r w:rsidRPr="00F75C15">
        <w:rPr>
          <w:rFonts w:cs="Simplified Arabic"/>
          <w:noProof w:val="0"/>
          <w:sz w:val="24"/>
          <w:szCs w:val="24"/>
        </w:rPr>
        <w:t>, I support and love Ab</w:t>
      </w:r>
      <w:r w:rsidR="0013393F" w:rsidRPr="00F75C15">
        <w:rPr>
          <w:rFonts w:cs="Simplified Arabic"/>
          <w:noProof w:val="0"/>
          <w:sz w:val="24"/>
          <w:szCs w:val="24"/>
        </w:rPr>
        <w:t>ā</w:t>
      </w:r>
      <w:r w:rsidRPr="00F75C15">
        <w:rPr>
          <w:rFonts w:cs="Simplified Arabic"/>
          <w:noProof w:val="0"/>
          <w:sz w:val="24"/>
          <w:szCs w:val="24"/>
        </w:rPr>
        <w:t xml:space="preserve"> </w:t>
      </w:r>
      <w:r w:rsidR="00E63AC6" w:rsidRPr="00F75C15">
        <w:rPr>
          <w:rFonts w:cs="Simplified Arabic"/>
          <w:noProof w:val="0"/>
          <w:sz w:val="24"/>
          <w:szCs w:val="24"/>
        </w:rPr>
        <w:t>Bakr</w:t>
      </w:r>
      <w:r w:rsidRPr="00F75C15">
        <w:rPr>
          <w:rFonts w:cs="Simplified Arabic"/>
          <w:noProof w:val="0"/>
          <w:sz w:val="24"/>
          <w:szCs w:val="24"/>
        </w:rPr>
        <w:t xml:space="preserve"> and ‘Umar. O </w:t>
      </w:r>
      <w:r w:rsidR="00D31773" w:rsidRPr="00F75C15">
        <w:rPr>
          <w:rFonts w:cs="Simplified Arabic"/>
          <w:noProof w:val="0"/>
          <w:sz w:val="24"/>
          <w:szCs w:val="24"/>
        </w:rPr>
        <w:t>Allah</w:t>
      </w:r>
      <w:r w:rsidRPr="00F75C15">
        <w:rPr>
          <w:rFonts w:cs="Simplified Arabic"/>
          <w:noProof w:val="0"/>
          <w:sz w:val="24"/>
          <w:szCs w:val="24"/>
        </w:rPr>
        <w:t>! If there is anything els</w:t>
      </w:r>
      <w:r w:rsidR="00DF4FE6" w:rsidRPr="00F75C15">
        <w:rPr>
          <w:rFonts w:cs="Simplified Arabic"/>
          <w:noProof w:val="0"/>
          <w:sz w:val="24"/>
          <w:szCs w:val="24"/>
        </w:rPr>
        <w:t>e other than this within me</w:t>
      </w:r>
      <w:r w:rsidRPr="00F75C15">
        <w:rPr>
          <w:rFonts w:cs="Simplified Arabic"/>
          <w:noProof w:val="0"/>
          <w:sz w:val="24"/>
          <w:szCs w:val="24"/>
        </w:rPr>
        <w:t xml:space="preserve"> [</w:t>
      </w:r>
      <w:proofErr w:type="gramStart"/>
      <w:r w:rsidRPr="00F75C15">
        <w:rPr>
          <w:rFonts w:cs="Simplified Arabic"/>
          <w:noProof w:val="0"/>
          <w:sz w:val="24"/>
          <w:szCs w:val="24"/>
        </w:rPr>
        <w:t>may</w:t>
      </w:r>
      <w:proofErr w:type="gramEnd"/>
      <w:r w:rsidRPr="00F75C15">
        <w:rPr>
          <w:rFonts w:cs="Simplified Arabic"/>
          <w:noProof w:val="0"/>
          <w:sz w:val="24"/>
          <w:szCs w:val="24"/>
        </w:rPr>
        <w:t xml:space="preserve"> </w:t>
      </w:r>
      <w:r w:rsidR="00D31773" w:rsidRPr="00F75C15">
        <w:rPr>
          <w:rFonts w:cs="Simplified Arabic"/>
          <w:noProof w:val="0"/>
          <w:sz w:val="24"/>
          <w:szCs w:val="24"/>
        </w:rPr>
        <w:t>Allah</w:t>
      </w:r>
      <w:r w:rsidR="00DF4FE6" w:rsidRPr="00F75C15">
        <w:rPr>
          <w:rFonts w:cs="Simplified Arabic"/>
          <w:noProof w:val="0"/>
          <w:sz w:val="24"/>
          <w:szCs w:val="24"/>
        </w:rPr>
        <w:t xml:space="preserve">] make me not </w:t>
      </w:r>
      <w:r w:rsidRPr="00F75C15">
        <w:rPr>
          <w:rFonts w:cs="Simplified Arabic"/>
          <w:noProof w:val="0"/>
          <w:sz w:val="24"/>
          <w:szCs w:val="24"/>
        </w:rPr>
        <w:t>attain the intercession of Mu</w:t>
      </w:r>
      <w:r w:rsidR="0013393F" w:rsidRPr="00F75C15">
        <w:rPr>
          <w:rFonts w:cs="Simplified Arabic"/>
          <w:noProof w:val="0"/>
          <w:sz w:val="24"/>
          <w:szCs w:val="24"/>
        </w:rPr>
        <w:t>ḥ</w:t>
      </w:r>
      <w:r w:rsidRPr="00F75C15">
        <w:rPr>
          <w:rFonts w:cs="Simplified Arabic"/>
          <w:noProof w:val="0"/>
          <w:sz w:val="24"/>
          <w:szCs w:val="24"/>
        </w:rPr>
        <w:t xml:space="preserve">ammad </w:t>
      </w:r>
      <w:r w:rsidR="00A64FBF" w:rsidRPr="00F75C15">
        <w:rPr>
          <w:rFonts w:cs="Simplified Arabic"/>
          <w:noProof w:val="0"/>
          <w:sz w:val="24"/>
          <w:szCs w:val="24"/>
        </w:rPr>
        <w:t>(peace and blessings be upon him)</w:t>
      </w:r>
      <w:r w:rsidRPr="00F75C15">
        <w:rPr>
          <w:rFonts w:cs="Simplified Arabic"/>
          <w:noProof w:val="0"/>
          <w:sz w:val="24"/>
          <w:szCs w:val="24"/>
        </w:rPr>
        <w:t xml:space="preserve"> </w:t>
      </w:r>
      <w:r w:rsidR="00DF4FE6" w:rsidRPr="00F75C15">
        <w:rPr>
          <w:rFonts w:cs="Simplified Arabic"/>
          <w:noProof w:val="0"/>
          <w:sz w:val="24"/>
          <w:szCs w:val="24"/>
        </w:rPr>
        <w:t xml:space="preserve">on </w:t>
      </w:r>
      <w:r w:rsidRPr="00F75C15">
        <w:rPr>
          <w:rFonts w:cs="Simplified Arabic"/>
          <w:noProof w:val="0"/>
          <w:sz w:val="24"/>
          <w:szCs w:val="24"/>
        </w:rPr>
        <w:t>the Day of Judgment</w:t>
      </w:r>
      <w:r w:rsidR="00B47EF6" w:rsidRPr="00F75C15">
        <w:rPr>
          <w:rFonts w:cs="Simplified Arabic"/>
          <w:noProof w:val="0"/>
          <w:sz w:val="24"/>
          <w:szCs w:val="24"/>
        </w:rPr>
        <w:t>”</w:t>
      </w:r>
      <w:r w:rsidRPr="00F75C15">
        <w:rPr>
          <w:rFonts w:cs="Simplified Arabic"/>
          <w:noProof w:val="0"/>
          <w:sz w:val="24"/>
          <w:szCs w:val="24"/>
        </w:rPr>
        <w:t>.</w:t>
      </w:r>
      <w:r w:rsidRPr="00F75C15">
        <w:rPr>
          <w:rStyle w:val="FootnoteReference"/>
          <w:rFonts w:cs="Simplified Arabic"/>
          <w:noProof w:val="0"/>
          <w:sz w:val="24"/>
          <w:szCs w:val="24"/>
        </w:rPr>
        <w:footnoteReference w:id="517"/>
      </w:r>
    </w:p>
    <w:p w:rsidR="00B32F63" w:rsidRPr="00F75C15" w:rsidRDefault="00B32F63" w:rsidP="00F75C15">
      <w:pPr>
        <w:spacing w:line="276" w:lineRule="auto"/>
        <w:ind w:firstLine="397"/>
        <w:jc w:val="both"/>
        <w:rPr>
          <w:rFonts w:cs="Simplified Arabic"/>
          <w:noProof w:val="0"/>
          <w:color w:val="000000"/>
          <w:sz w:val="24"/>
          <w:szCs w:val="24"/>
        </w:rPr>
      </w:pPr>
    </w:p>
    <w:p w:rsidR="00290AF9" w:rsidRPr="00F75C15" w:rsidRDefault="00DF4FE6" w:rsidP="00F75C15">
      <w:pPr>
        <w:spacing w:line="276" w:lineRule="auto"/>
        <w:ind w:firstLine="397"/>
        <w:jc w:val="both"/>
        <w:rPr>
          <w:rFonts w:cs="Simplified Arabic"/>
          <w:noProof w:val="0"/>
          <w:color w:val="000000"/>
          <w:sz w:val="24"/>
          <w:szCs w:val="24"/>
          <w:rtl/>
        </w:rPr>
      </w:pPr>
      <w:r w:rsidRPr="00F75C15">
        <w:rPr>
          <w:rFonts w:cs="Simplified Arabic"/>
          <w:noProof w:val="0"/>
          <w:color w:val="000000"/>
          <w:sz w:val="24"/>
          <w:szCs w:val="24"/>
        </w:rPr>
        <w:lastRenderedPageBreak/>
        <w:t>Ja‘far al-</w:t>
      </w:r>
      <w:r w:rsidR="0013393F" w:rsidRPr="00F75C15">
        <w:rPr>
          <w:rFonts w:cs="Simplified Arabic"/>
          <w:noProof w:val="0"/>
          <w:color w:val="000000"/>
          <w:sz w:val="24"/>
          <w:szCs w:val="24"/>
        </w:rPr>
        <w:t>Ṣā</w:t>
      </w:r>
      <w:r w:rsidRPr="00F75C15">
        <w:rPr>
          <w:rFonts w:cs="Simplified Arabic"/>
          <w:noProof w:val="0"/>
          <w:color w:val="000000"/>
          <w:sz w:val="24"/>
          <w:szCs w:val="24"/>
        </w:rPr>
        <w:t xml:space="preserve">diq </w:t>
      </w:r>
      <w:r w:rsidR="00290AF9" w:rsidRPr="00F75C15">
        <w:rPr>
          <w:rFonts w:cs="Simplified Arabic"/>
          <w:noProof w:val="0"/>
          <w:color w:val="000000"/>
          <w:sz w:val="24"/>
          <w:szCs w:val="24"/>
        </w:rPr>
        <w:t xml:space="preserve">inherited </w:t>
      </w:r>
      <w:r w:rsidRPr="00F75C15">
        <w:rPr>
          <w:rFonts w:cs="Simplified Arabic"/>
          <w:noProof w:val="0"/>
          <w:color w:val="000000"/>
          <w:sz w:val="24"/>
          <w:szCs w:val="24"/>
        </w:rPr>
        <w:t>from these great men</w:t>
      </w:r>
      <w:r w:rsidR="00B32F63" w:rsidRPr="00F75C15">
        <w:rPr>
          <w:rFonts w:cs="Simplified Arabic"/>
          <w:noProof w:val="0"/>
          <w:color w:val="000000"/>
          <w:sz w:val="24"/>
          <w:szCs w:val="24"/>
        </w:rPr>
        <w:t xml:space="preserve"> the correc</w:t>
      </w:r>
      <w:r w:rsidR="00290AF9" w:rsidRPr="00F75C15">
        <w:rPr>
          <w:rFonts w:cs="Simplified Arabic"/>
          <w:noProof w:val="0"/>
          <w:color w:val="000000"/>
          <w:sz w:val="24"/>
          <w:szCs w:val="24"/>
        </w:rPr>
        <w:t xml:space="preserve">t position from the companions of the Messenger </w:t>
      </w:r>
      <w:r w:rsidR="00A64FBF" w:rsidRPr="00F75C15">
        <w:rPr>
          <w:rFonts w:cs="Simplified Arabic"/>
          <w:noProof w:val="0"/>
          <w:color w:val="000000"/>
          <w:sz w:val="24"/>
          <w:szCs w:val="24"/>
        </w:rPr>
        <w:t>(peace and blessings be upon him)</w:t>
      </w:r>
      <w:r w:rsidR="004A39B9" w:rsidRPr="00F75C15">
        <w:rPr>
          <w:rFonts w:cs="Simplified Arabic"/>
          <w:noProof w:val="0"/>
          <w:color w:val="000000"/>
          <w:sz w:val="24"/>
          <w:szCs w:val="24"/>
        </w:rPr>
        <w:t>, when</w:t>
      </w:r>
      <w:r w:rsidR="00290AF9" w:rsidRPr="00F75C15">
        <w:rPr>
          <w:rFonts w:cs="Simplified Arabic"/>
          <w:noProof w:val="0"/>
          <w:color w:val="000000"/>
          <w:sz w:val="24"/>
          <w:szCs w:val="24"/>
        </w:rPr>
        <w:t xml:space="preserve"> ‘Abd al-Jabb</w:t>
      </w:r>
      <w:r w:rsidR="0013393F" w:rsidRPr="00F75C15">
        <w:rPr>
          <w:rFonts w:cs="Simplified Arabic"/>
          <w:noProof w:val="0"/>
          <w:color w:val="000000"/>
          <w:sz w:val="24"/>
          <w:szCs w:val="24"/>
        </w:rPr>
        <w:t>ā</w:t>
      </w:r>
      <w:r w:rsidR="00290AF9" w:rsidRPr="00F75C15">
        <w:rPr>
          <w:rFonts w:cs="Simplified Arabic"/>
          <w:noProof w:val="0"/>
          <w:color w:val="000000"/>
          <w:sz w:val="24"/>
          <w:szCs w:val="24"/>
        </w:rPr>
        <w:t>r ibn al-‘Abb</w:t>
      </w:r>
      <w:r w:rsidR="0013393F" w:rsidRPr="00F75C15">
        <w:rPr>
          <w:rFonts w:cs="Simplified Arabic"/>
          <w:noProof w:val="0"/>
          <w:color w:val="000000"/>
          <w:sz w:val="24"/>
          <w:szCs w:val="24"/>
        </w:rPr>
        <w:t>ā</w:t>
      </w:r>
      <w:r w:rsidR="00290AF9" w:rsidRPr="00F75C15">
        <w:rPr>
          <w:rFonts w:cs="Simplified Arabic"/>
          <w:noProof w:val="0"/>
          <w:color w:val="000000"/>
          <w:sz w:val="24"/>
          <w:szCs w:val="24"/>
        </w:rPr>
        <w:t>s al-Hamad</w:t>
      </w:r>
      <w:r w:rsidR="0013393F" w:rsidRPr="00F75C15">
        <w:rPr>
          <w:rFonts w:cs="Simplified Arabic"/>
          <w:noProof w:val="0"/>
          <w:color w:val="000000"/>
          <w:sz w:val="24"/>
          <w:szCs w:val="24"/>
        </w:rPr>
        <w:t>ā</w:t>
      </w:r>
      <w:r w:rsidR="00290AF9" w:rsidRPr="00F75C15">
        <w:rPr>
          <w:rFonts w:cs="Simplified Arabic"/>
          <w:noProof w:val="0"/>
          <w:color w:val="000000"/>
          <w:sz w:val="24"/>
          <w:szCs w:val="24"/>
        </w:rPr>
        <w:t>n</w:t>
      </w:r>
      <w:r w:rsidR="0013393F" w:rsidRPr="00F75C15">
        <w:rPr>
          <w:rFonts w:cs="Simplified Arabic"/>
          <w:noProof w:val="0"/>
          <w:color w:val="000000"/>
          <w:sz w:val="24"/>
          <w:szCs w:val="24"/>
        </w:rPr>
        <w:t>ī</w:t>
      </w:r>
      <w:r w:rsidR="00290AF9" w:rsidRPr="00F75C15">
        <w:rPr>
          <w:rFonts w:cs="Simplified Arabic"/>
          <w:noProof w:val="0"/>
          <w:color w:val="000000"/>
          <w:sz w:val="24"/>
          <w:szCs w:val="24"/>
        </w:rPr>
        <w:t xml:space="preserve"> that Ja‘far ibn Mu</w:t>
      </w:r>
      <w:r w:rsidR="0013393F" w:rsidRPr="00F75C15">
        <w:rPr>
          <w:rFonts w:cs="Simplified Arabic"/>
          <w:noProof w:val="0"/>
          <w:color w:val="000000"/>
          <w:sz w:val="24"/>
          <w:szCs w:val="24"/>
        </w:rPr>
        <w:t>ḥ</w:t>
      </w:r>
      <w:r w:rsidR="00290AF9" w:rsidRPr="00F75C15">
        <w:rPr>
          <w:rFonts w:cs="Simplified Arabic"/>
          <w:noProof w:val="0"/>
          <w:color w:val="000000"/>
          <w:sz w:val="24"/>
          <w:szCs w:val="24"/>
        </w:rPr>
        <w:t>ammad came to them in a tim</w:t>
      </w:r>
      <w:r w:rsidRPr="00F75C15">
        <w:rPr>
          <w:rFonts w:cs="Simplified Arabic"/>
          <w:noProof w:val="0"/>
          <w:color w:val="000000"/>
          <w:sz w:val="24"/>
          <w:szCs w:val="24"/>
        </w:rPr>
        <w:t xml:space="preserve">e that they wanted to leave </w:t>
      </w:r>
      <w:r w:rsidR="004A39B9" w:rsidRPr="00F75C15">
        <w:rPr>
          <w:rFonts w:cs="Simplified Arabic"/>
          <w:noProof w:val="0"/>
          <w:color w:val="000000"/>
          <w:sz w:val="24"/>
          <w:szCs w:val="24"/>
        </w:rPr>
        <w:t xml:space="preserve">Medina, </w:t>
      </w:r>
      <w:r w:rsidR="00290AF9" w:rsidRPr="00F75C15">
        <w:rPr>
          <w:rFonts w:cs="Simplified Arabic"/>
          <w:noProof w:val="0"/>
          <w:color w:val="000000"/>
          <w:sz w:val="24"/>
          <w:szCs w:val="24"/>
        </w:rPr>
        <w:t>he sa</w:t>
      </w:r>
      <w:r w:rsidRPr="00F75C15">
        <w:rPr>
          <w:rFonts w:cs="Simplified Arabic"/>
          <w:noProof w:val="0"/>
          <w:color w:val="000000"/>
          <w:sz w:val="24"/>
          <w:szCs w:val="24"/>
        </w:rPr>
        <w:t xml:space="preserve">id to them: </w:t>
      </w:r>
      <w:r w:rsidR="00B47EF6" w:rsidRPr="00F75C15">
        <w:rPr>
          <w:rFonts w:cs="Simplified Arabic"/>
          <w:noProof w:val="0"/>
          <w:color w:val="000000"/>
          <w:sz w:val="24"/>
          <w:szCs w:val="24"/>
        </w:rPr>
        <w:t>“</w:t>
      </w:r>
      <w:r w:rsidRPr="00F75C15">
        <w:rPr>
          <w:rFonts w:cs="Simplified Arabic"/>
          <w:noProof w:val="0"/>
          <w:color w:val="000000"/>
          <w:sz w:val="24"/>
          <w:szCs w:val="24"/>
        </w:rPr>
        <w:t>Y</w:t>
      </w:r>
      <w:r w:rsidR="00290AF9" w:rsidRPr="00F75C15">
        <w:rPr>
          <w:rFonts w:cs="Simplified Arabic"/>
          <w:noProof w:val="0"/>
          <w:color w:val="000000"/>
          <w:sz w:val="24"/>
          <w:szCs w:val="24"/>
        </w:rPr>
        <w:t xml:space="preserve">ou are with the Will of </w:t>
      </w:r>
      <w:r w:rsidR="00D31773" w:rsidRPr="00F75C15">
        <w:rPr>
          <w:rFonts w:cs="Simplified Arabic"/>
          <w:noProof w:val="0"/>
          <w:color w:val="000000"/>
          <w:sz w:val="24"/>
          <w:szCs w:val="24"/>
        </w:rPr>
        <w:t>Allah</w:t>
      </w:r>
      <w:r w:rsidR="00290AF9" w:rsidRPr="00F75C15">
        <w:rPr>
          <w:rFonts w:cs="Simplified Arabic"/>
          <w:noProof w:val="0"/>
          <w:color w:val="000000"/>
          <w:sz w:val="24"/>
          <w:szCs w:val="24"/>
        </w:rPr>
        <w:t xml:space="preserve"> from the righteous ones among the people of your region so tell them about me the following: Whosoever claim</w:t>
      </w:r>
      <w:r w:rsidRPr="00F75C15">
        <w:rPr>
          <w:rFonts w:cs="Simplified Arabic"/>
          <w:noProof w:val="0"/>
          <w:color w:val="000000"/>
          <w:sz w:val="24"/>
          <w:szCs w:val="24"/>
        </w:rPr>
        <w:t>s</w:t>
      </w:r>
      <w:r w:rsidR="00290AF9" w:rsidRPr="00F75C15">
        <w:rPr>
          <w:rFonts w:cs="Simplified Arabic"/>
          <w:noProof w:val="0"/>
          <w:color w:val="000000"/>
          <w:sz w:val="24"/>
          <w:szCs w:val="24"/>
        </w:rPr>
        <w:t xml:space="preserve"> that I am a sinl</w:t>
      </w:r>
      <w:r w:rsidRPr="00F75C15">
        <w:rPr>
          <w:rFonts w:cs="Simplified Arabic"/>
          <w:noProof w:val="0"/>
          <w:color w:val="000000"/>
          <w:sz w:val="24"/>
          <w:szCs w:val="24"/>
        </w:rPr>
        <w:t>ess Im</w:t>
      </w:r>
      <w:r w:rsidR="0013393F" w:rsidRPr="00F75C15">
        <w:rPr>
          <w:rFonts w:cs="Simplified Arabic"/>
          <w:noProof w:val="0"/>
          <w:color w:val="000000"/>
          <w:sz w:val="24"/>
          <w:szCs w:val="24"/>
        </w:rPr>
        <w:t>ā</w:t>
      </w:r>
      <w:r w:rsidRPr="00F75C15">
        <w:rPr>
          <w:rFonts w:cs="Simplified Arabic"/>
          <w:noProof w:val="0"/>
          <w:color w:val="000000"/>
          <w:sz w:val="24"/>
          <w:szCs w:val="24"/>
        </w:rPr>
        <w:t>m whom one must obey then</w:t>
      </w:r>
      <w:r w:rsidR="00290AF9" w:rsidRPr="00F75C15">
        <w:rPr>
          <w:rFonts w:cs="Simplified Arabic"/>
          <w:noProof w:val="0"/>
          <w:color w:val="000000"/>
          <w:sz w:val="24"/>
          <w:szCs w:val="24"/>
        </w:rPr>
        <w:t xml:space="preserve"> I am free from him, and whosoever declare</w:t>
      </w:r>
      <w:r w:rsidRPr="00F75C15">
        <w:rPr>
          <w:rFonts w:cs="Simplified Arabic"/>
          <w:noProof w:val="0"/>
          <w:color w:val="000000"/>
          <w:sz w:val="24"/>
          <w:szCs w:val="24"/>
        </w:rPr>
        <w:t>s</w:t>
      </w:r>
      <w:r w:rsidR="00290AF9" w:rsidRPr="00F75C15">
        <w:rPr>
          <w:rFonts w:cs="Simplified Arabic"/>
          <w:noProof w:val="0"/>
          <w:color w:val="000000"/>
          <w:sz w:val="24"/>
          <w:szCs w:val="24"/>
        </w:rPr>
        <w:t xml:space="preserve"> that</w:t>
      </w:r>
      <w:r w:rsidRPr="00F75C15">
        <w:rPr>
          <w:rFonts w:cs="Simplified Arabic"/>
          <w:noProof w:val="0"/>
          <w:color w:val="000000"/>
          <w:sz w:val="24"/>
          <w:szCs w:val="24"/>
        </w:rPr>
        <w:t xml:space="preserve"> I am free from Ab</w:t>
      </w:r>
      <w:r w:rsidR="0013393F" w:rsidRPr="00F75C15">
        <w:rPr>
          <w:rFonts w:cs="Simplified Arabic"/>
          <w:noProof w:val="0"/>
          <w:color w:val="000000"/>
          <w:sz w:val="24"/>
          <w:szCs w:val="24"/>
        </w:rPr>
        <w:t>ī</w:t>
      </w:r>
      <w:r w:rsidRPr="00F75C15">
        <w:rPr>
          <w:rFonts w:cs="Simplified Arabic"/>
          <w:noProof w:val="0"/>
          <w:color w:val="000000"/>
          <w:sz w:val="24"/>
          <w:szCs w:val="24"/>
        </w:rPr>
        <w:t xml:space="preserve"> </w:t>
      </w:r>
      <w:r w:rsidR="00E63AC6" w:rsidRPr="00F75C15">
        <w:rPr>
          <w:rFonts w:cs="Simplified Arabic"/>
          <w:noProof w:val="0"/>
          <w:color w:val="000000"/>
          <w:sz w:val="24"/>
          <w:szCs w:val="24"/>
        </w:rPr>
        <w:t>Bakr</w:t>
      </w:r>
      <w:r w:rsidRPr="00F75C15">
        <w:rPr>
          <w:rFonts w:cs="Simplified Arabic"/>
          <w:noProof w:val="0"/>
          <w:color w:val="000000"/>
          <w:sz w:val="24"/>
          <w:szCs w:val="24"/>
        </w:rPr>
        <w:t xml:space="preserve"> and ‘Umar</w:t>
      </w:r>
      <w:r w:rsidR="00290AF9" w:rsidRPr="00F75C15">
        <w:rPr>
          <w:rFonts w:cs="Simplified Arabic"/>
          <w:noProof w:val="0"/>
          <w:color w:val="000000"/>
          <w:sz w:val="24"/>
          <w:szCs w:val="24"/>
        </w:rPr>
        <w:t xml:space="preserve"> I am indeed free from him</w:t>
      </w:r>
      <w:r w:rsidR="00B47EF6" w:rsidRPr="00F75C15">
        <w:rPr>
          <w:rFonts w:cs="Simplified Arabic"/>
          <w:noProof w:val="0"/>
          <w:color w:val="000000"/>
          <w:sz w:val="24"/>
          <w:szCs w:val="24"/>
        </w:rPr>
        <w:t>”</w:t>
      </w:r>
      <w:r w:rsidR="00290AF9" w:rsidRPr="00F75C15">
        <w:rPr>
          <w:rFonts w:cs="Simplified Arabic"/>
          <w:noProof w:val="0"/>
          <w:color w:val="000000"/>
          <w:sz w:val="24"/>
          <w:szCs w:val="24"/>
        </w:rPr>
        <w:t>.</w:t>
      </w:r>
      <w:r w:rsidR="00290AF9" w:rsidRPr="00F75C15">
        <w:rPr>
          <w:rStyle w:val="FootnoteReference"/>
          <w:rFonts w:cs="Simplified Arabic"/>
          <w:noProof w:val="0"/>
          <w:color w:val="000000"/>
          <w:sz w:val="24"/>
          <w:szCs w:val="24"/>
        </w:rPr>
        <w:footnoteReference w:id="518"/>
      </w:r>
      <w:r w:rsidR="00290AF9" w:rsidRPr="00F75C15">
        <w:rPr>
          <w:rFonts w:cs="Simplified Arabic"/>
          <w:noProof w:val="0"/>
          <w:color w:val="000000"/>
          <w:sz w:val="24"/>
          <w:szCs w:val="24"/>
        </w:rPr>
        <w:t xml:space="preserve">  </w:t>
      </w:r>
    </w:p>
    <w:p w:rsidR="00290AF9" w:rsidRPr="00F75C15" w:rsidRDefault="004A39B9" w:rsidP="00F75C15">
      <w:pPr>
        <w:spacing w:line="276" w:lineRule="auto"/>
        <w:ind w:firstLine="397"/>
        <w:jc w:val="both"/>
        <w:rPr>
          <w:rFonts w:cs="Simplified Arabic"/>
          <w:noProof w:val="0"/>
          <w:color w:val="000000"/>
          <w:sz w:val="24"/>
          <w:szCs w:val="24"/>
          <w:rtl/>
        </w:rPr>
      </w:pPr>
      <w:r w:rsidRPr="00F75C15">
        <w:rPr>
          <w:rFonts w:cs="Simplified Arabic"/>
          <w:noProof w:val="0"/>
          <w:color w:val="000000"/>
          <w:sz w:val="24"/>
          <w:szCs w:val="24"/>
        </w:rPr>
        <w:t>And Zuhair ibn Mu‘</w:t>
      </w:r>
      <w:r w:rsidR="0013393F" w:rsidRPr="00F75C15">
        <w:rPr>
          <w:rFonts w:cs="Simplified Arabic"/>
          <w:noProof w:val="0"/>
          <w:color w:val="000000"/>
          <w:sz w:val="24"/>
          <w:szCs w:val="24"/>
        </w:rPr>
        <w:t>ā</w:t>
      </w:r>
      <w:r w:rsidRPr="00F75C15">
        <w:rPr>
          <w:rFonts w:cs="Simplified Arabic"/>
          <w:noProof w:val="0"/>
          <w:color w:val="000000"/>
          <w:sz w:val="24"/>
          <w:szCs w:val="24"/>
        </w:rPr>
        <w:t>wiyah declare</w:t>
      </w:r>
      <w:r w:rsidR="00290AF9" w:rsidRPr="00F75C15">
        <w:rPr>
          <w:rFonts w:cs="Simplified Arabic"/>
          <w:noProof w:val="0"/>
          <w:color w:val="000000"/>
          <w:sz w:val="24"/>
          <w:szCs w:val="24"/>
        </w:rPr>
        <w:t xml:space="preserve">d: My father said to </w:t>
      </w:r>
      <w:proofErr w:type="gramStart"/>
      <w:r w:rsidR="00290AF9" w:rsidRPr="00F75C15">
        <w:rPr>
          <w:rFonts w:cs="Simplified Arabic"/>
          <w:noProof w:val="0"/>
          <w:color w:val="000000"/>
          <w:sz w:val="24"/>
          <w:szCs w:val="24"/>
        </w:rPr>
        <w:t>Ja‘far</w:t>
      </w:r>
      <w:proofErr w:type="gramEnd"/>
      <w:r w:rsidR="00290AF9" w:rsidRPr="00F75C15">
        <w:rPr>
          <w:rFonts w:cs="Simplified Arabic"/>
          <w:noProof w:val="0"/>
          <w:color w:val="000000"/>
          <w:sz w:val="24"/>
          <w:szCs w:val="24"/>
        </w:rPr>
        <w:t xml:space="preserve"> ibn Mu</w:t>
      </w:r>
      <w:r w:rsidR="0013393F" w:rsidRPr="00F75C15">
        <w:rPr>
          <w:rFonts w:cs="Simplified Arabic"/>
          <w:noProof w:val="0"/>
          <w:color w:val="000000"/>
          <w:sz w:val="24"/>
          <w:szCs w:val="24"/>
        </w:rPr>
        <w:t>ḥ</w:t>
      </w:r>
      <w:r w:rsidR="00290AF9" w:rsidRPr="00F75C15">
        <w:rPr>
          <w:rFonts w:cs="Simplified Arabic"/>
          <w:noProof w:val="0"/>
          <w:color w:val="000000"/>
          <w:sz w:val="24"/>
          <w:szCs w:val="24"/>
        </w:rPr>
        <w:t>ammad: I have a neighbo</w:t>
      </w:r>
      <w:r w:rsidRPr="00F75C15">
        <w:rPr>
          <w:rFonts w:cs="Simplified Arabic"/>
          <w:noProof w:val="0"/>
          <w:color w:val="000000"/>
          <w:sz w:val="24"/>
          <w:szCs w:val="24"/>
        </w:rPr>
        <w:t>u</w:t>
      </w:r>
      <w:r w:rsidR="00290AF9" w:rsidRPr="00F75C15">
        <w:rPr>
          <w:rFonts w:cs="Simplified Arabic"/>
          <w:noProof w:val="0"/>
          <w:color w:val="000000"/>
          <w:sz w:val="24"/>
          <w:szCs w:val="24"/>
        </w:rPr>
        <w:t>r who claims that you are indeed free from Ab</w:t>
      </w:r>
      <w:r w:rsidR="0013393F" w:rsidRPr="00F75C15">
        <w:rPr>
          <w:rFonts w:cs="Simplified Arabic"/>
          <w:noProof w:val="0"/>
          <w:color w:val="000000"/>
          <w:sz w:val="24"/>
          <w:szCs w:val="24"/>
        </w:rPr>
        <w:t>ī</w:t>
      </w:r>
      <w:r w:rsidR="00290AF9" w:rsidRPr="00F75C15">
        <w:rPr>
          <w:rFonts w:cs="Simplified Arabic"/>
          <w:noProof w:val="0"/>
          <w:color w:val="000000"/>
          <w:sz w:val="24"/>
          <w:szCs w:val="24"/>
        </w:rPr>
        <w:t xml:space="preserve"> </w:t>
      </w:r>
      <w:r w:rsidR="00E63AC6" w:rsidRPr="00F75C15">
        <w:rPr>
          <w:rFonts w:cs="Simplified Arabic"/>
          <w:noProof w:val="0"/>
          <w:color w:val="000000"/>
          <w:sz w:val="24"/>
          <w:szCs w:val="24"/>
        </w:rPr>
        <w:t>Bakr</w:t>
      </w:r>
      <w:r w:rsidR="00290AF9" w:rsidRPr="00F75C15">
        <w:rPr>
          <w:rStyle w:val="FootnoteReference"/>
          <w:rFonts w:cs="Simplified Arabic"/>
          <w:noProof w:val="0"/>
          <w:color w:val="000000"/>
          <w:sz w:val="24"/>
          <w:szCs w:val="24"/>
        </w:rPr>
        <w:footnoteReference w:id="519"/>
      </w:r>
      <w:r w:rsidR="00DF4FE6" w:rsidRPr="00F75C15">
        <w:rPr>
          <w:rFonts w:cs="Simplified Arabic"/>
          <w:noProof w:val="0"/>
          <w:color w:val="000000"/>
          <w:sz w:val="24"/>
          <w:szCs w:val="24"/>
        </w:rPr>
        <w:t xml:space="preserve"> and ‘Umar, to which</w:t>
      </w:r>
      <w:r w:rsidRPr="00F75C15">
        <w:rPr>
          <w:rFonts w:cs="Simplified Arabic"/>
          <w:noProof w:val="0"/>
          <w:color w:val="000000"/>
          <w:sz w:val="24"/>
          <w:szCs w:val="24"/>
        </w:rPr>
        <w:t xml:space="preserve"> Ja‘far responde</w:t>
      </w:r>
      <w:r w:rsidR="00290AF9" w:rsidRPr="00F75C15">
        <w:rPr>
          <w:rFonts w:cs="Simplified Arabic"/>
          <w:noProof w:val="0"/>
          <w:color w:val="000000"/>
          <w:sz w:val="24"/>
          <w:szCs w:val="24"/>
        </w:rPr>
        <w:t xml:space="preserve">d: Make </w:t>
      </w:r>
      <w:r w:rsidR="00D31773" w:rsidRPr="00F75C15">
        <w:rPr>
          <w:rFonts w:cs="Simplified Arabic"/>
          <w:noProof w:val="0"/>
          <w:color w:val="000000"/>
          <w:sz w:val="24"/>
          <w:szCs w:val="24"/>
        </w:rPr>
        <w:t>Allah</w:t>
      </w:r>
      <w:r w:rsidR="00290AF9" w:rsidRPr="00F75C15">
        <w:rPr>
          <w:rFonts w:cs="Simplified Arabic"/>
          <w:noProof w:val="0"/>
          <w:color w:val="000000"/>
          <w:sz w:val="24"/>
          <w:szCs w:val="24"/>
        </w:rPr>
        <w:t xml:space="preserve"> free from your neighbo</w:t>
      </w:r>
      <w:r w:rsidRPr="00F75C15">
        <w:rPr>
          <w:rFonts w:cs="Simplified Arabic"/>
          <w:noProof w:val="0"/>
          <w:color w:val="000000"/>
          <w:sz w:val="24"/>
          <w:szCs w:val="24"/>
        </w:rPr>
        <w:t>u</w:t>
      </w:r>
      <w:r w:rsidR="00290AF9" w:rsidRPr="00F75C15">
        <w:rPr>
          <w:rFonts w:cs="Simplified Arabic"/>
          <w:noProof w:val="0"/>
          <w:color w:val="000000"/>
          <w:sz w:val="24"/>
          <w:szCs w:val="24"/>
        </w:rPr>
        <w:t xml:space="preserve">r, and by </w:t>
      </w:r>
      <w:r w:rsidR="00D31773" w:rsidRPr="00F75C15">
        <w:rPr>
          <w:rFonts w:cs="Simplified Arabic"/>
          <w:noProof w:val="0"/>
          <w:color w:val="000000"/>
          <w:sz w:val="24"/>
          <w:szCs w:val="24"/>
        </w:rPr>
        <w:t>Allah</w:t>
      </w:r>
      <w:r w:rsidR="00290AF9" w:rsidRPr="00F75C15">
        <w:rPr>
          <w:rFonts w:cs="Simplified Arabic"/>
          <w:noProof w:val="0"/>
          <w:color w:val="000000"/>
          <w:sz w:val="24"/>
          <w:szCs w:val="24"/>
        </w:rPr>
        <w:t xml:space="preserve">! I indeed wish that </w:t>
      </w:r>
      <w:r w:rsidR="00D31773" w:rsidRPr="00F75C15">
        <w:rPr>
          <w:rFonts w:cs="Simplified Arabic"/>
          <w:noProof w:val="0"/>
          <w:color w:val="000000"/>
          <w:sz w:val="24"/>
          <w:szCs w:val="24"/>
        </w:rPr>
        <w:t>Allah</w:t>
      </w:r>
      <w:r w:rsidR="00290AF9" w:rsidRPr="00F75C15">
        <w:rPr>
          <w:rFonts w:cs="Simplified Arabic"/>
          <w:noProof w:val="0"/>
          <w:color w:val="000000"/>
          <w:sz w:val="24"/>
          <w:szCs w:val="24"/>
        </w:rPr>
        <w:t xml:space="preserve"> </w:t>
      </w:r>
      <w:r w:rsidR="00DF4FE6" w:rsidRPr="00F75C15">
        <w:rPr>
          <w:rFonts w:cs="Simplified Arabic"/>
          <w:noProof w:val="0"/>
          <w:color w:val="000000"/>
          <w:sz w:val="24"/>
          <w:szCs w:val="24"/>
        </w:rPr>
        <w:t xml:space="preserve">would </w:t>
      </w:r>
      <w:r w:rsidR="00290AF9" w:rsidRPr="00F75C15">
        <w:rPr>
          <w:rFonts w:cs="Simplified Arabic"/>
          <w:noProof w:val="0"/>
          <w:color w:val="000000"/>
          <w:sz w:val="24"/>
          <w:szCs w:val="24"/>
        </w:rPr>
        <w:t xml:space="preserve">benefit me </w:t>
      </w:r>
      <w:r w:rsidR="00DF4FE6" w:rsidRPr="00F75C15">
        <w:rPr>
          <w:rFonts w:cs="Simplified Arabic"/>
          <w:noProof w:val="0"/>
          <w:color w:val="000000"/>
          <w:sz w:val="24"/>
          <w:szCs w:val="24"/>
        </w:rPr>
        <w:t xml:space="preserve">with </w:t>
      </w:r>
      <w:r w:rsidR="00290AF9" w:rsidRPr="00F75C15">
        <w:rPr>
          <w:rFonts w:cs="Simplified Arabic"/>
          <w:noProof w:val="0"/>
          <w:color w:val="000000"/>
          <w:sz w:val="24"/>
          <w:szCs w:val="24"/>
        </w:rPr>
        <w:t>being a relative of Ab</w:t>
      </w:r>
      <w:r w:rsidR="0013393F" w:rsidRPr="00F75C15">
        <w:rPr>
          <w:rFonts w:cs="Simplified Arabic"/>
          <w:noProof w:val="0"/>
          <w:color w:val="000000"/>
          <w:sz w:val="24"/>
          <w:szCs w:val="24"/>
        </w:rPr>
        <w:t>ī</w:t>
      </w:r>
      <w:r w:rsidR="00290AF9" w:rsidRPr="00F75C15">
        <w:rPr>
          <w:rFonts w:cs="Simplified Arabic"/>
          <w:noProof w:val="0"/>
          <w:color w:val="000000"/>
          <w:sz w:val="24"/>
          <w:szCs w:val="24"/>
        </w:rPr>
        <w:t xml:space="preserve"> </w:t>
      </w:r>
      <w:r w:rsidR="00E63AC6" w:rsidRPr="00F75C15">
        <w:rPr>
          <w:rFonts w:cs="Simplified Arabic"/>
          <w:noProof w:val="0"/>
          <w:color w:val="000000"/>
          <w:sz w:val="24"/>
          <w:szCs w:val="24"/>
        </w:rPr>
        <w:t>Bakr</w:t>
      </w:r>
      <w:r w:rsidR="00290AF9" w:rsidRPr="00F75C15">
        <w:rPr>
          <w:rFonts w:cs="Simplified Arabic"/>
          <w:noProof w:val="0"/>
          <w:color w:val="000000"/>
          <w:sz w:val="24"/>
          <w:szCs w:val="24"/>
        </w:rPr>
        <w:t>.</w:t>
      </w:r>
      <w:r w:rsidR="00DF4FE6" w:rsidRPr="00F75C15">
        <w:rPr>
          <w:rFonts w:cs="Simplified Arabic"/>
          <w:noProof w:val="0"/>
          <w:color w:val="000000"/>
          <w:sz w:val="24"/>
          <w:szCs w:val="24"/>
        </w:rPr>
        <w:t xml:space="preserve"> </w:t>
      </w:r>
      <w:r w:rsidR="00290AF9" w:rsidRPr="00F75C15">
        <w:rPr>
          <w:rFonts w:cs="Simplified Arabic"/>
          <w:noProof w:val="0"/>
          <w:color w:val="000000"/>
          <w:sz w:val="24"/>
          <w:szCs w:val="24"/>
        </w:rPr>
        <w:t>And I have made one complain</w:t>
      </w:r>
      <w:r w:rsidR="00DF4FE6" w:rsidRPr="00F75C15">
        <w:rPr>
          <w:rFonts w:cs="Simplified Arabic"/>
          <w:noProof w:val="0"/>
          <w:color w:val="000000"/>
          <w:sz w:val="24"/>
          <w:szCs w:val="24"/>
        </w:rPr>
        <w:t>t</w:t>
      </w:r>
      <w:r w:rsidR="00290AF9" w:rsidRPr="00F75C15">
        <w:rPr>
          <w:rFonts w:cs="Simplified Arabic"/>
          <w:noProof w:val="0"/>
          <w:color w:val="000000"/>
          <w:sz w:val="24"/>
          <w:szCs w:val="24"/>
        </w:rPr>
        <w:t xml:space="preserve"> where I made a will to my maternal uncle ‘Abd al-Ra</w:t>
      </w:r>
      <w:r w:rsidR="0013393F" w:rsidRPr="00F75C15">
        <w:rPr>
          <w:rFonts w:cs="Simplified Arabic"/>
          <w:noProof w:val="0"/>
          <w:color w:val="000000"/>
          <w:sz w:val="24"/>
          <w:szCs w:val="24"/>
        </w:rPr>
        <w:t>ḥ</w:t>
      </w:r>
      <w:r w:rsidR="00290AF9" w:rsidRPr="00F75C15">
        <w:rPr>
          <w:rFonts w:cs="Simplified Arabic"/>
          <w:noProof w:val="0"/>
          <w:color w:val="000000"/>
          <w:sz w:val="24"/>
          <w:szCs w:val="24"/>
        </w:rPr>
        <w:t>m</w:t>
      </w:r>
      <w:r w:rsidR="0013393F" w:rsidRPr="00F75C15">
        <w:rPr>
          <w:rFonts w:cs="Simplified Arabic"/>
          <w:noProof w:val="0"/>
          <w:color w:val="000000"/>
          <w:sz w:val="24"/>
          <w:szCs w:val="24"/>
        </w:rPr>
        <w:t>ā</w:t>
      </w:r>
      <w:r w:rsidR="00290AF9" w:rsidRPr="00F75C15">
        <w:rPr>
          <w:rFonts w:cs="Simplified Arabic"/>
          <w:noProof w:val="0"/>
          <w:color w:val="000000"/>
          <w:sz w:val="24"/>
          <w:szCs w:val="24"/>
        </w:rPr>
        <w:t>n ibn al-Q</w:t>
      </w:r>
      <w:r w:rsidR="0013393F" w:rsidRPr="00F75C15">
        <w:rPr>
          <w:rFonts w:cs="Simplified Arabic"/>
          <w:noProof w:val="0"/>
          <w:color w:val="000000"/>
          <w:sz w:val="24"/>
          <w:szCs w:val="24"/>
        </w:rPr>
        <w:t>ā</w:t>
      </w:r>
      <w:r w:rsidR="00290AF9" w:rsidRPr="00F75C15">
        <w:rPr>
          <w:rFonts w:cs="Simplified Arabic"/>
          <w:noProof w:val="0"/>
          <w:color w:val="000000"/>
          <w:sz w:val="24"/>
          <w:szCs w:val="24"/>
        </w:rPr>
        <w:t>sim.</w:t>
      </w:r>
      <w:r w:rsidR="00290AF9" w:rsidRPr="00F75C15">
        <w:rPr>
          <w:rStyle w:val="FootnoteReference"/>
          <w:rFonts w:cs="Simplified Arabic"/>
          <w:noProof w:val="0"/>
          <w:color w:val="000000"/>
          <w:sz w:val="24"/>
          <w:szCs w:val="24"/>
        </w:rPr>
        <w:footnoteReference w:id="520"/>
      </w:r>
    </w:p>
    <w:p w:rsidR="00B353DF" w:rsidRPr="00F75C15" w:rsidRDefault="00B353DF" w:rsidP="00F75C15">
      <w:pPr>
        <w:spacing w:line="276" w:lineRule="auto"/>
        <w:ind w:firstLine="397"/>
        <w:jc w:val="both"/>
        <w:rPr>
          <w:rFonts w:cs="Simplified Arabic"/>
          <w:noProof w:val="0"/>
          <w:color w:val="000000"/>
          <w:sz w:val="24"/>
          <w:szCs w:val="24"/>
          <w:lang w:val="en-GB"/>
        </w:rPr>
      </w:pPr>
      <w:r w:rsidRPr="00F75C15">
        <w:rPr>
          <w:rFonts w:cs="Simplified Arabic"/>
          <w:noProof w:val="0"/>
          <w:color w:val="000000"/>
          <w:sz w:val="24"/>
          <w:szCs w:val="24"/>
        </w:rPr>
        <w:t xml:space="preserve">For this reason </w:t>
      </w:r>
      <w:r w:rsidR="00DF4FE6" w:rsidRPr="00F75C15">
        <w:rPr>
          <w:rFonts w:cs="Simplified Arabic"/>
          <w:noProof w:val="0"/>
          <w:color w:val="000000"/>
          <w:sz w:val="24"/>
          <w:szCs w:val="24"/>
        </w:rPr>
        <w:t>Im</w:t>
      </w:r>
      <w:r w:rsidR="0013393F" w:rsidRPr="00F75C15">
        <w:rPr>
          <w:rFonts w:cs="Simplified Arabic"/>
          <w:noProof w:val="0"/>
          <w:color w:val="000000"/>
          <w:sz w:val="24"/>
          <w:szCs w:val="24"/>
        </w:rPr>
        <w:t>ā</w:t>
      </w:r>
      <w:r w:rsidR="00DF4FE6" w:rsidRPr="00F75C15">
        <w:rPr>
          <w:rFonts w:cs="Simplified Arabic"/>
          <w:noProof w:val="0"/>
          <w:color w:val="000000"/>
          <w:sz w:val="24"/>
          <w:szCs w:val="24"/>
        </w:rPr>
        <w:t xml:space="preserve">m </w:t>
      </w:r>
      <w:proofErr w:type="gramStart"/>
      <w:r w:rsidR="00DF4FE6" w:rsidRPr="00F75C15">
        <w:rPr>
          <w:rFonts w:cs="Simplified Arabic"/>
          <w:noProof w:val="0"/>
          <w:color w:val="000000"/>
          <w:sz w:val="24"/>
          <w:szCs w:val="24"/>
        </w:rPr>
        <w:t>Ja‘far</w:t>
      </w:r>
      <w:proofErr w:type="gramEnd"/>
      <w:r w:rsidR="00DF4FE6" w:rsidRPr="00F75C15">
        <w:rPr>
          <w:rFonts w:cs="Simplified Arabic"/>
          <w:noProof w:val="0"/>
          <w:color w:val="000000"/>
          <w:sz w:val="24"/>
          <w:szCs w:val="24"/>
        </w:rPr>
        <w:t xml:space="preserve"> used to be amazed that the slandering and the cursing</w:t>
      </w:r>
      <w:r w:rsidR="00290AF9" w:rsidRPr="00F75C15">
        <w:rPr>
          <w:rFonts w:cs="Simplified Arabic"/>
          <w:noProof w:val="0"/>
          <w:color w:val="000000"/>
          <w:sz w:val="24"/>
          <w:szCs w:val="24"/>
        </w:rPr>
        <w:t xml:space="preserve"> of the companions </w:t>
      </w:r>
      <w:r w:rsidR="00DF4FE6" w:rsidRPr="00F75C15">
        <w:rPr>
          <w:rFonts w:cs="Simplified Arabic"/>
          <w:noProof w:val="0"/>
          <w:color w:val="000000"/>
          <w:sz w:val="24"/>
          <w:szCs w:val="24"/>
        </w:rPr>
        <w:t>was ascribed to him, and especi</w:t>
      </w:r>
      <w:r w:rsidR="00290AF9" w:rsidRPr="00F75C15">
        <w:rPr>
          <w:rFonts w:cs="Simplified Arabic"/>
          <w:noProof w:val="0"/>
          <w:color w:val="000000"/>
          <w:sz w:val="24"/>
          <w:szCs w:val="24"/>
        </w:rPr>
        <w:t>ally Ab</w:t>
      </w:r>
      <w:r w:rsidR="0013393F" w:rsidRPr="00F75C15">
        <w:rPr>
          <w:rFonts w:cs="Simplified Arabic"/>
          <w:noProof w:val="0"/>
          <w:color w:val="000000"/>
          <w:sz w:val="24"/>
          <w:szCs w:val="24"/>
        </w:rPr>
        <w:t>ī</w:t>
      </w:r>
      <w:r w:rsidR="00290AF9" w:rsidRPr="00F75C15">
        <w:rPr>
          <w:rFonts w:cs="Simplified Arabic"/>
          <w:noProof w:val="0"/>
          <w:color w:val="000000"/>
          <w:sz w:val="24"/>
          <w:szCs w:val="24"/>
        </w:rPr>
        <w:t xml:space="preserve"> </w:t>
      </w:r>
      <w:r w:rsidR="00E63AC6" w:rsidRPr="00F75C15">
        <w:rPr>
          <w:rFonts w:cs="Simplified Arabic"/>
          <w:noProof w:val="0"/>
          <w:color w:val="000000"/>
          <w:sz w:val="24"/>
          <w:szCs w:val="24"/>
        </w:rPr>
        <w:t>Bakr</w:t>
      </w:r>
      <w:r w:rsidR="00290AF9" w:rsidRPr="00F75C15">
        <w:rPr>
          <w:rFonts w:cs="Simplified Arabic"/>
          <w:noProof w:val="0"/>
          <w:color w:val="000000"/>
          <w:sz w:val="24"/>
          <w:szCs w:val="24"/>
        </w:rPr>
        <w:t xml:space="preserve"> al-</w:t>
      </w:r>
      <w:r w:rsidR="0013393F" w:rsidRPr="00F75C15">
        <w:rPr>
          <w:rFonts w:cs="Simplified Arabic"/>
          <w:noProof w:val="0"/>
          <w:color w:val="000000"/>
          <w:sz w:val="24"/>
          <w:szCs w:val="24"/>
        </w:rPr>
        <w:t>Ṣ</w:t>
      </w:r>
      <w:r w:rsidR="00290AF9" w:rsidRPr="00F75C15">
        <w:rPr>
          <w:rFonts w:cs="Simplified Arabic"/>
          <w:noProof w:val="0"/>
          <w:color w:val="000000"/>
          <w:sz w:val="24"/>
          <w:szCs w:val="24"/>
        </w:rPr>
        <w:t>idd</w:t>
      </w:r>
      <w:r w:rsidR="0013393F" w:rsidRPr="00F75C15">
        <w:rPr>
          <w:rFonts w:cs="Simplified Arabic"/>
          <w:noProof w:val="0"/>
          <w:color w:val="000000"/>
          <w:sz w:val="24"/>
          <w:szCs w:val="24"/>
        </w:rPr>
        <w:t>ī</w:t>
      </w:r>
      <w:r w:rsidR="00290AF9" w:rsidRPr="00F75C15">
        <w:rPr>
          <w:rFonts w:cs="Simplified Arabic"/>
          <w:noProof w:val="0"/>
          <w:color w:val="000000"/>
          <w:sz w:val="24"/>
          <w:szCs w:val="24"/>
        </w:rPr>
        <w:t>q as he was his grandfather. Likewise, ‘Umar ibn al-Kha</w:t>
      </w:r>
      <w:r w:rsidR="006C37EB" w:rsidRPr="00F75C15">
        <w:rPr>
          <w:rFonts w:cs="Simplified Arabic"/>
          <w:noProof w:val="0"/>
          <w:color w:val="000000"/>
          <w:sz w:val="24"/>
          <w:szCs w:val="24"/>
        </w:rPr>
        <w:t>ṭṭ</w:t>
      </w:r>
      <w:r w:rsidR="0013393F" w:rsidRPr="00F75C15">
        <w:rPr>
          <w:rFonts w:cs="Simplified Arabic"/>
          <w:noProof w:val="0"/>
          <w:color w:val="000000"/>
          <w:sz w:val="24"/>
          <w:szCs w:val="24"/>
        </w:rPr>
        <w:t>ā</w:t>
      </w:r>
      <w:r w:rsidR="00D51B89" w:rsidRPr="00F75C15">
        <w:rPr>
          <w:rFonts w:cs="Simplified Arabic"/>
          <w:noProof w:val="0"/>
          <w:color w:val="000000"/>
          <w:sz w:val="24"/>
          <w:szCs w:val="24"/>
        </w:rPr>
        <w:t xml:space="preserve">b, the </w:t>
      </w:r>
      <w:r w:rsidR="00D51B89" w:rsidRPr="00F75C15">
        <w:rPr>
          <w:rFonts w:cs="Simplified Arabic"/>
          <w:i/>
          <w:iCs/>
          <w:noProof w:val="0"/>
          <w:color w:val="000000"/>
          <w:sz w:val="24"/>
          <w:szCs w:val="24"/>
        </w:rPr>
        <w:t>F</w:t>
      </w:r>
      <w:r w:rsidR="0013393F" w:rsidRPr="00F75C15">
        <w:rPr>
          <w:rFonts w:cs="Simplified Arabic"/>
          <w:i/>
          <w:iCs/>
          <w:noProof w:val="0"/>
          <w:color w:val="000000"/>
          <w:sz w:val="24"/>
          <w:szCs w:val="24"/>
        </w:rPr>
        <w:t>ā</w:t>
      </w:r>
      <w:r w:rsidR="00DF4FE6" w:rsidRPr="00F75C15">
        <w:rPr>
          <w:rFonts w:cs="Simplified Arabic"/>
          <w:i/>
          <w:iCs/>
          <w:noProof w:val="0"/>
          <w:color w:val="000000"/>
          <w:sz w:val="24"/>
          <w:szCs w:val="24"/>
        </w:rPr>
        <w:t>r</w:t>
      </w:r>
      <w:r w:rsidR="006C37EB" w:rsidRPr="00F75C15">
        <w:rPr>
          <w:rFonts w:cs="Simplified Arabic"/>
          <w:i/>
          <w:iCs/>
          <w:noProof w:val="0"/>
          <w:color w:val="000000"/>
          <w:sz w:val="24"/>
          <w:szCs w:val="24"/>
        </w:rPr>
        <w:t>ū</w:t>
      </w:r>
      <w:r w:rsidR="00DF4FE6" w:rsidRPr="00F75C15">
        <w:rPr>
          <w:rFonts w:cs="Simplified Arabic"/>
          <w:i/>
          <w:iCs/>
          <w:noProof w:val="0"/>
          <w:color w:val="000000"/>
          <w:sz w:val="24"/>
          <w:szCs w:val="24"/>
        </w:rPr>
        <w:t>q</w:t>
      </w:r>
      <w:r w:rsidR="00DF4FE6" w:rsidRPr="00F75C15">
        <w:rPr>
          <w:rFonts w:cs="Simplified Arabic"/>
          <w:noProof w:val="0"/>
          <w:color w:val="000000"/>
          <w:sz w:val="24"/>
          <w:szCs w:val="24"/>
        </w:rPr>
        <w:t xml:space="preserve"> of Isl</w:t>
      </w:r>
      <w:r w:rsidR="0013393F" w:rsidRPr="00F75C15">
        <w:rPr>
          <w:rFonts w:cs="Simplified Arabic"/>
          <w:noProof w:val="0"/>
          <w:color w:val="000000"/>
          <w:sz w:val="24"/>
          <w:szCs w:val="24"/>
        </w:rPr>
        <w:t>ā</w:t>
      </w:r>
      <w:r w:rsidR="00DF4FE6" w:rsidRPr="00F75C15">
        <w:rPr>
          <w:rFonts w:cs="Simplified Arabic"/>
          <w:noProof w:val="0"/>
          <w:color w:val="000000"/>
          <w:sz w:val="24"/>
          <w:szCs w:val="24"/>
        </w:rPr>
        <w:t>m, said to S</w:t>
      </w:r>
      <w:r w:rsidR="0013393F" w:rsidRPr="00F75C15">
        <w:rPr>
          <w:rFonts w:cs="Simplified Arabic"/>
          <w:noProof w:val="0"/>
          <w:color w:val="000000"/>
          <w:sz w:val="24"/>
          <w:szCs w:val="24"/>
        </w:rPr>
        <w:t>ā</w:t>
      </w:r>
      <w:r w:rsidR="00290AF9" w:rsidRPr="00F75C15">
        <w:rPr>
          <w:rFonts w:cs="Simplified Arabic"/>
          <w:noProof w:val="0"/>
          <w:color w:val="000000"/>
          <w:sz w:val="24"/>
          <w:szCs w:val="24"/>
        </w:rPr>
        <w:t>lim ibn Ab</w:t>
      </w:r>
      <w:r w:rsidR="0013393F" w:rsidRPr="00F75C15">
        <w:rPr>
          <w:rFonts w:cs="Simplified Arabic"/>
          <w:noProof w:val="0"/>
          <w:color w:val="000000"/>
          <w:sz w:val="24"/>
          <w:szCs w:val="24"/>
        </w:rPr>
        <w:t>ī</w:t>
      </w:r>
      <w:r w:rsidR="00290AF9" w:rsidRPr="00F75C15">
        <w:rPr>
          <w:rFonts w:cs="Simplified Arabic"/>
          <w:noProof w:val="0"/>
          <w:color w:val="000000"/>
          <w:sz w:val="24"/>
          <w:szCs w:val="24"/>
        </w:rPr>
        <w:t xml:space="preserve"> </w:t>
      </w:r>
      <w:r w:rsidR="00622D41" w:rsidRPr="00F75C15">
        <w:rPr>
          <w:rFonts w:cs="Simplified Arabic"/>
          <w:noProof w:val="0"/>
          <w:color w:val="000000"/>
          <w:sz w:val="24"/>
          <w:szCs w:val="24"/>
        </w:rPr>
        <w:t>Ḥ</w:t>
      </w:r>
      <w:r w:rsidR="00290AF9" w:rsidRPr="00F75C15">
        <w:rPr>
          <w:rFonts w:cs="Simplified Arabic"/>
          <w:noProof w:val="0"/>
          <w:color w:val="000000"/>
          <w:sz w:val="24"/>
          <w:szCs w:val="24"/>
        </w:rPr>
        <w:t>af</w:t>
      </w:r>
      <w:r w:rsidR="00622D41" w:rsidRPr="00F75C15">
        <w:rPr>
          <w:rFonts w:cs="Simplified Arabic"/>
          <w:noProof w:val="0"/>
          <w:color w:val="000000"/>
          <w:sz w:val="24"/>
          <w:szCs w:val="24"/>
        </w:rPr>
        <w:t>ṣ</w:t>
      </w:r>
      <w:r w:rsidR="00290AF9" w:rsidRPr="00F75C15">
        <w:rPr>
          <w:rFonts w:cs="Simplified Arabic"/>
          <w:noProof w:val="0"/>
          <w:color w:val="000000"/>
          <w:sz w:val="24"/>
          <w:szCs w:val="24"/>
        </w:rPr>
        <w:t>ah: O S</w:t>
      </w:r>
      <w:r w:rsidR="0013393F" w:rsidRPr="00F75C15">
        <w:rPr>
          <w:rFonts w:cs="Simplified Arabic"/>
          <w:noProof w:val="0"/>
          <w:color w:val="000000"/>
          <w:sz w:val="24"/>
          <w:szCs w:val="24"/>
        </w:rPr>
        <w:t>ā</w:t>
      </w:r>
      <w:r w:rsidR="00290AF9" w:rsidRPr="00F75C15">
        <w:rPr>
          <w:rFonts w:cs="Simplified Arabic"/>
          <w:noProof w:val="0"/>
          <w:color w:val="000000"/>
          <w:sz w:val="24"/>
          <w:szCs w:val="24"/>
        </w:rPr>
        <w:t>lim! Does a man insult his grandfather? Ab</w:t>
      </w:r>
      <w:r w:rsidR="006C37EB" w:rsidRPr="00F75C15">
        <w:rPr>
          <w:rFonts w:cs="Simplified Arabic"/>
          <w:noProof w:val="0"/>
          <w:color w:val="000000"/>
          <w:sz w:val="24"/>
          <w:szCs w:val="24"/>
        </w:rPr>
        <w:t>ū</w:t>
      </w:r>
      <w:r w:rsidR="00290AF9" w:rsidRPr="00F75C15">
        <w:rPr>
          <w:rFonts w:cs="Simplified Arabic"/>
          <w:noProof w:val="0"/>
          <w:color w:val="000000"/>
          <w:sz w:val="24"/>
          <w:szCs w:val="24"/>
        </w:rPr>
        <w:t xml:space="preserve"> </w:t>
      </w:r>
      <w:r w:rsidR="00E63AC6" w:rsidRPr="00F75C15">
        <w:rPr>
          <w:rFonts w:cs="Simplified Arabic"/>
          <w:noProof w:val="0"/>
          <w:color w:val="000000"/>
          <w:sz w:val="24"/>
          <w:szCs w:val="24"/>
        </w:rPr>
        <w:t>Bakr</w:t>
      </w:r>
      <w:r w:rsidR="00290AF9" w:rsidRPr="00F75C15">
        <w:rPr>
          <w:rFonts w:cs="Simplified Arabic"/>
          <w:noProof w:val="0"/>
          <w:color w:val="000000"/>
          <w:sz w:val="24"/>
          <w:szCs w:val="24"/>
        </w:rPr>
        <w:t xml:space="preserve"> is my grandfather. May [</w:t>
      </w:r>
      <w:r w:rsidR="00D31773" w:rsidRPr="00F75C15">
        <w:rPr>
          <w:rFonts w:cs="Simplified Arabic"/>
          <w:noProof w:val="0"/>
          <w:color w:val="000000"/>
          <w:sz w:val="24"/>
          <w:szCs w:val="24"/>
        </w:rPr>
        <w:t>Allah</w:t>
      </w:r>
      <w:r w:rsidR="00290AF9" w:rsidRPr="00F75C15">
        <w:rPr>
          <w:rFonts w:cs="Simplified Arabic"/>
          <w:noProof w:val="0"/>
          <w:color w:val="000000"/>
          <w:sz w:val="24"/>
          <w:szCs w:val="24"/>
        </w:rPr>
        <w:t xml:space="preserve"> make</w:t>
      </w:r>
      <w:r w:rsidR="00DF4FE6" w:rsidRPr="00F75C15">
        <w:rPr>
          <w:rFonts w:cs="Simplified Arabic"/>
          <w:noProof w:val="0"/>
          <w:color w:val="000000"/>
          <w:sz w:val="24"/>
          <w:szCs w:val="24"/>
        </w:rPr>
        <w:t xml:space="preserve"> me] not</w:t>
      </w:r>
      <w:r w:rsidR="00290AF9" w:rsidRPr="00F75C15">
        <w:rPr>
          <w:rFonts w:cs="Simplified Arabic"/>
          <w:noProof w:val="0"/>
          <w:color w:val="000000"/>
          <w:sz w:val="24"/>
          <w:szCs w:val="24"/>
        </w:rPr>
        <w:t xml:space="preserve"> attain the intercession of Mu</w:t>
      </w:r>
      <w:r w:rsidR="0013393F" w:rsidRPr="00F75C15">
        <w:rPr>
          <w:rFonts w:cs="Simplified Arabic"/>
          <w:noProof w:val="0"/>
          <w:color w:val="000000"/>
          <w:sz w:val="24"/>
          <w:szCs w:val="24"/>
        </w:rPr>
        <w:t>ḥ</w:t>
      </w:r>
      <w:r w:rsidR="00290AF9" w:rsidRPr="00F75C15">
        <w:rPr>
          <w:rFonts w:cs="Simplified Arabic"/>
          <w:noProof w:val="0"/>
          <w:color w:val="000000"/>
          <w:sz w:val="24"/>
          <w:szCs w:val="24"/>
        </w:rPr>
        <w:t xml:space="preserve">ammad </w:t>
      </w:r>
      <w:r w:rsidR="00A64FBF" w:rsidRPr="00F75C15">
        <w:rPr>
          <w:rFonts w:cs="Simplified Arabic"/>
          <w:noProof w:val="0"/>
          <w:color w:val="000000"/>
          <w:sz w:val="24"/>
          <w:szCs w:val="24"/>
        </w:rPr>
        <w:t>(peace and blessings be upon him)</w:t>
      </w:r>
      <w:r w:rsidR="00290AF9" w:rsidRPr="00F75C15">
        <w:rPr>
          <w:rFonts w:cs="Simplified Arabic"/>
          <w:noProof w:val="0"/>
          <w:color w:val="000000"/>
          <w:sz w:val="24"/>
          <w:szCs w:val="24"/>
        </w:rPr>
        <w:t xml:space="preserve"> </w:t>
      </w:r>
      <w:r w:rsidR="00DF4FE6" w:rsidRPr="00F75C15">
        <w:rPr>
          <w:rFonts w:cs="Simplified Arabic"/>
          <w:noProof w:val="0"/>
          <w:color w:val="000000"/>
          <w:sz w:val="24"/>
          <w:szCs w:val="24"/>
        </w:rPr>
        <w:t xml:space="preserve">on </w:t>
      </w:r>
      <w:r w:rsidR="00290AF9" w:rsidRPr="00F75C15">
        <w:rPr>
          <w:rFonts w:cs="Simplified Arabic"/>
          <w:noProof w:val="0"/>
          <w:color w:val="000000"/>
          <w:sz w:val="24"/>
          <w:szCs w:val="24"/>
        </w:rPr>
        <w:t xml:space="preserve">the Day of Judgment if I do not support them </w:t>
      </w:r>
      <w:r w:rsidR="00DF4FE6" w:rsidRPr="00F75C15">
        <w:rPr>
          <w:rFonts w:cs="Simplified Arabic"/>
          <w:noProof w:val="0"/>
          <w:color w:val="000000"/>
          <w:sz w:val="24"/>
          <w:szCs w:val="24"/>
        </w:rPr>
        <w:t xml:space="preserve">and free myself from their </w:t>
      </w:r>
      <w:r w:rsidR="00465C0A" w:rsidRPr="00F75C15">
        <w:rPr>
          <w:rFonts w:cs="Simplified Arabic"/>
          <w:noProof w:val="0"/>
          <w:color w:val="000000"/>
          <w:sz w:val="24"/>
          <w:szCs w:val="24"/>
        </w:rPr>
        <w:t>enmity</w:t>
      </w:r>
      <w:r w:rsidR="00290AF9" w:rsidRPr="00F75C15">
        <w:rPr>
          <w:rFonts w:cs="Simplified Arabic"/>
          <w:noProof w:val="0"/>
          <w:color w:val="000000"/>
          <w:sz w:val="24"/>
          <w:szCs w:val="24"/>
        </w:rPr>
        <w:t>.</w:t>
      </w:r>
      <w:r w:rsidR="00D51B89" w:rsidRPr="00F75C15">
        <w:rPr>
          <w:rStyle w:val="FootnoteReference"/>
          <w:rFonts w:cs="Simplified Arabic"/>
          <w:noProof w:val="0"/>
          <w:color w:val="000000"/>
          <w:sz w:val="24"/>
          <w:szCs w:val="24"/>
        </w:rPr>
        <w:footnoteReference w:id="521"/>
      </w:r>
      <w:r w:rsidR="00807583" w:rsidRPr="00F75C15">
        <w:rPr>
          <w:rFonts w:cs="Simplified Arabic"/>
          <w:noProof w:val="0"/>
          <w:color w:val="000000"/>
          <w:sz w:val="24"/>
          <w:szCs w:val="24"/>
          <w:lang w:val="en-GB"/>
        </w:rPr>
        <w:t xml:space="preserve"> </w:t>
      </w:r>
    </w:p>
    <w:p w:rsidR="00290AF9" w:rsidRPr="00F75C15" w:rsidRDefault="00290AF9" w:rsidP="00F75C15">
      <w:pPr>
        <w:pStyle w:val="Heading2"/>
      </w:pPr>
      <w:bookmarkStart w:id="59" w:name="_Toc444469392"/>
      <w:r w:rsidRPr="00F75C15">
        <w:lastRenderedPageBreak/>
        <w:t>The insul</w:t>
      </w:r>
      <w:r w:rsidR="00D00665" w:rsidRPr="00F75C15">
        <w:t>ting</w:t>
      </w:r>
      <w:r w:rsidRPr="00F75C15">
        <w:t xml:space="preserve"> of the companions is an act of disbelief according to </w:t>
      </w:r>
      <w:r w:rsidR="00521724" w:rsidRPr="00F75C15">
        <w:t>Ahl-al-Bait</w:t>
      </w:r>
      <w:bookmarkEnd w:id="59"/>
    </w:p>
    <w:p w:rsidR="00290AF9" w:rsidRPr="00F75C15" w:rsidRDefault="00290AF9" w:rsidP="00F75C15">
      <w:pPr>
        <w:spacing w:line="276" w:lineRule="auto"/>
        <w:ind w:firstLine="397"/>
        <w:jc w:val="both"/>
        <w:rPr>
          <w:rFonts w:cs="Simplified Arabic"/>
          <w:noProof w:val="0"/>
          <w:color w:val="000000"/>
          <w:sz w:val="24"/>
          <w:szCs w:val="24"/>
          <w:rtl/>
          <w:lang w:bidi="ar-KW"/>
        </w:rPr>
      </w:pPr>
      <w:r w:rsidRPr="00F75C15">
        <w:rPr>
          <w:rFonts w:cs="Simplified Arabic"/>
          <w:noProof w:val="0"/>
          <w:color w:val="000000"/>
          <w:sz w:val="24"/>
          <w:szCs w:val="24"/>
          <w:lang w:bidi="ar-KW"/>
        </w:rPr>
        <w:t xml:space="preserve">The </w:t>
      </w:r>
      <w:r w:rsidR="00521724" w:rsidRPr="00F75C15">
        <w:rPr>
          <w:rFonts w:cs="Simplified Arabic"/>
          <w:noProof w:val="0"/>
          <w:color w:val="000000"/>
          <w:sz w:val="24"/>
          <w:szCs w:val="24"/>
          <w:lang w:bidi="ar-KW"/>
        </w:rPr>
        <w:t>Ahl-al-Bait</w:t>
      </w:r>
      <w:r w:rsidR="00B353DF" w:rsidRPr="00F75C15">
        <w:rPr>
          <w:rFonts w:cs="Simplified Arabic"/>
          <w:noProof w:val="0"/>
          <w:color w:val="000000"/>
          <w:sz w:val="24"/>
          <w:szCs w:val="24"/>
          <w:lang w:bidi="ar-KW"/>
        </w:rPr>
        <w:t xml:space="preserve"> </w:t>
      </w:r>
      <w:r w:rsidRPr="00F75C15">
        <w:rPr>
          <w:rFonts w:cs="Simplified Arabic"/>
          <w:noProof w:val="0"/>
          <w:color w:val="000000"/>
          <w:sz w:val="24"/>
          <w:szCs w:val="24"/>
          <w:lang w:bidi="ar-KW"/>
        </w:rPr>
        <w:t xml:space="preserve">used to </w:t>
      </w:r>
      <w:r w:rsidR="00B353DF" w:rsidRPr="00F75C15">
        <w:rPr>
          <w:rFonts w:cs="Simplified Arabic"/>
          <w:noProof w:val="0"/>
          <w:color w:val="000000"/>
          <w:sz w:val="24"/>
          <w:szCs w:val="24"/>
          <w:lang w:bidi="ar-KW"/>
        </w:rPr>
        <w:t xml:space="preserve">highly respect </w:t>
      </w:r>
      <w:r w:rsidRPr="00F75C15">
        <w:rPr>
          <w:rFonts w:cs="Simplified Arabic"/>
          <w:noProof w:val="0"/>
          <w:color w:val="000000"/>
          <w:sz w:val="24"/>
          <w:szCs w:val="24"/>
          <w:lang w:bidi="ar-KW"/>
        </w:rPr>
        <w:t xml:space="preserve">the companions of the Messenger of </w:t>
      </w:r>
      <w:r w:rsidR="00D31773" w:rsidRPr="00F75C15">
        <w:rPr>
          <w:rFonts w:cs="Simplified Arabic"/>
          <w:noProof w:val="0"/>
          <w:color w:val="000000"/>
          <w:sz w:val="24"/>
          <w:szCs w:val="24"/>
          <w:lang w:bidi="ar-KW"/>
        </w:rPr>
        <w:t>Allah</w:t>
      </w:r>
      <w:r w:rsidRPr="00F75C15">
        <w:rPr>
          <w:rFonts w:cs="Simplified Arabic"/>
          <w:noProof w:val="0"/>
          <w:color w:val="000000"/>
          <w:sz w:val="24"/>
          <w:szCs w:val="24"/>
          <w:lang w:bidi="ar-KW"/>
        </w:rPr>
        <w:t xml:space="preserve"> </w:t>
      </w:r>
      <w:r w:rsidR="00A64FBF" w:rsidRPr="00F75C15">
        <w:rPr>
          <w:rFonts w:cs="Simplified Arabic"/>
          <w:noProof w:val="0"/>
          <w:color w:val="000000"/>
          <w:sz w:val="24"/>
          <w:szCs w:val="24"/>
          <w:lang w:bidi="ar-KW"/>
        </w:rPr>
        <w:t>(peace and blessings be upon him)</w:t>
      </w:r>
      <w:r w:rsidRPr="00F75C15">
        <w:rPr>
          <w:rFonts w:cs="Simplified Arabic"/>
          <w:noProof w:val="0"/>
          <w:color w:val="000000"/>
          <w:sz w:val="24"/>
          <w:szCs w:val="24"/>
          <w:lang w:bidi="ar-KW"/>
        </w:rPr>
        <w:t xml:space="preserve">, and would </w:t>
      </w:r>
      <w:r w:rsidR="00B353DF" w:rsidRPr="00F75C15">
        <w:rPr>
          <w:rFonts w:cs="Simplified Arabic"/>
          <w:noProof w:val="0"/>
          <w:color w:val="000000"/>
          <w:sz w:val="24"/>
          <w:szCs w:val="24"/>
          <w:lang w:bidi="ar-KW"/>
        </w:rPr>
        <w:t>not be pleased with insolence</w:t>
      </w:r>
      <w:r w:rsidRPr="00F75C15">
        <w:rPr>
          <w:rFonts w:cs="Simplified Arabic"/>
          <w:noProof w:val="0"/>
          <w:color w:val="000000"/>
          <w:sz w:val="24"/>
          <w:szCs w:val="24"/>
          <w:lang w:bidi="ar-KW"/>
        </w:rPr>
        <w:t xml:space="preserve"> toward</w:t>
      </w:r>
      <w:r w:rsidR="00B353DF" w:rsidRPr="00F75C15">
        <w:rPr>
          <w:rFonts w:cs="Simplified Arabic"/>
          <w:noProof w:val="0"/>
          <w:color w:val="000000"/>
          <w:sz w:val="24"/>
          <w:szCs w:val="24"/>
          <w:lang w:bidi="ar-KW"/>
        </w:rPr>
        <w:t>s the companions of the Prophet</w:t>
      </w:r>
      <w:r w:rsidRPr="00F75C15">
        <w:rPr>
          <w:rFonts w:cs="Simplified Arabic"/>
          <w:noProof w:val="0"/>
          <w:color w:val="000000"/>
          <w:sz w:val="24"/>
          <w:szCs w:val="24"/>
          <w:lang w:bidi="ar-KW"/>
        </w:rPr>
        <w:t xml:space="preserve">, nor the unusual </w:t>
      </w:r>
      <w:r w:rsidR="00B353DF" w:rsidRPr="00F75C15">
        <w:rPr>
          <w:rFonts w:cs="Simplified Arabic"/>
          <w:noProof w:val="0"/>
          <w:color w:val="000000"/>
          <w:sz w:val="24"/>
          <w:szCs w:val="24"/>
          <w:lang w:bidi="ar-KW"/>
        </w:rPr>
        <w:t xml:space="preserve">audacity </w:t>
      </w:r>
      <w:r w:rsidR="004A39B9" w:rsidRPr="00F75C15">
        <w:rPr>
          <w:rFonts w:cs="Simplified Arabic"/>
          <w:noProof w:val="0"/>
          <w:color w:val="000000"/>
          <w:sz w:val="24"/>
          <w:szCs w:val="24"/>
          <w:lang w:bidi="ar-KW"/>
        </w:rPr>
        <w:t xml:space="preserve">in talking about them, </w:t>
      </w:r>
      <w:r w:rsidRPr="00F75C15">
        <w:rPr>
          <w:rFonts w:cs="Simplified Arabic"/>
          <w:noProof w:val="0"/>
          <w:color w:val="000000"/>
          <w:sz w:val="24"/>
          <w:szCs w:val="24"/>
          <w:lang w:bidi="ar-KW"/>
        </w:rPr>
        <w:t>they reported to us from our Prophet that he would charge with infidelity him who insult</w:t>
      </w:r>
      <w:r w:rsidR="00252FDE" w:rsidRPr="00F75C15">
        <w:rPr>
          <w:rFonts w:cs="Simplified Arabic"/>
          <w:noProof w:val="0"/>
          <w:color w:val="000000"/>
          <w:sz w:val="24"/>
          <w:szCs w:val="24"/>
          <w:lang w:bidi="ar-KW"/>
        </w:rPr>
        <w:t>ed</w:t>
      </w:r>
      <w:r w:rsidRPr="00F75C15">
        <w:rPr>
          <w:rFonts w:cs="Simplified Arabic"/>
          <w:noProof w:val="0"/>
          <w:color w:val="000000"/>
          <w:sz w:val="24"/>
          <w:szCs w:val="24"/>
          <w:lang w:bidi="ar-KW"/>
        </w:rPr>
        <w:t xml:space="preserve"> his companions, deserving the punishment for his</w:t>
      </w:r>
      <w:r w:rsidR="00252FDE" w:rsidRPr="00F75C15">
        <w:rPr>
          <w:rFonts w:cs="Simplified Arabic"/>
          <w:noProof w:val="0"/>
          <w:color w:val="000000"/>
          <w:sz w:val="24"/>
          <w:szCs w:val="24"/>
          <w:lang w:bidi="ar-KW"/>
        </w:rPr>
        <w:t xml:space="preserve"> impudent towards them</w:t>
      </w:r>
      <w:r w:rsidRPr="00F75C15">
        <w:rPr>
          <w:rFonts w:cs="Simplified Arabic"/>
          <w:noProof w:val="0"/>
          <w:color w:val="000000"/>
          <w:sz w:val="24"/>
          <w:szCs w:val="24"/>
          <w:lang w:bidi="ar-KW"/>
        </w:rPr>
        <w:t>.</w:t>
      </w:r>
      <w:r w:rsidRPr="00F75C15">
        <w:rPr>
          <w:rStyle w:val="FootnoteReference"/>
          <w:rFonts w:cs="Simplified Arabic"/>
          <w:noProof w:val="0"/>
          <w:color w:val="000000"/>
          <w:sz w:val="24"/>
          <w:szCs w:val="24"/>
          <w:lang w:bidi="ar-KW"/>
        </w:rPr>
        <w:footnoteReference w:id="522"/>
      </w:r>
    </w:p>
    <w:p w:rsidR="00290AF9" w:rsidRPr="00F75C15" w:rsidRDefault="00F95881" w:rsidP="00F75C15">
      <w:pPr>
        <w:spacing w:line="276" w:lineRule="auto"/>
        <w:ind w:firstLine="397"/>
        <w:jc w:val="both"/>
        <w:rPr>
          <w:rFonts w:cs="Simplified Arabic"/>
          <w:noProof w:val="0"/>
          <w:color w:val="000000"/>
          <w:sz w:val="24"/>
          <w:szCs w:val="24"/>
          <w:rtl/>
        </w:rPr>
      </w:pPr>
      <w:r w:rsidRPr="00F75C15">
        <w:rPr>
          <w:rFonts w:cs="Simplified Arabic"/>
          <w:noProof w:val="0"/>
          <w:color w:val="000000"/>
          <w:sz w:val="24"/>
          <w:szCs w:val="24"/>
        </w:rPr>
        <w:t>I</w:t>
      </w:r>
      <w:r w:rsidR="00290AF9" w:rsidRPr="00F75C15">
        <w:rPr>
          <w:rFonts w:cs="Simplified Arabic"/>
          <w:noProof w:val="0"/>
          <w:color w:val="000000"/>
          <w:sz w:val="24"/>
          <w:szCs w:val="24"/>
        </w:rPr>
        <w:t xml:space="preserve">n the </w:t>
      </w:r>
      <w:r w:rsidR="0013393F" w:rsidRPr="00F75C15">
        <w:rPr>
          <w:rFonts w:cs="Simplified Arabic"/>
          <w:noProof w:val="0"/>
          <w:color w:val="000000"/>
          <w:sz w:val="24"/>
          <w:szCs w:val="24"/>
        </w:rPr>
        <w:t>Ṣ</w:t>
      </w:r>
      <w:r w:rsidR="00252FDE" w:rsidRPr="00F75C15">
        <w:rPr>
          <w:rFonts w:cs="Simplified Arabic"/>
          <w:noProof w:val="0"/>
          <w:color w:val="000000"/>
          <w:sz w:val="24"/>
          <w:szCs w:val="24"/>
        </w:rPr>
        <w:t>a</w:t>
      </w:r>
      <w:r w:rsidR="0013393F" w:rsidRPr="00F75C15">
        <w:rPr>
          <w:rFonts w:cs="Simplified Arabic"/>
          <w:noProof w:val="0"/>
          <w:color w:val="000000"/>
          <w:sz w:val="24"/>
          <w:szCs w:val="24"/>
        </w:rPr>
        <w:t>ḥī</w:t>
      </w:r>
      <w:r w:rsidR="00252FDE" w:rsidRPr="00F75C15">
        <w:rPr>
          <w:rFonts w:cs="Simplified Arabic"/>
          <w:noProof w:val="0"/>
          <w:color w:val="000000"/>
          <w:sz w:val="24"/>
          <w:szCs w:val="24"/>
        </w:rPr>
        <w:t>fah of the Im</w:t>
      </w:r>
      <w:r w:rsidR="0013393F" w:rsidRPr="00F75C15">
        <w:rPr>
          <w:rFonts w:cs="Simplified Arabic"/>
          <w:noProof w:val="0"/>
          <w:color w:val="000000"/>
          <w:sz w:val="24"/>
          <w:szCs w:val="24"/>
        </w:rPr>
        <w:t>ā</w:t>
      </w:r>
      <w:r w:rsidR="00252FDE" w:rsidRPr="00F75C15">
        <w:rPr>
          <w:rFonts w:cs="Simplified Arabic"/>
          <w:noProof w:val="0"/>
          <w:color w:val="000000"/>
          <w:sz w:val="24"/>
          <w:szCs w:val="24"/>
        </w:rPr>
        <w:t>m al-Ri</w:t>
      </w:r>
      <w:r w:rsidR="006137E3" w:rsidRPr="00F75C15">
        <w:rPr>
          <w:rFonts w:cs="Simplified Arabic"/>
          <w:noProof w:val="0"/>
          <w:color w:val="000000"/>
          <w:sz w:val="24"/>
          <w:szCs w:val="24"/>
        </w:rPr>
        <w:t>ḍ</w:t>
      </w:r>
      <w:r w:rsidR="0013393F" w:rsidRPr="00F75C15">
        <w:rPr>
          <w:rFonts w:cs="Simplified Arabic"/>
          <w:noProof w:val="0"/>
          <w:color w:val="000000"/>
          <w:sz w:val="24"/>
          <w:szCs w:val="24"/>
        </w:rPr>
        <w:t>ā</w:t>
      </w:r>
      <w:r w:rsidR="00252FDE" w:rsidRPr="00F75C15">
        <w:rPr>
          <w:rFonts w:cs="Simplified Arabic"/>
          <w:noProof w:val="0"/>
          <w:color w:val="000000"/>
          <w:sz w:val="24"/>
          <w:szCs w:val="24"/>
        </w:rPr>
        <w:t xml:space="preserve"> </w:t>
      </w:r>
      <w:r w:rsidRPr="00F75C15">
        <w:rPr>
          <w:rFonts w:cs="Simplified Arabic"/>
          <w:noProof w:val="0"/>
          <w:color w:val="000000"/>
          <w:sz w:val="24"/>
          <w:szCs w:val="24"/>
        </w:rPr>
        <w:t>he reported from his fathers</w:t>
      </w:r>
      <w:r w:rsidR="00290AF9" w:rsidRPr="00F75C15">
        <w:rPr>
          <w:rFonts w:cs="Simplified Arabic"/>
          <w:noProof w:val="0"/>
          <w:color w:val="000000"/>
          <w:sz w:val="24"/>
          <w:szCs w:val="24"/>
        </w:rPr>
        <w:t xml:space="preserve"> that they said: The Messenger of </w:t>
      </w:r>
      <w:r w:rsidR="00D31773" w:rsidRPr="00F75C15">
        <w:rPr>
          <w:rFonts w:cs="Simplified Arabic"/>
          <w:noProof w:val="0"/>
          <w:color w:val="000000"/>
          <w:sz w:val="24"/>
          <w:szCs w:val="24"/>
        </w:rPr>
        <w:t>Allah</w:t>
      </w:r>
      <w:r w:rsidR="00290AF9" w:rsidRPr="00F75C15">
        <w:rPr>
          <w:rFonts w:cs="Simplified Arabic"/>
          <w:noProof w:val="0"/>
          <w:color w:val="000000"/>
          <w:sz w:val="24"/>
          <w:szCs w:val="24"/>
        </w:rPr>
        <w:t xml:space="preserve"> </w:t>
      </w:r>
      <w:r w:rsidR="00A64FBF" w:rsidRPr="00F75C15">
        <w:rPr>
          <w:rFonts w:cs="Simplified Arabic"/>
          <w:noProof w:val="0"/>
          <w:color w:val="000000"/>
          <w:sz w:val="24"/>
          <w:szCs w:val="24"/>
        </w:rPr>
        <w:t>(peace and blessings be upon him)</w:t>
      </w:r>
      <w:r w:rsidRPr="00F75C15">
        <w:rPr>
          <w:rFonts w:cs="Simplified Arabic"/>
          <w:noProof w:val="0"/>
          <w:color w:val="000000"/>
          <w:sz w:val="24"/>
          <w:szCs w:val="24"/>
        </w:rPr>
        <w:t xml:space="preserve"> said: “</w:t>
      </w:r>
      <w:r w:rsidR="00290AF9" w:rsidRPr="00F75C15">
        <w:rPr>
          <w:rFonts w:cs="Simplified Arabic"/>
          <w:noProof w:val="0"/>
          <w:color w:val="000000"/>
          <w:sz w:val="24"/>
          <w:szCs w:val="24"/>
        </w:rPr>
        <w:t>whosoever insults a Prophet he should be kil</w:t>
      </w:r>
      <w:r w:rsidR="00252FDE" w:rsidRPr="00F75C15">
        <w:rPr>
          <w:rFonts w:cs="Simplified Arabic"/>
          <w:noProof w:val="0"/>
          <w:color w:val="000000"/>
          <w:sz w:val="24"/>
          <w:szCs w:val="24"/>
        </w:rPr>
        <w:t xml:space="preserve">led and one who insults a companion </w:t>
      </w:r>
      <w:r w:rsidRPr="00F75C15">
        <w:rPr>
          <w:rFonts w:cs="Simplified Arabic"/>
          <w:noProof w:val="0"/>
          <w:color w:val="000000"/>
          <w:sz w:val="24"/>
          <w:szCs w:val="24"/>
        </w:rPr>
        <w:t>should be whipped</w:t>
      </w:r>
      <w:r w:rsidR="00290AF9" w:rsidRPr="00F75C15">
        <w:rPr>
          <w:rFonts w:cs="Simplified Arabic"/>
          <w:noProof w:val="0"/>
          <w:color w:val="000000"/>
          <w:sz w:val="24"/>
          <w:szCs w:val="24"/>
        </w:rPr>
        <w:t>.</w:t>
      </w:r>
      <w:r w:rsidRPr="00F75C15">
        <w:rPr>
          <w:rFonts w:cs="Simplified Arabic"/>
          <w:noProof w:val="0"/>
          <w:color w:val="000000"/>
          <w:sz w:val="24"/>
          <w:szCs w:val="24"/>
        </w:rPr>
        <w:t>”</w:t>
      </w:r>
      <w:r w:rsidR="00290AF9" w:rsidRPr="00F75C15">
        <w:rPr>
          <w:rStyle w:val="FootnoteReference"/>
          <w:rFonts w:cs="Simplified Arabic"/>
          <w:noProof w:val="0"/>
          <w:color w:val="000000"/>
          <w:sz w:val="24"/>
          <w:szCs w:val="24"/>
        </w:rPr>
        <w:footnoteReference w:id="523"/>
      </w:r>
    </w:p>
    <w:p w:rsidR="00290AF9" w:rsidRPr="00F75C15" w:rsidRDefault="00F95881" w:rsidP="00F75C15">
      <w:pPr>
        <w:spacing w:line="276" w:lineRule="auto"/>
        <w:ind w:firstLine="397"/>
        <w:jc w:val="both"/>
        <w:rPr>
          <w:rFonts w:cs="Simplified Arabic"/>
          <w:noProof w:val="0"/>
          <w:color w:val="000000"/>
          <w:sz w:val="24"/>
          <w:szCs w:val="24"/>
          <w:rtl/>
        </w:rPr>
      </w:pPr>
      <w:proofErr w:type="gramStart"/>
      <w:r w:rsidRPr="00F75C15">
        <w:rPr>
          <w:rFonts w:cs="Simplified Arabic"/>
          <w:noProof w:val="0"/>
          <w:color w:val="000000"/>
          <w:sz w:val="24"/>
          <w:szCs w:val="24"/>
        </w:rPr>
        <w:t>Ayatollah</w:t>
      </w:r>
      <w:r w:rsidR="00290AF9" w:rsidRPr="00F75C15">
        <w:rPr>
          <w:rFonts w:cs="Simplified Arabic"/>
          <w:noProof w:val="0"/>
          <w:color w:val="000000"/>
          <w:sz w:val="24"/>
          <w:szCs w:val="24"/>
        </w:rPr>
        <w:t xml:space="preserve"> al-‘Uµm</w:t>
      </w:r>
      <w:r w:rsidR="0013393F" w:rsidRPr="00F75C15">
        <w:rPr>
          <w:rFonts w:cs="Simplified Arabic"/>
          <w:noProof w:val="0"/>
          <w:color w:val="000000"/>
          <w:sz w:val="24"/>
          <w:szCs w:val="24"/>
        </w:rPr>
        <w:t>ā</w:t>
      </w:r>
      <w:r w:rsidR="00290AF9" w:rsidRPr="00F75C15">
        <w:rPr>
          <w:rFonts w:cs="Simplified Arabic"/>
          <w:noProof w:val="0"/>
          <w:color w:val="000000"/>
          <w:sz w:val="24"/>
          <w:szCs w:val="24"/>
        </w:rPr>
        <w:t xml:space="preserve"> Mu</w:t>
      </w:r>
      <w:r w:rsidR="0013393F" w:rsidRPr="00F75C15">
        <w:rPr>
          <w:rFonts w:cs="Simplified Arabic"/>
          <w:noProof w:val="0"/>
          <w:color w:val="000000"/>
          <w:sz w:val="24"/>
          <w:szCs w:val="24"/>
        </w:rPr>
        <w:t>ḥ</w:t>
      </w:r>
      <w:r w:rsidR="00290AF9" w:rsidRPr="00F75C15">
        <w:rPr>
          <w:rFonts w:cs="Simplified Arabic"/>
          <w:noProof w:val="0"/>
          <w:color w:val="000000"/>
          <w:sz w:val="24"/>
          <w:szCs w:val="24"/>
        </w:rPr>
        <w:t xml:space="preserve">ammad </w:t>
      </w:r>
      <w:r w:rsidR="0013393F" w:rsidRPr="00F75C15">
        <w:rPr>
          <w:rFonts w:cs="Simplified Arabic"/>
          <w:noProof w:val="0"/>
          <w:color w:val="000000"/>
          <w:sz w:val="24"/>
          <w:szCs w:val="24"/>
        </w:rPr>
        <w:t>Ṣā</w:t>
      </w:r>
      <w:r w:rsidR="00290AF9" w:rsidRPr="00F75C15">
        <w:rPr>
          <w:rFonts w:cs="Simplified Arabic"/>
          <w:noProof w:val="0"/>
          <w:color w:val="000000"/>
          <w:sz w:val="24"/>
          <w:szCs w:val="24"/>
        </w:rPr>
        <w:t>diq al-R</w:t>
      </w:r>
      <w:r w:rsidR="006C37EB" w:rsidRPr="00F75C15">
        <w:rPr>
          <w:rFonts w:cs="Simplified Arabic"/>
          <w:noProof w:val="0"/>
          <w:color w:val="000000"/>
          <w:sz w:val="24"/>
          <w:szCs w:val="24"/>
        </w:rPr>
        <w:t>ū</w:t>
      </w:r>
      <w:r w:rsidR="0013393F" w:rsidRPr="00F75C15">
        <w:rPr>
          <w:rFonts w:cs="Simplified Arabic"/>
          <w:noProof w:val="0"/>
          <w:color w:val="000000"/>
          <w:sz w:val="24"/>
          <w:szCs w:val="24"/>
        </w:rPr>
        <w:t>ḥā</w:t>
      </w:r>
      <w:r w:rsidR="00290AF9" w:rsidRPr="00F75C15">
        <w:rPr>
          <w:rFonts w:cs="Simplified Arabic"/>
          <w:noProof w:val="0"/>
          <w:color w:val="000000"/>
          <w:sz w:val="24"/>
          <w:szCs w:val="24"/>
        </w:rPr>
        <w:t>n</w:t>
      </w:r>
      <w:r w:rsidR="0013393F" w:rsidRPr="00F75C15">
        <w:rPr>
          <w:rFonts w:cs="Simplified Arabic"/>
          <w:noProof w:val="0"/>
          <w:color w:val="000000"/>
          <w:sz w:val="24"/>
          <w:szCs w:val="24"/>
        </w:rPr>
        <w:t>ī</w:t>
      </w:r>
      <w:r w:rsidR="00290AF9" w:rsidRPr="00F75C15">
        <w:rPr>
          <w:rFonts w:cs="Simplified Arabic"/>
          <w:noProof w:val="0"/>
          <w:color w:val="000000"/>
          <w:sz w:val="24"/>
          <w:szCs w:val="24"/>
        </w:rPr>
        <w:t xml:space="preserve"> in his </w:t>
      </w:r>
      <w:r w:rsidR="00051874" w:rsidRPr="00F75C15">
        <w:rPr>
          <w:rFonts w:cs="Simplified Arabic"/>
          <w:i/>
          <w:iCs/>
          <w:noProof w:val="0"/>
          <w:color w:val="000000"/>
          <w:sz w:val="24"/>
          <w:szCs w:val="24"/>
        </w:rPr>
        <w:t>Fiqh al-</w:t>
      </w:r>
      <w:r w:rsidR="0013393F" w:rsidRPr="00F75C15">
        <w:rPr>
          <w:rFonts w:cs="Simplified Arabic"/>
          <w:i/>
          <w:iCs/>
          <w:noProof w:val="0"/>
          <w:color w:val="000000"/>
          <w:sz w:val="24"/>
          <w:szCs w:val="24"/>
        </w:rPr>
        <w:t>Ṣā</w:t>
      </w:r>
      <w:r w:rsidR="00051874" w:rsidRPr="00F75C15">
        <w:rPr>
          <w:rFonts w:cs="Simplified Arabic"/>
          <w:i/>
          <w:iCs/>
          <w:noProof w:val="0"/>
          <w:color w:val="000000"/>
          <w:sz w:val="24"/>
          <w:szCs w:val="24"/>
        </w:rPr>
        <w:t>diq</w:t>
      </w:r>
      <w:r w:rsidR="005A23D8" w:rsidRPr="00F75C15">
        <w:rPr>
          <w:rFonts w:cs="Simplified Arabic"/>
          <w:noProof w:val="0"/>
          <w:color w:val="000000"/>
          <w:sz w:val="24"/>
          <w:szCs w:val="24"/>
        </w:rPr>
        <w:t xml:space="preserve"> wrote</w:t>
      </w:r>
      <w:r w:rsidR="00290AF9" w:rsidRPr="00F75C15">
        <w:rPr>
          <w:rFonts w:cs="Simplified Arabic"/>
          <w:noProof w:val="0"/>
          <w:color w:val="000000"/>
          <w:sz w:val="24"/>
          <w:szCs w:val="24"/>
        </w:rPr>
        <w:t xml:space="preserve"> positively </w:t>
      </w:r>
      <w:r w:rsidR="005A23D8" w:rsidRPr="00F75C15">
        <w:rPr>
          <w:rFonts w:cs="Simplified Arabic"/>
          <w:noProof w:val="0"/>
          <w:color w:val="000000"/>
          <w:sz w:val="24"/>
          <w:szCs w:val="24"/>
        </w:rPr>
        <w:t xml:space="preserve">of </w:t>
      </w:r>
      <w:r w:rsidR="00290AF9" w:rsidRPr="00F75C15">
        <w:rPr>
          <w:rFonts w:cs="Simplified Arabic"/>
          <w:noProof w:val="0"/>
          <w:color w:val="000000"/>
          <w:sz w:val="24"/>
          <w:szCs w:val="24"/>
        </w:rPr>
        <w:t>this narration.</w:t>
      </w:r>
      <w:proofErr w:type="gramEnd"/>
      <w:r w:rsidR="00290AF9" w:rsidRPr="00F75C15">
        <w:rPr>
          <w:rStyle w:val="FootnoteReference"/>
          <w:rFonts w:cs="Simplified Arabic"/>
          <w:noProof w:val="0"/>
          <w:color w:val="000000"/>
          <w:sz w:val="24"/>
          <w:szCs w:val="24"/>
        </w:rPr>
        <w:footnoteReference w:id="524"/>
      </w:r>
    </w:p>
    <w:p w:rsidR="00290AF9" w:rsidRPr="00F75C15" w:rsidRDefault="00252FDE" w:rsidP="00F75C15">
      <w:pPr>
        <w:spacing w:line="276" w:lineRule="auto"/>
        <w:ind w:firstLine="397"/>
        <w:rPr>
          <w:rFonts w:cs="Simplified Arabic"/>
          <w:noProof w:val="0"/>
          <w:color w:val="000000"/>
          <w:sz w:val="24"/>
          <w:szCs w:val="24"/>
          <w:rtl/>
        </w:rPr>
      </w:pPr>
      <w:r w:rsidRPr="00F75C15">
        <w:rPr>
          <w:rFonts w:cs="Simplified Arabic"/>
          <w:sz w:val="24"/>
          <w:szCs w:val="24"/>
          <w:lang w:bidi="ar-KW"/>
        </w:rPr>
        <w:t>I</w:t>
      </w:r>
      <w:r w:rsidR="00290AF9" w:rsidRPr="00F75C15">
        <w:rPr>
          <w:rFonts w:cs="Simplified Arabic"/>
          <w:sz w:val="24"/>
          <w:szCs w:val="24"/>
          <w:lang w:bidi="ar-KW"/>
        </w:rPr>
        <w:t xml:space="preserve">n his book </w:t>
      </w:r>
      <w:r w:rsidR="00290AF9" w:rsidRPr="00F75C15">
        <w:rPr>
          <w:rFonts w:cs="Simplified Arabic"/>
          <w:i/>
          <w:iCs/>
          <w:sz w:val="24"/>
          <w:szCs w:val="24"/>
          <w:lang w:bidi="ar-KW"/>
        </w:rPr>
        <w:t>J</w:t>
      </w:r>
      <w:r w:rsidR="0013393F" w:rsidRPr="00F75C15">
        <w:rPr>
          <w:rFonts w:cs="Simplified Arabic"/>
          <w:i/>
          <w:iCs/>
          <w:sz w:val="24"/>
          <w:szCs w:val="24"/>
          <w:lang w:bidi="ar-KW"/>
        </w:rPr>
        <w:t>ā</w:t>
      </w:r>
      <w:r w:rsidR="00290AF9" w:rsidRPr="00F75C15">
        <w:rPr>
          <w:rFonts w:cs="Simplified Arabic"/>
          <w:i/>
          <w:iCs/>
          <w:sz w:val="24"/>
          <w:szCs w:val="24"/>
          <w:lang w:bidi="ar-KW"/>
        </w:rPr>
        <w:t>mi‘ al-Akhb</w:t>
      </w:r>
      <w:r w:rsidR="0013393F" w:rsidRPr="00F75C15">
        <w:rPr>
          <w:rFonts w:cs="Simplified Arabic"/>
          <w:i/>
          <w:iCs/>
          <w:sz w:val="24"/>
          <w:szCs w:val="24"/>
          <w:lang w:bidi="ar-KW"/>
        </w:rPr>
        <w:t>ā</w:t>
      </w:r>
      <w:r w:rsidR="00290AF9" w:rsidRPr="00F75C15">
        <w:rPr>
          <w:rFonts w:cs="Simplified Arabic"/>
          <w:i/>
          <w:iCs/>
          <w:sz w:val="24"/>
          <w:szCs w:val="24"/>
          <w:lang w:bidi="ar-KW"/>
        </w:rPr>
        <w:t>r</w:t>
      </w:r>
      <w:r w:rsidRPr="00F75C15">
        <w:rPr>
          <w:rFonts w:cs="Simplified Arabic"/>
          <w:sz w:val="24"/>
          <w:szCs w:val="24"/>
          <w:lang w:bidi="ar-KW"/>
        </w:rPr>
        <w:t xml:space="preserve"> </w:t>
      </w:r>
      <w:r w:rsidR="004576E9" w:rsidRPr="00F75C15">
        <w:rPr>
          <w:rFonts w:cs="Simplified Arabic"/>
          <w:sz w:val="24"/>
          <w:szCs w:val="24"/>
          <w:lang w:bidi="ar-KW"/>
        </w:rPr>
        <w:t>Shaykh</w:t>
      </w:r>
      <w:r w:rsidR="00290AF9" w:rsidRPr="00F75C15">
        <w:rPr>
          <w:rFonts w:cs="Simplified Arabic"/>
          <w:sz w:val="24"/>
          <w:szCs w:val="24"/>
          <w:lang w:bidi="ar-KW"/>
        </w:rPr>
        <w:t xml:space="preserve"> Mu</w:t>
      </w:r>
      <w:r w:rsidR="0013393F" w:rsidRPr="00F75C15">
        <w:rPr>
          <w:rFonts w:cs="Simplified Arabic"/>
          <w:sz w:val="24"/>
          <w:szCs w:val="24"/>
          <w:lang w:bidi="ar-KW"/>
        </w:rPr>
        <w:t>ḥ</w:t>
      </w:r>
      <w:r w:rsidR="00290AF9" w:rsidRPr="00F75C15">
        <w:rPr>
          <w:rFonts w:cs="Simplified Arabic"/>
          <w:sz w:val="24"/>
          <w:szCs w:val="24"/>
          <w:lang w:bidi="ar-KW"/>
        </w:rPr>
        <w:t>ammad al-Sabzaw</w:t>
      </w:r>
      <w:r w:rsidR="0013393F" w:rsidRPr="00F75C15">
        <w:rPr>
          <w:rFonts w:cs="Simplified Arabic"/>
          <w:sz w:val="24"/>
          <w:szCs w:val="24"/>
          <w:lang w:bidi="ar-KW"/>
        </w:rPr>
        <w:t>ā</w:t>
      </w:r>
      <w:r w:rsidR="00290AF9" w:rsidRPr="00F75C15">
        <w:rPr>
          <w:rFonts w:cs="Simplified Arabic"/>
          <w:sz w:val="24"/>
          <w:szCs w:val="24"/>
          <w:lang w:bidi="ar-KW"/>
        </w:rPr>
        <w:t>r</w:t>
      </w:r>
      <w:r w:rsidR="0013393F" w:rsidRPr="00F75C15">
        <w:rPr>
          <w:rFonts w:cs="Simplified Arabic"/>
          <w:sz w:val="24"/>
          <w:szCs w:val="24"/>
          <w:lang w:bidi="ar-KW"/>
        </w:rPr>
        <w:t>ī</w:t>
      </w:r>
      <w:r w:rsidR="00290AF9" w:rsidRPr="00F75C15">
        <w:rPr>
          <w:rFonts w:cs="Simplified Arabic"/>
          <w:sz w:val="24"/>
          <w:szCs w:val="24"/>
          <w:lang w:bidi="ar-KW"/>
        </w:rPr>
        <w:t xml:space="preserve"> reported from the Prophet </w:t>
      </w:r>
      <w:r w:rsidRPr="00F75C15">
        <w:rPr>
          <w:rFonts w:cs="Simplified Arabic"/>
          <w:sz w:val="24"/>
          <w:szCs w:val="24"/>
          <w:lang w:bidi="ar-KW"/>
        </w:rPr>
        <w:t xml:space="preserve">(peace </w:t>
      </w:r>
      <w:r w:rsidR="00A64FBF" w:rsidRPr="00F75C15">
        <w:rPr>
          <w:rFonts w:cs="Simplified Arabic"/>
          <w:sz w:val="24"/>
          <w:szCs w:val="24"/>
          <w:lang w:bidi="ar-KW"/>
        </w:rPr>
        <w:t>be upon him)</w:t>
      </w:r>
      <w:r w:rsidR="007B7103" w:rsidRPr="00F75C15">
        <w:rPr>
          <w:rFonts w:cs="Simplified Arabic"/>
          <w:sz w:val="24"/>
          <w:szCs w:val="24"/>
          <w:lang w:bidi="ar-KW"/>
        </w:rPr>
        <w:t xml:space="preserve"> that he said: </w:t>
      </w:r>
      <w:r w:rsidR="00051874" w:rsidRPr="00F75C15">
        <w:rPr>
          <w:rFonts w:cs="Simplified Arabic"/>
          <w:sz w:val="24"/>
          <w:szCs w:val="24"/>
          <w:lang w:bidi="ar-KW"/>
        </w:rPr>
        <w:t>“Kill him who insults me and he</w:t>
      </w:r>
      <w:r w:rsidR="00290AF9" w:rsidRPr="00F75C15">
        <w:rPr>
          <w:rFonts w:cs="Simplified Arabic"/>
          <w:sz w:val="24"/>
          <w:szCs w:val="24"/>
          <w:lang w:bidi="ar-KW"/>
        </w:rPr>
        <w:t xml:space="preserve"> who insults my compani</w:t>
      </w:r>
      <w:r w:rsidR="00051874" w:rsidRPr="00F75C15">
        <w:rPr>
          <w:rFonts w:cs="Simplified Arabic"/>
          <w:sz w:val="24"/>
          <w:szCs w:val="24"/>
          <w:lang w:bidi="ar-KW"/>
        </w:rPr>
        <w:t>ons</w:t>
      </w:r>
      <w:r w:rsidR="00290AF9" w:rsidRPr="00F75C15">
        <w:rPr>
          <w:rFonts w:cs="Simplified Arabic"/>
          <w:sz w:val="24"/>
          <w:szCs w:val="24"/>
          <w:lang w:bidi="ar-KW"/>
        </w:rPr>
        <w:t xml:space="preserve"> becomes</w:t>
      </w:r>
      <w:r w:rsidR="00051874" w:rsidRPr="00F75C15">
        <w:rPr>
          <w:rFonts w:cs="Simplified Arabic"/>
          <w:sz w:val="24"/>
          <w:szCs w:val="24"/>
          <w:lang w:bidi="ar-KW"/>
        </w:rPr>
        <w:t xml:space="preserve"> a disbeliever”</w:t>
      </w:r>
      <w:r w:rsidR="00290AF9" w:rsidRPr="00F75C15">
        <w:rPr>
          <w:rFonts w:cs="Simplified Arabic"/>
          <w:sz w:val="24"/>
          <w:szCs w:val="24"/>
          <w:lang w:bidi="ar-KW"/>
        </w:rPr>
        <w:t xml:space="preserve">, and in another narration: </w:t>
      </w:r>
      <w:r w:rsidR="00051874" w:rsidRPr="00F75C15">
        <w:rPr>
          <w:rFonts w:cs="Simplified Arabic"/>
          <w:sz w:val="24"/>
          <w:szCs w:val="24"/>
          <w:lang w:bidi="ar-KW"/>
        </w:rPr>
        <w:t>“</w:t>
      </w:r>
      <w:r w:rsidR="00290AF9" w:rsidRPr="00F75C15">
        <w:rPr>
          <w:rFonts w:cs="Simplified Arabic"/>
          <w:noProof w:val="0"/>
          <w:color w:val="000000"/>
          <w:sz w:val="24"/>
          <w:szCs w:val="24"/>
        </w:rPr>
        <w:t>Whi</w:t>
      </w:r>
      <w:r w:rsidR="00051874" w:rsidRPr="00F75C15">
        <w:rPr>
          <w:rFonts w:cs="Simplified Arabic"/>
          <w:noProof w:val="0"/>
          <w:color w:val="000000"/>
          <w:sz w:val="24"/>
          <w:szCs w:val="24"/>
        </w:rPr>
        <w:t>p him who insults my companions</w:t>
      </w:r>
      <w:r w:rsidR="00290AF9" w:rsidRPr="00F75C15">
        <w:rPr>
          <w:rFonts w:cs="Simplified Arabic"/>
          <w:noProof w:val="0"/>
          <w:color w:val="000000"/>
          <w:sz w:val="24"/>
          <w:szCs w:val="24"/>
        </w:rPr>
        <w:t>.</w:t>
      </w:r>
      <w:r w:rsidR="00051874" w:rsidRPr="00F75C15">
        <w:rPr>
          <w:rFonts w:cs="Simplified Arabic"/>
          <w:noProof w:val="0"/>
          <w:color w:val="000000"/>
          <w:sz w:val="24"/>
          <w:szCs w:val="24"/>
        </w:rPr>
        <w:t>”</w:t>
      </w:r>
      <w:r w:rsidR="00290AF9" w:rsidRPr="00F75C15">
        <w:rPr>
          <w:rStyle w:val="FootnoteReference"/>
          <w:rFonts w:cs="Simplified Arabic"/>
          <w:noProof w:val="0"/>
          <w:color w:val="000000"/>
          <w:sz w:val="24"/>
          <w:szCs w:val="24"/>
        </w:rPr>
        <w:footnoteReference w:id="525"/>
      </w:r>
      <w:r w:rsidR="00290AF9" w:rsidRPr="00F75C15">
        <w:rPr>
          <w:sz w:val="24"/>
          <w:szCs w:val="24"/>
        </w:rPr>
        <w:t xml:space="preserve"> </w:t>
      </w:r>
    </w:p>
    <w:p w:rsidR="009868D5" w:rsidRPr="00F75C15" w:rsidRDefault="009868D5" w:rsidP="00F75C15">
      <w:pPr>
        <w:spacing w:line="276" w:lineRule="auto"/>
        <w:ind w:firstLine="397"/>
        <w:jc w:val="center"/>
        <w:rPr>
          <w:rFonts w:cs="Simplified Arabic"/>
          <w:noProof w:val="0"/>
          <w:color w:val="000000"/>
          <w:sz w:val="24"/>
          <w:szCs w:val="24"/>
        </w:rPr>
      </w:pPr>
    </w:p>
    <w:p w:rsidR="00290AF9" w:rsidRPr="00F75C15" w:rsidRDefault="00852C5C" w:rsidP="00F64CF9">
      <w:pPr>
        <w:pStyle w:val="Heading1"/>
        <w:rPr>
          <w:rtl/>
        </w:rPr>
      </w:pPr>
      <w:bookmarkStart w:id="60" w:name="_Toc444469393"/>
      <w:r w:rsidRPr="00F75C15">
        <w:lastRenderedPageBreak/>
        <w:t>C</w:t>
      </w:r>
      <w:r w:rsidR="00290AF9" w:rsidRPr="00F75C15">
        <w:t xml:space="preserve">oncluding </w:t>
      </w:r>
      <w:r w:rsidR="00F64CF9">
        <w:t>S</w:t>
      </w:r>
      <w:r w:rsidR="00290AF9" w:rsidRPr="00F75C15">
        <w:t>ection</w:t>
      </w:r>
      <w:bookmarkEnd w:id="60"/>
    </w:p>
    <w:p w:rsidR="00290AF9" w:rsidRPr="00F75C15" w:rsidRDefault="00290AF9" w:rsidP="00F75C15">
      <w:pPr>
        <w:spacing w:line="276" w:lineRule="auto"/>
        <w:ind w:firstLine="397"/>
        <w:jc w:val="both"/>
        <w:rPr>
          <w:sz w:val="24"/>
          <w:szCs w:val="24"/>
          <w:lang w:bidi="ar-KW"/>
        </w:rPr>
      </w:pPr>
      <w:r w:rsidRPr="00F75C15">
        <w:rPr>
          <w:sz w:val="24"/>
          <w:szCs w:val="24"/>
          <w:lang w:bidi="ar-KW"/>
        </w:rPr>
        <w:t xml:space="preserve">In this book, I have discussed </w:t>
      </w:r>
      <w:r w:rsidR="00521724" w:rsidRPr="00F75C15">
        <w:rPr>
          <w:sz w:val="24"/>
          <w:szCs w:val="24"/>
          <w:lang w:bidi="ar-KW"/>
        </w:rPr>
        <w:t>Ahl-al-Bait</w:t>
      </w:r>
      <w:r w:rsidRPr="00F75C15">
        <w:rPr>
          <w:sz w:val="24"/>
          <w:szCs w:val="24"/>
          <w:lang w:bidi="ar-KW"/>
        </w:rPr>
        <w:t xml:space="preserve"> between </w:t>
      </w:r>
      <w:r w:rsidR="0082134C" w:rsidRPr="00F75C15">
        <w:rPr>
          <w:sz w:val="24"/>
          <w:szCs w:val="24"/>
          <w:lang w:bidi="ar-KW"/>
        </w:rPr>
        <w:t>the two shools of</w:t>
      </w:r>
      <w:r w:rsidRPr="00F75C15">
        <w:rPr>
          <w:sz w:val="24"/>
          <w:szCs w:val="24"/>
          <w:lang w:bidi="ar-KW"/>
        </w:rPr>
        <w:t xml:space="preserve"> moderation and immoderation and clarified therein the correct Islamic view </w:t>
      </w:r>
      <w:r w:rsidR="00197550" w:rsidRPr="00F75C15">
        <w:rPr>
          <w:sz w:val="24"/>
          <w:szCs w:val="24"/>
          <w:lang w:bidi="ar-KW"/>
        </w:rPr>
        <w:t xml:space="preserve">of </w:t>
      </w:r>
      <w:r w:rsidR="00521724" w:rsidRPr="00F75C15">
        <w:rPr>
          <w:sz w:val="24"/>
          <w:szCs w:val="24"/>
          <w:lang w:bidi="ar-KW"/>
        </w:rPr>
        <w:t>Ahl-al-Bait</w:t>
      </w:r>
      <w:r w:rsidRPr="00F75C15">
        <w:rPr>
          <w:sz w:val="24"/>
          <w:szCs w:val="24"/>
          <w:lang w:bidi="ar-KW"/>
        </w:rPr>
        <w:t xml:space="preserve">, the rights that people must fulfil towards </w:t>
      </w:r>
      <w:r w:rsidR="00197550" w:rsidRPr="00F75C15">
        <w:rPr>
          <w:sz w:val="24"/>
          <w:szCs w:val="24"/>
          <w:lang w:bidi="ar-KW"/>
        </w:rPr>
        <w:t>them and what they have to consi</w:t>
      </w:r>
      <w:r w:rsidRPr="00F75C15">
        <w:rPr>
          <w:sz w:val="24"/>
          <w:szCs w:val="24"/>
          <w:lang w:bidi="ar-KW"/>
        </w:rPr>
        <w:t>der in terms of obligations.</w:t>
      </w:r>
    </w:p>
    <w:p w:rsidR="00290AF9" w:rsidRPr="00F75C15" w:rsidRDefault="00290AF9" w:rsidP="00F75C15">
      <w:pPr>
        <w:spacing w:line="276" w:lineRule="auto"/>
        <w:ind w:firstLine="397"/>
        <w:jc w:val="both"/>
        <w:rPr>
          <w:sz w:val="24"/>
          <w:szCs w:val="24"/>
          <w:rtl/>
          <w:lang w:bidi="ar-KW"/>
        </w:rPr>
      </w:pPr>
      <w:r w:rsidRPr="00F75C15">
        <w:rPr>
          <w:sz w:val="24"/>
          <w:szCs w:val="24"/>
          <w:lang w:bidi="ar-KW"/>
        </w:rPr>
        <w:t>I have tried my best to stand up for them against tho</w:t>
      </w:r>
      <w:r w:rsidR="009318FA" w:rsidRPr="00F75C15">
        <w:rPr>
          <w:sz w:val="24"/>
          <w:szCs w:val="24"/>
          <w:lang w:bidi="ar-KW"/>
        </w:rPr>
        <w:t>se who have defamed their profiles</w:t>
      </w:r>
      <w:r w:rsidRPr="00F75C15">
        <w:rPr>
          <w:sz w:val="24"/>
          <w:szCs w:val="24"/>
          <w:lang w:bidi="ar-KW"/>
        </w:rPr>
        <w:t xml:space="preserve">, counterfeited their teaching and raised them above the position which the Lord of glory and magnificence approved to His pious servants, establishing along with that the fact </w:t>
      </w:r>
      <w:r w:rsidR="009868D5" w:rsidRPr="00F75C15">
        <w:rPr>
          <w:sz w:val="24"/>
          <w:szCs w:val="24"/>
          <w:lang w:bidi="ar-KW"/>
        </w:rPr>
        <w:t xml:space="preserve">that rivalry for superiority </w:t>
      </w:r>
      <w:r w:rsidRPr="00F75C15">
        <w:rPr>
          <w:sz w:val="24"/>
          <w:szCs w:val="24"/>
          <w:lang w:bidi="ar-KW"/>
        </w:rPr>
        <w:t xml:space="preserve">is only with devoutness and good deeds and not with </w:t>
      </w:r>
      <w:r w:rsidR="001E5696" w:rsidRPr="00F75C15">
        <w:rPr>
          <w:sz w:val="24"/>
          <w:szCs w:val="24"/>
          <w:lang w:bidi="ar-KW"/>
        </w:rPr>
        <w:t>honour</w:t>
      </w:r>
      <w:r w:rsidRPr="00F75C15">
        <w:rPr>
          <w:sz w:val="24"/>
          <w:szCs w:val="24"/>
          <w:lang w:bidi="ar-KW"/>
        </w:rPr>
        <w:t>able lineage.</w:t>
      </w:r>
    </w:p>
    <w:p w:rsidR="00290AF9" w:rsidRPr="00F75C15" w:rsidRDefault="00290AF9" w:rsidP="00F75C15">
      <w:pPr>
        <w:spacing w:line="276" w:lineRule="auto"/>
        <w:ind w:firstLine="397"/>
        <w:jc w:val="both"/>
        <w:rPr>
          <w:rFonts w:cs="Lotus Linotype"/>
          <w:sz w:val="24"/>
          <w:szCs w:val="24"/>
          <w:rtl/>
          <w:lang w:eastAsia="zh-CN" w:bidi="ar-KW"/>
        </w:rPr>
      </w:pPr>
      <w:r w:rsidRPr="00F75C15">
        <w:rPr>
          <w:rFonts w:cs="Lotus Linotype"/>
          <w:sz w:val="24"/>
          <w:szCs w:val="24"/>
          <w:lang w:eastAsia="zh-CN" w:bidi="ar-KW"/>
        </w:rPr>
        <w:t xml:space="preserve">I have also confirmed that there is no </w:t>
      </w:r>
      <w:r w:rsidR="00067E58" w:rsidRPr="00F75C15">
        <w:rPr>
          <w:rFonts w:cs="Lotus Linotype"/>
          <w:sz w:val="24"/>
          <w:szCs w:val="24"/>
          <w:lang w:eastAsia="zh-CN" w:bidi="ar-KW"/>
        </w:rPr>
        <w:t xml:space="preserve">caste system in Islam. </w:t>
      </w:r>
      <w:r w:rsidRPr="00F75C15">
        <w:rPr>
          <w:rFonts w:cs="Lotus Linotype"/>
          <w:sz w:val="24"/>
          <w:szCs w:val="24"/>
          <w:lang w:eastAsia="zh-CN" w:bidi="ar-KW"/>
        </w:rPr>
        <w:t>Islam fought casteism that is based on noble</w:t>
      </w:r>
      <w:r w:rsidR="009868D5" w:rsidRPr="00F75C15">
        <w:rPr>
          <w:rFonts w:cs="Lotus Linotype"/>
          <w:sz w:val="24"/>
          <w:szCs w:val="24"/>
          <w:lang w:eastAsia="zh-CN" w:bidi="ar-KW"/>
        </w:rPr>
        <w:t xml:space="preserve"> descent, so that it raised</w:t>
      </w:r>
      <w:r w:rsidRPr="00F75C15">
        <w:rPr>
          <w:rFonts w:cs="Lotus Linotype"/>
          <w:sz w:val="24"/>
          <w:szCs w:val="24"/>
          <w:lang w:eastAsia="zh-CN" w:bidi="ar-KW"/>
        </w:rPr>
        <w:t xml:space="preserve"> Salm</w:t>
      </w:r>
      <w:r w:rsidR="0013393F" w:rsidRPr="00F75C15">
        <w:rPr>
          <w:rFonts w:cs="Lotus Linotype"/>
          <w:sz w:val="24"/>
          <w:szCs w:val="24"/>
          <w:lang w:eastAsia="zh-CN" w:bidi="ar-KW"/>
        </w:rPr>
        <w:t>ā</w:t>
      </w:r>
      <w:r w:rsidRPr="00F75C15">
        <w:rPr>
          <w:rFonts w:cs="Lotus Linotype"/>
          <w:sz w:val="24"/>
          <w:szCs w:val="24"/>
          <w:lang w:eastAsia="zh-CN" w:bidi="ar-KW"/>
        </w:rPr>
        <w:t>n al-F</w:t>
      </w:r>
      <w:r w:rsidR="0013393F" w:rsidRPr="00F75C15">
        <w:rPr>
          <w:rFonts w:cs="Lotus Linotype"/>
          <w:sz w:val="24"/>
          <w:szCs w:val="24"/>
          <w:lang w:eastAsia="zh-CN" w:bidi="ar-KW"/>
        </w:rPr>
        <w:t>ā</w:t>
      </w:r>
      <w:r w:rsidRPr="00F75C15">
        <w:rPr>
          <w:rFonts w:cs="Lotus Linotype"/>
          <w:sz w:val="24"/>
          <w:szCs w:val="24"/>
          <w:lang w:eastAsia="zh-CN" w:bidi="ar-KW"/>
        </w:rPr>
        <w:t>ris</w:t>
      </w:r>
      <w:r w:rsidR="0013393F" w:rsidRPr="00F75C15">
        <w:rPr>
          <w:rFonts w:cs="Lotus Linotype"/>
          <w:sz w:val="24"/>
          <w:szCs w:val="24"/>
          <w:lang w:eastAsia="zh-CN" w:bidi="ar-KW"/>
        </w:rPr>
        <w:t>ī</w:t>
      </w:r>
      <w:r w:rsidRPr="00F75C15">
        <w:rPr>
          <w:rFonts w:cs="Lotus Linotype"/>
          <w:sz w:val="24"/>
          <w:szCs w:val="24"/>
          <w:lang w:eastAsia="zh-CN" w:bidi="ar-KW"/>
        </w:rPr>
        <w:t xml:space="preserve"> when he believed, devoted </w:t>
      </w:r>
      <w:r w:rsidR="009868D5" w:rsidRPr="00F75C15">
        <w:rPr>
          <w:rFonts w:cs="Lotus Linotype"/>
          <w:sz w:val="24"/>
          <w:szCs w:val="24"/>
          <w:lang w:eastAsia="zh-CN" w:bidi="ar-KW"/>
        </w:rPr>
        <w:t xml:space="preserve">himself </w:t>
      </w:r>
      <w:r w:rsidRPr="00F75C15">
        <w:rPr>
          <w:rFonts w:cs="Lotus Linotype"/>
          <w:sz w:val="24"/>
          <w:szCs w:val="24"/>
          <w:lang w:eastAsia="zh-CN" w:bidi="ar-KW"/>
        </w:rPr>
        <w:t xml:space="preserve">to </w:t>
      </w:r>
      <w:r w:rsidR="00D31773" w:rsidRPr="00F75C15">
        <w:rPr>
          <w:rFonts w:cs="Lotus Linotype"/>
          <w:sz w:val="24"/>
          <w:szCs w:val="24"/>
          <w:lang w:eastAsia="zh-CN" w:bidi="ar-KW"/>
        </w:rPr>
        <w:t>Allah</w:t>
      </w:r>
      <w:r w:rsidRPr="00F75C15">
        <w:rPr>
          <w:rFonts w:cs="Lotus Linotype"/>
          <w:sz w:val="24"/>
          <w:szCs w:val="24"/>
          <w:lang w:eastAsia="zh-CN" w:bidi="ar-KW"/>
        </w:rPr>
        <w:t xml:space="preserve"> and accepted Isl</w:t>
      </w:r>
      <w:r w:rsidR="0013393F" w:rsidRPr="00F75C15">
        <w:rPr>
          <w:rFonts w:cs="Lotus Linotype"/>
          <w:sz w:val="24"/>
          <w:szCs w:val="24"/>
          <w:lang w:eastAsia="zh-CN" w:bidi="ar-KW"/>
        </w:rPr>
        <w:t>ā</w:t>
      </w:r>
      <w:r w:rsidRPr="00F75C15">
        <w:rPr>
          <w:rFonts w:cs="Lotus Linotype"/>
          <w:sz w:val="24"/>
          <w:szCs w:val="24"/>
          <w:lang w:eastAsia="zh-CN" w:bidi="ar-KW"/>
        </w:rPr>
        <w:t>m as true. On the other hand, Isl</w:t>
      </w:r>
      <w:r w:rsidR="0013393F" w:rsidRPr="00F75C15">
        <w:rPr>
          <w:rFonts w:cs="Lotus Linotype"/>
          <w:sz w:val="24"/>
          <w:szCs w:val="24"/>
          <w:lang w:eastAsia="zh-CN" w:bidi="ar-KW"/>
        </w:rPr>
        <w:t>ā</w:t>
      </w:r>
      <w:r w:rsidRPr="00F75C15">
        <w:rPr>
          <w:rFonts w:cs="Lotus Linotype"/>
          <w:sz w:val="24"/>
          <w:szCs w:val="24"/>
          <w:lang w:eastAsia="zh-CN" w:bidi="ar-KW"/>
        </w:rPr>
        <w:t>m made for Ab</w:t>
      </w:r>
      <w:r w:rsidR="0013393F" w:rsidRPr="00F75C15">
        <w:rPr>
          <w:rFonts w:cs="Lotus Linotype"/>
          <w:sz w:val="24"/>
          <w:szCs w:val="24"/>
          <w:lang w:eastAsia="zh-CN" w:bidi="ar-KW"/>
        </w:rPr>
        <w:t>ī</w:t>
      </w:r>
      <w:r w:rsidRPr="00F75C15">
        <w:rPr>
          <w:rFonts w:cs="Lotus Linotype"/>
          <w:sz w:val="24"/>
          <w:szCs w:val="24"/>
          <w:lang w:eastAsia="zh-CN" w:bidi="ar-KW"/>
        </w:rPr>
        <w:t xml:space="preserve"> Lahab al-H</w:t>
      </w:r>
      <w:r w:rsidR="0013393F" w:rsidRPr="00F75C15">
        <w:rPr>
          <w:rFonts w:cs="Lotus Linotype"/>
          <w:sz w:val="24"/>
          <w:szCs w:val="24"/>
          <w:lang w:eastAsia="zh-CN" w:bidi="ar-KW"/>
        </w:rPr>
        <w:t>ā</w:t>
      </w:r>
      <w:r w:rsidRPr="00F75C15">
        <w:rPr>
          <w:rFonts w:cs="Lotus Linotype"/>
          <w:sz w:val="24"/>
          <w:szCs w:val="24"/>
          <w:lang w:eastAsia="zh-CN" w:bidi="ar-KW"/>
        </w:rPr>
        <w:t>s</w:t>
      </w:r>
      <w:r w:rsidR="00067E58" w:rsidRPr="00F75C15">
        <w:rPr>
          <w:rFonts w:cs="Lotus Linotype"/>
          <w:sz w:val="24"/>
          <w:szCs w:val="24"/>
          <w:lang w:eastAsia="zh-CN" w:bidi="ar-KW"/>
        </w:rPr>
        <w:t>him</w:t>
      </w:r>
      <w:r w:rsidR="0013393F" w:rsidRPr="00F75C15">
        <w:rPr>
          <w:rFonts w:cs="Lotus Linotype"/>
          <w:sz w:val="24"/>
          <w:szCs w:val="24"/>
          <w:lang w:eastAsia="zh-CN" w:bidi="ar-KW"/>
        </w:rPr>
        <w:t>ī</w:t>
      </w:r>
      <w:r w:rsidR="00067E58" w:rsidRPr="00F75C15">
        <w:rPr>
          <w:rFonts w:cs="Lotus Linotype"/>
          <w:sz w:val="24"/>
          <w:szCs w:val="24"/>
          <w:lang w:eastAsia="zh-CN" w:bidi="ar-KW"/>
        </w:rPr>
        <w:t xml:space="preserve">, the uncle of the Prophet </w:t>
      </w:r>
      <w:r w:rsidRPr="00F75C15">
        <w:rPr>
          <w:rFonts w:cs="Lotus Linotype"/>
          <w:sz w:val="24"/>
          <w:szCs w:val="24"/>
          <w:lang w:eastAsia="zh-CN" w:bidi="ar-KW"/>
        </w:rPr>
        <w:t>a fire with flame</w:t>
      </w:r>
      <w:r w:rsidR="009868D5" w:rsidRPr="00F75C15">
        <w:rPr>
          <w:rFonts w:cs="Lotus Linotype"/>
          <w:sz w:val="24"/>
          <w:szCs w:val="24"/>
          <w:lang w:eastAsia="zh-CN" w:bidi="ar-KW"/>
        </w:rPr>
        <w:t>s</w:t>
      </w:r>
      <w:r w:rsidRPr="00F75C15">
        <w:rPr>
          <w:rFonts w:cs="Lotus Linotype"/>
          <w:sz w:val="24"/>
          <w:szCs w:val="24"/>
          <w:lang w:eastAsia="zh-CN" w:bidi="ar-KW"/>
        </w:rPr>
        <w:t xml:space="preserve"> when he disbelieved, opposed and dis</w:t>
      </w:r>
      <w:r w:rsidR="009868D5" w:rsidRPr="00F75C15">
        <w:rPr>
          <w:rFonts w:cs="Lotus Linotype"/>
          <w:sz w:val="24"/>
          <w:szCs w:val="24"/>
          <w:lang w:eastAsia="zh-CN" w:bidi="ar-KW"/>
        </w:rPr>
        <w:t>a</w:t>
      </w:r>
      <w:r w:rsidRPr="00F75C15">
        <w:rPr>
          <w:rFonts w:cs="Lotus Linotype"/>
          <w:sz w:val="24"/>
          <w:szCs w:val="24"/>
          <w:lang w:eastAsia="zh-CN" w:bidi="ar-KW"/>
        </w:rPr>
        <w:t>p</w:t>
      </w:r>
      <w:r w:rsidR="009868D5" w:rsidRPr="00F75C15">
        <w:rPr>
          <w:rFonts w:cs="Lotus Linotype"/>
          <w:sz w:val="24"/>
          <w:szCs w:val="24"/>
          <w:lang w:eastAsia="zh-CN" w:bidi="ar-KW"/>
        </w:rPr>
        <w:t>p</w:t>
      </w:r>
      <w:r w:rsidRPr="00F75C15">
        <w:rPr>
          <w:rFonts w:cs="Lotus Linotype"/>
          <w:sz w:val="24"/>
          <w:szCs w:val="24"/>
          <w:lang w:eastAsia="zh-CN" w:bidi="ar-KW"/>
        </w:rPr>
        <w:t xml:space="preserve">roved </w:t>
      </w:r>
      <w:r w:rsidR="009868D5" w:rsidRPr="00F75C15">
        <w:rPr>
          <w:rFonts w:cs="Lotus Linotype"/>
          <w:sz w:val="24"/>
          <w:szCs w:val="24"/>
          <w:lang w:eastAsia="zh-CN" w:bidi="ar-KW"/>
        </w:rPr>
        <w:t xml:space="preserve">of </w:t>
      </w:r>
      <w:r w:rsidRPr="00F75C15">
        <w:rPr>
          <w:rFonts w:cs="Lotus Linotype"/>
          <w:sz w:val="24"/>
          <w:szCs w:val="24"/>
          <w:lang w:eastAsia="zh-CN" w:bidi="ar-KW"/>
        </w:rPr>
        <w:t>the truth.</w:t>
      </w:r>
    </w:p>
    <w:p w:rsidR="00290AF9" w:rsidRPr="00F75C15" w:rsidRDefault="009868D5" w:rsidP="00F75C15">
      <w:pPr>
        <w:spacing w:line="276" w:lineRule="auto"/>
        <w:ind w:firstLine="397"/>
        <w:jc w:val="both"/>
        <w:rPr>
          <w:rFonts w:cs="Lotus Linotype"/>
          <w:sz w:val="24"/>
          <w:szCs w:val="24"/>
          <w:rtl/>
          <w:lang w:eastAsia="zh-CN" w:bidi="ar-KW"/>
        </w:rPr>
      </w:pPr>
      <w:r w:rsidRPr="00F75C15">
        <w:rPr>
          <w:rFonts w:cs="Lotus Linotype"/>
          <w:sz w:val="24"/>
          <w:szCs w:val="24"/>
          <w:lang w:eastAsia="zh-CN" w:bidi="ar-KW"/>
        </w:rPr>
        <w:t>T</w:t>
      </w:r>
      <w:r w:rsidR="00290AF9" w:rsidRPr="00F75C15">
        <w:rPr>
          <w:rFonts w:cs="Lotus Linotype"/>
          <w:sz w:val="24"/>
          <w:szCs w:val="24"/>
          <w:lang w:eastAsia="zh-CN" w:bidi="ar-KW"/>
        </w:rPr>
        <w:t xml:space="preserve">his is a message to whomsoever is related to </w:t>
      </w:r>
      <w:r w:rsidR="00521724" w:rsidRPr="00F75C15">
        <w:rPr>
          <w:rFonts w:cs="Lotus Linotype"/>
          <w:sz w:val="24"/>
          <w:szCs w:val="24"/>
          <w:lang w:eastAsia="zh-CN" w:bidi="ar-KW"/>
        </w:rPr>
        <w:t>Ahl-al-Bait</w:t>
      </w:r>
      <w:r w:rsidR="00290AF9" w:rsidRPr="00F75C15">
        <w:rPr>
          <w:rFonts w:cs="Lotus Linotype"/>
          <w:sz w:val="24"/>
          <w:szCs w:val="24"/>
          <w:lang w:eastAsia="zh-CN" w:bidi="ar-KW"/>
        </w:rPr>
        <w:t xml:space="preserve"> to not to b</w:t>
      </w:r>
      <w:r w:rsidR="009318FA" w:rsidRPr="00F75C15">
        <w:rPr>
          <w:rFonts w:cs="Lotus Linotype"/>
          <w:sz w:val="24"/>
          <w:szCs w:val="24"/>
          <w:lang w:eastAsia="zh-CN" w:bidi="ar-KW"/>
        </w:rPr>
        <w:t xml:space="preserve">e deceived by his lineage, </w:t>
      </w:r>
      <w:r w:rsidR="00290AF9" w:rsidRPr="00F75C15">
        <w:rPr>
          <w:rFonts w:cs="Lotus Linotype"/>
          <w:sz w:val="24"/>
          <w:szCs w:val="24"/>
          <w:lang w:eastAsia="zh-CN" w:bidi="ar-KW"/>
        </w:rPr>
        <w:t>it is a responsibility before it can be a</w:t>
      </w:r>
      <w:r w:rsidR="009318FA" w:rsidRPr="00F75C15">
        <w:rPr>
          <w:rFonts w:cs="Lotus Linotype"/>
          <w:sz w:val="24"/>
          <w:szCs w:val="24"/>
          <w:lang w:eastAsia="zh-CN" w:bidi="ar-KW"/>
        </w:rPr>
        <w:t>n</w:t>
      </w:r>
      <w:r w:rsidR="00290AF9" w:rsidRPr="00F75C15">
        <w:rPr>
          <w:rFonts w:cs="Lotus Linotype"/>
          <w:sz w:val="24"/>
          <w:szCs w:val="24"/>
          <w:lang w:eastAsia="zh-CN" w:bidi="ar-KW"/>
        </w:rPr>
        <w:t xml:space="preserve"> </w:t>
      </w:r>
      <w:r w:rsidR="001E5696" w:rsidRPr="00F75C15">
        <w:rPr>
          <w:rFonts w:cs="Lotus Linotype"/>
          <w:sz w:val="24"/>
          <w:szCs w:val="24"/>
          <w:lang w:eastAsia="zh-CN" w:bidi="ar-KW"/>
        </w:rPr>
        <w:t>honour</w:t>
      </w:r>
      <w:r w:rsidR="00290AF9" w:rsidRPr="00F75C15">
        <w:rPr>
          <w:rFonts w:cs="Lotus Linotype"/>
          <w:sz w:val="24"/>
          <w:szCs w:val="24"/>
          <w:lang w:eastAsia="zh-CN" w:bidi="ar-KW"/>
        </w:rPr>
        <w:t xml:space="preserve">, so whosoever does not </w:t>
      </w:r>
      <w:r w:rsidR="009318FA" w:rsidRPr="00F75C15">
        <w:rPr>
          <w:rFonts w:cs="Lotus Linotype"/>
          <w:sz w:val="24"/>
          <w:szCs w:val="24"/>
          <w:lang w:eastAsia="zh-CN" w:bidi="ar-KW"/>
        </w:rPr>
        <w:t>combine</w:t>
      </w:r>
      <w:r w:rsidR="00290AF9" w:rsidRPr="00F75C15">
        <w:rPr>
          <w:rFonts w:cs="Lotus Linotype"/>
          <w:sz w:val="24"/>
          <w:szCs w:val="24"/>
          <w:lang w:eastAsia="zh-CN" w:bidi="ar-KW"/>
        </w:rPr>
        <w:t xml:space="preserve"> it with piety it wi</w:t>
      </w:r>
      <w:r w:rsidR="009318FA" w:rsidRPr="00F75C15">
        <w:rPr>
          <w:rFonts w:cs="Lotus Linotype"/>
          <w:sz w:val="24"/>
          <w:szCs w:val="24"/>
          <w:lang w:eastAsia="zh-CN" w:bidi="ar-KW"/>
        </w:rPr>
        <w:t>ll be a bad consequences for him</w:t>
      </w:r>
      <w:r w:rsidR="00290AF9" w:rsidRPr="00F75C15">
        <w:rPr>
          <w:rFonts w:cs="Lotus Linotype"/>
          <w:sz w:val="24"/>
          <w:szCs w:val="24"/>
          <w:lang w:eastAsia="zh-CN" w:bidi="ar-KW"/>
        </w:rPr>
        <w:t xml:space="preserve"> in the life of this world as well as in the </w:t>
      </w:r>
      <w:r w:rsidR="009318FA" w:rsidRPr="00F75C15">
        <w:rPr>
          <w:rFonts w:cs="Lotus Linotype"/>
          <w:sz w:val="24"/>
          <w:szCs w:val="24"/>
          <w:lang w:eastAsia="zh-CN" w:bidi="ar-KW"/>
        </w:rPr>
        <w:t>H</w:t>
      </w:r>
      <w:r w:rsidR="00290AF9" w:rsidRPr="00F75C15">
        <w:rPr>
          <w:rFonts w:cs="Lotus Linotype"/>
          <w:sz w:val="24"/>
          <w:szCs w:val="24"/>
          <w:lang w:eastAsia="zh-CN" w:bidi="ar-KW"/>
        </w:rPr>
        <w:t>e</w:t>
      </w:r>
      <w:r w:rsidR="009318FA" w:rsidRPr="00F75C15">
        <w:rPr>
          <w:rFonts w:cs="Lotus Linotype"/>
          <w:sz w:val="24"/>
          <w:szCs w:val="24"/>
          <w:lang w:eastAsia="zh-CN" w:bidi="ar-KW"/>
        </w:rPr>
        <w:t>reaf</w:t>
      </w:r>
      <w:r w:rsidR="00290AF9" w:rsidRPr="00F75C15">
        <w:rPr>
          <w:rFonts w:cs="Lotus Linotype"/>
          <w:sz w:val="24"/>
          <w:szCs w:val="24"/>
          <w:lang w:eastAsia="zh-CN" w:bidi="ar-KW"/>
        </w:rPr>
        <w:t>t</w:t>
      </w:r>
      <w:r w:rsidR="009318FA" w:rsidRPr="00F75C15">
        <w:rPr>
          <w:rFonts w:cs="Lotus Linotype"/>
          <w:sz w:val="24"/>
          <w:szCs w:val="24"/>
          <w:lang w:eastAsia="zh-CN" w:bidi="ar-KW"/>
        </w:rPr>
        <w:t>e</w:t>
      </w:r>
      <w:r w:rsidR="00290AF9" w:rsidRPr="00F75C15">
        <w:rPr>
          <w:rFonts w:cs="Lotus Linotype"/>
          <w:sz w:val="24"/>
          <w:szCs w:val="24"/>
          <w:lang w:eastAsia="zh-CN" w:bidi="ar-KW"/>
        </w:rPr>
        <w:t>r.</w:t>
      </w:r>
    </w:p>
    <w:p w:rsidR="00290AF9" w:rsidRPr="00F75C15" w:rsidRDefault="00290AF9" w:rsidP="00F75C15">
      <w:pPr>
        <w:spacing w:line="276" w:lineRule="auto"/>
        <w:ind w:firstLine="397"/>
        <w:jc w:val="both"/>
        <w:rPr>
          <w:rFonts w:cs="Lotus Linotype"/>
          <w:sz w:val="24"/>
          <w:szCs w:val="24"/>
          <w:lang w:eastAsia="zh-CN" w:bidi="ar-KW"/>
        </w:rPr>
      </w:pPr>
      <w:r w:rsidRPr="00F75C15">
        <w:rPr>
          <w:rFonts w:cs="Lotus Linotype"/>
          <w:sz w:val="24"/>
          <w:szCs w:val="24"/>
          <w:lang w:eastAsia="zh-CN" w:bidi="ar-KW"/>
        </w:rPr>
        <w:t xml:space="preserve">Moreover, it is a message to every Muslim to support the </w:t>
      </w:r>
      <w:r w:rsidR="0061680D" w:rsidRPr="00F75C15">
        <w:rPr>
          <w:rFonts w:cs="Lotus Linotype"/>
          <w:sz w:val="24"/>
          <w:szCs w:val="24"/>
          <w:lang w:eastAsia="zh-CN" w:bidi="ar-KW"/>
        </w:rPr>
        <w:t>Ahl-al-Bait</w:t>
      </w:r>
      <w:r w:rsidRPr="00F75C15">
        <w:rPr>
          <w:rFonts w:cs="Lotus Linotype"/>
          <w:sz w:val="24"/>
          <w:szCs w:val="24"/>
          <w:lang w:eastAsia="zh-CN" w:bidi="ar-KW"/>
        </w:rPr>
        <w:t xml:space="preserve"> of his Prophet </w:t>
      </w:r>
      <w:r w:rsidR="00067E58" w:rsidRPr="00F75C15">
        <w:rPr>
          <w:rFonts w:cs="Lotus Linotype"/>
          <w:sz w:val="24"/>
          <w:szCs w:val="24"/>
          <w:lang w:eastAsia="zh-CN" w:bidi="ar-KW"/>
        </w:rPr>
        <w:t>(peace be upon him)</w:t>
      </w:r>
      <w:r w:rsidR="009318FA" w:rsidRPr="00F75C15">
        <w:rPr>
          <w:rFonts w:cs="Lotus Linotype"/>
          <w:sz w:val="24"/>
          <w:szCs w:val="24"/>
          <w:lang w:eastAsia="zh-CN" w:bidi="ar-KW"/>
        </w:rPr>
        <w:t xml:space="preserve"> and to preserve him</w:t>
      </w:r>
      <w:r w:rsidRPr="00F75C15">
        <w:rPr>
          <w:rFonts w:cs="Lotus Linotype"/>
          <w:sz w:val="24"/>
          <w:szCs w:val="24"/>
          <w:lang w:eastAsia="zh-CN" w:bidi="ar-KW"/>
        </w:rPr>
        <w:t xml:space="preserve"> by loving them, </w:t>
      </w:r>
      <w:r w:rsidR="001E5696" w:rsidRPr="00F75C15">
        <w:rPr>
          <w:rFonts w:cs="Lotus Linotype"/>
          <w:sz w:val="24"/>
          <w:szCs w:val="24"/>
          <w:lang w:eastAsia="zh-CN" w:bidi="ar-KW"/>
        </w:rPr>
        <w:t>honour</w:t>
      </w:r>
      <w:r w:rsidR="009318FA" w:rsidRPr="00F75C15">
        <w:rPr>
          <w:rFonts w:cs="Lotus Linotype"/>
          <w:sz w:val="24"/>
          <w:szCs w:val="24"/>
          <w:lang w:eastAsia="zh-CN" w:bidi="ar-KW"/>
        </w:rPr>
        <w:t>ing them and</w:t>
      </w:r>
      <w:r w:rsidRPr="00F75C15">
        <w:rPr>
          <w:rFonts w:cs="Lotus Linotype"/>
          <w:sz w:val="24"/>
          <w:szCs w:val="24"/>
          <w:lang w:eastAsia="zh-CN" w:bidi="ar-KW"/>
        </w:rPr>
        <w:t xml:space="preserve"> knowing their Islamic rights.</w:t>
      </w:r>
    </w:p>
    <w:p w:rsidR="009318FA" w:rsidRPr="00F75C15" w:rsidRDefault="009318FA" w:rsidP="00F75C15">
      <w:pPr>
        <w:spacing w:line="276" w:lineRule="auto"/>
        <w:ind w:firstLine="397"/>
        <w:jc w:val="both"/>
        <w:rPr>
          <w:rFonts w:cs="Lotus Linotype"/>
          <w:sz w:val="24"/>
          <w:szCs w:val="24"/>
          <w:lang w:eastAsia="zh-CN" w:bidi="ar-KW"/>
        </w:rPr>
      </w:pPr>
    </w:p>
    <w:p w:rsidR="00290AF9" w:rsidRPr="00F75C15" w:rsidRDefault="00D31773" w:rsidP="00F75C15">
      <w:pPr>
        <w:spacing w:line="276" w:lineRule="auto"/>
        <w:ind w:firstLine="397"/>
        <w:jc w:val="both"/>
        <w:rPr>
          <w:rFonts w:cs="Lotus Linotype"/>
          <w:sz w:val="24"/>
          <w:szCs w:val="24"/>
          <w:lang w:eastAsia="zh-CN" w:bidi="ar-KW"/>
        </w:rPr>
      </w:pPr>
      <w:r w:rsidRPr="00F75C15">
        <w:rPr>
          <w:rFonts w:cs="Lotus Linotype"/>
          <w:sz w:val="24"/>
          <w:szCs w:val="24"/>
          <w:lang w:eastAsia="zh-CN" w:bidi="ar-KW"/>
        </w:rPr>
        <w:t>Allah</w:t>
      </w:r>
      <w:r w:rsidR="00290AF9" w:rsidRPr="00F75C15">
        <w:rPr>
          <w:rFonts w:cs="Lotus Linotype"/>
          <w:sz w:val="24"/>
          <w:szCs w:val="24"/>
          <w:lang w:eastAsia="zh-CN" w:bidi="ar-KW"/>
        </w:rPr>
        <w:t>, the Most High</w:t>
      </w:r>
      <w:r w:rsidR="009868D5" w:rsidRPr="00F75C15">
        <w:rPr>
          <w:rFonts w:cs="Lotus Linotype"/>
          <w:sz w:val="24"/>
          <w:szCs w:val="24"/>
          <w:lang w:eastAsia="zh-CN" w:bidi="ar-KW"/>
        </w:rPr>
        <w:t>,</w:t>
      </w:r>
      <w:r w:rsidR="00290AF9" w:rsidRPr="00F75C15">
        <w:rPr>
          <w:rFonts w:cs="Lotus Linotype"/>
          <w:sz w:val="24"/>
          <w:szCs w:val="24"/>
          <w:lang w:eastAsia="zh-CN" w:bidi="ar-KW"/>
        </w:rPr>
        <w:t xml:space="preserve"> I ask to give us success to that which pleases Him and to direct us to the good and guidance, the success in the life of this world and that of the </w:t>
      </w:r>
      <w:r w:rsidR="0097239E" w:rsidRPr="00F75C15">
        <w:rPr>
          <w:rFonts w:cs="Lotus Linotype"/>
          <w:sz w:val="24"/>
          <w:szCs w:val="24"/>
          <w:lang w:eastAsia="zh-CN" w:bidi="ar-KW"/>
        </w:rPr>
        <w:t>Hereafter</w:t>
      </w:r>
      <w:r w:rsidR="00290AF9" w:rsidRPr="00F75C15">
        <w:rPr>
          <w:rFonts w:cs="Lotus Linotype"/>
          <w:sz w:val="24"/>
          <w:szCs w:val="24"/>
          <w:lang w:eastAsia="zh-CN" w:bidi="ar-KW"/>
        </w:rPr>
        <w:t>;</w:t>
      </w:r>
      <w:r w:rsidR="009318FA" w:rsidRPr="00F75C15">
        <w:rPr>
          <w:rFonts w:cs="Lotus Linotype"/>
          <w:sz w:val="24"/>
          <w:szCs w:val="24"/>
          <w:lang w:eastAsia="zh-CN" w:bidi="ar-KW"/>
        </w:rPr>
        <w:t xml:space="preserve"> to grant us success that </w:t>
      </w:r>
      <w:r w:rsidR="00290AF9" w:rsidRPr="00F75C15">
        <w:rPr>
          <w:rFonts w:cs="Lotus Linotype"/>
          <w:sz w:val="24"/>
          <w:szCs w:val="24"/>
          <w:lang w:eastAsia="zh-CN" w:bidi="ar-KW"/>
        </w:rPr>
        <w:t xml:space="preserve">can serve this religion along with the unity of the Muslims; to esteem the orders of </w:t>
      </w:r>
      <w:r w:rsidRPr="00F75C15">
        <w:rPr>
          <w:rFonts w:cs="Lotus Linotype"/>
          <w:sz w:val="24"/>
          <w:szCs w:val="24"/>
          <w:lang w:eastAsia="zh-CN" w:bidi="ar-KW"/>
        </w:rPr>
        <w:t>Allah</w:t>
      </w:r>
      <w:r w:rsidR="00290AF9" w:rsidRPr="00F75C15">
        <w:rPr>
          <w:rFonts w:cs="Lotus Linotype"/>
          <w:sz w:val="24"/>
          <w:szCs w:val="24"/>
          <w:lang w:eastAsia="zh-CN" w:bidi="ar-KW"/>
        </w:rPr>
        <w:t xml:space="preserve">, the Great and Almighty and to avoid His prohibitions; to make us of those who love </w:t>
      </w:r>
      <w:r w:rsidR="00521724" w:rsidRPr="00F75C15">
        <w:rPr>
          <w:rFonts w:cs="Lotus Linotype"/>
          <w:sz w:val="24"/>
          <w:szCs w:val="24"/>
          <w:lang w:eastAsia="zh-CN" w:bidi="ar-KW"/>
        </w:rPr>
        <w:t>Ahl-al-Bait</w:t>
      </w:r>
      <w:r w:rsidR="009318FA" w:rsidRPr="00F75C15">
        <w:rPr>
          <w:rFonts w:cs="Lotus Linotype"/>
          <w:sz w:val="24"/>
          <w:szCs w:val="24"/>
          <w:lang w:eastAsia="zh-CN" w:bidi="ar-KW"/>
        </w:rPr>
        <w:t>, respect their prestige and</w:t>
      </w:r>
      <w:r w:rsidR="00290AF9" w:rsidRPr="00F75C15">
        <w:rPr>
          <w:rFonts w:cs="Lotus Linotype"/>
          <w:sz w:val="24"/>
          <w:szCs w:val="24"/>
          <w:lang w:eastAsia="zh-CN" w:bidi="ar-KW"/>
        </w:rPr>
        <w:t xml:space="preserve"> fight that </w:t>
      </w:r>
      <w:r w:rsidR="009318FA" w:rsidRPr="00F75C15">
        <w:rPr>
          <w:rFonts w:cs="Lotus Linotype"/>
          <w:sz w:val="24"/>
          <w:szCs w:val="24"/>
          <w:lang w:eastAsia="zh-CN" w:bidi="ar-KW"/>
        </w:rPr>
        <w:t xml:space="preserve">which was attributed to them </w:t>
      </w:r>
      <w:r w:rsidR="00290AF9" w:rsidRPr="00F75C15">
        <w:rPr>
          <w:rFonts w:cs="Lotus Linotype"/>
          <w:sz w:val="24"/>
          <w:szCs w:val="24"/>
          <w:lang w:eastAsia="zh-CN" w:bidi="ar-KW"/>
        </w:rPr>
        <w:t>which they are free from</w:t>
      </w:r>
      <w:r w:rsidR="00290AF9" w:rsidRPr="00F75C15">
        <w:rPr>
          <w:rFonts w:cs="Lotus Linotype"/>
          <w:b/>
          <w:bCs/>
          <w:sz w:val="24"/>
          <w:szCs w:val="24"/>
          <w:lang w:eastAsia="zh-CN" w:bidi="ar-KW"/>
        </w:rPr>
        <w:t xml:space="preserve">; </w:t>
      </w:r>
      <w:r w:rsidR="00290AF9" w:rsidRPr="00F75C15">
        <w:rPr>
          <w:rFonts w:cs="Lotus Linotype"/>
          <w:sz w:val="24"/>
          <w:szCs w:val="24"/>
          <w:lang w:eastAsia="zh-CN" w:bidi="ar-KW"/>
        </w:rPr>
        <w:t xml:space="preserve">to gather upon loving the companions of the Messenger of </w:t>
      </w:r>
      <w:r w:rsidRPr="00F75C15">
        <w:rPr>
          <w:rFonts w:cs="Lotus Linotype"/>
          <w:sz w:val="24"/>
          <w:szCs w:val="24"/>
          <w:lang w:eastAsia="zh-CN" w:bidi="ar-KW"/>
        </w:rPr>
        <w:t>Allah</w:t>
      </w:r>
      <w:r w:rsidR="00290AF9" w:rsidRPr="00F75C15">
        <w:rPr>
          <w:rFonts w:cs="Lotus Linotype"/>
          <w:sz w:val="24"/>
          <w:szCs w:val="24"/>
          <w:lang w:eastAsia="zh-CN" w:bidi="ar-KW"/>
        </w:rPr>
        <w:t xml:space="preserve"> and respect them; to be one </w:t>
      </w:r>
      <w:r w:rsidR="00EB04AC" w:rsidRPr="00F75C15">
        <w:rPr>
          <w:rFonts w:cs="Lotus Linotype"/>
          <w:sz w:val="24"/>
          <w:szCs w:val="24"/>
          <w:lang w:eastAsia="zh-CN" w:bidi="ar-KW"/>
        </w:rPr>
        <w:t xml:space="preserve">Ummah </w:t>
      </w:r>
      <w:r w:rsidR="009318FA" w:rsidRPr="00F75C15">
        <w:rPr>
          <w:rFonts w:cs="Lotus Linotype"/>
          <w:sz w:val="24"/>
          <w:szCs w:val="24"/>
          <w:lang w:eastAsia="zh-CN" w:bidi="ar-KW"/>
        </w:rPr>
        <w:t>as a single</w:t>
      </w:r>
      <w:r w:rsidR="00290AF9" w:rsidRPr="00F75C15">
        <w:rPr>
          <w:rFonts w:cs="Lotus Linotype"/>
          <w:sz w:val="24"/>
          <w:szCs w:val="24"/>
          <w:lang w:eastAsia="zh-CN" w:bidi="ar-KW"/>
        </w:rPr>
        <w:t xml:space="preserve"> body</w:t>
      </w:r>
      <w:r w:rsidR="009318FA" w:rsidRPr="00F75C15">
        <w:rPr>
          <w:rFonts w:cs="Lotus Linotype"/>
          <w:sz w:val="24"/>
          <w:szCs w:val="24"/>
          <w:lang w:eastAsia="zh-CN" w:bidi="ar-KW"/>
        </w:rPr>
        <w:t>,</w:t>
      </w:r>
      <w:r w:rsidR="00290AF9" w:rsidRPr="00F75C15">
        <w:rPr>
          <w:rFonts w:cs="Lotus Linotype"/>
          <w:sz w:val="24"/>
          <w:szCs w:val="24"/>
          <w:lang w:eastAsia="zh-CN" w:bidi="ar-KW"/>
        </w:rPr>
        <w:t xml:space="preserve"> as </w:t>
      </w:r>
      <w:r w:rsidRPr="00F75C15">
        <w:rPr>
          <w:rFonts w:cs="Lotus Linotype"/>
          <w:sz w:val="24"/>
          <w:szCs w:val="24"/>
          <w:lang w:eastAsia="zh-CN" w:bidi="ar-KW"/>
        </w:rPr>
        <w:t>Allah</w:t>
      </w:r>
      <w:r w:rsidR="00290AF9" w:rsidRPr="00F75C15">
        <w:rPr>
          <w:rFonts w:cs="Lotus Linotype"/>
          <w:sz w:val="24"/>
          <w:szCs w:val="24"/>
          <w:lang w:eastAsia="zh-CN" w:bidi="ar-KW"/>
        </w:rPr>
        <w:t xml:space="preserve"> and His Messenger </w:t>
      </w:r>
      <w:r w:rsidR="00067E58" w:rsidRPr="00F75C15">
        <w:rPr>
          <w:rFonts w:cs="Lotus Linotype"/>
          <w:sz w:val="24"/>
          <w:szCs w:val="24"/>
          <w:lang w:eastAsia="zh-CN" w:bidi="ar-KW"/>
        </w:rPr>
        <w:t xml:space="preserve">(peace be upon </w:t>
      </w:r>
      <w:r w:rsidR="00067E58" w:rsidRPr="00F75C15">
        <w:rPr>
          <w:rFonts w:cs="Lotus Linotype"/>
          <w:sz w:val="24"/>
          <w:szCs w:val="24"/>
          <w:lang w:eastAsia="zh-CN" w:bidi="ar-KW"/>
        </w:rPr>
        <w:lastRenderedPageBreak/>
        <w:t>him)</w:t>
      </w:r>
      <w:r w:rsidR="00290AF9" w:rsidRPr="00F75C15">
        <w:rPr>
          <w:rFonts w:cs="Lotus Linotype"/>
          <w:sz w:val="24"/>
          <w:szCs w:val="24"/>
          <w:lang w:eastAsia="zh-CN" w:bidi="ar-KW"/>
        </w:rPr>
        <w:t xml:space="preserve"> command us with that and </w:t>
      </w:r>
      <w:r w:rsidR="009318FA" w:rsidRPr="00F75C15">
        <w:rPr>
          <w:rFonts w:cs="Lotus Linotype"/>
          <w:sz w:val="24"/>
          <w:szCs w:val="24"/>
          <w:lang w:eastAsia="zh-CN" w:bidi="ar-KW"/>
        </w:rPr>
        <w:t xml:space="preserve">not </w:t>
      </w:r>
      <w:r w:rsidR="00290AF9" w:rsidRPr="00F75C15">
        <w:rPr>
          <w:rFonts w:cs="Lotus Linotype"/>
          <w:sz w:val="24"/>
          <w:szCs w:val="24"/>
          <w:lang w:eastAsia="zh-CN" w:bidi="ar-KW"/>
        </w:rPr>
        <w:t xml:space="preserve">to dispute so that we become unsuccessful, especially in a time where we are </w:t>
      </w:r>
      <w:r w:rsidR="009318FA" w:rsidRPr="00F75C15">
        <w:rPr>
          <w:rFonts w:cs="Lotus Linotype"/>
          <w:sz w:val="24"/>
          <w:szCs w:val="24"/>
          <w:lang w:eastAsia="zh-CN" w:bidi="ar-KW"/>
        </w:rPr>
        <w:t xml:space="preserve">facing dangers and </w:t>
      </w:r>
      <w:r w:rsidR="00290AF9" w:rsidRPr="00F75C15">
        <w:rPr>
          <w:rFonts w:cs="Lotus Linotype"/>
          <w:sz w:val="24"/>
          <w:szCs w:val="24"/>
          <w:lang w:eastAsia="zh-CN" w:bidi="ar-KW"/>
        </w:rPr>
        <w:t xml:space="preserve">outsider </w:t>
      </w:r>
      <w:r w:rsidR="009318FA" w:rsidRPr="00F75C15">
        <w:rPr>
          <w:rFonts w:cs="Lotus Linotype"/>
          <w:sz w:val="24"/>
          <w:szCs w:val="24"/>
          <w:lang w:eastAsia="zh-CN" w:bidi="ar-KW"/>
        </w:rPr>
        <w:t>e</w:t>
      </w:r>
      <w:r w:rsidR="00290AF9" w:rsidRPr="00F75C15">
        <w:rPr>
          <w:rFonts w:cs="Lotus Linotype"/>
          <w:sz w:val="24"/>
          <w:szCs w:val="24"/>
          <w:lang w:eastAsia="zh-CN" w:bidi="ar-KW"/>
        </w:rPr>
        <w:t>nemies who are working to break up the unity of the Muslims and spread separation among them for indeed He is Al-‘Az</w:t>
      </w:r>
      <w:r w:rsidR="0013393F" w:rsidRPr="00F75C15">
        <w:rPr>
          <w:rFonts w:cs="Lotus Linotype"/>
          <w:sz w:val="24"/>
          <w:szCs w:val="24"/>
          <w:lang w:eastAsia="zh-CN" w:bidi="ar-KW"/>
        </w:rPr>
        <w:t>ī</w:t>
      </w:r>
      <w:r w:rsidR="00290AF9" w:rsidRPr="00F75C15">
        <w:rPr>
          <w:rFonts w:cs="Lotus Linotype"/>
          <w:sz w:val="24"/>
          <w:szCs w:val="24"/>
          <w:lang w:eastAsia="zh-CN" w:bidi="ar-KW"/>
        </w:rPr>
        <w:t>z</w:t>
      </w:r>
      <w:r w:rsidR="009318FA" w:rsidRPr="00F75C15">
        <w:rPr>
          <w:rFonts w:cs="Lotus Linotype"/>
          <w:sz w:val="24"/>
          <w:szCs w:val="24"/>
          <w:lang w:eastAsia="zh-CN" w:bidi="ar-KW"/>
        </w:rPr>
        <w:t xml:space="preserve"> and</w:t>
      </w:r>
      <w:r w:rsidR="00290AF9" w:rsidRPr="00F75C15">
        <w:rPr>
          <w:rFonts w:cs="Lotus Linotype"/>
          <w:sz w:val="24"/>
          <w:szCs w:val="24"/>
          <w:lang w:eastAsia="zh-CN" w:bidi="ar-KW"/>
        </w:rPr>
        <w:t xml:space="preserve"> Al-Qad</w:t>
      </w:r>
      <w:r w:rsidR="0013393F" w:rsidRPr="00F75C15">
        <w:rPr>
          <w:rFonts w:cs="Lotus Linotype"/>
          <w:sz w:val="24"/>
          <w:szCs w:val="24"/>
          <w:lang w:eastAsia="zh-CN" w:bidi="ar-KW"/>
        </w:rPr>
        <w:t>ī</w:t>
      </w:r>
      <w:r w:rsidR="00290AF9" w:rsidRPr="00F75C15">
        <w:rPr>
          <w:rFonts w:cs="Lotus Linotype"/>
          <w:sz w:val="24"/>
          <w:szCs w:val="24"/>
          <w:lang w:eastAsia="zh-CN" w:bidi="ar-KW"/>
        </w:rPr>
        <w:t xml:space="preserve">r. </w:t>
      </w:r>
    </w:p>
    <w:p w:rsidR="00290AF9" w:rsidRPr="00F75C15" w:rsidRDefault="00290AF9" w:rsidP="00F75C15">
      <w:pPr>
        <w:spacing w:line="276" w:lineRule="auto"/>
        <w:ind w:firstLine="397"/>
        <w:jc w:val="both"/>
        <w:rPr>
          <w:sz w:val="24"/>
          <w:szCs w:val="24"/>
          <w:rtl/>
          <w:lang w:bidi="ar-KW"/>
        </w:rPr>
      </w:pPr>
      <w:r w:rsidRPr="00F75C15">
        <w:rPr>
          <w:sz w:val="24"/>
          <w:szCs w:val="24"/>
          <w:lang w:bidi="ar-KW"/>
        </w:rPr>
        <w:t xml:space="preserve">And our last supplication is to say: O </w:t>
      </w:r>
      <w:r w:rsidR="00D31773" w:rsidRPr="00F75C15">
        <w:rPr>
          <w:sz w:val="24"/>
          <w:szCs w:val="24"/>
          <w:lang w:bidi="ar-KW"/>
        </w:rPr>
        <w:t>Allah</w:t>
      </w:r>
      <w:r w:rsidRPr="00F75C15">
        <w:rPr>
          <w:sz w:val="24"/>
          <w:szCs w:val="24"/>
          <w:lang w:bidi="ar-KW"/>
        </w:rPr>
        <w:t>! Lord of Jibr</w:t>
      </w:r>
      <w:r w:rsidR="0013393F" w:rsidRPr="00F75C15">
        <w:rPr>
          <w:sz w:val="24"/>
          <w:szCs w:val="24"/>
          <w:lang w:bidi="ar-KW"/>
        </w:rPr>
        <w:t>ā</w:t>
      </w:r>
      <w:r w:rsidRPr="00F75C15">
        <w:rPr>
          <w:sz w:val="24"/>
          <w:szCs w:val="24"/>
          <w:lang w:bidi="ar-KW"/>
        </w:rPr>
        <w:t>’</w:t>
      </w:r>
      <w:r w:rsidR="0013393F" w:rsidRPr="00F75C15">
        <w:rPr>
          <w:sz w:val="24"/>
          <w:szCs w:val="24"/>
          <w:lang w:bidi="ar-KW"/>
        </w:rPr>
        <w:t>ī</w:t>
      </w:r>
      <w:r w:rsidRPr="00F75C15">
        <w:rPr>
          <w:sz w:val="24"/>
          <w:szCs w:val="24"/>
          <w:lang w:bidi="ar-KW"/>
        </w:rPr>
        <w:t>l, M</w:t>
      </w:r>
      <w:r w:rsidR="0013393F" w:rsidRPr="00F75C15">
        <w:rPr>
          <w:sz w:val="24"/>
          <w:szCs w:val="24"/>
          <w:lang w:bidi="ar-KW"/>
        </w:rPr>
        <w:t>ī</w:t>
      </w:r>
      <w:r w:rsidRPr="00F75C15">
        <w:rPr>
          <w:sz w:val="24"/>
          <w:szCs w:val="24"/>
          <w:lang w:bidi="ar-KW"/>
        </w:rPr>
        <w:t>k</w:t>
      </w:r>
      <w:r w:rsidR="0013393F" w:rsidRPr="00F75C15">
        <w:rPr>
          <w:sz w:val="24"/>
          <w:szCs w:val="24"/>
          <w:lang w:bidi="ar-KW"/>
        </w:rPr>
        <w:t>ā</w:t>
      </w:r>
      <w:r w:rsidRPr="00F75C15">
        <w:rPr>
          <w:sz w:val="24"/>
          <w:szCs w:val="24"/>
          <w:lang w:bidi="ar-KW"/>
        </w:rPr>
        <w:t>’</w:t>
      </w:r>
      <w:r w:rsidR="0013393F" w:rsidRPr="00F75C15">
        <w:rPr>
          <w:sz w:val="24"/>
          <w:szCs w:val="24"/>
          <w:lang w:bidi="ar-KW"/>
        </w:rPr>
        <w:t>ī</w:t>
      </w:r>
      <w:r w:rsidRPr="00F75C15">
        <w:rPr>
          <w:sz w:val="24"/>
          <w:szCs w:val="24"/>
          <w:lang w:bidi="ar-KW"/>
        </w:rPr>
        <w:t>l and Isr</w:t>
      </w:r>
      <w:r w:rsidR="0013393F" w:rsidRPr="00F75C15">
        <w:rPr>
          <w:sz w:val="24"/>
          <w:szCs w:val="24"/>
          <w:lang w:bidi="ar-KW"/>
        </w:rPr>
        <w:t>ā</w:t>
      </w:r>
      <w:r w:rsidRPr="00F75C15">
        <w:rPr>
          <w:sz w:val="24"/>
          <w:szCs w:val="24"/>
          <w:lang w:bidi="ar-KW"/>
        </w:rPr>
        <w:t>f</w:t>
      </w:r>
      <w:r w:rsidR="0013393F" w:rsidRPr="00F75C15">
        <w:rPr>
          <w:sz w:val="24"/>
          <w:szCs w:val="24"/>
          <w:lang w:bidi="ar-KW"/>
        </w:rPr>
        <w:t>ī</w:t>
      </w:r>
      <w:r w:rsidRPr="00F75C15">
        <w:rPr>
          <w:sz w:val="24"/>
          <w:szCs w:val="24"/>
          <w:lang w:bidi="ar-KW"/>
        </w:rPr>
        <w:t>l, the Creator of the heavens and earth, the Knower of the unseen and the seen; You judge between You</w:t>
      </w:r>
      <w:r w:rsidR="009318FA" w:rsidRPr="00F75C15">
        <w:rPr>
          <w:sz w:val="24"/>
          <w:szCs w:val="24"/>
          <w:lang w:bidi="ar-KW"/>
        </w:rPr>
        <w:t>r servants i</w:t>
      </w:r>
      <w:r w:rsidRPr="00F75C15">
        <w:rPr>
          <w:sz w:val="24"/>
          <w:szCs w:val="24"/>
          <w:lang w:bidi="ar-KW"/>
        </w:rPr>
        <w:t>n that which they used to argue about; guide us to that</w:t>
      </w:r>
      <w:r w:rsidR="009318FA" w:rsidRPr="00F75C15">
        <w:rPr>
          <w:sz w:val="24"/>
          <w:szCs w:val="24"/>
          <w:lang w:bidi="ar-KW"/>
        </w:rPr>
        <w:t xml:space="preserve"> which people</w:t>
      </w:r>
      <w:r w:rsidRPr="00F75C15">
        <w:rPr>
          <w:sz w:val="24"/>
          <w:szCs w:val="24"/>
          <w:lang w:bidi="ar-KW"/>
        </w:rPr>
        <w:t xml:space="preserve"> argued abou</w:t>
      </w:r>
      <w:r w:rsidR="009318FA" w:rsidRPr="00F75C15">
        <w:rPr>
          <w:sz w:val="24"/>
          <w:szCs w:val="24"/>
          <w:lang w:bidi="ar-KW"/>
        </w:rPr>
        <w:t>t</w:t>
      </w:r>
      <w:r w:rsidRPr="00F75C15">
        <w:rPr>
          <w:sz w:val="24"/>
          <w:szCs w:val="24"/>
          <w:lang w:bidi="ar-KW"/>
        </w:rPr>
        <w:t xml:space="preserve"> in terms of the truth with Your will, for You indeed guide whoms</w:t>
      </w:r>
      <w:r w:rsidR="009318FA" w:rsidRPr="00F75C15">
        <w:rPr>
          <w:sz w:val="24"/>
          <w:szCs w:val="24"/>
          <w:lang w:bidi="ar-KW"/>
        </w:rPr>
        <w:t>oever You will to the Straight P</w:t>
      </w:r>
      <w:r w:rsidRPr="00F75C15">
        <w:rPr>
          <w:sz w:val="24"/>
          <w:szCs w:val="24"/>
          <w:lang w:bidi="ar-KW"/>
        </w:rPr>
        <w:t>ath.</w:t>
      </w:r>
    </w:p>
    <w:p w:rsidR="00290AF9" w:rsidRPr="00F75C15" w:rsidRDefault="00290AF9" w:rsidP="00F75C15">
      <w:pPr>
        <w:spacing w:line="276" w:lineRule="auto"/>
        <w:ind w:firstLine="397"/>
        <w:jc w:val="both"/>
        <w:rPr>
          <w:sz w:val="24"/>
          <w:szCs w:val="24"/>
          <w:lang w:bidi="ar-KW"/>
        </w:rPr>
      </w:pPr>
    </w:p>
    <w:p w:rsidR="00290AF9" w:rsidRPr="00F75C15" w:rsidRDefault="00BE1EFA" w:rsidP="00F75C15">
      <w:pPr>
        <w:spacing w:line="276" w:lineRule="auto"/>
        <w:ind w:firstLine="397"/>
        <w:jc w:val="both"/>
        <w:rPr>
          <w:sz w:val="24"/>
          <w:szCs w:val="24"/>
        </w:rPr>
      </w:pPr>
      <w:r w:rsidRPr="00F75C15">
        <w:rPr>
          <w:sz w:val="24"/>
          <w:szCs w:val="24"/>
        </w:rPr>
        <w:t>Mu</w:t>
      </w:r>
      <w:r w:rsidR="0013393F" w:rsidRPr="00F75C15">
        <w:rPr>
          <w:sz w:val="24"/>
          <w:szCs w:val="24"/>
        </w:rPr>
        <w:t>ḥ</w:t>
      </w:r>
      <w:r w:rsidRPr="00F75C15">
        <w:rPr>
          <w:sz w:val="24"/>
          <w:szCs w:val="24"/>
        </w:rPr>
        <w:t>ammad S</w:t>
      </w:r>
      <w:r w:rsidR="0013393F" w:rsidRPr="00F75C15">
        <w:rPr>
          <w:sz w:val="24"/>
          <w:szCs w:val="24"/>
        </w:rPr>
        <w:t>ā</w:t>
      </w:r>
      <w:r w:rsidRPr="00F75C15">
        <w:rPr>
          <w:sz w:val="24"/>
          <w:szCs w:val="24"/>
        </w:rPr>
        <w:t>lim Al-Kha</w:t>
      </w:r>
      <w:r w:rsidR="006137E3" w:rsidRPr="00F75C15">
        <w:rPr>
          <w:sz w:val="24"/>
          <w:szCs w:val="24"/>
        </w:rPr>
        <w:t>ḍ</w:t>
      </w:r>
      <w:r w:rsidRPr="00F75C15">
        <w:rPr>
          <w:sz w:val="24"/>
          <w:szCs w:val="24"/>
        </w:rPr>
        <w:t>r</w:t>
      </w:r>
    </w:p>
    <w:p w:rsidR="003D7E99" w:rsidRPr="00F75C15" w:rsidRDefault="003D7E99" w:rsidP="003D7E99">
      <w:pPr>
        <w:spacing w:line="276" w:lineRule="auto"/>
        <w:jc w:val="both"/>
        <w:rPr>
          <w:sz w:val="24"/>
          <w:szCs w:val="24"/>
        </w:rPr>
      </w:pPr>
    </w:p>
    <w:p w:rsidR="003D7E99" w:rsidRPr="00F75C15" w:rsidRDefault="003D7E99" w:rsidP="003D7E99">
      <w:pPr>
        <w:spacing w:line="276" w:lineRule="auto"/>
        <w:jc w:val="both"/>
        <w:rPr>
          <w:sz w:val="24"/>
          <w:szCs w:val="24"/>
        </w:rPr>
      </w:pPr>
    </w:p>
    <w:p w:rsidR="003D7E99" w:rsidRPr="00F75C15" w:rsidRDefault="003D7E99" w:rsidP="003D7E99">
      <w:pPr>
        <w:spacing w:line="276" w:lineRule="auto"/>
        <w:jc w:val="both"/>
        <w:rPr>
          <w:sz w:val="24"/>
          <w:szCs w:val="24"/>
        </w:rPr>
      </w:pPr>
    </w:p>
    <w:p w:rsidR="003D7E99" w:rsidRPr="00F75C15" w:rsidRDefault="003D7E99" w:rsidP="00F75C15">
      <w:pPr>
        <w:pStyle w:val="Heading1"/>
      </w:pPr>
      <w:bookmarkStart w:id="61" w:name="_Toc444469394"/>
      <w:r w:rsidRPr="00F75C15">
        <w:lastRenderedPageBreak/>
        <w:t>References</w:t>
      </w:r>
      <w:bookmarkEnd w:id="61"/>
    </w:p>
    <w:p w:rsidR="003D7E99" w:rsidRPr="00F75C15" w:rsidRDefault="003D7E99" w:rsidP="00F75C15">
      <w:pPr>
        <w:pStyle w:val="Heading2"/>
      </w:pPr>
      <w:bookmarkStart w:id="62" w:name="_Toc444469395"/>
      <w:r w:rsidRPr="00F75C15">
        <w:t>Ahl al-Sunnah wa al-Jam</w:t>
      </w:r>
      <w:r w:rsidR="0013393F" w:rsidRPr="00F75C15">
        <w:t>ā</w:t>
      </w:r>
      <w:r w:rsidRPr="00F75C15">
        <w:t>‘ah references</w:t>
      </w:r>
      <w:bookmarkEnd w:id="62"/>
    </w:p>
    <w:p w:rsidR="003D7E99" w:rsidRPr="00F75C15" w:rsidRDefault="003D7E99"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1- ‘Al</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ibn Mu</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ammad al-’</w:t>
      </w:r>
      <w:r w:rsidR="00C31F8D" w:rsidRPr="00F75C15">
        <w:rPr>
          <w:rFonts w:ascii="Times New Roman" w:hAnsi="Times New Roman" w:cs="Lotus Linotype"/>
          <w:sz w:val="24"/>
          <w:szCs w:val="24"/>
        </w:rPr>
        <w:t>Ā</w:t>
      </w:r>
      <w:r w:rsidRPr="00F75C15">
        <w:rPr>
          <w:rFonts w:ascii="Times New Roman" w:hAnsi="Times New Roman" w:cs="Lotus Linotype"/>
          <w:sz w:val="24"/>
          <w:szCs w:val="24"/>
        </w:rPr>
        <w:t>mid</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w:t>
      </w:r>
      <w:r w:rsidRPr="00F75C15">
        <w:rPr>
          <w:rFonts w:ascii="Times New Roman" w:hAnsi="Times New Roman" w:cs="Lotus Linotype"/>
          <w:i/>
          <w:iCs/>
          <w:sz w:val="24"/>
          <w:szCs w:val="24"/>
        </w:rPr>
        <w:t>al-I</w:t>
      </w:r>
      <w:r w:rsidR="0013393F" w:rsidRPr="00F75C15">
        <w:rPr>
          <w:rFonts w:ascii="Times New Roman" w:hAnsi="Times New Roman" w:cs="Lotus Linotype"/>
          <w:i/>
          <w:iCs/>
          <w:sz w:val="24"/>
          <w:szCs w:val="24"/>
        </w:rPr>
        <w:t>ḥ</w:t>
      </w:r>
      <w:r w:rsidRPr="00F75C15">
        <w:rPr>
          <w:rFonts w:ascii="Times New Roman" w:hAnsi="Times New Roman" w:cs="Lotus Linotype"/>
          <w:i/>
          <w:iCs/>
          <w:sz w:val="24"/>
          <w:szCs w:val="24"/>
        </w:rPr>
        <w:t>k</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m f</w:t>
      </w:r>
      <w:r w:rsidR="0013393F" w:rsidRPr="00F75C15">
        <w:rPr>
          <w:rFonts w:ascii="Times New Roman" w:hAnsi="Times New Roman" w:cs="Lotus Linotype"/>
          <w:i/>
          <w:iCs/>
          <w:sz w:val="24"/>
          <w:szCs w:val="24"/>
        </w:rPr>
        <w:t>ī</w:t>
      </w:r>
      <w:r w:rsidRPr="00F75C15">
        <w:rPr>
          <w:rFonts w:ascii="Times New Roman" w:hAnsi="Times New Roman" w:cs="Lotus Linotype"/>
          <w:i/>
          <w:iCs/>
          <w:sz w:val="24"/>
          <w:szCs w:val="24"/>
        </w:rPr>
        <w:t xml:space="preserve"> U</w:t>
      </w:r>
      <w:r w:rsidR="00622D41" w:rsidRPr="00F75C15">
        <w:rPr>
          <w:rFonts w:ascii="Times New Roman" w:hAnsi="Times New Roman" w:cs="Lotus Linotype"/>
          <w:i/>
          <w:iCs/>
          <w:sz w:val="24"/>
          <w:szCs w:val="24"/>
        </w:rPr>
        <w:t>ṣ</w:t>
      </w:r>
      <w:r w:rsidR="006C37EB" w:rsidRPr="00F75C15">
        <w:rPr>
          <w:rFonts w:ascii="Times New Roman" w:hAnsi="Times New Roman" w:cs="Lotus Linotype"/>
          <w:i/>
          <w:iCs/>
          <w:sz w:val="24"/>
          <w:szCs w:val="24"/>
        </w:rPr>
        <w:t>ū</w:t>
      </w:r>
      <w:r w:rsidRPr="00F75C15">
        <w:rPr>
          <w:rFonts w:ascii="Times New Roman" w:hAnsi="Times New Roman" w:cs="Lotus Linotype"/>
          <w:i/>
          <w:iCs/>
          <w:sz w:val="24"/>
          <w:szCs w:val="24"/>
        </w:rPr>
        <w:t>l al-A</w:t>
      </w:r>
      <w:r w:rsidR="0013393F" w:rsidRPr="00F75C15">
        <w:rPr>
          <w:rFonts w:ascii="Times New Roman" w:hAnsi="Times New Roman" w:cs="Lotus Linotype"/>
          <w:i/>
          <w:iCs/>
          <w:sz w:val="24"/>
          <w:szCs w:val="24"/>
        </w:rPr>
        <w:t>ḥ</w:t>
      </w:r>
      <w:r w:rsidRPr="00F75C15">
        <w:rPr>
          <w:rFonts w:ascii="Times New Roman" w:hAnsi="Times New Roman" w:cs="Lotus Linotype"/>
          <w:i/>
          <w:iCs/>
          <w:sz w:val="24"/>
          <w:szCs w:val="24"/>
        </w:rPr>
        <w:t>k</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m</w:t>
      </w:r>
      <w:r w:rsidRPr="00F75C15">
        <w:rPr>
          <w:rFonts w:ascii="Times New Roman" w:hAnsi="Times New Roman" w:cs="Lotus Linotype"/>
          <w:sz w:val="24"/>
          <w:szCs w:val="24"/>
        </w:rPr>
        <w:t>, edited by ‘Abd al-Razz</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q ‘Af</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f</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D</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r ibn al-A</w:t>
      </w:r>
      <w:r w:rsidR="00622D41" w:rsidRPr="00F75C15">
        <w:rPr>
          <w:rFonts w:ascii="Times New Roman" w:hAnsi="Times New Roman" w:cs="Lotus Linotype"/>
          <w:sz w:val="24"/>
          <w:szCs w:val="24"/>
        </w:rPr>
        <w:t>ṣ</w:t>
      </w:r>
      <w:r w:rsidRPr="00F75C15">
        <w:rPr>
          <w:rFonts w:ascii="Times New Roman" w:hAnsi="Times New Roman" w:cs="Lotus Linotype"/>
          <w:sz w:val="24"/>
          <w:szCs w:val="24"/>
        </w:rPr>
        <w:t>ma‘</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Saudi Arabia, 1</w:t>
      </w:r>
      <w:r w:rsidRPr="00F75C15">
        <w:rPr>
          <w:rFonts w:ascii="Times New Roman" w:hAnsi="Times New Roman" w:cs="Lotus Linotype"/>
          <w:sz w:val="24"/>
          <w:szCs w:val="24"/>
          <w:vertAlign w:val="superscript"/>
        </w:rPr>
        <w:t>st</w:t>
      </w:r>
      <w:r w:rsidRPr="00F75C15">
        <w:rPr>
          <w:rFonts w:ascii="Times New Roman" w:hAnsi="Times New Roman" w:cs="Lotus Linotype"/>
          <w:sz w:val="24"/>
          <w:szCs w:val="24"/>
        </w:rPr>
        <w:t xml:space="preserve"> edition, 1424 / 2003.</w:t>
      </w:r>
    </w:p>
    <w:p w:rsidR="003D7E99" w:rsidRPr="00F75C15" w:rsidRDefault="003D7E99" w:rsidP="00F75C15">
      <w:pPr>
        <w:spacing w:after="120"/>
        <w:ind w:left="680" w:hanging="680"/>
        <w:jc w:val="lowKashida"/>
        <w:rPr>
          <w:rFonts w:cs="Lotus Linotype"/>
          <w:sz w:val="24"/>
          <w:szCs w:val="24"/>
          <w:rtl/>
          <w:lang w:bidi="ar-KW"/>
        </w:rPr>
      </w:pPr>
      <w:r w:rsidRPr="00F75C15">
        <w:rPr>
          <w:rFonts w:cs="Lotus Linotype"/>
          <w:sz w:val="24"/>
          <w:szCs w:val="24"/>
          <w:lang w:bidi="ar-KW"/>
        </w:rPr>
        <w:t>2- Al-</w:t>
      </w:r>
      <w:r w:rsidR="00622D41" w:rsidRPr="00F75C15">
        <w:rPr>
          <w:rFonts w:cs="Lotus Linotype"/>
          <w:sz w:val="24"/>
          <w:szCs w:val="24"/>
          <w:lang w:bidi="ar-KW"/>
        </w:rPr>
        <w:t>Ḥ</w:t>
      </w:r>
      <w:r w:rsidR="0013393F" w:rsidRPr="00F75C15">
        <w:rPr>
          <w:rFonts w:cs="Lotus Linotype"/>
          <w:sz w:val="24"/>
          <w:szCs w:val="24"/>
          <w:lang w:bidi="ar-KW"/>
        </w:rPr>
        <w:t>ā</w:t>
      </w:r>
      <w:r w:rsidRPr="00F75C15">
        <w:rPr>
          <w:rFonts w:cs="Lotus Linotype"/>
          <w:sz w:val="24"/>
          <w:szCs w:val="24"/>
          <w:lang w:bidi="ar-KW"/>
        </w:rPr>
        <w:t>fiµ Shams al-D</w:t>
      </w:r>
      <w:r w:rsidR="0013393F" w:rsidRPr="00F75C15">
        <w:rPr>
          <w:rFonts w:cs="Lotus Linotype"/>
          <w:sz w:val="24"/>
          <w:szCs w:val="24"/>
          <w:lang w:bidi="ar-KW"/>
        </w:rPr>
        <w:t>ī</w:t>
      </w:r>
      <w:r w:rsidRPr="00F75C15">
        <w:rPr>
          <w:rFonts w:cs="Lotus Linotype"/>
          <w:sz w:val="24"/>
          <w:szCs w:val="24"/>
          <w:lang w:bidi="ar-KW"/>
        </w:rPr>
        <w:t>n Mu</w:t>
      </w:r>
      <w:r w:rsidR="0013393F" w:rsidRPr="00F75C15">
        <w:rPr>
          <w:rFonts w:cs="Lotus Linotype"/>
          <w:sz w:val="24"/>
          <w:szCs w:val="24"/>
          <w:lang w:bidi="ar-KW"/>
        </w:rPr>
        <w:t>ḥ</w:t>
      </w:r>
      <w:r w:rsidRPr="00F75C15">
        <w:rPr>
          <w:rFonts w:cs="Lotus Linotype"/>
          <w:sz w:val="24"/>
          <w:szCs w:val="24"/>
          <w:lang w:bidi="ar-KW"/>
        </w:rPr>
        <w:t>ammad ibn ‘Abd al-Ra</w:t>
      </w:r>
      <w:r w:rsidR="0013393F" w:rsidRPr="00F75C15">
        <w:rPr>
          <w:rFonts w:cs="Lotus Linotype"/>
          <w:sz w:val="24"/>
          <w:szCs w:val="24"/>
          <w:lang w:bidi="ar-KW"/>
        </w:rPr>
        <w:t>ḥ</w:t>
      </w:r>
      <w:r w:rsidRPr="00F75C15">
        <w:rPr>
          <w:rFonts w:cs="Lotus Linotype"/>
          <w:sz w:val="24"/>
          <w:szCs w:val="24"/>
          <w:lang w:bidi="ar-KW"/>
        </w:rPr>
        <w:t>m</w:t>
      </w:r>
      <w:r w:rsidR="0013393F" w:rsidRPr="00F75C15">
        <w:rPr>
          <w:rFonts w:cs="Lotus Linotype"/>
          <w:sz w:val="24"/>
          <w:szCs w:val="24"/>
          <w:lang w:bidi="ar-KW"/>
        </w:rPr>
        <w:t>ā</w:t>
      </w:r>
      <w:r w:rsidRPr="00F75C15">
        <w:rPr>
          <w:rFonts w:cs="Lotus Linotype"/>
          <w:sz w:val="24"/>
          <w:szCs w:val="24"/>
          <w:lang w:bidi="ar-KW"/>
        </w:rPr>
        <w:t>n al-Sakh</w:t>
      </w:r>
      <w:r w:rsidR="0013393F" w:rsidRPr="00F75C15">
        <w:rPr>
          <w:rFonts w:cs="Lotus Linotype"/>
          <w:sz w:val="24"/>
          <w:szCs w:val="24"/>
          <w:lang w:bidi="ar-KW"/>
        </w:rPr>
        <w:t>ā</w:t>
      </w:r>
      <w:r w:rsidRPr="00F75C15">
        <w:rPr>
          <w:rFonts w:cs="Lotus Linotype"/>
          <w:sz w:val="24"/>
          <w:szCs w:val="24"/>
          <w:lang w:bidi="ar-KW"/>
        </w:rPr>
        <w:t>w</w:t>
      </w:r>
      <w:r w:rsidR="0013393F" w:rsidRPr="00F75C15">
        <w:rPr>
          <w:rFonts w:cs="Lotus Linotype"/>
          <w:sz w:val="24"/>
          <w:szCs w:val="24"/>
          <w:lang w:bidi="ar-KW"/>
        </w:rPr>
        <w:t>ī</w:t>
      </w:r>
      <w:r w:rsidRPr="00F75C15">
        <w:rPr>
          <w:rFonts w:cs="Lotus Linotype"/>
          <w:sz w:val="24"/>
          <w:szCs w:val="24"/>
          <w:lang w:bidi="ar-KW"/>
        </w:rPr>
        <w:t xml:space="preserve">, </w:t>
      </w:r>
      <w:r w:rsidRPr="00F75C15">
        <w:rPr>
          <w:rFonts w:cs="Lotus Linotype"/>
          <w:i/>
          <w:iCs/>
          <w:sz w:val="24"/>
          <w:szCs w:val="24"/>
          <w:lang w:bidi="ar-KW"/>
        </w:rPr>
        <w:t>Istijl</w:t>
      </w:r>
      <w:r w:rsidR="0013393F" w:rsidRPr="00F75C15">
        <w:rPr>
          <w:rFonts w:cs="Lotus Linotype"/>
          <w:i/>
          <w:iCs/>
          <w:sz w:val="24"/>
          <w:szCs w:val="24"/>
          <w:lang w:bidi="ar-KW"/>
        </w:rPr>
        <w:t>ā</w:t>
      </w:r>
      <w:r w:rsidRPr="00F75C15">
        <w:rPr>
          <w:rFonts w:cs="Lotus Linotype"/>
          <w:i/>
          <w:iCs/>
          <w:sz w:val="24"/>
          <w:szCs w:val="24"/>
          <w:lang w:bidi="ar-KW"/>
        </w:rPr>
        <w:t>b Irtiq</w:t>
      </w:r>
      <w:r w:rsidR="0013393F" w:rsidRPr="00F75C15">
        <w:rPr>
          <w:rFonts w:cs="Lotus Linotype"/>
          <w:i/>
          <w:iCs/>
          <w:sz w:val="24"/>
          <w:szCs w:val="24"/>
          <w:lang w:bidi="ar-KW"/>
        </w:rPr>
        <w:t>ā</w:t>
      </w:r>
      <w:r w:rsidRPr="00F75C15">
        <w:rPr>
          <w:rFonts w:cs="Lotus Linotype"/>
          <w:i/>
          <w:iCs/>
          <w:sz w:val="24"/>
          <w:szCs w:val="24"/>
          <w:lang w:bidi="ar-KW"/>
        </w:rPr>
        <w:t xml:space="preserve">’ al-Ghuraf bi </w:t>
      </w:r>
      <w:r w:rsidR="00622D41" w:rsidRPr="00F75C15">
        <w:rPr>
          <w:rFonts w:cs="Lotus Linotype"/>
          <w:i/>
          <w:iCs/>
          <w:sz w:val="24"/>
          <w:szCs w:val="24"/>
          <w:lang w:bidi="ar-KW"/>
        </w:rPr>
        <w:t>Ḥ</w:t>
      </w:r>
      <w:r w:rsidRPr="00F75C15">
        <w:rPr>
          <w:rFonts w:cs="Lotus Linotype"/>
          <w:i/>
          <w:iCs/>
          <w:sz w:val="24"/>
          <w:szCs w:val="24"/>
          <w:lang w:bidi="ar-KW"/>
        </w:rPr>
        <w:t>ubb Aqrib</w:t>
      </w:r>
      <w:r w:rsidR="0013393F" w:rsidRPr="00F75C15">
        <w:rPr>
          <w:rFonts w:cs="Lotus Linotype"/>
          <w:i/>
          <w:iCs/>
          <w:sz w:val="24"/>
          <w:szCs w:val="24"/>
          <w:lang w:bidi="ar-KW"/>
        </w:rPr>
        <w:t>ā</w:t>
      </w:r>
      <w:r w:rsidRPr="00F75C15">
        <w:rPr>
          <w:rFonts w:cs="Lotus Linotype"/>
          <w:i/>
          <w:iCs/>
          <w:sz w:val="24"/>
          <w:szCs w:val="24"/>
          <w:lang w:bidi="ar-KW"/>
        </w:rPr>
        <w:t>’ al-Ras</w:t>
      </w:r>
      <w:r w:rsidR="006C37EB" w:rsidRPr="00F75C15">
        <w:rPr>
          <w:rFonts w:cs="Lotus Linotype"/>
          <w:i/>
          <w:iCs/>
          <w:sz w:val="24"/>
          <w:szCs w:val="24"/>
          <w:lang w:bidi="ar-KW"/>
        </w:rPr>
        <w:t>ū</w:t>
      </w:r>
      <w:r w:rsidRPr="00F75C15">
        <w:rPr>
          <w:rFonts w:cs="Lotus Linotype"/>
          <w:i/>
          <w:iCs/>
          <w:sz w:val="24"/>
          <w:szCs w:val="24"/>
          <w:lang w:bidi="ar-KW"/>
        </w:rPr>
        <w:t xml:space="preserve">l </w:t>
      </w:r>
      <w:r w:rsidR="0013393F" w:rsidRPr="00F75C15">
        <w:rPr>
          <w:rFonts w:cs="Lotus Linotype"/>
          <w:i/>
          <w:iCs/>
          <w:sz w:val="24"/>
          <w:szCs w:val="24"/>
          <w:lang w:bidi="ar-KW"/>
        </w:rPr>
        <w:t>Ṣ</w:t>
      </w:r>
      <w:r w:rsidRPr="00F75C15">
        <w:rPr>
          <w:rFonts w:cs="Lotus Linotype"/>
          <w:i/>
          <w:iCs/>
          <w:sz w:val="24"/>
          <w:szCs w:val="24"/>
          <w:lang w:bidi="ar-KW"/>
        </w:rPr>
        <w:t>alla All</w:t>
      </w:r>
      <w:r w:rsidR="0013393F" w:rsidRPr="00F75C15">
        <w:rPr>
          <w:rFonts w:cs="Lotus Linotype"/>
          <w:i/>
          <w:iCs/>
          <w:sz w:val="24"/>
          <w:szCs w:val="24"/>
          <w:lang w:bidi="ar-KW"/>
        </w:rPr>
        <w:t>ā</w:t>
      </w:r>
      <w:r w:rsidRPr="00F75C15">
        <w:rPr>
          <w:rFonts w:cs="Lotus Linotype"/>
          <w:i/>
          <w:iCs/>
          <w:sz w:val="24"/>
          <w:szCs w:val="24"/>
          <w:lang w:bidi="ar-KW"/>
        </w:rPr>
        <w:t>hu ‘alaihi wa Sallam wa Dhaw</w:t>
      </w:r>
      <w:r w:rsidR="0013393F" w:rsidRPr="00F75C15">
        <w:rPr>
          <w:rFonts w:cs="Lotus Linotype"/>
          <w:i/>
          <w:iCs/>
          <w:sz w:val="24"/>
          <w:szCs w:val="24"/>
          <w:lang w:bidi="ar-KW"/>
        </w:rPr>
        <w:t>ī</w:t>
      </w:r>
      <w:r w:rsidRPr="00F75C15">
        <w:rPr>
          <w:rFonts w:cs="Lotus Linotype"/>
          <w:i/>
          <w:iCs/>
          <w:sz w:val="24"/>
          <w:szCs w:val="24"/>
          <w:lang w:bidi="ar-KW"/>
        </w:rPr>
        <w:t xml:space="preserve"> al-Sharaf</w:t>
      </w:r>
      <w:r w:rsidRPr="00F75C15">
        <w:rPr>
          <w:rFonts w:cs="Lotus Linotype"/>
          <w:sz w:val="24"/>
          <w:szCs w:val="24"/>
          <w:lang w:bidi="ar-KW"/>
        </w:rPr>
        <w:t>, edited by Kh</w:t>
      </w:r>
      <w:r w:rsidR="0013393F" w:rsidRPr="00F75C15">
        <w:rPr>
          <w:rFonts w:cs="Lotus Linotype"/>
          <w:sz w:val="24"/>
          <w:szCs w:val="24"/>
          <w:lang w:bidi="ar-KW"/>
        </w:rPr>
        <w:t>ā</w:t>
      </w:r>
      <w:r w:rsidRPr="00F75C15">
        <w:rPr>
          <w:rFonts w:cs="Lotus Linotype"/>
          <w:sz w:val="24"/>
          <w:szCs w:val="24"/>
          <w:lang w:bidi="ar-KW"/>
        </w:rPr>
        <w:t>lid ibn A</w:t>
      </w:r>
      <w:r w:rsidR="0013393F" w:rsidRPr="00F75C15">
        <w:rPr>
          <w:rFonts w:cs="Lotus Linotype"/>
          <w:sz w:val="24"/>
          <w:szCs w:val="24"/>
          <w:lang w:bidi="ar-KW"/>
        </w:rPr>
        <w:t>ḥ</w:t>
      </w:r>
      <w:r w:rsidRPr="00F75C15">
        <w:rPr>
          <w:rFonts w:cs="Lotus Linotype"/>
          <w:sz w:val="24"/>
          <w:szCs w:val="24"/>
          <w:lang w:bidi="ar-KW"/>
        </w:rPr>
        <w:t>mad al-</w:t>
      </w:r>
      <w:r w:rsidR="0013393F" w:rsidRPr="00F75C15">
        <w:rPr>
          <w:rFonts w:cs="Lotus Linotype"/>
          <w:sz w:val="24"/>
          <w:szCs w:val="24"/>
          <w:lang w:bidi="ar-KW"/>
        </w:rPr>
        <w:t>Ṣ</w:t>
      </w:r>
      <w:r w:rsidRPr="00F75C15">
        <w:rPr>
          <w:rFonts w:cs="Lotus Linotype"/>
          <w:sz w:val="24"/>
          <w:szCs w:val="24"/>
          <w:lang w:bidi="ar-KW"/>
        </w:rPr>
        <w:t>amm</w:t>
      </w:r>
      <w:r w:rsidR="0013393F" w:rsidRPr="00F75C15">
        <w:rPr>
          <w:rFonts w:cs="Lotus Linotype"/>
          <w:sz w:val="24"/>
          <w:szCs w:val="24"/>
          <w:lang w:bidi="ar-KW"/>
        </w:rPr>
        <w:t>ī</w:t>
      </w:r>
      <w:r w:rsidRPr="00F75C15">
        <w:rPr>
          <w:rFonts w:cs="Lotus Linotype"/>
          <w:sz w:val="24"/>
          <w:szCs w:val="24"/>
          <w:lang w:bidi="ar-KW"/>
        </w:rPr>
        <w:t xml:space="preserve"> B</w:t>
      </w:r>
      <w:r w:rsidR="0013393F" w:rsidRPr="00F75C15">
        <w:rPr>
          <w:rFonts w:cs="Lotus Linotype"/>
          <w:sz w:val="24"/>
          <w:szCs w:val="24"/>
          <w:lang w:bidi="ar-KW"/>
        </w:rPr>
        <w:t>ā</w:t>
      </w:r>
      <w:r w:rsidRPr="00F75C15">
        <w:rPr>
          <w:rFonts w:cs="Lotus Linotype"/>
          <w:sz w:val="24"/>
          <w:szCs w:val="24"/>
          <w:lang w:bidi="ar-KW"/>
        </w:rPr>
        <w:t>ba</w:t>
      </w:r>
      <w:r w:rsidR="006C37EB" w:rsidRPr="00F75C15">
        <w:rPr>
          <w:rFonts w:cs="Lotus Linotype"/>
          <w:sz w:val="24"/>
          <w:szCs w:val="24"/>
          <w:lang w:bidi="ar-KW"/>
        </w:rPr>
        <w:t>ṭ</w:t>
      </w:r>
      <w:r w:rsidR="0013393F" w:rsidRPr="00F75C15">
        <w:rPr>
          <w:rFonts w:cs="Lotus Linotype"/>
          <w:sz w:val="24"/>
          <w:szCs w:val="24"/>
          <w:lang w:bidi="ar-KW"/>
        </w:rPr>
        <w:t>ī</w:t>
      </w:r>
      <w:r w:rsidRPr="00F75C15">
        <w:rPr>
          <w:rFonts w:cs="Lotus Linotype"/>
          <w:sz w:val="24"/>
          <w:szCs w:val="24"/>
          <w:lang w:bidi="ar-KW"/>
        </w:rPr>
        <w:t>n, D</w:t>
      </w:r>
      <w:r w:rsidR="0013393F" w:rsidRPr="00F75C15">
        <w:rPr>
          <w:rFonts w:cs="Lotus Linotype"/>
          <w:sz w:val="24"/>
          <w:szCs w:val="24"/>
          <w:lang w:bidi="ar-KW"/>
        </w:rPr>
        <w:t>ā</w:t>
      </w:r>
      <w:r w:rsidRPr="00F75C15">
        <w:rPr>
          <w:rFonts w:cs="Lotus Linotype"/>
          <w:sz w:val="24"/>
          <w:szCs w:val="24"/>
          <w:lang w:bidi="ar-KW"/>
        </w:rPr>
        <w:t>r al-Bash</w:t>
      </w:r>
      <w:r w:rsidR="0013393F" w:rsidRPr="00F75C15">
        <w:rPr>
          <w:rFonts w:cs="Lotus Linotype"/>
          <w:sz w:val="24"/>
          <w:szCs w:val="24"/>
          <w:lang w:bidi="ar-KW"/>
        </w:rPr>
        <w:t>ā</w:t>
      </w:r>
      <w:r w:rsidRPr="00F75C15">
        <w:rPr>
          <w:rFonts w:cs="Lotus Linotype"/>
          <w:sz w:val="24"/>
          <w:szCs w:val="24"/>
          <w:lang w:bidi="ar-KW"/>
        </w:rPr>
        <w:t>’ir al-Isl</w:t>
      </w:r>
      <w:r w:rsidR="0013393F" w:rsidRPr="00F75C15">
        <w:rPr>
          <w:rFonts w:cs="Lotus Linotype"/>
          <w:sz w:val="24"/>
          <w:szCs w:val="24"/>
          <w:lang w:bidi="ar-KW"/>
        </w:rPr>
        <w:t>ā</w:t>
      </w:r>
      <w:r w:rsidRPr="00F75C15">
        <w:rPr>
          <w:rFonts w:cs="Lotus Linotype"/>
          <w:sz w:val="24"/>
          <w:szCs w:val="24"/>
          <w:lang w:bidi="ar-KW"/>
        </w:rPr>
        <w:t>miyyah,</w:t>
      </w:r>
      <w:r w:rsidRPr="00F75C15">
        <w:rPr>
          <w:sz w:val="24"/>
          <w:szCs w:val="24"/>
        </w:rPr>
        <w:t xml:space="preserve"> Beir</w:t>
      </w:r>
      <w:r w:rsidR="006C37EB" w:rsidRPr="00F75C15">
        <w:rPr>
          <w:sz w:val="24"/>
          <w:szCs w:val="24"/>
        </w:rPr>
        <w:t>ū</w:t>
      </w:r>
      <w:r w:rsidRPr="00F75C15">
        <w:rPr>
          <w:sz w:val="24"/>
          <w:szCs w:val="24"/>
        </w:rPr>
        <w:t>t, Lebanon, 1421 / 2000.</w:t>
      </w:r>
    </w:p>
    <w:p w:rsidR="003D7E99" w:rsidRPr="00F75C15" w:rsidRDefault="003D7E99"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3- Al-Shar</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f Mu</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 xml:space="preserve">ammad ibn </w:t>
      </w:r>
      <w:r w:rsidR="00622D41" w:rsidRPr="00F75C15">
        <w:rPr>
          <w:rFonts w:ascii="Times New Roman" w:hAnsi="Times New Roman" w:cs="Lotus Linotype"/>
          <w:sz w:val="24"/>
          <w:szCs w:val="24"/>
        </w:rPr>
        <w:t>Ḥ</w:t>
      </w:r>
      <w:r w:rsidRPr="00F75C15">
        <w:rPr>
          <w:rFonts w:ascii="Times New Roman" w:hAnsi="Times New Roman" w:cs="Lotus Linotype"/>
          <w:sz w:val="24"/>
          <w:szCs w:val="24"/>
        </w:rPr>
        <w:t>ussain al-</w:t>
      </w:r>
      <w:r w:rsidR="00622D41" w:rsidRPr="00F75C15">
        <w:rPr>
          <w:rFonts w:ascii="Times New Roman" w:hAnsi="Times New Roman" w:cs="Lotus Linotype"/>
          <w:sz w:val="24"/>
          <w:szCs w:val="24"/>
        </w:rPr>
        <w:t>Ḥ</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rith</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w:t>
      </w:r>
      <w:r w:rsidRPr="00F75C15">
        <w:rPr>
          <w:rFonts w:ascii="Times New Roman" w:hAnsi="Times New Roman" w:cs="Lotus Linotype"/>
          <w:i/>
          <w:iCs/>
          <w:sz w:val="24"/>
          <w:szCs w:val="24"/>
        </w:rPr>
        <w:t>al-Istishr</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f ‘al</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 xml:space="preserve"> T</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r</w:t>
      </w:r>
      <w:r w:rsidR="0013393F" w:rsidRPr="00F75C15">
        <w:rPr>
          <w:rFonts w:ascii="Times New Roman" w:hAnsi="Times New Roman" w:cs="Lotus Linotype"/>
          <w:i/>
          <w:iCs/>
          <w:sz w:val="24"/>
          <w:szCs w:val="24"/>
        </w:rPr>
        <w:t>ī</w:t>
      </w:r>
      <w:r w:rsidRPr="00F75C15">
        <w:rPr>
          <w:rFonts w:ascii="Times New Roman" w:hAnsi="Times New Roman" w:cs="Lotus Linotype"/>
          <w:i/>
          <w:iCs/>
          <w:sz w:val="24"/>
          <w:szCs w:val="24"/>
        </w:rPr>
        <w:t>kh Abn</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 Mu</w:t>
      </w:r>
      <w:r w:rsidR="0013393F" w:rsidRPr="00F75C15">
        <w:rPr>
          <w:rFonts w:ascii="Times New Roman" w:hAnsi="Times New Roman" w:cs="Lotus Linotype"/>
          <w:i/>
          <w:iCs/>
          <w:sz w:val="24"/>
          <w:szCs w:val="24"/>
        </w:rPr>
        <w:t>ḥ</w:t>
      </w:r>
      <w:r w:rsidRPr="00F75C15">
        <w:rPr>
          <w:rFonts w:ascii="Times New Roman" w:hAnsi="Times New Roman" w:cs="Lotus Linotype"/>
          <w:i/>
          <w:iCs/>
          <w:sz w:val="24"/>
          <w:szCs w:val="24"/>
        </w:rPr>
        <w:t>ammad al-</w:t>
      </w:r>
      <w:r w:rsidR="00622D41" w:rsidRPr="00F75C15">
        <w:rPr>
          <w:rFonts w:ascii="Times New Roman" w:hAnsi="Times New Roman" w:cs="Lotus Linotype"/>
          <w:i/>
          <w:iCs/>
          <w:sz w:val="24"/>
          <w:szCs w:val="24"/>
        </w:rPr>
        <w:t>Ḥ</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rith al-Ashr</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f</w:t>
      </w:r>
      <w:r w:rsidRPr="00F75C15">
        <w:rPr>
          <w:rFonts w:ascii="Times New Roman" w:hAnsi="Times New Roman" w:cs="Lotus Linotype"/>
          <w:sz w:val="24"/>
          <w:szCs w:val="24"/>
        </w:rPr>
        <w:t>, Mu’assasah al-Riyy</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 xml:space="preserve">n, </w:t>
      </w:r>
      <w:r w:rsidRPr="00F75C15">
        <w:rPr>
          <w:rFonts w:ascii="Times New Roman" w:hAnsi="Times New Roman"/>
          <w:sz w:val="24"/>
          <w:szCs w:val="24"/>
        </w:rPr>
        <w:t>Beir</w:t>
      </w:r>
      <w:r w:rsidR="006C37EB" w:rsidRPr="00F75C15">
        <w:rPr>
          <w:rFonts w:ascii="Times New Roman" w:hAnsi="Times New Roman"/>
          <w:sz w:val="24"/>
          <w:szCs w:val="24"/>
        </w:rPr>
        <w:t>ū</w:t>
      </w:r>
      <w:r w:rsidRPr="00F75C15">
        <w:rPr>
          <w:rFonts w:ascii="Times New Roman" w:hAnsi="Times New Roman"/>
          <w:sz w:val="24"/>
          <w:szCs w:val="24"/>
        </w:rPr>
        <w:t>t, Lebanon, 1</w:t>
      </w:r>
      <w:r w:rsidRPr="00F75C15">
        <w:rPr>
          <w:rFonts w:ascii="Times New Roman" w:hAnsi="Times New Roman"/>
          <w:sz w:val="24"/>
          <w:szCs w:val="24"/>
          <w:vertAlign w:val="superscript"/>
        </w:rPr>
        <w:t>st</w:t>
      </w:r>
      <w:r w:rsidRPr="00F75C15">
        <w:rPr>
          <w:rFonts w:ascii="Times New Roman" w:hAnsi="Times New Roman"/>
          <w:sz w:val="24"/>
          <w:szCs w:val="24"/>
        </w:rPr>
        <w:t xml:space="preserve"> edition, 2007.</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lang w:bidi="ar-KW"/>
        </w:rPr>
        <w:t xml:space="preserve">4- </w:t>
      </w:r>
      <w:r w:rsidRPr="00F75C15">
        <w:rPr>
          <w:rFonts w:cs="Lotus Linotype"/>
          <w:sz w:val="24"/>
          <w:szCs w:val="24"/>
        </w:rPr>
        <w:t xml:space="preserve">Ibn ‘Abd al-Barr, </w:t>
      </w:r>
      <w:r w:rsidRPr="00F75C15">
        <w:rPr>
          <w:rFonts w:cs="Lotus Linotype"/>
          <w:i/>
          <w:iCs/>
          <w:sz w:val="24"/>
          <w:szCs w:val="24"/>
        </w:rPr>
        <w:t>al-Ist</w:t>
      </w:r>
      <w:r w:rsidR="0013393F" w:rsidRPr="00F75C15">
        <w:rPr>
          <w:rFonts w:cs="Lotus Linotype"/>
          <w:i/>
          <w:iCs/>
          <w:sz w:val="24"/>
          <w:szCs w:val="24"/>
        </w:rPr>
        <w:t>ī</w:t>
      </w:r>
      <w:r w:rsidRPr="00F75C15">
        <w:rPr>
          <w:rFonts w:cs="Lotus Linotype"/>
          <w:i/>
          <w:iCs/>
          <w:sz w:val="24"/>
          <w:szCs w:val="24"/>
        </w:rPr>
        <w:t>‘</w:t>
      </w:r>
      <w:r w:rsidR="0013393F" w:rsidRPr="00F75C15">
        <w:rPr>
          <w:rFonts w:cs="Lotus Linotype"/>
          <w:i/>
          <w:iCs/>
          <w:sz w:val="24"/>
          <w:szCs w:val="24"/>
        </w:rPr>
        <w:t>ā</w:t>
      </w:r>
      <w:r w:rsidRPr="00F75C15">
        <w:rPr>
          <w:rFonts w:cs="Lotus Linotype"/>
          <w:i/>
          <w:iCs/>
          <w:sz w:val="24"/>
          <w:szCs w:val="24"/>
        </w:rPr>
        <w:t>b</w:t>
      </w:r>
      <w:r w:rsidRPr="00F75C15">
        <w:rPr>
          <w:rFonts w:cs="Lotus Linotype"/>
          <w:sz w:val="24"/>
          <w:szCs w:val="24"/>
        </w:rPr>
        <w:t>, edited by ‘Al</w:t>
      </w:r>
      <w:r w:rsidR="0013393F" w:rsidRPr="00F75C15">
        <w:rPr>
          <w:rFonts w:cs="Lotus Linotype"/>
          <w:sz w:val="24"/>
          <w:szCs w:val="24"/>
        </w:rPr>
        <w:t>ī</w:t>
      </w:r>
      <w:r w:rsidRPr="00F75C15">
        <w:rPr>
          <w:rFonts w:cs="Lotus Linotype"/>
          <w:sz w:val="24"/>
          <w:szCs w:val="24"/>
        </w:rPr>
        <w:t xml:space="preserve"> Mu</w:t>
      </w:r>
      <w:r w:rsidR="0013393F" w:rsidRPr="00F75C15">
        <w:rPr>
          <w:rFonts w:cs="Lotus Linotype"/>
          <w:sz w:val="24"/>
          <w:szCs w:val="24"/>
        </w:rPr>
        <w:t>ḥ</w:t>
      </w:r>
      <w:r w:rsidRPr="00F75C15">
        <w:rPr>
          <w:rFonts w:cs="Lotus Linotype"/>
          <w:sz w:val="24"/>
          <w:szCs w:val="24"/>
        </w:rPr>
        <w:t>ammad al-Bajj</w:t>
      </w:r>
      <w:r w:rsidR="0013393F" w:rsidRPr="00F75C15">
        <w:rPr>
          <w:rFonts w:cs="Lotus Linotype"/>
          <w:sz w:val="24"/>
          <w:szCs w:val="24"/>
        </w:rPr>
        <w:t>ā</w:t>
      </w:r>
      <w:r w:rsidRPr="00F75C15">
        <w:rPr>
          <w:rFonts w:cs="Lotus Linotype"/>
          <w:sz w:val="24"/>
          <w:szCs w:val="24"/>
        </w:rPr>
        <w:t>w</w:t>
      </w:r>
      <w:r w:rsidR="0013393F" w:rsidRPr="00F75C15">
        <w:rPr>
          <w:rFonts w:cs="Lotus Linotype"/>
          <w:sz w:val="24"/>
          <w:szCs w:val="24"/>
        </w:rPr>
        <w:t>ī</w:t>
      </w:r>
      <w:r w:rsidRPr="00F75C15">
        <w:rPr>
          <w:rFonts w:cs="Lotus Linotype"/>
          <w:sz w:val="24"/>
          <w:szCs w:val="24"/>
        </w:rPr>
        <w:t xml:space="preserve">, </w:t>
      </w:r>
      <w:r w:rsidRPr="00F75C15">
        <w:rPr>
          <w:sz w:val="24"/>
          <w:szCs w:val="24"/>
        </w:rPr>
        <w:t>Beir</w:t>
      </w:r>
      <w:r w:rsidR="006C37EB" w:rsidRPr="00F75C15">
        <w:rPr>
          <w:sz w:val="24"/>
          <w:szCs w:val="24"/>
        </w:rPr>
        <w:t>ū</w:t>
      </w:r>
      <w:r w:rsidRPr="00F75C15">
        <w:rPr>
          <w:sz w:val="24"/>
          <w:szCs w:val="24"/>
        </w:rPr>
        <w:t>t, 1</w:t>
      </w:r>
      <w:r w:rsidRPr="00F75C15">
        <w:rPr>
          <w:sz w:val="24"/>
          <w:szCs w:val="24"/>
          <w:vertAlign w:val="superscript"/>
        </w:rPr>
        <w:t>st</w:t>
      </w:r>
      <w:r w:rsidRPr="00F75C15">
        <w:rPr>
          <w:sz w:val="24"/>
          <w:szCs w:val="24"/>
        </w:rPr>
        <w:t xml:space="preserve"> edition, 1412 / 1991. </w:t>
      </w:r>
    </w:p>
    <w:p w:rsidR="003D7E99" w:rsidRPr="00F75C15" w:rsidRDefault="003D7E99" w:rsidP="00F75C15">
      <w:pPr>
        <w:spacing w:after="120"/>
        <w:ind w:left="680" w:hanging="680"/>
        <w:jc w:val="lowKashida"/>
        <w:rPr>
          <w:rFonts w:cs="Lotus Linotype"/>
          <w:color w:val="000000"/>
          <w:sz w:val="24"/>
          <w:szCs w:val="24"/>
        </w:rPr>
      </w:pPr>
      <w:r w:rsidRPr="00F75C15">
        <w:rPr>
          <w:rFonts w:cs="Lotus Linotype"/>
          <w:color w:val="000000"/>
          <w:sz w:val="24"/>
          <w:szCs w:val="24"/>
        </w:rPr>
        <w:t>5- Mu</w:t>
      </w:r>
      <w:r w:rsidR="0013393F" w:rsidRPr="00F75C15">
        <w:rPr>
          <w:rFonts w:cs="Lotus Linotype"/>
          <w:color w:val="000000"/>
          <w:sz w:val="24"/>
          <w:szCs w:val="24"/>
        </w:rPr>
        <w:t>ḥ</w:t>
      </w:r>
      <w:r w:rsidRPr="00F75C15">
        <w:rPr>
          <w:rFonts w:cs="Lotus Linotype"/>
          <w:color w:val="000000"/>
          <w:sz w:val="24"/>
          <w:szCs w:val="24"/>
        </w:rPr>
        <w:t>ammad al-Barzanj</w:t>
      </w:r>
      <w:r w:rsidR="0013393F" w:rsidRPr="00F75C15">
        <w:rPr>
          <w:rFonts w:cs="Lotus Linotype"/>
          <w:color w:val="000000"/>
          <w:sz w:val="24"/>
          <w:szCs w:val="24"/>
        </w:rPr>
        <w:t>ī</w:t>
      </w:r>
      <w:r w:rsidRPr="00F75C15">
        <w:rPr>
          <w:rFonts w:cs="Lotus Linotype"/>
          <w:color w:val="000000"/>
          <w:sz w:val="24"/>
          <w:szCs w:val="24"/>
        </w:rPr>
        <w:t xml:space="preserve">, </w:t>
      </w:r>
      <w:r w:rsidRPr="00F75C15">
        <w:rPr>
          <w:rFonts w:cs="Lotus Linotype"/>
          <w:i/>
          <w:iCs/>
          <w:color w:val="000000"/>
          <w:sz w:val="24"/>
          <w:szCs w:val="24"/>
        </w:rPr>
        <w:t>al-Ish</w:t>
      </w:r>
      <w:r w:rsidR="0013393F" w:rsidRPr="00F75C15">
        <w:rPr>
          <w:rFonts w:cs="Lotus Linotype"/>
          <w:i/>
          <w:iCs/>
          <w:color w:val="000000"/>
          <w:sz w:val="24"/>
          <w:szCs w:val="24"/>
        </w:rPr>
        <w:t>ā</w:t>
      </w:r>
      <w:r w:rsidRPr="00F75C15">
        <w:rPr>
          <w:rFonts w:cs="Lotus Linotype"/>
          <w:i/>
          <w:iCs/>
          <w:color w:val="000000"/>
          <w:sz w:val="24"/>
          <w:szCs w:val="24"/>
        </w:rPr>
        <w:t>‘ah li Ashr</w:t>
      </w:r>
      <w:r w:rsidR="0013393F" w:rsidRPr="00F75C15">
        <w:rPr>
          <w:rFonts w:cs="Lotus Linotype"/>
          <w:i/>
          <w:iCs/>
          <w:color w:val="000000"/>
          <w:sz w:val="24"/>
          <w:szCs w:val="24"/>
        </w:rPr>
        <w:t>ā</w:t>
      </w:r>
      <w:r w:rsidR="006C37EB" w:rsidRPr="00F75C15">
        <w:rPr>
          <w:rFonts w:cs="Lotus Linotype"/>
          <w:i/>
          <w:iCs/>
          <w:color w:val="000000"/>
          <w:sz w:val="24"/>
          <w:szCs w:val="24"/>
        </w:rPr>
        <w:t>ṭ</w:t>
      </w:r>
      <w:r w:rsidRPr="00F75C15">
        <w:rPr>
          <w:rFonts w:cs="Lotus Linotype"/>
          <w:i/>
          <w:iCs/>
          <w:color w:val="000000"/>
          <w:sz w:val="24"/>
          <w:szCs w:val="24"/>
        </w:rPr>
        <w:t xml:space="preserve"> al-S</w:t>
      </w:r>
      <w:r w:rsidR="0013393F" w:rsidRPr="00F75C15">
        <w:rPr>
          <w:rFonts w:cs="Lotus Linotype"/>
          <w:i/>
          <w:iCs/>
          <w:color w:val="000000"/>
          <w:sz w:val="24"/>
          <w:szCs w:val="24"/>
        </w:rPr>
        <w:t>ā</w:t>
      </w:r>
      <w:r w:rsidRPr="00F75C15">
        <w:rPr>
          <w:rFonts w:cs="Lotus Linotype"/>
          <w:i/>
          <w:iCs/>
          <w:color w:val="000000"/>
          <w:sz w:val="24"/>
          <w:szCs w:val="24"/>
        </w:rPr>
        <w:t>‘ah</w:t>
      </w:r>
      <w:r w:rsidRPr="00F75C15">
        <w:rPr>
          <w:rFonts w:cs="Lotus Linotype"/>
          <w:color w:val="000000"/>
          <w:sz w:val="24"/>
          <w:szCs w:val="24"/>
        </w:rPr>
        <w:t>, edited by Muwaffaq Fawz</w:t>
      </w:r>
      <w:r w:rsidR="0013393F" w:rsidRPr="00F75C15">
        <w:rPr>
          <w:rFonts w:cs="Lotus Linotype"/>
          <w:color w:val="000000"/>
          <w:sz w:val="24"/>
          <w:szCs w:val="24"/>
        </w:rPr>
        <w:t>ī</w:t>
      </w:r>
      <w:r w:rsidRPr="00F75C15">
        <w:rPr>
          <w:rFonts w:cs="Lotus Linotype"/>
          <w:color w:val="000000"/>
          <w:sz w:val="24"/>
          <w:szCs w:val="24"/>
        </w:rPr>
        <w:t xml:space="preserve"> al-Jibr, D</w:t>
      </w:r>
      <w:r w:rsidR="0013393F" w:rsidRPr="00F75C15">
        <w:rPr>
          <w:rFonts w:cs="Lotus Linotype"/>
          <w:color w:val="000000"/>
          <w:sz w:val="24"/>
          <w:szCs w:val="24"/>
        </w:rPr>
        <w:t>ā</w:t>
      </w:r>
      <w:r w:rsidRPr="00F75C15">
        <w:rPr>
          <w:rFonts w:cs="Lotus Linotype"/>
          <w:color w:val="000000"/>
          <w:sz w:val="24"/>
          <w:szCs w:val="24"/>
        </w:rPr>
        <w:t>r al-Nam</w:t>
      </w:r>
      <w:r w:rsidR="0013393F" w:rsidRPr="00F75C15">
        <w:rPr>
          <w:rFonts w:cs="Lotus Linotype"/>
          <w:color w:val="000000"/>
          <w:sz w:val="24"/>
          <w:szCs w:val="24"/>
        </w:rPr>
        <w:t>ī</w:t>
      </w:r>
      <w:r w:rsidRPr="00F75C15">
        <w:rPr>
          <w:rFonts w:cs="Lotus Linotype"/>
          <w:color w:val="000000"/>
          <w:sz w:val="24"/>
          <w:szCs w:val="24"/>
        </w:rPr>
        <w:t>r, Dimascus, 2</w:t>
      </w:r>
      <w:r w:rsidRPr="00F75C15">
        <w:rPr>
          <w:rFonts w:cs="Lotus Linotype"/>
          <w:color w:val="000000"/>
          <w:sz w:val="24"/>
          <w:szCs w:val="24"/>
          <w:vertAlign w:val="superscript"/>
        </w:rPr>
        <w:t>nd</w:t>
      </w:r>
      <w:r w:rsidRPr="00F75C15">
        <w:rPr>
          <w:rFonts w:cs="Lotus Linotype"/>
          <w:color w:val="000000"/>
          <w:sz w:val="24"/>
          <w:szCs w:val="24"/>
        </w:rPr>
        <w:t xml:space="preserve"> edition, 1995.</w:t>
      </w:r>
    </w:p>
    <w:p w:rsidR="003D7E99" w:rsidRPr="00F75C15" w:rsidRDefault="003D7E99" w:rsidP="00F75C15">
      <w:pPr>
        <w:pStyle w:val="NoSpacing"/>
        <w:spacing w:after="120"/>
        <w:ind w:left="680" w:hanging="680"/>
        <w:jc w:val="both"/>
        <w:rPr>
          <w:rFonts w:ascii="Times New Roman" w:hAnsi="Times New Roman" w:cs="Lotus Linotype"/>
          <w:color w:val="000000"/>
          <w:sz w:val="24"/>
          <w:szCs w:val="24"/>
          <w:rtl/>
          <w:lang w:bidi="ar-KW"/>
        </w:rPr>
      </w:pPr>
      <w:r w:rsidRPr="00F75C15">
        <w:rPr>
          <w:rFonts w:ascii="Times New Roman" w:hAnsi="Times New Roman" w:cs="Lotus Linotype"/>
          <w:sz w:val="24"/>
          <w:szCs w:val="24"/>
        </w:rPr>
        <w:t>6- Al-H</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shim</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al-Shar</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f Ibr</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h</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m ibn Man</w:t>
      </w:r>
      <w:r w:rsidR="00622D41" w:rsidRPr="00F75C15">
        <w:rPr>
          <w:rFonts w:ascii="Times New Roman" w:hAnsi="Times New Roman" w:cs="Lotus Linotype"/>
          <w:sz w:val="24"/>
          <w:szCs w:val="24"/>
        </w:rPr>
        <w:t>ṣ</w:t>
      </w:r>
      <w:r w:rsidR="006C37EB" w:rsidRPr="00F75C15">
        <w:rPr>
          <w:rFonts w:ascii="Times New Roman" w:hAnsi="Times New Roman" w:cs="Lotus Linotype"/>
          <w:sz w:val="24"/>
          <w:szCs w:val="24"/>
        </w:rPr>
        <w:t>ū</w:t>
      </w:r>
      <w:r w:rsidRPr="00F75C15">
        <w:rPr>
          <w:rFonts w:ascii="Times New Roman" w:hAnsi="Times New Roman" w:cs="Lotus Linotype"/>
          <w:sz w:val="24"/>
          <w:szCs w:val="24"/>
        </w:rPr>
        <w:t xml:space="preserve">r, </w:t>
      </w:r>
      <w:r w:rsidRPr="00F75C15">
        <w:rPr>
          <w:rFonts w:ascii="Times New Roman" w:hAnsi="Times New Roman" w:cs="Lotus Linotype"/>
          <w:i/>
          <w:iCs/>
          <w:sz w:val="24"/>
          <w:szCs w:val="24"/>
        </w:rPr>
        <w:t>al-Ishr</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f f</w:t>
      </w:r>
      <w:r w:rsidR="0013393F" w:rsidRPr="00F75C15">
        <w:rPr>
          <w:rFonts w:ascii="Times New Roman" w:hAnsi="Times New Roman" w:cs="Lotus Linotype"/>
          <w:i/>
          <w:iCs/>
          <w:sz w:val="24"/>
          <w:szCs w:val="24"/>
        </w:rPr>
        <w:t>ī</w:t>
      </w:r>
      <w:r w:rsidRPr="00F75C15">
        <w:rPr>
          <w:rFonts w:ascii="Times New Roman" w:hAnsi="Times New Roman" w:cs="Lotus Linotype"/>
          <w:i/>
          <w:iCs/>
          <w:sz w:val="24"/>
          <w:szCs w:val="24"/>
        </w:rPr>
        <w:t xml:space="preserve"> ma‘rifah al-Mu‘tan</w:t>
      </w:r>
      <w:r w:rsidR="0013393F" w:rsidRPr="00F75C15">
        <w:rPr>
          <w:rFonts w:ascii="Times New Roman" w:hAnsi="Times New Roman" w:cs="Lotus Linotype"/>
          <w:i/>
          <w:iCs/>
          <w:sz w:val="24"/>
          <w:szCs w:val="24"/>
        </w:rPr>
        <w:t>ī</w:t>
      </w:r>
      <w:r w:rsidRPr="00F75C15">
        <w:rPr>
          <w:rFonts w:ascii="Times New Roman" w:hAnsi="Times New Roman" w:cs="Lotus Linotype"/>
          <w:i/>
          <w:iCs/>
          <w:sz w:val="24"/>
          <w:szCs w:val="24"/>
        </w:rPr>
        <w:t>n bi Tadw</w:t>
      </w:r>
      <w:r w:rsidR="0013393F" w:rsidRPr="00F75C15">
        <w:rPr>
          <w:rFonts w:ascii="Times New Roman" w:hAnsi="Times New Roman" w:cs="Lotus Linotype"/>
          <w:i/>
          <w:iCs/>
          <w:sz w:val="24"/>
          <w:szCs w:val="24"/>
        </w:rPr>
        <w:t>ī</w:t>
      </w:r>
      <w:r w:rsidRPr="00F75C15">
        <w:rPr>
          <w:rFonts w:ascii="Times New Roman" w:hAnsi="Times New Roman" w:cs="Lotus Linotype"/>
          <w:i/>
          <w:iCs/>
          <w:sz w:val="24"/>
          <w:szCs w:val="24"/>
        </w:rPr>
        <w:t>n Ans</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b al-Ashr</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f</w:t>
      </w:r>
      <w:r w:rsidRPr="00F75C15">
        <w:rPr>
          <w:rFonts w:ascii="Times New Roman" w:hAnsi="Times New Roman" w:cs="Lotus Linotype"/>
          <w:sz w:val="24"/>
          <w:szCs w:val="24"/>
        </w:rPr>
        <w:t>, Mu’assasah al-Riyy</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 xml:space="preserve">n, </w:t>
      </w:r>
      <w:r w:rsidRPr="00F75C15">
        <w:rPr>
          <w:rFonts w:ascii="Times New Roman" w:hAnsi="Times New Roman"/>
          <w:sz w:val="24"/>
          <w:szCs w:val="24"/>
        </w:rPr>
        <w:t>Lebanon, 1</w:t>
      </w:r>
      <w:r w:rsidRPr="00F75C15">
        <w:rPr>
          <w:rFonts w:ascii="Times New Roman" w:hAnsi="Times New Roman"/>
          <w:sz w:val="24"/>
          <w:szCs w:val="24"/>
          <w:vertAlign w:val="superscript"/>
        </w:rPr>
        <w:t>st</w:t>
      </w:r>
      <w:r w:rsidRPr="00F75C15">
        <w:rPr>
          <w:rFonts w:ascii="Times New Roman" w:hAnsi="Times New Roman"/>
          <w:sz w:val="24"/>
          <w:szCs w:val="24"/>
        </w:rPr>
        <w:t xml:space="preserve"> edition 2000.</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 xml:space="preserve">7- Ibn </w:t>
      </w:r>
      <w:r w:rsidR="00622D41" w:rsidRPr="00F75C15">
        <w:rPr>
          <w:rFonts w:cs="Lotus Linotype"/>
          <w:sz w:val="24"/>
          <w:szCs w:val="24"/>
        </w:rPr>
        <w:t>Ḥ</w:t>
      </w:r>
      <w:r w:rsidRPr="00F75C15">
        <w:rPr>
          <w:rFonts w:cs="Lotus Linotype"/>
          <w:sz w:val="24"/>
          <w:szCs w:val="24"/>
        </w:rPr>
        <w:t xml:space="preserve">ajar, </w:t>
      </w:r>
      <w:r w:rsidRPr="00F75C15">
        <w:rPr>
          <w:rFonts w:cs="Lotus Linotype"/>
          <w:i/>
          <w:iCs/>
          <w:sz w:val="24"/>
          <w:szCs w:val="24"/>
        </w:rPr>
        <w:t>al-I</w:t>
      </w:r>
      <w:r w:rsidR="00622D41" w:rsidRPr="00F75C15">
        <w:rPr>
          <w:rFonts w:cs="Lotus Linotype"/>
          <w:i/>
          <w:iCs/>
          <w:sz w:val="24"/>
          <w:szCs w:val="24"/>
        </w:rPr>
        <w:t>ṣ</w:t>
      </w:r>
      <w:r w:rsidR="0013393F" w:rsidRPr="00F75C15">
        <w:rPr>
          <w:rFonts w:cs="Lotus Linotype"/>
          <w:i/>
          <w:iCs/>
          <w:sz w:val="24"/>
          <w:szCs w:val="24"/>
        </w:rPr>
        <w:t>ā</w:t>
      </w:r>
      <w:r w:rsidRPr="00F75C15">
        <w:rPr>
          <w:rFonts w:cs="Lotus Linotype"/>
          <w:i/>
          <w:iCs/>
          <w:sz w:val="24"/>
          <w:szCs w:val="24"/>
        </w:rPr>
        <w:t>bah</w:t>
      </w:r>
      <w:r w:rsidRPr="00F75C15">
        <w:rPr>
          <w:rFonts w:cs="Lotus Linotype"/>
          <w:sz w:val="24"/>
          <w:szCs w:val="24"/>
        </w:rPr>
        <w:t>, edited by the Shaykh ‘</w:t>
      </w:r>
      <w:r w:rsidR="00C31F8D" w:rsidRPr="00F75C15">
        <w:rPr>
          <w:rFonts w:cs="Lotus Linotype"/>
          <w:sz w:val="24"/>
          <w:szCs w:val="24"/>
        </w:rPr>
        <w:t>Ā</w:t>
      </w:r>
      <w:r w:rsidRPr="00F75C15">
        <w:rPr>
          <w:rFonts w:cs="Lotus Linotype"/>
          <w:sz w:val="24"/>
          <w:szCs w:val="24"/>
        </w:rPr>
        <w:t>dil A</w:t>
      </w:r>
      <w:r w:rsidR="0013393F" w:rsidRPr="00F75C15">
        <w:rPr>
          <w:rFonts w:cs="Lotus Linotype"/>
          <w:sz w:val="24"/>
          <w:szCs w:val="24"/>
        </w:rPr>
        <w:t>ḥ</w:t>
      </w:r>
      <w:r w:rsidRPr="00F75C15">
        <w:rPr>
          <w:rFonts w:cs="Lotus Linotype"/>
          <w:sz w:val="24"/>
          <w:szCs w:val="24"/>
        </w:rPr>
        <w:t>mad ‘Abd al-Mawj</w:t>
      </w:r>
      <w:r w:rsidR="006C37EB" w:rsidRPr="00F75C15">
        <w:rPr>
          <w:rFonts w:cs="Lotus Linotype"/>
          <w:sz w:val="24"/>
          <w:szCs w:val="24"/>
        </w:rPr>
        <w:t>ū</w:t>
      </w:r>
      <w:r w:rsidRPr="00F75C15">
        <w:rPr>
          <w:rFonts w:cs="Lotus Linotype"/>
          <w:sz w:val="24"/>
          <w:szCs w:val="24"/>
        </w:rPr>
        <w:t>d and the Shaykh ‘Al</w:t>
      </w:r>
      <w:r w:rsidR="0013393F" w:rsidRPr="00F75C15">
        <w:rPr>
          <w:rFonts w:cs="Lotus Linotype"/>
          <w:sz w:val="24"/>
          <w:szCs w:val="24"/>
        </w:rPr>
        <w:t>ī</w:t>
      </w:r>
      <w:r w:rsidRPr="00F75C15">
        <w:rPr>
          <w:rFonts w:cs="Lotus Linotype"/>
          <w:sz w:val="24"/>
          <w:szCs w:val="24"/>
        </w:rPr>
        <w:t xml:space="preserve"> Mu</w:t>
      </w:r>
      <w:r w:rsidR="0013393F" w:rsidRPr="00F75C15">
        <w:rPr>
          <w:rFonts w:cs="Lotus Linotype"/>
          <w:sz w:val="24"/>
          <w:szCs w:val="24"/>
        </w:rPr>
        <w:t>ḥ</w:t>
      </w:r>
      <w:r w:rsidRPr="00F75C15">
        <w:rPr>
          <w:rFonts w:cs="Lotus Linotype"/>
          <w:sz w:val="24"/>
          <w:szCs w:val="24"/>
        </w:rPr>
        <w:t>ammad Mu‘awwad – D</w:t>
      </w:r>
      <w:r w:rsidR="0013393F" w:rsidRPr="00F75C15">
        <w:rPr>
          <w:rFonts w:cs="Lotus Linotype"/>
          <w:sz w:val="24"/>
          <w:szCs w:val="24"/>
        </w:rPr>
        <w:t>ā</w:t>
      </w:r>
      <w:r w:rsidRPr="00F75C15">
        <w:rPr>
          <w:rFonts w:cs="Lotus Linotype"/>
          <w:sz w:val="24"/>
          <w:szCs w:val="24"/>
        </w:rPr>
        <w:t xml:space="preserve">r al-Kutub al-‘Ilmiyyah, </w:t>
      </w:r>
      <w:r w:rsidRPr="00F75C15">
        <w:rPr>
          <w:sz w:val="24"/>
          <w:szCs w:val="24"/>
        </w:rPr>
        <w:t>Beir</w:t>
      </w:r>
      <w:r w:rsidR="006C37EB" w:rsidRPr="00F75C15">
        <w:rPr>
          <w:sz w:val="24"/>
          <w:szCs w:val="24"/>
        </w:rPr>
        <w:t>ū</w:t>
      </w:r>
      <w:r w:rsidRPr="00F75C15">
        <w:rPr>
          <w:sz w:val="24"/>
          <w:szCs w:val="24"/>
        </w:rPr>
        <w:t>t, 1</w:t>
      </w:r>
      <w:r w:rsidRPr="00F75C15">
        <w:rPr>
          <w:sz w:val="24"/>
          <w:szCs w:val="24"/>
          <w:vertAlign w:val="superscript"/>
        </w:rPr>
        <w:t>st</w:t>
      </w:r>
      <w:r w:rsidRPr="00F75C15">
        <w:rPr>
          <w:sz w:val="24"/>
          <w:szCs w:val="24"/>
        </w:rPr>
        <w:t xml:space="preserve"> edition, 1415.</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8- Al-Dumy</w:t>
      </w:r>
      <w:r w:rsidR="0013393F" w:rsidRPr="00F75C15">
        <w:rPr>
          <w:rFonts w:cs="Lotus Linotype"/>
          <w:sz w:val="24"/>
          <w:szCs w:val="24"/>
        </w:rPr>
        <w:t>ā</w:t>
      </w:r>
      <w:r w:rsidR="006C37EB" w:rsidRPr="00F75C15">
        <w:rPr>
          <w:rFonts w:cs="Lotus Linotype"/>
          <w:sz w:val="24"/>
          <w:szCs w:val="24"/>
        </w:rPr>
        <w:t>ṭ</w:t>
      </w:r>
      <w:r w:rsidR="0013393F" w:rsidRPr="00F75C15">
        <w:rPr>
          <w:rFonts w:cs="Lotus Linotype"/>
          <w:sz w:val="24"/>
          <w:szCs w:val="24"/>
        </w:rPr>
        <w:t>ī</w:t>
      </w:r>
      <w:r w:rsidRPr="00F75C15">
        <w:rPr>
          <w:rFonts w:cs="Lotus Linotype"/>
          <w:sz w:val="24"/>
          <w:szCs w:val="24"/>
        </w:rPr>
        <w:t>, al-Bakr</w:t>
      </w:r>
      <w:r w:rsidR="0013393F" w:rsidRPr="00F75C15">
        <w:rPr>
          <w:rFonts w:cs="Lotus Linotype"/>
          <w:sz w:val="24"/>
          <w:szCs w:val="24"/>
        </w:rPr>
        <w:t>ī</w:t>
      </w:r>
      <w:r w:rsidRPr="00F75C15">
        <w:rPr>
          <w:rFonts w:cs="Lotus Linotype"/>
          <w:sz w:val="24"/>
          <w:szCs w:val="24"/>
        </w:rPr>
        <w:t xml:space="preserve">, </w:t>
      </w:r>
      <w:r w:rsidRPr="00F75C15">
        <w:rPr>
          <w:rFonts w:cs="Lotus Linotype"/>
          <w:i/>
          <w:iCs/>
          <w:sz w:val="24"/>
          <w:szCs w:val="24"/>
        </w:rPr>
        <w:t>I‘</w:t>
      </w:r>
      <w:r w:rsidR="0013393F" w:rsidRPr="00F75C15">
        <w:rPr>
          <w:rFonts w:cs="Lotus Linotype"/>
          <w:i/>
          <w:iCs/>
          <w:sz w:val="24"/>
          <w:szCs w:val="24"/>
        </w:rPr>
        <w:t>ā</w:t>
      </w:r>
      <w:r w:rsidRPr="00F75C15">
        <w:rPr>
          <w:rFonts w:cs="Lotus Linotype"/>
          <w:i/>
          <w:iCs/>
          <w:sz w:val="24"/>
          <w:szCs w:val="24"/>
        </w:rPr>
        <w:t>nah al-</w:t>
      </w:r>
      <w:r w:rsidR="00AC4181" w:rsidRPr="00F75C15">
        <w:rPr>
          <w:rFonts w:cs="Lotus Linotype"/>
          <w:i/>
          <w:iCs/>
          <w:sz w:val="24"/>
          <w:szCs w:val="24"/>
        </w:rPr>
        <w:t>Ṭ</w:t>
      </w:r>
      <w:r w:rsidR="0013393F" w:rsidRPr="00F75C15">
        <w:rPr>
          <w:rFonts w:cs="Lotus Linotype"/>
          <w:i/>
          <w:iCs/>
          <w:sz w:val="24"/>
          <w:szCs w:val="24"/>
        </w:rPr>
        <w:t>ā</w:t>
      </w:r>
      <w:r w:rsidRPr="00F75C15">
        <w:rPr>
          <w:rFonts w:cs="Lotus Linotype"/>
          <w:i/>
          <w:iCs/>
          <w:sz w:val="24"/>
          <w:szCs w:val="24"/>
        </w:rPr>
        <w:t>lib</w:t>
      </w:r>
      <w:r w:rsidR="0013393F" w:rsidRPr="00F75C15">
        <w:rPr>
          <w:rFonts w:cs="Lotus Linotype"/>
          <w:i/>
          <w:iCs/>
          <w:sz w:val="24"/>
          <w:szCs w:val="24"/>
        </w:rPr>
        <w:t>ī</w:t>
      </w:r>
      <w:r w:rsidRPr="00F75C15">
        <w:rPr>
          <w:rFonts w:cs="Lotus Linotype"/>
          <w:i/>
          <w:iCs/>
          <w:sz w:val="24"/>
          <w:szCs w:val="24"/>
        </w:rPr>
        <w:t>n</w:t>
      </w:r>
      <w:r w:rsidRPr="00F75C15">
        <w:rPr>
          <w:rFonts w:cs="Lotus Linotype"/>
          <w:sz w:val="24"/>
          <w:szCs w:val="24"/>
        </w:rPr>
        <w:t>, D</w:t>
      </w:r>
      <w:r w:rsidR="0013393F" w:rsidRPr="00F75C15">
        <w:rPr>
          <w:rFonts w:cs="Lotus Linotype"/>
          <w:sz w:val="24"/>
          <w:szCs w:val="24"/>
        </w:rPr>
        <w:t>ā</w:t>
      </w:r>
      <w:r w:rsidRPr="00F75C15">
        <w:rPr>
          <w:rFonts w:cs="Lotus Linotype"/>
          <w:sz w:val="24"/>
          <w:szCs w:val="24"/>
        </w:rPr>
        <w:t>r al-Fikr li al-</w:t>
      </w:r>
      <w:r w:rsidR="00AC4181" w:rsidRPr="00F75C15">
        <w:rPr>
          <w:rFonts w:cs="Lotus Linotype"/>
          <w:sz w:val="24"/>
          <w:szCs w:val="24"/>
        </w:rPr>
        <w:t>Ṭ</w:t>
      </w:r>
      <w:r w:rsidRPr="00F75C15">
        <w:rPr>
          <w:rFonts w:cs="Lotus Linotype"/>
          <w:sz w:val="24"/>
          <w:szCs w:val="24"/>
        </w:rPr>
        <w:t>ib</w:t>
      </w:r>
      <w:r w:rsidR="0013393F" w:rsidRPr="00F75C15">
        <w:rPr>
          <w:rFonts w:cs="Lotus Linotype"/>
          <w:sz w:val="24"/>
          <w:szCs w:val="24"/>
        </w:rPr>
        <w:t>ā</w:t>
      </w:r>
      <w:r w:rsidRPr="00F75C15">
        <w:rPr>
          <w:rFonts w:cs="Lotus Linotype"/>
          <w:sz w:val="24"/>
          <w:szCs w:val="24"/>
        </w:rPr>
        <w:t>‘ah wa al-Nashr wa al-Tawz</w:t>
      </w:r>
      <w:r w:rsidR="0013393F" w:rsidRPr="00F75C15">
        <w:rPr>
          <w:rFonts w:cs="Lotus Linotype"/>
          <w:sz w:val="24"/>
          <w:szCs w:val="24"/>
        </w:rPr>
        <w:t>ī</w:t>
      </w:r>
      <w:r w:rsidRPr="00F75C15">
        <w:rPr>
          <w:rFonts w:cs="Lotus Linotype"/>
          <w:sz w:val="24"/>
          <w:szCs w:val="24"/>
        </w:rPr>
        <w:t xml:space="preserve">‘, </w:t>
      </w:r>
      <w:r w:rsidRPr="00F75C15">
        <w:rPr>
          <w:sz w:val="24"/>
          <w:szCs w:val="24"/>
        </w:rPr>
        <w:t>Beir</w:t>
      </w:r>
      <w:r w:rsidR="006C37EB" w:rsidRPr="00F75C15">
        <w:rPr>
          <w:sz w:val="24"/>
          <w:szCs w:val="24"/>
        </w:rPr>
        <w:t>ū</w:t>
      </w:r>
      <w:r w:rsidRPr="00F75C15">
        <w:rPr>
          <w:sz w:val="24"/>
          <w:szCs w:val="24"/>
        </w:rPr>
        <w:t>t, Lebanon, 1</w:t>
      </w:r>
      <w:r w:rsidRPr="00F75C15">
        <w:rPr>
          <w:sz w:val="24"/>
          <w:szCs w:val="24"/>
          <w:vertAlign w:val="superscript"/>
        </w:rPr>
        <w:t>st</w:t>
      </w:r>
      <w:r w:rsidRPr="00F75C15">
        <w:rPr>
          <w:sz w:val="24"/>
          <w:szCs w:val="24"/>
        </w:rPr>
        <w:t xml:space="preserve"> edition, 1418 / 1997.</w:t>
      </w:r>
    </w:p>
    <w:p w:rsidR="003D7E99" w:rsidRPr="00F75C15" w:rsidRDefault="003D7E99" w:rsidP="00F75C15">
      <w:pPr>
        <w:spacing w:after="120"/>
        <w:ind w:left="680" w:hanging="680"/>
        <w:jc w:val="lowKashida"/>
        <w:rPr>
          <w:rFonts w:cs="Lotus Linotype"/>
          <w:color w:val="000000"/>
          <w:sz w:val="24"/>
          <w:szCs w:val="24"/>
        </w:rPr>
      </w:pPr>
      <w:r w:rsidRPr="00F75C15">
        <w:rPr>
          <w:rFonts w:cs="Lotus Linotype"/>
          <w:color w:val="000000"/>
          <w:sz w:val="24"/>
          <w:szCs w:val="24"/>
        </w:rPr>
        <w:t>9- Al-Baihaq</w:t>
      </w:r>
      <w:r w:rsidR="0013393F" w:rsidRPr="00F75C15">
        <w:rPr>
          <w:rFonts w:cs="Lotus Linotype"/>
          <w:color w:val="000000"/>
          <w:sz w:val="24"/>
          <w:szCs w:val="24"/>
        </w:rPr>
        <w:t>ī</w:t>
      </w:r>
      <w:r w:rsidRPr="00F75C15">
        <w:rPr>
          <w:rFonts w:cs="Lotus Linotype"/>
          <w:color w:val="000000"/>
          <w:sz w:val="24"/>
          <w:szCs w:val="24"/>
        </w:rPr>
        <w:t xml:space="preserve">, </w:t>
      </w:r>
      <w:r w:rsidRPr="00F75C15">
        <w:rPr>
          <w:rFonts w:cs="Lotus Linotype"/>
          <w:i/>
          <w:iCs/>
          <w:color w:val="000000"/>
          <w:sz w:val="24"/>
          <w:szCs w:val="24"/>
        </w:rPr>
        <w:t>al-I‘tiq</w:t>
      </w:r>
      <w:r w:rsidR="0013393F" w:rsidRPr="00F75C15">
        <w:rPr>
          <w:rFonts w:cs="Lotus Linotype"/>
          <w:i/>
          <w:iCs/>
          <w:color w:val="000000"/>
          <w:sz w:val="24"/>
          <w:szCs w:val="24"/>
        </w:rPr>
        <w:t>ā</w:t>
      </w:r>
      <w:r w:rsidRPr="00F75C15">
        <w:rPr>
          <w:rFonts w:cs="Lotus Linotype"/>
          <w:i/>
          <w:iCs/>
          <w:color w:val="000000"/>
          <w:sz w:val="24"/>
          <w:szCs w:val="24"/>
        </w:rPr>
        <w:t>d il</w:t>
      </w:r>
      <w:r w:rsidR="0013393F" w:rsidRPr="00F75C15">
        <w:rPr>
          <w:rFonts w:cs="Lotus Linotype"/>
          <w:i/>
          <w:iCs/>
          <w:color w:val="000000"/>
          <w:sz w:val="24"/>
          <w:szCs w:val="24"/>
        </w:rPr>
        <w:t>ā</w:t>
      </w:r>
      <w:r w:rsidRPr="00F75C15">
        <w:rPr>
          <w:rFonts w:cs="Lotus Linotype"/>
          <w:i/>
          <w:iCs/>
          <w:color w:val="000000"/>
          <w:sz w:val="24"/>
          <w:szCs w:val="24"/>
        </w:rPr>
        <w:t xml:space="preserve"> Sab</w:t>
      </w:r>
      <w:r w:rsidR="0013393F" w:rsidRPr="00F75C15">
        <w:rPr>
          <w:rFonts w:cs="Lotus Linotype"/>
          <w:i/>
          <w:iCs/>
          <w:color w:val="000000"/>
          <w:sz w:val="24"/>
          <w:szCs w:val="24"/>
        </w:rPr>
        <w:t>ī</w:t>
      </w:r>
      <w:r w:rsidRPr="00F75C15">
        <w:rPr>
          <w:rFonts w:cs="Lotus Linotype"/>
          <w:i/>
          <w:iCs/>
          <w:color w:val="000000"/>
          <w:sz w:val="24"/>
          <w:szCs w:val="24"/>
        </w:rPr>
        <w:t>l al-Rash</w:t>
      </w:r>
      <w:r w:rsidR="0013393F" w:rsidRPr="00F75C15">
        <w:rPr>
          <w:rFonts w:cs="Lotus Linotype"/>
          <w:i/>
          <w:iCs/>
          <w:color w:val="000000"/>
          <w:sz w:val="24"/>
          <w:szCs w:val="24"/>
        </w:rPr>
        <w:t>ā</w:t>
      </w:r>
      <w:r w:rsidRPr="00F75C15">
        <w:rPr>
          <w:rFonts w:cs="Lotus Linotype"/>
          <w:i/>
          <w:iCs/>
          <w:color w:val="000000"/>
          <w:sz w:val="24"/>
          <w:szCs w:val="24"/>
        </w:rPr>
        <w:t>d</w:t>
      </w:r>
      <w:r w:rsidRPr="00F75C15">
        <w:rPr>
          <w:rFonts w:cs="Lotus Linotype"/>
          <w:color w:val="000000"/>
          <w:sz w:val="24"/>
          <w:szCs w:val="24"/>
        </w:rPr>
        <w:t>, edited by ‘Abd All</w:t>
      </w:r>
      <w:r w:rsidR="0013393F" w:rsidRPr="00F75C15">
        <w:rPr>
          <w:rFonts w:cs="Lotus Linotype"/>
          <w:color w:val="000000"/>
          <w:sz w:val="24"/>
          <w:szCs w:val="24"/>
        </w:rPr>
        <w:t>ā</w:t>
      </w:r>
      <w:r w:rsidRPr="00F75C15">
        <w:rPr>
          <w:rFonts w:cs="Lotus Linotype"/>
          <w:color w:val="000000"/>
          <w:sz w:val="24"/>
          <w:szCs w:val="24"/>
        </w:rPr>
        <w:t>h Mu</w:t>
      </w:r>
      <w:r w:rsidR="0013393F" w:rsidRPr="00F75C15">
        <w:rPr>
          <w:rFonts w:cs="Lotus Linotype"/>
          <w:color w:val="000000"/>
          <w:sz w:val="24"/>
          <w:szCs w:val="24"/>
        </w:rPr>
        <w:t>ḥ</w:t>
      </w:r>
      <w:r w:rsidRPr="00F75C15">
        <w:rPr>
          <w:rFonts w:cs="Lotus Linotype"/>
          <w:color w:val="000000"/>
          <w:sz w:val="24"/>
          <w:szCs w:val="24"/>
        </w:rPr>
        <w:t>ammad al-Darw</w:t>
      </w:r>
      <w:r w:rsidR="0013393F" w:rsidRPr="00F75C15">
        <w:rPr>
          <w:rFonts w:cs="Lotus Linotype"/>
          <w:color w:val="000000"/>
          <w:sz w:val="24"/>
          <w:szCs w:val="24"/>
        </w:rPr>
        <w:t>ī</w:t>
      </w:r>
      <w:r w:rsidRPr="00F75C15">
        <w:rPr>
          <w:rFonts w:cs="Lotus Linotype"/>
          <w:color w:val="000000"/>
          <w:sz w:val="24"/>
          <w:szCs w:val="24"/>
        </w:rPr>
        <w:t>sh, D</w:t>
      </w:r>
      <w:r w:rsidR="0013393F" w:rsidRPr="00F75C15">
        <w:rPr>
          <w:rFonts w:cs="Lotus Linotype"/>
          <w:color w:val="000000"/>
          <w:sz w:val="24"/>
          <w:szCs w:val="24"/>
        </w:rPr>
        <w:t>ā</w:t>
      </w:r>
      <w:r w:rsidRPr="00F75C15">
        <w:rPr>
          <w:rFonts w:cs="Lotus Linotype"/>
          <w:color w:val="000000"/>
          <w:sz w:val="24"/>
          <w:szCs w:val="24"/>
        </w:rPr>
        <w:t>r al-Yam</w:t>
      </w:r>
      <w:r w:rsidR="0013393F" w:rsidRPr="00F75C15">
        <w:rPr>
          <w:rFonts w:cs="Lotus Linotype"/>
          <w:color w:val="000000"/>
          <w:sz w:val="24"/>
          <w:szCs w:val="24"/>
        </w:rPr>
        <w:t>ā</w:t>
      </w:r>
      <w:r w:rsidRPr="00F75C15">
        <w:rPr>
          <w:rFonts w:cs="Lotus Linotype"/>
          <w:color w:val="000000"/>
          <w:sz w:val="24"/>
          <w:szCs w:val="24"/>
        </w:rPr>
        <w:t>mah, Damascus, 1</w:t>
      </w:r>
      <w:r w:rsidRPr="00F75C15">
        <w:rPr>
          <w:rFonts w:cs="Lotus Linotype"/>
          <w:color w:val="000000"/>
          <w:sz w:val="24"/>
          <w:szCs w:val="24"/>
          <w:vertAlign w:val="superscript"/>
        </w:rPr>
        <w:t>st</w:t>
      </w:r>
      <w:r w:rsidRPr="00F75C15">
        <w:rPr>
          <w:rFonts w:cs="Lotus Linotype"/>
          <w:color w:val="000000"/>
          <w:sz w:val="24"/>
          <w:szCs w:val="24"/>
        </w:rPr>
        <w:t xml:space="preserve"> edition, 1999.</w:t>
      </w:r>
    </w:p>
    <w:p w:rsidR="003D7E99" w:rsidRPr="00F75C15" w:rsidRDefault="003D7E99" w:rsidP="00F75C15">
      <w:pPr>
        <w:spacing w:after="120"/>
        <w:ind w:left="680" w:hanging="680"/>
        <w:jc w:val="lowKashida"/>
        <w:rPr>
          <w:rFonts w:cs="Lotus Linotype"/>
          <w:color w:val="000000"/>
          <w:sz w:val="24"/>
          <w:szCs w:val="24"/>
        </w:rPr>
      </w:pPr>
      <w:r w:rsidRPr="00F75C15">
        <w:rPr>
          <w:rFonts w:cs="Lotus Linotype"/>
          <w:sz w:val="24"/>
          <w:szCs w:val="24"/>
        </w:rPr>
        <w:t>10- Al-Zarkal</w:t>
      </w:r>
      <w:r w:rsidR="0013393F" w:rsidRPr="00F75C15">
        <w:rPr>
          <w:rFonts w:cs="Lotus Linotype"/>
          <w:sz w:val="24"/>
          <w:szCs w:val="24"/>
        </w:rPr>
        <w:t>ī</w:t>
      </w:r>
      <w:r w:rsidRPr="00F75C15">
        <w:rPr>
          <w:rFonts w:cs="Lotus Linotype"/>
          <w:sz w:val="24"/>
          <w:szCs w:val="24"/>
        </w:rPr>
        <w:t>, Khair al-D</w:t>
      </w:r>
      <w:r w:rsidR="0013393F" w:rsidRPr="00F75C15">
        <w:rPr>
          <w:rFonts w:cs="Lotus Linotype"/>
          <w:sz w:val="24"/>
          <w:szCs w:val="24"/>
        </w:rPr>
        <w:t>ī</w:t>
      </w:r>
      <w:r w:rsidRPr="00F75C15">
        <w:rPr>
          <w:rFonts w:cs="Lotus Linotype"/>
          <w:sz w:val="24"/>
          <w:szCs w:val="24"/>
        </w:rPr>
        <w:t xml:space="preserve">n, </w:t>
      </w:r>
      <w:r w:rsidRPr="00F75C15">
        <w:rPr>
          <w:rFonts w:cs="Lotus Linotype"/>
          <w:i/>
          <w:iCs/>
          <w:sz w:val="24"/>
          <w:szCs w:val="24"/>
        </w:rPr>
        <w:t>al-A‘l</w:t>
      </w:r>
      <w:r w:rsidR="0013393F" w:rsidRPr="00F75C15">
        <w:rPr>
          <w:rFonts w:cs="Lotus Linotype"/>
          <w:i/>
          <w:iCs/>
          <w:sz w:val="24"/>
          <w:szCs w:val="24"/>
        </w:rPr>
        <w:t>ā</w:t>
      </w:r>
      <w:r w:rsidRPr="00F75C15">
        <w:rPr>
          <w:rFonts w:cs="Lotus Linotype"/>
          <w:i/>
          <w:iCs/>
          <w:sz w:val="24"/>
          <w:szCs w:val="24"/>
        </w:rPr>
        <w:t>m</w:t>
      </w:r>
      <w:r w:rsidRPr="00F75C15">
        <w:rPr>
          <w:rFonts w:cs="Lotus Linotype"/>
          <w:sz w:val="24"/>
          <w:szCs w:val="24"/>
        </w:rPr>
        <w:t xml:space="preserve">, </w:t>
      </w:r>
      <w:r w:rsidRPr="00F75C15">
        <w:rPr>
          <w:sz w:val="24"/>
          <w:szCs w:val="24"/>
        </w:rPr>
        <w:t>Beir</w:t>
      </w:r>
      <w:r w:rsidR="006C37EB" w:rsidRPr="00F75C15">
        <w:rPr>
          <w:sz w:val="24"/>
          <w:szCs w:val="24"/>
        </w:rPr>
        <w:t>ū</w:t>
      </w:r>
      <w:r w:rsidRPr="00F75C15">
        <w:rPr>
          <w:sz w:val="24"/>
          <w:szCs w:val="24"/>
        </w:rPr>
        <w:t>t, Lebanon,, 5</w:t>
      </w:r>
      <w:r w:rsidRPr="00F75C15">
        <w:rPr>
          <w:sz w:val="24"/>
          <w:szCs w:val="24"/>
          <w:vertAlign w:val="superscript"/>
        </w:rPr>
        <w:t>th</w:t>
      </w:r>
      <w:r w:rsidRPr="00F75C15">
        <w:rPr>
          <w:sz w:val="24"/>
          <w:szCs w:val="24"/>
        </w:rPr>
        <w:t xml:space="preserve"> edition, 1980.</w:t>
      </w:r>
    </w:p>
    <w:p w:rsidR="003D7E99" w:rsidRPr="00F75C15" w:rsidRDefault="003D7E99" w:rsidP="00F75C15">
      <w:pPr>
        <w:spacing w:after="120"/>
        <w:ind w:left="680" w:hanging="680"/>
        <w:jc w:val="lowKashida"/>
        <w:rPr>
          <w:rFonts w:cs="Lotus Linotype"/>
          <w:color w:val="000000"/>
          <w:sz w:val="24"/>
          <w:szCs w:val="24"/>
        </w:rPr>
      </w:pPr>
      <w:r w:rsidRPr="00F75C15">
        <w:rPr>
          <w:rFonts w:cs="Lotus Linotype"/>
          <w:color w:val="000000"/>
          <w:sz w:val="24"/>
          <w:szCs w:val="24"/>
        </w:rPr>
        <w:t xml:space="preserve">11- Ibn Taymiyyah, </w:t>
      </w:r>
      <w:r w:rsidRPr="00F75C15">
        <w:rPr>
          <w:rFonts w:cs="Lotus Linotype"/>
          <w:i/>
          <w:iCs/>
          <w:color w:val="000000"/>
          <w:sz w:val="24"/>
          <w:szCs w:val="24"/>
        </w:rPr>
        <w:t>Iqti</w:t>
      </w:r>
      <w:r w:rsidR="006137E3" w:rsidRPr="00F75C15">
        <w:rPr>
          <w:rFonts w:cs="Lotus Linotype"/>
          <w:i/>
          <w:iCs/>
          <w:color w:val="000000"/>
          <w:sz w:val="24"/>
          <w:szCs w:val="24"/>
        </w:rPr>
        <w:t>ḍ</w:t>
      </w:r>
      <w:r w:rsidR="0013393F" w:rsidRPr="00F75C15">
        <w:rPr>
          <w:rFonts w:cs="Lotus Linotype"/>
          <w:i/>
          <w:iCs/>
          <w:color w:val="000000"/>
          <w:sz w:val="24"/>
          <w:szCs w:val="24"/>
        </w:rPr>
        <w:t>ā</w:t>
      </w:r>
      <w:r w:rsidRPr="00F75C15">
        <w:rPr>
          <w:rFonts w:cs="Lotus Linotype"/>
          <w:i/>
          <w:iCs/>
          <w:color w:val="000000"/>
          <w:sz w:val="24"/>
          <w:szCs w:val="24"/>
        </w:rPr>
        <w:t>’ al-</w:t>
      </w:r>
      <w:r w:rsidR="0013393F" w:rsidRPr="00F75C15">
        <w:rPr>
          <w:rFonts w:cs="Lotus Linotype"/>
          <w:i/>
          <w:iCs/>
          <w:color w:val="000000"/>
          <w:sz w:val="24"/>
          <w:szCs w:val="24"/>
        </w:rPr>
        <w:t>Ṣ</w:t>
      </w:r>
      <w:r w:rsidRPr="00F75C15">
        <w:rPr>
          <w:rFonts w:cs="Lotus Linotype"/>
          <w:i/>
          <w:iCs/>
          <w:color w:val="000000"/>
          <w:sz w:val="24"/>
          <w:szCs w:val="24"/>
        </w:rPr>
        <w:t>ir</w:t>
      </w:r>
      <w:r w:rsidR="0013393F" w:rsidRPr="00F75C15">
        <w:rPr>
          <w:rFonts w:cs="Lotus Linotype"/>
          <w:i/>
          <w:iCs/>
          <w:color w:val="000000"/>
          <w:sz w:val="24"/>
          <w:szCs w:val="24"/>
        </w:rPr>
        <w:t>ā</w:t>
      </w:r>
      <w:r w:rsidR="006C37EB" w:rsidRPr="00F75C15">
        <w:rPr>
          <w:rFonts w:cs="Lotus Linotype"/>
          <w:i/>
          <w:iCs/>
          <w:color w:val="000000"/>
          <w:sz w:val="24"/>
          <w:szCs w:val="24"/>
        </w:rPr>
        <w:t>ṭ</w:t>
      </w:r>
      <w:r w:rsidRPr="00F75C15">
        <w:rPr>
          <w:rFonts w:cs="Lotus Linotype"/>
          <w:i/>
          <w:iCs/>
          <w:color w:val="000000"/>
          <w:sz w:val="24"/>
          <w:szCs w:val="24"/>
        </w:rPr>
        <w:t xml:space="preserve"> al-Mustaq</w:t>
      </w:r>
      <w:r w:rsidR="0013393F" w:rsidRPr="00F75C15">
        <w:rPr>
          <w:rFonts w:cs="Lotus Linotype"/>
          <w:i/>
          <w:iCs/>
          <w:color w:val="000000"/>
          <w:sz w:val="24"/>
          <w:szCs w:val="24"/>
        </w:rPr>
        <w:t>ī</w:t>
      </w:r>
      <w:r w:rsidRPr="00F75C15">
        <w:rPr>
          <w:rFonts w:cs="Lotus Linotype"/>
          <w:i/>
          <w:iCs/>
          <w:color w:val="000000"/>
          <w:sz w:val="24"/>
          <w:szCs w:val="24"/>
        </w:rPr>
        <w:t>m</w:t>
      </w:r>
      <w:r w:rsidRPr="00F75C15">
        <w:rPr>
          <w:rFonts w:cs="Lotus Linotype"/>
          <w:color w:val="000000"/>
          <w:sz w:val="24"/>
          <w:szCs w:val="24"/>
        </w:rPr>
        <w:t>, edited by Dr. N</w:t>
      </w:r>
      <w:r w:rsidR="0013393F" w:rsidRPr="00F75C15">
        <w:rPr>
          <w:rFonts w:cs="Lotus Linotype"/>
          <w:color w:val="000000"/>
          <w:sz w:val="24"/>
          <w:szCs w:val="24"/>
        </w:rPr>
        <w:t>ā</w:t>
      </w:r>
      <w:r w:rsidR="00622D41" w:rsidRPr="00F75C15">
        <w:rPr>
          <w:rFonts w:cs="Lotus Linotype"/>
          <w:color w:val="000000"/>
          <w:sz w:val="24"/>
          <w:szCs w:val="24"/>
        </w:rPr>
        <w:t>ṣ</w:t>
      </w:r>
      <w:r w:rsidRPr="00F75C15">
        <w:rPr>
          <w:rFonts w:cs="Lotus Linotype"/>
          <w:color w:val="000000"/>
          <w:sz w:val="24"/>
          <w:szCs w:val="24"/>
        </w:rPr>
        <w:t>ir ‘Abd al-Kar</w:t>
      </w:r>
      <w:r w:rsidR="0013393F" w:rsidRPr="00F75C15">
        <w:rPr>
          <w:rFonts w:cs="Lotus Linotype"/>
          <w:color w:val="000000"/>
          <w:sz w:val="24"/>
          <w:szCs w:val="24"/>
        </w:rPr>
        <w:t>ī</w:t>
      </w:r>
      <w:r w:rsidRPr="00F75C15">
        <w:rPr>
          <w:rFonts w:cs="Lotus Linotype"/>
          <w:color w:val="000000"/>
          <w:sz w:val="24"/>
          <w:szCs w:val="24"/>
        </w:rPr>
        <w:t>m al-‘Aql, ‘</w:t>
      </w:r>
      <w:r w:rsidR="00C31F8D" w:rsidRPr="00F75C15">
        <w:rPr>
          <w:rFonts w:cs="Lotus Linotype"/>
          <w:color w:val="000000"/>
          <w:sz w:val="24"/>
          <w:szCs w:val="24"/>
        </w:rPr>
        <w:t>Ā</w:t>
      </w:r>
      <w:r w:rsidRPr="00F75C15">
        <w:rPr>
          <w:rFonts w:cs="Lotus Linotype"/>
          <w:color w:val="000000"/>
          <w:sz w:val="24"/>
          <w:szCs w:val="24"/>
        </w:rPr>
        <w:t xml:space="preserve">lim al-Kutub, </w:t>
      </w:r>
      <w:r w:rsidRPr="00F75C15">
        <w:rPr>
          <w:sz w:val="24"/>
          <w:szCs w:val="24"/>
        </w:rPr>
        <w:t>Beir</w:t>
      </w:r>
      <w:r w:rsidR="006C37EB" w:rsidRPr="00F75C15">
        <w:rPr>
          <w:sz w:val="24"/>
          <w:szCs w:val="24"/>
        </w:rPr>
        <w:t>ū</w:t>
      </w:r>
      <w:r w:rsidRPr="00F75C15">
        <w:rPr>
          <w:sz w:val="24"/>
          <w:szCs w:val="24"/>
        </w:rPr>
        <w:t>t, 7</w:t>
      </w:r>
      <w:r w:rsidRPr="00F75C15">
        <w:rPr>
          <w:sz w:val="24"/>
          <w:szCs w:val="24"/>
          <w:vertAlign w:val="superscript"/>
        </w:rPr>
        <w:t>th</w:t>
      </w:r>
      <w:r w:rsidRPr="00F75C15">
        <w:rPr>
          <w:sz w:val="24"/>
          <w:szCs w:val="24"/>
        </w:rPr>
        <w:t xml:space="preserve"> edition, 1999.</w:t>
      </w:r>
    </w:p>
    <w:p w:rsidR="003D7E99" w:rsidRPr="00F75C15" w:rsidRDefault="003D7E99" w:rsidP="00F75C15">
      <w:pPr>
        <w:spacing w:after="120"/>
        <w:ind w:left="680" w:hanging="680"/>
        <w:jc w:val="lowKashida"/>
        <w:rPr>
          <w:rFonts w:cs="Lotus Linotype"/>
          <w:i/>
          <w:iCs/>
          <w:color w:val="000000"/>
          <w:sz w:val="24"/>
          <w:szCs w:val="24"/>
        </w:rPr>
      </w:pPr>
      <w:r w:rsidRPr="00F75C15">
        <w:rPr>
          <w:rFonts w:cs="Lotus Linotype"/>
          <w:noProof w:val="0"/>
          <w:color w:val="000000"/>
          <w:sz w:val="24"/>
          <w:szCs w:val="24"/>
          <w:lang w:bidi="ar-KW"/>
        </w:rPr>
        <w:lastRenderedPageBreak/>
        <w:t>12- Ibn Sall</w:t>
      </w:r>
      <w:r w:rsidR="0013393F" w:rsidRPr="00F75C15">
        <w:rPr>
          <w:rFonts w:cs="Lotus Linotype"/>
          <w:noProof w:val="0"/>
          <w:color w:val="000000"/>
          <w:sz w:val="24"/>
          <w:szCs w:val="24"/>
          <w:lang w:bidi="ar-KW"/>
        </w:rPr>
        <w:t>ā</w:t>
      </w:r>
      <w:r w:rsidRPr="00F75C15">
        <w:rPr>
          <w:rFonts w:cs="Lotus Linotype"/>
          <w:noProof w:val="0"/>
          <w:color w:val="000000"/>
          <w:sz w:val="24"/>
          <w:szCs w:val="24"/>
          <w:lang w:bidi="ar-KW"/>
        </w:rPr>
        <w:t>m, Ab</w:t>
      </w:r>
      <w:r w:rsidR="006C37EB" w:rsidRPr="00F75C15">
        <w:rPr>
          <w:rFonts w:cs="Lotus Linotype"/>
          <w:noProof w:val="0"/>
          <w:color w:val="000000"/>
          <w:sz w:val="24"/>
          <w:szCs w:val="24"/>
          <w:lang w:bidi="ar-KW"/>
        </w:rPr>
        <w:t>ū</w:t>
      </w:r>
      <w:r w:rsidRPr="00F75C15">
        <w:rPr>
          <w:rFonts w:cs="Lotus Linotype"/>
          <w:noProof w:val="0"/>
          <w:color w:val="000000"/>
          <w:sz w:val="24"/>
          <w:szCs w:val="24"/>
          <w:lang w:bidi="ar-KW"/>
        </w:rPr>
        <w:t xml:space="preserve"> ‘Ubaid al-Q</w:t>
      </w:r>
      <w:r w:rsidR="0013393F" w:rsidRPr="00F75C15">
        <w:rPr>
          <w:rFonts w:cs="Lotus Linotype"/>
          <w:noProof w:val="0"/>
          <w:color w:val="000000"/>
          <w:sz w:val="24"/>
          <w:szCs w:val="24"/>
          <w:lang w:bidi="ar-KW"/>
        </w:rPr>
        <w:t>ā</w:t>
      </w:r>
      <w:r w:rsidRPr="00F75C15">
        <w:rPr>
          <w:rFonts w:cs="Lotus Linotype"/>
          <w:noProof w:val="0"/>
          <w:color w:val="000000"/>
          <w:sz w:val="24"/>
          <w:szCs w:val="24"/>
          <w:lang w:bidi="ar-KW"/>
        </w:rPr>
        <w:t>sim, edited by Mu</w:t>
      </w:r>
      <w:r w:rsidR="0013393F" w:rsidRPr="00F75C15">
        <w:rPr>
          <w:rFonts w:cs="Lotus Linotype"/>
          <w:noProof w:val="0"/>
          <w:color w:val="000000"/>
          <w:sz w:val="24"/>
          <w:szCs w:val="24"/>
          <w:lang w:bidi="ar-KW"/>
        </w:rPr>
        <w:t>ḥ</w:t>
      </w:r>
      <w:r w:rsidRPr="00F75C15">
        <w:rPr>
          <w:rFonts w:cs="Lotus Linotype"/>
          <w:noProof w:val="0"/>
          <w:color w:val="000000"/>
          <w:sz w:val="24"/>
          <w:szCs w:val="24"/>
          <w:lang w:bidi="ar-KW"/>
        </w:rPr>
        <w:t>ammad Khal</w:t>
      </w:r>
      <w:r w:rsidR="0013393F" w:rsidRPr="00F75C15">
        <w:rPr>
          <w:rFonts w:cs="Lotus Linotype"/>
          <w:noProof w:val="0"/>
          <w:color w:val="000000"/>
          <w:sz w:val="24"/>
          <w:szCs w:val="24"/>
          <w:lang w:bidi="ar-KW"/>
        </w:rPr>
        <w:t>ī</w:t>
      </w:r>
      <w:r w:rsidRPr="00F75C15">
        <w:rPr>
          <w:rFonts w:cs="Lotus Linotype"/>
          <w:noProof w:val="0"/>
          <w:color w:val="000000"/>
          <w:sz w:val="24"/>
          <w:szCs w:val="24"/>
          <w:lang w:bidi="ar-KW"/>
        </w:rPr>
        <w:t>l Harr</w:t>
      </w:r>
      <w:r w:rsidR="0013393F" w:rsidRPr="00F75C15">
        <w:rPr>
          <w:rFonts w:cs="Lotus Linotype"/>
          <w:noProof w:val="0"/>
          <w:color w:val="000000"/>
          <w:sz w:val="24"/>
          <w:szCs w:val="24"/>
          <w:lang w:bidi="ar-KW"/>
        </w:rPr>
        <w:t>ā</w:t>
      </w:r>
      <w:r w:rsidRPr="00F75C15">
        <w:rPr>
          <w:rFonts w:cs="Lotus Linotype"/>
          <w:noProof w:val="0"/>
          <w:color w:val="000000"/>
          <w:sz w:val="24"/>
          <w:szCs w:val="24"/>
          <w:lang w:bidi="ar-KW"/>
        </w:rPr>
        <w:t>s, D</w:t>
      </w:r>
      <w:r w:rsidR="0013393F" w:rsidRPr="00F75C15">
        <w:rPr>
          <w:rFonts w:cs="Lotus Linotype"/>
          <w:noProof w:val="0"/>
          <w:color w:val="000000"/>
          <w:sz w:val="24"/>
          <w:szCs w:val="24"/>
          <w:lang w:bidi="ar-KW"/>
        </w:rPr>
        <w:t>ā</w:t>
      </w:r>
      <w:r w:rsidRPr="00F75C15">
        <w:rPr>
          <w:rFonts w:cs="Lotus Linotype"/>
          <w:noProof w:val="0"/>
          <w:color w:val="000000"/>
          <w:sz w:val="24"/>
          <w:szCs w:val="24"/>
          <w:lang w:bidi="ar-KW"/>
        </w:rPr>
        <w:t>r al-Kutub al-‘Ilmiyyah, 1</w:t>
      </w:r>
      <w:r w:rsidRPr="00F75C15">
        <w:rPr>
          <w:rFonts w:cs="Lotus Linotype"/>
          <w:noProof w:val="0"/>
          <w:color w:val="000000"/>
          <w:sz w:val="24"/>
          <w:szCs w:val="24"/>
          <w:vertAlign w:val="superscript"/>
          <w:lang w:bidi="ar-KW"/>
        </w:rPr>
        <w:t>st</w:t>
      </w:r>
      <w:r w:rsidRPr="00F75C15">
        <w:rPr>
          <w:rFonts w:cs="Lotus Linotype"/>
          <w:noProof w:val="0"/>
          <w:color w:val="000000"/>
          <w:sz w:val="24"/>
          <w:szCs w:val="24"/>
          <w:lang w:bidi="ar-KW"/>
        </w:rPr>
        <w:t xml:space="preserve"> edition, 1999.</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13- Ibn Kath</w:t>
      </w:r>
      <w:r w:rsidR="0013393F" w:rsidRPr="00F75C15">
        <w:rPr>
          <w:rFonts w:cs="Lotus Linotype"/>
          <w:sz w:val="24"/>
          <w:szCs w:val="24"/>
        </w:rPr>
        <w:t>ī</w:t>
      </w:r>
      <w:r w:rsidRPr="00F75C15">
        <w:rPr>
          <w:rFonts w:cs="Lotus Linotype"/>
          <w:sz w:val="24"/>
          <w:szCs w:val="24"/>
        </w:rPr>
        <w:t xml:space="preserve">r, </w:t>
      </w:r>
      <w:r w:rsidRPr="00F75C15">
        <w:rPr>
          <w:rFonts w:cs="Lotus Linotype"/>
          <w:i/>
          <w:iCs/>
          <w:sz w:val="24"/>
          <w:szCs w:val="24"/>
        </w:rPr>
        <w:t>al-Bid</w:t>
      </w:r>
      <w:r w:rsidR="0013393F" w:rsidRPr="00F75C15">
        <w:rPr>
          <w:rFonts w:cs="Lotus Linotype"/>
          <w:i/>
          <w:iCs/>
          <w:sz w:val="24"/>
          <w:szCs w:val="24"/>
        </w:rPr>
        <w:t>ā</w:t>
      </w:r>
      <w:r w:rsidRPr="00F75C15">
        <w:rPr>
          <w:rFonts w:cs="Lotus Linotype"/>
          <w:i/>
          <w:iCs/>
          <w:sz w:val="24"/>
          <w:szCs w:val="24"/>
        </w:rPr>
        <w:t>yah wa al-Nih</w:t>
      </w:r>
      <w:r w:rsidR="0013393F" w:rsidRPr="00F75C15">
        <w:rPr>
          <w:rFonts w:cs="Lotus Linotype"/>
          <w:i/>
          <w:iCs/>
          <w:sz w:val="24"/>
          <w:szCs w:val="24"/>
        </w:rPr>
        <w:t>ā</w:t>
      </w:r>
      <w:r w:rsidRPr="00F75C15">
        <w:rPr>
          <w:rFonts w:cs="Lotus Linotype"/>
          <w:i/>
          <w:iCs/>
          <w:sz w:val="24"/>
          <w:szCs w:val="24"/>
        </w:rPr>
        <w:t>yah</w:t>
      </w:r>
      <w:r w:rsidRPr="00F75C15">
        <w:rPr>
          <w:rFonts w:cs="Lotus Linotype"/>
          <w:sz w:val="24"/>
          <w:szCs w:val="24"/>
        </w:rPr>
        <w:t>, edited by ‘Al</w:t>
      </w:r>
      <w:r w:rsidR="0013393F" w:rsidRPr="00F75C15">
        <w:rPr>
          <w:rFonts w:cs="Lotus Linotype"/>
          <w:sz w:val="24"/>
          <w:szCs w:val="24"/>
        </w:rPr>
        <w:t>ī</w:t>
      </w:r>
      <w:r w:rsidRPr="00F75C15">
        <w:rPr>
          <w:rFonts w:cs="Lotus Linotype"/>
          <w:sz w:val="24"/>
          <w:szCs w:val="24"/>
        </w:rPr>
        <w:t xml:space="preserve"> Sh</w:t>
      </w:r>
      <w:r w:rsidR="0013393F" w:rsidRPr="00F75C15">
        <w:rPr>
          <w:rFonts w:cs="Lotus Linotype"/>
          <w:sz w:val="24"/>
          <w:szCs w:val="24"/>
        </w:rPr>
        <w:t>ī</w:t>
      </w:r>
      <w:r w:rsidRPr="00F75C15">
        <w:rPr>
          <w:rFonts w:cs="Lotus Linotype"/>
          <w:sz w:val="24"/>
          <w:szCs w:val="24"/>
        </w:rPr>
        <w:t>r</w:t>
      </w:r>
      <w:r w:rsidR="0013393F" w:rsidRPr="00F75C15">
        <w:rPr>
          <w:rFonts w:cs="Lotus Linotype"/>
          <w:sz w:val="24"/>
          <w:szCs w:val="24"/>
        </w:rPr>
        <w:t>ī</w:t>
      </w:r>
      <w:r w:rsidRPr="00F75C15">
        <w:rPr>
          <w:rFonts w:cs="Lotus Linotype"/>
          <w:sz w:val="24"/>
          <w:szCs w:val="24"/>
        </w:rPr>
        <w:t>, D</w:t>
      </w:r>
      <w:r w:rsidR="0013393F" w:rsidRPr="00F75C15">
        <w:rPr>
          <w:rFonts w:cs="Lotus Linotype"/>
          <w:sz w:val="24"/>
          <w:szCs w:val="24"/>
        </w:rPr>
        <w:t>ā</w:t>
      </w:r>
      <w:r w:rsidRPr="00F75C15">
        <w:rPr>
          <w:rFonts w:cs="Lotus Linotype"/>
          <w:sz w:val="24"/>
          <w:szCs w:val="24"/>
        </w:rPr>
        <w:t>r I</w:t>
      </w:r>
      <w:r w:rsidR="0013393F" w:rsidRPr="00F75C15">
        <w:rPr>
          <w:rFonts w:cs="Lotus Linotype"/>
          <w:sz w:val="24"/>
          <w:szCs w:val="24"/>
        </w:rPr>
        <w:t>ḥ</w:t>
      </w:r>
      <w:r w:rsidRPr="00F75C15">
        <w:rPr>
          <w:rFonts w:cs="Lotus Linotype"/>
          <w:sz w:val="24"/>
          <w:szCs w:val="24"/>
        </w:rPr>
        <w:t>y</w:t>
      </w:r>
      <w:r w:rsidR="0013393F" w:rsidRPr="00F75C15">
        <w:rPr>
          <w:rFonts w:cs="Lotus Linotype"/>
          <w:sz w:val="24"/>
          <w:szCs w:val="24"/>
        </w:rPr>
        <w:t>ā</w:t>
      </w:r>
      <w:r w:rsidRPr="00F75C15">
        <w:rPr>
          <w:rFonts w:cs="Lotus Linotype"/>
          <w:sz w:val="24"/>
          <w:szCs w:val="24"/>
        </w:rPr>
        <w:t>’ al-Tur</w:t>
      </w:r>
      <w:r w:rsidR="0013393F" w:rsidRPr="00F75C15">
        <w:rPr>
          <w:rFonts w:cs="Lotus Linotype"/>
          <w:sz w:val="24"/>
          <w:szCs w:val="24"/>
        </w:rPr>
        <w:t>ā</w:t>
      </w:r>
      <w:r w:rsidRPr="00F75C15">
        <w:rPr>
          <w:rFonts w:cs="Lotus Linotype"/>
          <w:sz w:val="24"/>
          <w:szCs w:val="24"/>
        </w:rPr>
        <w:t>th al-‘Arab</w:t>
      </w:r>
      <w:r w:rsidR="0013393F" w:rsidRPr="00F75C15">
        <w:rPr>
          <w:rFonts w:cs="Lotus Linotype"/>
          <w:sz w:val="24"/>
          <w:szCs w:val="24"/>
        </w:rPr>
        <w:t>ī</w:t>
      </w:r>
      <w:r w:rsidRPr="00F75C15">
        <w:rPr>
          <w:rFonts w:cs="Lotus Linotype"/>
          <w:sz w:val="24"/>
          <w:szCs w:val="24"/>
        </w:rPr>
        <w:t xml:space="preserve">, </w:t>
      </w:r>
      <w:r w:rsidRPr="00F75C15">
        <w:rPr>
          <w:sz w:val="24"/>
          <w:szCs w:val="24"/>
        </w:rPr>
        <w:t>Beir</w:t>
      </w:r>
      <w:r w:rsidR="006C37EB" w:rsidRPr="00F75C15">
        <w:rPr>
          <w:sz w:val="24"/>
          <w:szCs w:val="24"/>
        </w:rPr>
        <w:t>ū</w:t>
      </w:r>
      <w:r w:rsidRPr="00F75C15">
        <w:rPr>
          <w:sz w:val="24"/>
          <w:szCs w:val="24"/>
        </w:rPr>
        <w:t>t, Lebanon, 1</w:t>
      </w:r>
      <w:r w:rsidRPr="00F75C15">
        <w:rPr>
          <w:sz w:val="24"/>
          <w:szCs w:val="24"/>
          <w:vertAlign w:val="superscript"/>
        </w:rPr>
        <w:t>st</w:t>
      </w:r>
      <w:r w:rsidRPr="00F75C15">
        <w:rPr>
          <w:sz w:val="24"/>
          <w:szCs w:val="24"/>
        </w:rPr>
        <w:t xml:space="preserve"> edition, 1408 – 1988.</w:t>
      </w:r>
    </w:p>
    <w:p w:rsidR="003D7E99" w:rsidRPr="00F75C15" w:rsidRDefault="00303809" w:rsidP="00F75C15">
      <w:pPr>
        <w:pStyle w:val="NoSpacing"/>
        <w:spacing w:after="120"/>
        <w:ind w:left="680" w:hanging="680"/>
        <w:jc w:val="both"/>
        <w:rPr>
          <w:rFonts w:ascii="Times New Roman" w:hAnsi="Times New Roman"/>
          <w:sz w:val="24"/>
          <w:szCs w:val="24"/>
        </w:rPr>
      </w:pPr>
      <w:r w:rsidRPr="00F75C15">
        <w:rPr>
          <w:rFonts w:ascii="Times New Roman" w:hAnsi="Times New Roman"/>
          <w:sz w:val="24"/>
          <w:szCs w:val="24"/>
        </w:rPr>
        <w:t xml:space="preserve">14- </w:t>
      </w:r>
      <w:r w:rsidR="003D7E99" w:rsidRPr="00F75C15">
        <w:rPr>
          <w:rFonts w:ascii="Times New Roman" w:hAnsi="Times New Roman"/>
          <w:sz w:val="24"/>
          <w:szCs w:val="24"/>
        </w:rPr>
        <w:t xml:space="preserve">Al-Jawziyyah, Ibn al-Qayyim, </w:t>
      </w:r>
      <w:proofErr w:type="gramStart"/>
      <w:r w:rsidR="003D7E99" w:rsidRPr="00F75C15">
        <w:rPr>
          <w:rFonts w:ascii="Times New Roman" w:hAnsi="Times New Roman"/>
          <w:i/>
          <w:iCs/>
          <w:sz w:val="24"/>
          <w:szCs w:val="24"/>
        </w:rPr>
        <w:t>Bad</w:t>
      </w:r>
      <w:r w:rsidR="0013393F" w:rsidRPr="00F75C15">
        <w:rPr>
          <w:rFonts w:ascii="Times New Roman" w:hAnsi="Times New Roman"/>
          <w:i/>
          <w:iCs/>
          <w:sz w:val="24"/>
          <w:szCs w:val="24"/>
        </w:rPr>
        <w:t>ā</w:t>
      </w:r>
      <w:r w:rsidR="003D7E99" w:rsidRPr="00F75C15">
        <w:rPr>
          <w:rFonts w:ascii="Times New Roman" w:hAnsi="Times New Roman"/>
          <w:i/>
          <w:iCs/>
          <w:sz w:val="24"/>
          <w:szCs w:val="24"/>
        </w:rPr>
        <w:t>’i‘ al</w:t>
      </w:r>
      <w:proofErr w:type="gramEnd"/>
      <w:r w:rsidR="003D7E99" w:rsidRPr="00F75C15">
        <w:rPr>
          <w:rFonts w:ascii="Times New Roman" w:hAnsi="Times New Roman"/>
          <w:i/>
          <w:iCs/>
          <w:sz w:val="24"/>
          <w:szCs w:val="24"/>
        </w:rPr>
        <w:t>-Faw</w:t>
      </w:r>
      <w:r w:rsidR="0013393F" w:rsidRPr="00F75C15">
        <w:rPr>
          <w:rFonts w:ascii="Times New Roman" w:hAnsi="Times New Roman"/>
          <w:i/>
          <w:iCs/>
          <w:sz w:val="24"/>
          <w:szCs w:val="24"/>
        </w:rPr>
        <w:t>ā</w:t>
      </w:r>
      <w:r w:rsidR="003D7E99" w:rsidRPr="00F75C15">
        <w:rPr>
          <w:rFonts w:ascii="Times New Roman" w:hAnsi="Times New Roman"/>
          <w:i/>
          <w:iCs/>
          <w:sz w:val="24"/>
          <w:szCs w:val="24"/>
        </w:rPr>
        <w:t>’id</w:t>
      </w:r>
      <w:r w:rsidR="003D7E99" w:rsidRPr="00F75C15">
        <w:rPr>
          <w:rFonts w:ascii="Times New Roman" w:hAnsi="Times New Roman"/>
          <w:sz w:val="24"/>
          <w:szCs w:val="24"/>
        </w:rPr>
        <w:t>, D</w:t>
      </w:r>
      <w:r w:rsidR="0013393F" w:rsidRPr="00F75C15">
        <w:rPr>
          <w:rFonts w:ascii="Times New Roman" w:hAnsi="Times New Roman"/>
          <w:sz w:val="24"/>
          <w:szCs w:val="24"/>
        </w:rPr>
        <w:t>ā</w:t>
      </w:r>
      <w:r w:rsidR="003D7E99" w:rsidRPr="00F75C15">
        <w:rPr>
          <w:rFonts w:ascii="Times New Roman" w:hAnsi="Times New Roman"/>
          <w:sz w:val="24"/>
          <w:szCs w:val="24"/>
        </w:rPr>
        <w:t>r al-Kit</w:t>
      </w:r>
      <w:r w:rsidR="0013393F" w:rsidRPr="00F75C15">
        <w:rPr>
          <w:rFonts w:ascii="Times New Roman" w:hAnsi="Times New Roman"/>
          <w:sz w:val="24"/>
          <w:szCs w:val="24"/>
        </w:rPr>
        <w:t>ā</w:t>
      </w:r>
      <w:r w:rsidR="003D7E99" w:rsidRPr="00F75C15">
        <w:rPr>
          <w:rFonts w:ascii="Times New Roman" w:hAnsi="Times New Roman"/>
          <w:sz w:val="24"/>
          <w:szCs w:val="24"/>
        </w:rPr>
        <w:t>b al-‘Arab</w:t>
      </w:r>
      <w:r w:rsidR="0013393F" w:rsidRPr="00F75C15">
        <w:rPr>
          <w:rFonts w:ascii="Times New Roman" w:hAnsi="Times New Roman"/>
          <w:sz w:val="24"/>
          <w:szCs w:val="24"/>
        </w:rPr>
        <w:t>ī</w:t>
      </w:r>
      <w:r w:rsidR="003D7E99" w:rsidRPr="00F75C15">
        <w:rPr>
          <w:rFonts w:ascii="Times New Roman" w:hAnsi="Times New Roman"/>
          <w:sz w:val="24"/>
          <w:szCs w:val="24"/>
        </w:rPr>
        <w:t>, Beir</w:t>
      </w:r>
      <w:r w:rsidR="006C37EB" w:rsidRPr="00F75C15">
        <w:rPr>
          <w:rFonts w:ascii="Times New Roman" w:hAnsi="Times New Roman"/>
          <w:sz w:val="24"/>
          <w:szCs w:val="24"/>
        </w:rPr>
        <w:t>ū</w:t>
      </w:r>
      <w:r w:rsidR="003D7E99" w:rsidRPr="00F75C15">
        <w:rPr>
          <w:rFonts w:ascii="Times New Roman" w:hAnsi="Times New Roman"/>
          <w:sz w:val="24"/>
          <w:szCs w:val="24"/>
        </w:rPr>
        <w:t>t, Lebanon.</w:t>
      </w:r>
    </w:p>
    <w:p w:rsidR="003D7E99" w:rsidRPr="00F75C15" w:rsidRDefault="00303809" w:rsidP="00F75C15">
      <w:pPr>
        <w:spacing w:after="120"/>
        <w:ind w:left="680" w:hanging="680"/>
        <w:jc w:val="lowKashida"/>
        <w:rPr>
          <w:rFonts w:cs="Lotus Linotype"/>
          <w:sz w:val="24"/>
          <w:szCs w:val="24"/>
        </w:rPr>
      </w:pPr>
      <w:r w:rsidRPr="00F75C15">
        <w:rPr>
          <w:rFonts w:cs="Lotus Linotype"/>
          <w:sz w:val="24"/>
          <w:szCs w:val="24"/>
        </w:rPr>
        <w:t>15</w:t>
      </w:r>
      <w:r w:rsidR="003D7E99" w:rsidRPr="00F75C15">
        <w:rPr>
          <w:rFonts w:cs="Lotus Linotype"/>
          <w:sz w:val="24"/>
          <w:szCs w:val="24"/>
        </w:rPr>
        <w:t>- Al-Zubais</w:t>
      </w:r>
      <w:r w:rsidR="0013393F" w:rsidRPr="00F75C15">
        <w:rPr>
          <w:rFonts w:cs="Lotus Linotype"/>
          <w:sz w:val="24"/>
          <w:szCs w:val="24"/>
        </w:rPr>
        <w:t>ī</w:t>
      </w:r>
      <w:r w:rsidR="003D7E99" w:rsidRPr="00F75C15">
        <w:rPr>
          <w:rFonts w:cs="Lotus Linotype"/>
          <w:sz w:val="24"/>
          <w:szCs w:val="24"/>
        </w:rPr>
        <w:t xml:space="preserve">, </w:t>
      </w:r>
      <w:r w:rsidR="003D7E99" w:rsidRPr="00F75C15">
        <w:rPr>
          <w:rFonts w:cs="Lotus Linotype"/>
          <w:i/>
          <w:iCs/>
          <w:sz w:val="24"/>
          <w:szCs w:val="24"/>
        </w:rPr>
        <w:t>T</w:t>
      </w:r>
      <w:r w:rsidR="0013393F" w:rsidRPr="00F75C15">
        <w:rPr>
          <w:rFonts w:cs="Lotus Linotype"/>
          <w:i/>
          <w:iCs/>
          <w:sz w:val="24"/>
          <w:szCs w:val="24"/>
        </w:rPr>
        <w:t>ā</w:t>
      </w:r>
      <w:r w:rsidR="003D7E99" w:rsidRPr="00F75C15">
        <w:rPr>
          <w:rFonts w:cs="Lotus Linotype"/>
          <w:i/>
          <w:iCs/>
          <w:sz w:val="24"/>
          <w:szCs w:val="24"/>
        </w:rPr>
        <w:t>j al-‘Ar</w:t>
      </w:r>
      <w:r w:rsidR="006C37EB" w:rsidRPr="00F75C15">
        <w:rPr>
          <w:rFonts w:cs="Lotus Linotype"/>
          <w:i/>
          <w:iCs/>
          <w:sz w:val="24"/>
          <w:szCs w:val="24"/>
        </w:rPr>
        <w:t>ū</w:t>
      </w:r>
      <w:r w:rsidR="003D7E99" w:rsidRPr="00F75C15">
        <w:rPr>
          <w:rFonts w:cs="Lotus Linotype"/>
          <w:i/>
          <w:iCs/>
          <w:sz w:val="24"/>
          <w:szCs w:val="24"/>
        </w:rPr>
        <w:t>s</w:t>
      </w:r>
      <w:r w:rsidR="003D7E99" w:rsidRPr="00F75C15">
        <w:rPr>
          <w:rFonts w:cs="Lotus Linotype"/>
          <w:sz w:val="24"/>
          <w:szCs w:val="24"/>
        </w:rPr>
        <w:t>, edited by ‘Al</w:t>
      </w:r>
      <w:r w:rsidR="0013393F" w:rsidRPr="00F75C15">
        <w:rPr>
          <w:rFonts w:cs="Lotus Linotype"/>
          <w:sz w:val="24"/>
          <w:szCs w:val="24"/>
        </w:rPr>
        <w:t>ī</w:t>
      </w:r>
      <w:r w:rsidR="003D7E99" w:rsidRPr="00F75C15">
        <w:rPr>
          <w:rFonts w:cs="Lotus Linotype"/>
          <w:sz w:val="24"/>
          <w:szCs w:val="24"/>
        </w:rPr>
        <w:t xml:space="preserve"> Sh</w:t>
      </w:r>
      <w:r w:rsidR="0013393F" w:rsidRPr="00F75C15">
        <w:rPr>
          <w:rFonts w:cs="Lotus Linotype"/>
          <w:sz w:val="24"/>
          <w:szCs w:val="24"/>
        </w:rPr>
        <w:t>ī</w:t>
      </w:r>
      <w:r w:rsidR="003D7E99" w:rsidRPr="00F75C15">
        <w:rPr>
          <w:rFonts w:cs="Lotus Linotype"/>
          <w:sz w:val="24"/>
          <w:szCs w:val="24"/>
        </w:rPr>
        <w:t>r</w:t>
      </w:r>
      <w:r w:rsidR="0013393F" w:rsidRPr="00F75C15">
        <w:rPr>
          <w:rFonts w:cs="Lotus Linotype"/>
          <w:sz w:val="24"/>
          <w:szCs w:val="24"/>
        </w:rPr>
        <w:t>ī</w:t>
      </w:r>
      <w:r w:rsidR="003D7E99" w:rsidRPr="00F75C15">
        <w:rPr>
          <w:rFonts w:cs="Lotus Linotype"/>
          <w:sz w:val="24"/>
          <w:szCs w:val="24"/>
        </w:rPr>
        <w:t>, D</w:t>
      </w:r>
      <w:r w:rsidR="0013393F" w:rsidRPr="00F75C15">
        <w:rPr>
          <w:rFonts w:cs="Lotus Linotype"/>
          <w:sz w:val="24"/>
          <w:szCs w:val="24"/>
        </w:rPr>
        <w:t>ā</w:t>
      </w:r>
      <w:r w:rsidR="003D7E99" w:rsidRPr="00F75C15">
        <w:rPr>
          <w:rFonts w:cs="Lotus Linotype"/>
          <w:sz w:val="24"/>
          <w:szCs w:val="24"/>
        </w:rPr>
        <w:t>r al-Fikr li al-</w:t>
      </w:r>
      <w:r w:rsidR="00AC4181" w:rsidRPr="00F75C15">
        <w:rPr>
          <w:rFonts w:cs="Lotus Linotype"/>
          <w:sz w:val="24"/>
          <w:szCs w:val="24"/>
        </w:rPr>
        <w:t>Ṭ</w:t>
      </w:r>
      <w:r w:rsidR="003D7E99" w:rsidRPr="00F75C15">
        <w:rPr>
          <w:rFonts w:cs="Lotus Linotype"/>
          <w:sz w:val="24"/>
          <w:szCs w:val="24"/>
        </w:rPr>
        <w:t>ib</w:t>
      </w:r>
      <w:r w:rsidR="0013393F" w:rsidRPr="00F75C15">
        <w:rPr>
          <w:rFonts w:cs="Lotus Linotype"/>
          <w:sz w:val="24"/>
          <w:szCs w:val="24"/>
        </w:rPr>
        <w:t>ā</w:t>
      </w:r>
      <w:r w:rsidR="003D7E99" w:rsidRPr="00F75C15">
        <w:rPr>
          <w:rFonts w:cs="Lotus Linotype"/>
          <w:sz w:val="24"/>
          <w:szCs w:val="24"/>
        </w:rPr>
        <w:t>‘ah wa al-Nashr wa al-Tawz</w:t>
      </w:r>
      <w:r w:rsidR="0013393F" w:rsidRPr="00F75C15">
        <w:rPr>
          <w:rFonts w:cs="Lotus Linotype"/>
          <w:sz w:val="24"/>
          <w:szCs w:val="24"/>
        </w:rPr>
        <w:t>ī</w:t>
      </w:r>
      <w:r w:rsidR="003D7E99" w:rsidRPr="00F75C15">
        <w:rPr>
          <w:rFonts w:cs="Lotus Linotype"/>
          <w:sz w:val="24"/>
          <w:szCs w:val="24"/>
        </w:rPr>
        <w:t xml:space="preserve">‘, </w:t>
      </w:r>
      <w:r w:rsidR="003D7E99" w:rsidRPr="00F75C15">
        <w:rPr>
          <w:sz w:val="24"/>
          <w:szCs w:val="24"/>
        </w:rPr>
        <w:t>Beir</w:t>
      </w:r>
      <w:r w:rsidR="006C37EB" w:rsidRPr="00F75C15">
        <w:rPr>
          <w:sz w:val="24"/>
          <w:szCs w:val="24"/>
        </w:rPr>
        <w:t>ū</w:t>
      </w:r>
      <w:r w:rsidR="003D7E99" w:rsidRPr="00F75C15">
        <w:rPr>
          <w:sz w:val="24"/>
          <w:szCs w:val="24"/>
        </w:rPr>
        <w:t>t, 1</w:t>
      </w:r>
      <w:r w:rsidR="003D7E99" w:rsidRPr="00F75C15">
        <w:rPr>
          <w:sz w:val="24"/>
          <w:szCs w:val="24"/>
          <w:vertAlign w:val="superscript"/>
        </w:rPr>
        <w:t>st</w:t>
      </w:r>
      <w:r w:rsidRPr="00F75C15">
        <w:rPr>
          <w:sz w:val="24"/>
          <w:szCs w:val="24"/>
        </w:rPr>
        <w:t xml:space="preserve"> edition, 1414 /</w:t>
      </w:r>
      <w:r w:rsidR="003D7E99" w:rsidRPr="00F75C15">
        <w:rPr>
          <w:sz w:val="24"/>
          <w:szCs w:val="24"/>
        </w:rPr>
        <w:t xml:space="preserve"> 1994.</w:t>
      </w:r>
    </w:p>
    <w:p w:rsidR="003D7E99" w:rsidRPr="00F75C15" w:rsidRDefault="00303809" w:rsidP="00F75C15">
      <w:pPr>
        <w:spacing w:after="120"/>
        <w:ind w:left="680" w:hanging="680"/>
        <w:jc w:val="lowKashida"/>
        <w:rPr>
          <w:rFonts w:cs="Lotus Linotype"/>
          <w:i/>
          <w:iCs/>
          <w:color w:val="000000"/>
          <w:sz w:val="24"/>
          <w:szCs w:val="24"/>
          <w:rtl/>
        </w:rPr>
      </w:pPr>
      <w:r w:rsidRPr="00F75C15">
        <w:rPr>
          <w:rFonts w:cs="Lotus Linotype"/>
          <w:color w:val="000000"/>
          <w:sz w:val="24"/>
          <w:szCs w:val="24"/>
        </w:rPr>
        <w:t>16</w:t>
      </w:r>
      <w:r w:rsidR="003D7E99" w:rsidRPr="00F75C15">
        <w:rPr>
          <w:rFonts w:cs="Lotus Linotype"/>
          <w:color w:val="000000"/>
          <w:sz w:val="24"/>
          <w:szCs w:val="24"/>
        </w:rPr>
        <w:t>- Al-A</w:t>
      </w:r>
      <w:r w:rsidR="00622D41" w:rsidRPr="00F75C15">
        <w:rPr>
          <w:rFonts w:cs="Lotus Linotype"/>
          <w:color w:val="000000"/>
          <w:sz w:val="24"/>
          <w:szCs w:val="24"/>
        </w:rPr>
        <w:t>ṣ</w:t>
      </w:r>
      <w:r w:rsidR="003D7E99" w:rsidRPr="00F75C15">
        <w:rPr>
          <w:rFonts w:cs="Lotus Linotype"/>
          <w:color w:val="000000"/>
          <w:sz w:val="24"/>
          <w:szCs w:val="24"/>
        </w:rPr>
        <w:t>bah</w:t>
      </w:r>
      <w:r w:rsidR="0013393F" w:rsidRPr="00F75C15">
        <w:rPr>
          <w:rFonts w:cs="Lotus Linotype"/>
          <w:color w:val="000000"/>
          <w:sz w:val="24"/>
          <w:szCs w:val="24"/>
        </w:rPr>
        <w:t>ā</w:t>
      </w:r>
      <w:r w:rsidR="003D7E99" w:rsidRPr="00F75C15">
        <w:rPr>
          <w:rFonts w:cs="Lotus Linotype"/>
          <w:color w:val="000000"/>
          <w:sz w:val="24"/>
          <w:szCs w:val="24"/>
        </w:rPr>
        <w:t>n</w:t>
      </w:r>
      <w:r w:rsidR="0013393F" w:rsidRPr="00F75C15">
        <w:rPr>
          <w:rFonts w:cs="Lotus Linotype"/>
          <w:color w:val="000000"/>
          <w:sz w:val="24"/>
          <w:szCs w:val="24"/>
        </w:rPr>
        <w:t>ī</w:t>
      </w:r>
      <w:r w:rsidR="003D7E99" w:rsidRPr="00F75C15">
        <w:rPr>
          <w:rFonts w:cs="Lotus Linotype"/>
          <w:color w:val="000000"/>
          <w:sz w:val="24"/>
          <w:szCs w:val="24"/>
        </w:rPr>
        <w:t>, Ab</w:t>
      </w:r>
      <w:r w:rsidR="006C37EB" w:rsidRPr="00F75C15">
        <w:rPr>
          <w:rFonts w:cs="Lotus Linotype"/>
          <w:color w:val="000000"/>
          <w:sz w:val="24"/>
          <w:szCs w:val="24"/>
        </w:rPr>
        <w:t>ū</w:t>
      </w:r>
      <w:r w:rsidR="003D7E99" w:rsidRPr="00F75C15">
        <w:rPr>
          <w:rFonts w:cs="Lotus Linotype"/>
          <w:color w:val="000000"/>
          <w:sz w:val="24"/>
          <w:szCs w:val="24"/>
        </w:rPr>
        <w:t xml:space="preserve"> Na‘</w:t>
      </w:r>
      <w:r w:rsidR="0013393F" w:rsidRPr="00F75C15">
        <w:rPr>
          <w:rFonts w:cs="Lotus Linotype"/>
          <w:color w:val="000000"/>
          <w:sz w:val="24"/>
          <w:szCs w:val="24"/>
        </w:rPr>
        <w:t>ī</w:t>
      </w:r>
      <w:r w:rsidR="003D7E99" w:rsidRPr="00F75C15">
        <w:rPr>
          <w:rFonts w:cs="Lotus Linotype"/>
          <w:color w:val="000000"/>
          <w:sz w:val="24"/>
          <w:szCs w:val="24"/>
        </w:rPr>
        <w:t xml:space="preserve">m, </w:t>
      </w:r>
      <w:r w:rsidR="003D7E99" w:rsidRPr="00F75C15">
        <w:rPr>
          <w:rFonts w:cs="Lotus Linotype"/>
          <w:i/>
          <w:iCs/>
          <w:color w:val="000000"/>
          <w:sz w:val="24"/>
          <w:szCs w:val="24"/>
        </w:rPr>
        <w:t>T</w:t>
      </w:r>
      <w:r w:rsidR="0013393F" w:rsidRPr="00F75C15">
        <w:rPr>
          <w:rFonts w:cs="Lotus Linotype"/>
          <w:i/>
          <w:iCs/>
          <w:color w:val="000000"/>
          <w:sz w:val="24"/>
          <w:szCs w:val="24"/>
        </w:rPr>
        <w:t>ā</w:t>
      </w:r>
      <w:r w:rsidR="003D7E99" w:rsidRPr="00F75C15">
        <w:rPr>
          <w:rFonts w:cs="Lotus Linotype"/>
          <w:i/>
          <w:iCs/>
          <w:color w:val="000000"/>
          <w:sz w:val="24"/>
          <w:szCs w:val="24"/>
        </w:rPr>
        <w:t>r</w:t>
      </w:r>
      <w:r w:rsidR="0013393F" w:rsidRPr="00F75C15">
        <w:rPr>
          <w:rFonts w:cs="Lotus Linotype"/>
          <w:i/>
          <w:iCs/>
          <w:color w:val="000000"/>
          <w:sz w:val="24"/>
          <w:szCs w:val="24"/>
        </w:rPr>
        <w:t>ī</w:t>
      </w:r>
      <w:r w:rsidR="003D7E99" w:rsidRPr="00F75C15">
        <w:rPr>
          <w:rFonts w:cs="Lotus Linotype"/>
          <w:i/>
          <w:iCs/>
          <w:color w:val="000000"/>
          <w:sz w:val="24"/>
          <w:szCs w:val="24"/>
        </w:rPr>
        <w:t>kh A</w:t>
      </w:r>
      <w:r w:rsidR="00622D41" w:rsidRPr="00F75C15">
        <w:rPr>
          <w:rFonts w:cs="Lotus Linotype"/>
          <w:i/>
          <w:iCs/>
          <w:color w:val="000000"/>
          <w:sz w:val="24"/>
          <w:szCs w:val="24"/>
        </w:rPr>
        <w:t>ṣ</w:t>
      </w:r>
      <w:r w:rsidR="003D7E99" w:rsidRPr="00F75C15">
        <w:rPr>
          <w:rFonts w:cs="Lotus Linotype"/>
          <w:i/>
          <w:iCs/>
          <w:color w:val="000000"/>
          <w:sz w:val="24"/>
          <w:szCs w:val="24"/>
        </w:rPr>
        <w:t>bah</w:t>
      </w:r>
      <w:r w:rsidR="0013393F" w:rsidRPr="00F75C15">
        <w:rPr>
          <w:rFonts w:cs="Lotus Linotype"/>
          <w:i/>
          <w:iCs/>
          <w:color w:val="000000"/>
          <w:sz w:val="24"/>
          <w:szCs w:val="24"/>
        </w:rPr>
        <w:t>ā</w:t>
      </w:r>
      <w:r w:rsidR="003D7E99" w:rsidRPr="00F75C15">
        <w:rPr>
          <w:rFonts w:cs="Lotus Linotype"/>
          <w:i/>
          <w:iCs/>
          <w:color w:val="000000"/>
          <w:sz w:val="24"/>
          <w:szCs w:val="24"/>
        </w:rPr>
        <w:t>n</w:t>
      </w:r>
      <w:r w:rsidR="003D7E99" w:rsidRPr="00F75C15">
        <w:rPr>
          <w:rFonts w:cs="Lotus Linotype"/>
          <w:color w:val="000000"/>
          <w:sz w:val="24"/>
          <w:szCs w:val="24"/>
        </w:rPr>
        <w:t>, edited by Sayyid Kasraw</w:t>
      </w:r>
      <w:r w:rsidR="0013393F" w:rsidRPr="00F75C15">
        <w:rPr>
          <w:rFonts w:cs="Lotus Linotype"/>
          <w:color w:val="000000"/>
          <w:sz w:val="24"/>
          <w:szCs w:val="24"/>
        </w:rPr>
        <w:t>ī</w:t>
      </w:r>
      <w:r w:rsidR="003D7E99" w:rsidRPr="00F75C15">
        <w:rPr>
          <w:rFonts w:cs="Lotus Linotype"/>
          <w:color w:val="000000"/>
          <w:sz w:val="24"/>
          <w:szCs w:val="24"/>
        </w:rPr>
        <w:t xml:space="preserve"> </w:t>
      </w:r>
      <w:r w:rsidR="00622D41" w:rsidRPr="00F75C15">
        <w:rPr>
          <w:rFonts w:cs="Lotus Linotype"/>
          <w:color w:val="000000"/>
          <w:sz w:val="24"/>
          <w:szCs w:val="24"/>
        </w:rPr>
        <w:t>Ḥ</w:t>
      </w:r>
      <w:r w:rsidR="003D7E99" w:rsidRPr="00F75C15">
        <w:rPr>
          <w:rFonts w:cs="Lotus Linotype"/>
          <w:color w:val="000000"/>
          <w:sz w:val="24"/>
          <w:szCs w:val="24"/>
        </w:rPr>
        <w:t>assan, D</w:t>
      </w:r>
      <w:r w:rsidR="0013393F" w:rsidRPr="00F75C15">
        <w:rPr>
          <w:rFonts w:cs="Lotus Linotype"/>
          <w:color w:val="000000"/>
          <w:sz w:val="24"/>
          <w:szCs w:val="24"/>
        </w:rPr>
        <w:t>ā</w:t>
      </w:r>
      <w:r w:rsidR="003D7E99" w:rsidRPr="00F75C15">
        <w:rPr>
          <w:rFonts w:cs="Lotus Linotype"/>
          <w:color w:val="000000"/>
          <w:sz w:val="24"/>
          <w:szCs w:val="24"/>
        </w:rPr>
        <w:t xml:space="preserve">r al-Kutub al-‘Ilmiyyah, </w:t>
      </w:r>
      <w:r w:rsidR="003D7E99" w:rsidRPr="00F75C15">
        <w:rPr>
          <w:sz w:val="24"/>
          <w:szCs w:val="24"/>
        </w:rPr>
        <w:t>Lebanon, Beir</w:t>
      </w:r>
      <w:r w:rsidR="006C37EB" w:rsidRPr="00F75C15">
        <w:rPr>
          <w:sz w:val="24"/>
          <w:szCs w:val="24"/>
        </w:rPr>
        <w:t>ū</w:t>
      </w:r>
      <w:r w:rsidR="003D7E99" w:rsidRPr="00F75C15">
        <w:rPr>
          <w:sz w:val="24"/>
          <w:szCs w:val="24"/>
        </w:rPr>
        <w:t>t, 1</w:t>
      </w:r>
      <w:r w:rsidR="003D7E99" w:rsidRPr="00F75C15">
        <w:rPr>
          <w:sz w:val="24"/>
          <w:szCs w:val="24"/>
          <w:vertAlign w:val="superscript"/>
        </w:rPr>
        <w:t>st</w:t>
      </w:r>
      <w:r w:rsidR="003D7E99" w:rsidRPr="00F75C15">
        <w:rPr>
          <w:sz w:val="24"/>
          <w:szCs w:val="24"/>
        </w:rPr>
        <w:t xml:space="preserve"> edition, 1990.</w:t>
      </w:r>
    </w:p>
    <w:p w:rsidR="003D7E99" w:rsidRPr="00F75C15" w:rsidRDefault="00303809" w:rsidP="00F75C15">
      <w:pPr>
        <w:spacing w:after="120"/>
        <w:ind w:left="680" w:hanging="680"/>
        <w:jc w:val="lowKashida"/>
        <w:rPr>
          <w:rFonts w:cs="Lotus Linotype"/>
          <w:i/>
          <w:iCs/>
          <w:sz w:val="24"/>
          <w:szCs w:val="24"/>
        </w:rPr>
      </w:pPr>
      <w:r w:rsidRPr="00F75C15">
        <w:rPr>
          <w:rFonts w:cs="Lotus Linotype"/>
          <w:sz w:val="24"/>
          <w:szCs w:val="24"/>
        </w:rPr>
        <w:t>17</w:t>
      </w:r>
      <w:r w:rsidR="003D7E99" w:rsidRPr="00F75C15">
        <w:rPr>
          <w:rFonts w:cs="Lotus Linotype"/>
          <w:sz w:val="24"/>
          <w:szCs w:val="24"/>
        </w:rPr>
        <w:t>- Al-Dhahab</w:t>
      </w:r>
      <w:r w:rsidR="0013393F" w:rsidRPr="00F75C15">
        <w:rPr>
          <w:rFonts w:cs="Lotus Linotype"/>
          <w:sz w:val="24"/>
          <w:szCs w:val="24"/>
        </w:rPr>
        <w:t>ī</w:t>
      </w:r>
      <w:r w:rsidR="003D7E99" w:rsidRPr="00F75C15">
        <w:rPr>
          <w:rFonts w:cs="Lotus Linotype"/>
          <w:sz w:val="24"/>
          <w:szCs w:val="24"/>
        </w:rPr>
        <w:t xml:space="preserve">, </w:t>
      </w:r>
      <w:r w:rsidR="003D7E99" w:rsidRPr="00F75C15">
        <w:rPr>
          <w:rFonts w:cs="Lotus Linotype"/>
          <w:i/>
          <w:iCs/>
          <w:sz w:val="24"/>
          <w:szCs w:val="24"/>
        </w:rPr>
        <w:t>T</w:t>
      </w:r>
      <w:r w:rsidR="0013393F" w:rsidRPr="00F75C15">
        <w:rPr>
          <w:rFonts w:cs="Lotus Linotype"/>
          <w:i/>
          <w:iCs/>
          <w:sz w:val="24"/>
          <w:szCs w:val="24"/>
        </w:rPr>
        <w:t>ā</w:t>
      </w:r>
      <w:r w:rsidR="003D7E99" w:rsidRPr="00F75C15">
        <w:rPr>
          <w:rFonts w:cs="Lotus Linotype"/>
          <w:i/>
          <w:iCs/>
          <w:sz w:val="24"/>
          <w:szCs w:val="24"/>
        </w:rPr>
        <w:t>r</w:t>
      </w:r>
      <w:r w:rsidR="0013393F" w:rsidRPr="00F75C15">
        <w:rPr>
          <w:rFonts w:cs="Lotus Linotype"/>
          <w:i/>
          <w:iCs/>
          <w:sz w:val="24"/>
          <w:szCs w:val="24"/>
        </w:rPr>
        <w:t>ī</w:t>
      </w:r>
      <w:r w:rsidR="003D7E99" w:rsidRPr="00F75C15">
        <w:rPr>
          <w:rFonts w:cs="Lotus Linotype"/>
          <w:i/>
          <w:iCs/>
          <w:sz w:val="24"/>
          <w:szCs w:val="24"/>
        </w:rPr>
        <w:t>kh al-Isl</w:t>
      </w:r>
      <w:r w:rsidR="0013393F" w:rsidRPr="00F75C15">
        <w:rPr>
          <w:rFonts w:cs="Lotus Linotype"/>
          <w:i/>
          <w:iCs/>
          <w:sz w:val="24"/>
          <w:szCs w:val="24"/>
        </w:rPr>
        <w:t>ā</w:t>
      </w:r>
      <w:r w:rsidRPr="00F75C15">
        <w:rPr>
          <w:rFonts w:cs="Lotus Linotype"/>
          <w:i/>
          <w:iCs/>
          <w:sz w:val="24"/>
          <w:szCs w:val="24"/>
        </w:rPr>
        <w:t>m</w:t>
      </w:r>
      <w:r w:rsidR="003D7E99" w:rsidRPr="00F75C15">
        <w:rPr>
          <w:rFonts w:cs="Lotus Linotype"/>
          <w:sz w:val="24"/>
          <w:szCs w:val="24"/>
        </w:rPr>
        <w:t>, edited by ‘Umar ‘Abd al-Sal</w:t>
      </w:r>
      <w:r w:rsidR="0013393F" w:rsidRPr="00F75C15">
        <w:rPr>
          <w:rFonts w:cs="Lotus Linotype"/>
          <w:sz w:val="24"/>
          <w:szCs w:val="24"/>
        </w:rPr>
        <w:t>ā</w:t>
      </w:r>
      <w:r w:rsidR="003D7E99" w:rsidRPr="00F75C15">
        <w:rPr>
          <w:rFonts w:cs="Lotus Linotype"/>
          <w:sz w:val="24"/>
          <w:szCs w:val="24"/>
        </w:rPr>
        <w:t>m Tadmur</w:t>
      </w:r>
      <w:r w:rsidR="0013393F" w:rsidRPr="00F75C15">
        <w:rPr>
          <w:rFonts w:cs="Lotus Linotype"/>
          <w:sz w:val="24"/>
          <w:szCs w:val="24"/>
        </w:rPr>
        <w:t>ī</w:t>
      </w:r>
      <w:r w:rsidR="003D7E99" w:rsidRPr="00F75C15">
        <w:rPr>
          <w:rFonts w:cs="Lotus Linotype"/>
          <w:sz w:val="24"/>
          <w:szCs w:val="24"/>
        </w:rPr>
        <w:t>, D</w:t>
      </w:r>
      <w:r w:rsidR="0013393F" w:rsidRPr="00F75C15">
        <w:rPr>
          <w:rFonts w:cs="Lotus Linotype"/>
          <w:sz w:val="24"/>
          <w:szCs w:val="24"/>
        </w:rPr>
        <w:t>ā</w:t>
      </w:r>
      <w:r w:rsidR="003D7E99" w:rsidRPr="00F75C15">
        <w:rPr>
          <w:rFonts w:cs="Lotus Linotype"/>
          <w:sz w:val="24"/>
          <w:szCs w:val="24"/>
        </w:rPr>
        <w:t>r al-Kit</w:t>
      </w:r>
      <w:r w:rsidR="0013393F" w:rsidRPr="00F75C15">
        <w:rPr>
          <w:rFonts w:cs="Lotus Linotype"/>
          <w:sz w:val="24"/>
          <w:szCs w:val="24"/>
        </w:rPr>
        <w:t>ā</w:t>
      </w:r>
      <w:r w:rsidR="003D7E99" w:rsidRPr="00F75C15">
        <w:rPr>
          <w:rFonts w:cs="Lotus Linotype"/>
          <w:sz w:val="24"/>
          <w:szCs w:val="24"/>
        </w:rPr>
        <w:t>b al-‘Arab</w:t>
      </w:r>
      <w:r w:rsidR="0013393F" w:rsidRPr="00F75C15">
        <w:rPr>
          <w:rFonts w:cs="Lotus Linotype"/>
          <w:sz w:val="24"/>
          <w:szCs w:val="24"/>
        </w:rPr>
        <w:t>ī</w:t>
      </w:r>
      <w:r w:rsidR="003D7E99" w:rsidRPr="00F75C15">
        <w:rPr>
          <w:rFonts w:cs="Lotus Linotype"/>
          <w:sz w:val="24"/>
          <w:szCs w:val="24"/>
        </w:rPr>
        <w:t xml:space="preserve">, </w:t>
      </w:r>
      <w:r w:rsidR="003D7E99" w:rsidRPr="00F75C15">
        <w:rPr>
          <w:rFonts w:cs="Lotus Linotype"/>
          <w:color w:val="000000"/>
          <w:sz w:val="24"/>
          <w:szCs w:val="24"/>
        </w:rPr>
        <w:t xml:space="preserve">, </w:t>
      </w:r>
      <w:r w:rsidR="003D7E99" w:rsidRPr="00F75C15">
        <w:rPr>
          <w:sz w:val="24"/>
          <w:szCs w:val="24"/>
        </w:rPr>
        <w:t>Lebanon, Beir</w:t>
      </w:r>
      <w:r w:rsidR="006C37EB" w:rsidRPr="00F75C15">
        <w:rPr>
          <w:sz w:val="24"/>
          <w:szCs w:val="24"/>
        </w:rPr>
        <w:t>ū</w:t>
      </w:r>
      <w:r w:rsidR="003D7E99" w:rsidRPr="00F75C15">
        <w:rPr>
          <w:sz w:val="24"/>
          <w:szCs w:val="24"/>
        </w:rPr>
        <w:t>t, 1</w:t>
      </w:r>
      <w:r w:rsidR="003D7E99" w:rsidRPr="00F75C15">
        <w:rPr>
          <w:sz w:val="24"/>
          <w:szCs w:val="24"/>
          <w:vertAlign w:val="superscript"/>
        </w:rPr>
        <w:t>st</w:t>
      </w:r>
      <w:r w:rsidR="003D7E99" w:rsidRPr="00F75C15">
        <w:rPr>
          <w:sz w:val="24"/>
          <w:szCs w:val="24"/>
        </w:rPr>
        <w:t xml:space="preserve"> edition, 1407 / 1987.</w:t>
      </w:r>
    </w:p>
    <w:p w:rsidR="003D7E99" w:rsidRPr="00F75C15" w:rsidRDefault="00303809" w:rsidP="00F75C15">
      <w:pPr>
        <w:spacing w:after="120"/>
        <w:ind w:left="680" w:hanging="680"/>
        <w:jc w:val="both"/>
        <w:rPr>
          <w:rFonts w:cs="Lotus Linotype"/>
          <w:sz w:val="24"/>
          <w:szCs w:val="24"/>
        </w:rPr>
      </w:pPr>
      <w:r w:rsidRPr="00F75C15">
        <w:rPr>
          <w:rFonts w:cs="Lotus Linotype"/>
          <w:sz w:val="24"/>
          <w:szCs w:val="24"/>
        </w:rPr>
        <w:t>18</w:t>
      </w:r>
      <w:r w:rsidR="003D7E99" w:rsidRPr="00F75C15">
        <w:rPr>
          <w:rFonts w:cs="Lotus Linotype"/>
          <w:sz w:val="24"/>
          <w:szCs w:val="24"/>
        </w:rPr>
        <w:t>- Al-</w:t>
      </w:r>
      <w:r w:rsidR="00AC4181" w:rsidRPr="00F75C15">
        <w:rPr>
          <w:rFonts w:cs="Lotus Linotype"/>
          <w:sz w:val="24"/>
          <w:szCs w:val="24"/>
        </w:rPr>
        <w:t>Ṭ</w:t>
      </w:r>
      <w:r w:rsidR="003D7E99" w:rsidRPr="00F75C15">
        <w:rPr>
          <w:rFonts w:cs="Lotus Linotype"/>
          <w:sz w:val="24"/>
          <w:szCs w:val="24"/>
        </w:rPr>
        <w:t>abar</w:t>
      </w:r>
      <w:r w:rsidR="0013393F" w:rsidRPr="00F75C15">
        <w:rPr>
          <w:rFonts w:cs="Lotus Linotype"/>
          <w:sz w:val="24"/>
          <w:szCs w:val="24"/>
        </w:rPr>
        <w:t>ī</w:t>
      </w:r>
      <w:r w:rsidR="003D7E99" w:rsidRPr="00F75C15">
        <w:rPr>
          <w:rFonts w:cs="Lotus Linotype"/>
          <w:sz w:val="24"/>
          <w:szCs w:val="24"/>
        </w:rPr>
        <w:t>, the Im</w:t>
      </w:r>
      <w:r w:rsidR="0013393F" w:rsidRPr="00F75C15">
        <w:rPr>
          <w:rFonts w:cs="Lotus Linotype"/>
          <w:sz w:val="24"/>
          <w:szCs w:val="24"/>
        </w:rPr>
        <w:t>ā</w:t>
      </w:r>
      <w:r w:rsidR="003D7E99" w:rsidRPr="00F75C15">
        <w:rPr>
          <w:rFonts w:cs="Lotus Linotype"/>
          <w:sz w:val="24"/>
          <w:szCs w:val="24"/>
        </w:rPr>
        <w:t xml:space="preserve">m, </w:t>
      </w:r>
      <w:r w:rsidR="003D7E99" w:rsidRPr="00F75C15">
        <w:rPr>
          <w:rFonts w:cs="Lotus Linotype"/>
          <w:i/>
          <w:iCs/>
          <w:sz w:val="24"/>
          <w:szCs w:val="24"/>
        </w:rPr>
        <w:t>T</w:t>
      </w:r>
      <w:r w:rsidR="0013393F" w:rsidRPr="00F75C15">
        <w:rPr>
          <w:rFonts w:cs="Lotus Linotype"/>
          <w:i/>
          <w:iCs/>
          <w:sz w:val="24"/>
          <w:szCs w:val="24"/>
        </w:rPr>
        <w:t>ā</w:t>
      </w:r>
      <w:r w:rsidR="003D7E99" w:rsidRPr="00F75C15">
        <w:rPr>
          <w:rFonts w:cs="Lotus Linotype"/>
          <w:i/>
          <w:iCs/>
          <w:sz w:val="24"/>
          <w:szCs w:val="24"/>
        </w:rPr>
        <w:t>r</w:t>
      </w:r>
      <w:r w:rsidR="0013393F" w:rsidRPr="00F75C15">
        <w:rPr>
          <w:rFonts w:cs="Lotus Linotype"/>
          <w:i/>
          <w:iCs/>
          <w:sz w:val="24"/>
          <w:szCs w:val="24"/>
        </w:rPr>
        <w:t>ī</w:t>
      </w:r>
      <w:r w:rsidR="003D7E99" w:rsidRPr="00F75C15">
        <w:rPr>
          <w:rFonts w:cs="Lotus Linotype"/>
          <w:i/>
          <w:iCs/>
          <w:sz w:val="24"/>
          <w:szCs w:val="24"/>
        </w:rPr>
        <w:t>kh al-</w:t>
      </w:r>
      <w:r w:rsidR="00AC4181" w:rsidRPr="00F75C15">
        <w:rPr>
          <w:rFonts w:cs="Lotus Linotype"/>
          <w:i/>
          <w:iCs/>
          <w:sz w:val="24"/>
          <w:szCs w:val="24"/>
        </w:rPr>
        <w:t>Ṭ</w:t>
      </w:r>
      <w:r w:rsidR="003D7E99" w:rsidRPr="00F75C15">
        <w:rPr>
          <w:rFonts w:cs="Lotus Linotype"/>
          <w:i/>
          <w:iCs/>
          <w:sz w:val="24"/>
          <w:szCs w:val="24"/>
        </w:rPr>
        <w:t>abar</w:t>
      </w:r>
      <w:r w:rsidR="0013393F" w:rsidRPr="00F75C15">
        <w:rPr>
          <w:rFonts w:cs="Lotus Linotype"/>
          <w:i/>
          <w:iCs/>
          <w:sz w:val="24"/>
          <w:szCs w:val="24"/>
        </w:rPr>
        <w:t>ī</w:t>
      </w:r>
      <w:r w:rsidR="003D7E99" w:rsidRPr="00F75C15">
        <w:rPr>
          <w:rFonts w:cs="Lotus Linotype"/>
          <w:sz w:val="24"/>
          <w:szCs w:val="24"/>
        </w:rPr>
        <w:t xml:space="preserve">, </w:t>
      </w:r>
      <w:r w:rsidR="003D7E99" w:rsidRPr="00F75C15">
        <w:rPr>
          <w:rFonts w:cs="Lotus Linotype"/>
          <w:color w:val="000000"/>
          <w:sz w:val="24"/>
          <w:szCs w:val="24"/>
        </w:rPr>
        <w:t xml:space="preserve">, </w:t>
      </w:r>
      <w:r w:rsidR="003D7E99" w:rsidRPr="00F75C15">
        <w:rPr>
          <w:sz w:val="24"/>
          <w:szCs w:val="24"/>
        </w:rPr>
        <w:t>Lebanon, Beir</w:t>
      </w:r>
      <w:r w:rsidR="006C37EB" w:rsidRPr="00F75C15">
        <w:rPr>
          <w:sz w:val="24"/>
          <w:szCs w:val="24"/>
        </w:rPr>
        <w:t>ū</w:t>
      </w:r>
      <w:r w:rsidR="003D7E99" w:rsidRPr="00F75C15">
        <w:rPr>
          <w:sz w:val="24"/>
          <w:szCs w:val="24"/>
        </w:rPr>
        <w:t>t.</w:t>
      </w:r>
      <w:r w:rsidR="003D7E99" w:rsidRPr="00F75C15">
        <w:rPr>
          <w:rFonts w:cs="Lotus Linotype"/>
          <w:sz w:val="24"/>
          <w:szCs w:val="24"/>
        </w:rPr>
        <w:t xml:space="preserve"> </w:t>
      </w:r>
    </w:p>
    <w:p w:rsidR="003D7E99" w:rsidRPr="00F75C15" w:rsidRDefault="00AB797E" w:rsidP="00F75C15">
      <w:pPr>
        <w:pStyle w:val="NoSpacing"/>
        <w:spacing w:after="120"/>
        <w:ind w:left="680" w:hanging="680"/>
        <w:jc w:val="both"/>
        <w:rPr>
          <w:rFonts w:ascii="Times New Roman" w:hAnsi="Times New Roman" w:cs="Lotus Linotype"/>
          <w:color w:val="000000"/>
          <w:sz w:val="24"/>
          <w:szCs w:val="24"/>
          <w:rtl/>
          <w:lang w:bidi="ar-KW"/>
        </w:rPr>
      </w:pPr>
      <w:r w:rsidRPr="00F75C15">
        <w:rPr>
          <w:rFonts w:ascii="Times New Roman" w:hAnsi="Times New Roman" w:cs="Lotus Linotype"/>
          <w:color w:val="000000"/>
          <w:sz w:val="24"/>
          <w:szCs w:val="24"/>
          <w:lang w:bidi="ar-KW"/>
        </w:rPr>
        <w:t>19</w:t>
      </w:r>
      <w:r w:rsidR="003D7E99" w:rsidRPr="00F75C15">
        <w:rPr>
          <w:rFonts w:ascii="Times New Roman" w:hAnsi="Times New Roman" w:cs="Lotus Linotype"/>
          <w:color w:val="000000"/>
          <w:sz w:val="24"/>
          <w:szCs w:val="24"/>
          <w:lang w:bidi="ar-KW"/>
        </w:rPr>
        <w:t>- Al-Suy</w:t>
      </w:r>
      <w:r w:rsidR="006C37EB" w:rsidRPr="00F75C15">
        <w:rPr>
          <w:rFonts w:ascii="Times New Roman" w:hAnsi="Times New Roman" w:cs="Lotus Linotype"/>
          <w:color w:val="000000"/>
          <w:sz w:val="24"/>
          <w:szCs w:val="24"/>
          <w:lang w:bidi="ar-KW"/>
        </w:rPr>
        <w:t>ūṭ</w:t>
      </w:r>
      <w:r w:rsidR="0013393F" w:rsidRPr="00F75C15">
        <w:rPr>
          <w:rFonts w:ascii="Times New Roman" w:hAnsi="Times New Roman" w:cs="Lotus Linotype"/>
          <w:color w:val="000000"/>
          <w:sz w:val="24"/>
          <w:szCs w:val="24"/>
          <w:lang w:bidi="ar-KW"/>
        </w:rPr>
        <w:t>ī</w:t>
      </w:r>
      <w:r w:rsidR="003D7E99" w:rsidRPr="00F75C15">
        <w:rPr>
          <w:rFonts w:ascii="Times New Roman" w:hAnsi="Times New Roman" w:cs="Lotus Linotype"/>
          <w:color w:val="000000"/>
          <w:sz w:val="24"/>
          <w:szCs w:val="24"/>
          <w:lang w:bidi="ar-KW"/>
        </w:rPr>
        <w:t>, al-</w:t>
      </w:r>
      <w:r w:rsidR="00622D41" w:rsidRPr="00F75C15">
        <w:rPr>
          <w:rFonts w:ascii="Times New Roman" w:hAnsi="Times New Roman" w:cs="Lotus Linotype"/>
          <w:color w:val="000000"/>
          <w:sz w:val="24"/>
          <w:szCs w:val="24"/>
          <w:lang w:bidi="ar-KW"/>
        </w:rPr>
        <w:t>Ḥ</w:t>
      </w:r>
      <w:r w:rsidR="0013393F" w:rsidRPr="00F75C15">
        <w:rPr>
          <w:rFonts w:ascii="Times New Roman" w:hAnsi="Times New Roman" w:cs="Lotus Linotype"/>
          <w:color w:val="000000"/>
          <w:sz w:val="24"/>
          <w:szCs w:val="24"/>
          <w:lang w:bidi="ar-KW"/>
        </w:rPr>
        <w:t>ā</w:t>
      </w:r>
      <w:r w:rsidR="003D7E99" w:rsidRPr="00F75C15">
        <w:rPr>
          <w:rFonts w:ascii="Times New Roman" w:hAnsi="Times New Roman" w:cs="Lotus Linotype"/>
          <w:color w:val="000000"/>
          <w:sz w:val="24"/>
          <w:szCs w:val="24"/>
          <w:lang w:bidi="ar-KW"/>
        </w:rPr>
        <w:t>fiµ ‘Abd al-Ra</w:t>
      </w:r>
      <w:r w:rsidR="0013393F" w:rsidRPr="00F75C15">
        <w:rPr>
          <w:rFonts w:ascii="Times New Roman" w:hAnsi="Times New Roman" w:cs="Lotus Linotype"/>
          <w:color w:val="000000"/>
          <w:sz w:val="24"/>
          <w:szCs w:val="24"/>
          <w:lang w:bidi="ar-KW"/>
        </w:rPr>
        <w:t>ḥ</w:t>
      </w:r>
      <w:r w:rsidR="003D7E99" w:rsidRPr="00F75C15">
        <w:rPr>
          <w:rFonts w:ascii="Times New Roman" w:hAnsi="Times New Roman" w:cs="Lotus Linotype"/>
          <w:color w:val="000000"/>
          <w:sz w:val="24"/>
          <w:szCs w:val="24"/>
          <w:lang w:bidi="ar-KW"/>
        </w:rPr>
        <w:t>m</w:t>
      </w:r>
      <w:r w:rsidR="0013393F" w:rsidRPr="00F75C15">
        <w:rPr>
          <w:rFonts w:ascii="Times New Roman" w:hAnsi="Times New Roman" w:cs="Lotus Linotype"/>
          <w:color w:val="000000"/>
          <w:sz w:val="24"/>
          <w:szCs w:val="24"/>
          <w:lang w:bidi="ar-KW"/>
        </w:rPr>
        <w:t>ā</w:t>
      </w:r>
      <w:r w:rsidR="003D7E99" w:rsidRPr="00F75C15">
        <w:rPr>
          <w:rFonts w:ascii="Times New Roman" w:hAnsi="Times New Roman" w:cs="Lotus Linotype"/>
          <w:color w:val="000000"/>
          <w:sz w:val="24"/>
          <w:szCs w:val="24"/>
          <w:lang w:bidi="ar-KW"/>
        </w:rPr>
        <w:t>n ibn Ab</w:t>
      </w:r>
      <w:r w:rsidR="0013393F" w:rsidRPr="00F75C15">
        <w:rPr>
          <w:rFonts w:ascii="Times New Roman" w:hAnsi="Times New Roman" w:cs="Lotus Linotype"/>
          <w:color w:val="000000"/>
          <w:sz w:val="24"/>
          <w:szCs w:val="24"/>
          <w:lang w:bidi="ar-KW"/>
        </w:rPr>
        <w:t>ī</w:t>
      </w:r>
      <w:r w:rsidR="003D7E99" w:rsidRPr="00F75C15">
        <w:rPr>
          <w:rFonts w:ascii="Times New Roman" w:hAnsi="Times New Roman" w:cs="Lotus Linotype"/>
          <w:color w:val="000000"/>
          <w:sz w:val="24"/>
          <w:szCs w:val="24"/>
          <w:lang w:bidi="ar-KW"/>
        </w:rPr>
        <w:t xml:space="preserve"> Bakr, </w:t>
      </w:r>
      <w:r w:rsidR="003D7E99" w:rsidRPr="00F75C15">
        <w:rPr>
          <w:rFonts w:ascii="Times New Roman" w:hAnsi="Times New Roman" w:cs="Lotus Linotype"/>
          <w:i/>
          <w:iCs/>
          <w:color w:val="000000"/>
          <w:sz w:val="24"/>
          <w:szCs w:val="24"/>
          <w:lang w:bidi="ar-KW"/>
        </w:rPr>
        <w:t>Tadr</w:t>
      </w:r>
      <w:r w:rsidR="0013393F" w:rsidRPr="00F75C15">
        <w:rPr>
          <w:rFonts w:ascii="Times New Roman" w:hAnsi="Times New Roman" w:cs="Lotus Linotype"/>
          <w:i/>
          <w:iCs/>
          <w:color w:val="000000"/>
          <w:sz w:val="24"/>
          <w:szCs w:val="24"/>
          <w:lang w:bidi="ar-KW"/>
        </w:rPr>
        <w:t>ī</w:t>
      </w:r>
      <w:r w:rsidR="003D7E99" w:rsidRPr="00F75C15">
        <w:rPr>
          <w:rFonts w:ascii="Times New Roman" w:hAnsi="Times New Roman" w:cs="Lotus Linotype"/>
          <w:i/>
          <w:iCs/>
          <w:color w:val="000000"/>
          <w:sz w:val="24"/>
          <w:szCs w:val="24"/>
          <w:lang w:bidi="ar-KW"/>
        </w:rPr>
        <w:t>b al-R</w:t>
      </w:r>
      <w:r w:rsidR="0013393F" w:rsidRPr="00F75C15">
        <w:rPr>
          <w:rFonts w:ascii="Times New Roman" w:hAnsi="Times New Roman" w:cs="Lotus Linotype"/>
          <w:i/>
          <w:iCs/>
          <w:color w:val="000000"/>
          <w:sz w:val="24"/>
          <w:szCs w:val="24"/>
          <w:lang w:bidi="ar-KW"/>
        </w:rPr>
        <w:t>ā</w:t>
      </w:r>
      <w:r w:rsidR="003D7E99" w:rsidRPr="00F75C15">
        <w:rPr>
          <w:rFonts w:ascii="Times New Roman" w:hAnsi="Times New Roman" w:cs="Lotus Linotype"/>
          <w:i/>
          <w:iCs/>
          <w:color w:val="000000"/>
          <w:sz w:val="24"/>
          <w:szCs w:val="24"/>
          <w:lang w:bidi="ar-KW"/>
        </w:rPr>
        <w:t>w</w:t>
      </w:r>
      <w:r w:rsidR="0013393F" w:rsidRPr="00F75C15">
        <w:rPr>
          <w:rFonts w:ascii="Times New Roman" w:hAnsi="Times New Roman" w:cs="Lotus Linotype"/>
          <w:i/>
          <w:iCs/>
          <w:color w:val="000000"/>
          <w:sz w:val="24"/>
          <w:szCs w:val="24"/>
          <w:lang w:bidi="ar-KW"/>
        </w:rPr>
        <w:t>ī</w:t>
      </w:r>
      <w:r w:rsidR="003D7E99" w:rsidRPr="00F75C15">
        <w:rPr>
          <w:rFonts w:ascii="Times New Roman" w:hAnsi="Times New Roman" w:cs="Lotus Linotype"/>
          <w:i/>
          <w:iCs/>
          <w:color w:val="000000"/>
          <w:sz w:val="24"/>
          <w:szCs w:val="24"/>
          <w:lang w:bidi="ar-KW"/>
        </w:rPr>
        <w:t xml:space="preserve"> f</w:t>
      </w:r>
      <w:r w:rsidR="0013393F" w:rsidRPr="00F75C15">
        <w:rPr>
          <w:rFonts w:ascii="Times New Roman" w:hAnsi="Times New Roman" w:cs="Lotus Linotype"/>
          <w:i/>
          <w:iCs/>
          <w:color w:val="000000"/>
          <w:sz w:val="24"/>
          <w:szCs w:val="24"/>
          <w:lang w:bidi="ar-KW"/>
        </w:rPr>
        <w:t>ī</w:t>
      </w:r>
      <w:r w:rsidR="003D7E99" w:rsidRPr="00F75C15">
        <w:rPr>
          <w:rFonts w:ascii="Times New Roman" w:hAnsi="Times New Roman" w:cs="Lotus Linotype"/>
          <w:i/>
          <w:iCs/>
          <w:color w:val="000000"/>
          <w:sz w:val="24"/>
          <w:szCs w:val="24"/>
          <w:lang w:bidi="ar-KW"/>
        </w:rPr>
        <w:t xml:space="preserve"> Shar</w:t>
      </w:r>
      <w:r w:rsidR="0013393F" w:rsidRPr="00F75C15">
        <w:rPr>
          <w:rFonts w:ascii="Times New Roman" w:hAnsi="Times New Roman" w:cs="Lotus Linotype"/>
          <w:i/>
          <w:iCs/>
          <w:color w:val="000000"/>
          <w:sz w:val="24"/>
          <w:szCs w:val="24"/>
          <w:lang w:bidi="ar-KW"/>
        </w:rPr>
        <w:t>ḥ</w:t>
      </w:r>
      <w:r w:rsidR="003D7E99" w:rsidRPr="00F75C15">
        <w:rPr>
          <w:rFonts w:ascii="Times New Roman" w:hAnsi="Times New Roman" w:cs="Lotus Linotype"/>
          <w:i/>
          <w:iCs/>
          <w:color w:val="000000"/>
          <w:sz w:val="24"/>
          <w:szCs w:val="24"/>
          <w:lang w:bidi="ar-KW"/>
        </w:rPr>
        <w:t xml:space="preserve"> Taqr</w:t>
      </w:r>
      <w:r w:rsidR="0013393F" w:rsidRPr="00F75C15">
        <w:rPr>
          <w:rFonts w:ascii="Times New Roman" w:hAnsi="Times New Roman" w:cs="Lotus Linotype"/>
          <w:i/>
          <w:iCs/>
          <w:color w:val="000000"/>
          <w:sz w:val="24"/>
          <w:szCs w:val="24"/>
          <w:lang w:bidi="ar-KW"/>
        </w:rPr>
        <w:t>ī</w:t>
      </w:r>
      <w:r w:rsidR="003D7E99" w:rsidRPr="00F75C15">
        <w:rPr>
          <w:rFonts w:ascii="Times New Roman" w:hAnsi="Times New Roman" w:cs="Lotus Linotype"/>
          <w:i/>
          <w:iCs/>
          <w:color w:val="000000"/>
          <w:sz w:val="24"/>
          <w:szCs w:val="24"/>
          <w:lang w:bidi="ar-KW"/>
        </w:rPr>
        <w:t>b al-Naw</w:t>
      </w:r>
      <w:r w:rsidR="0013393F" w:rsidRPr="00F75C15">
        <w:rPr>
          <w:rFonts w:ascii="Times New Roman" w:hAnsi="Times New Roman" w:cs="Lotus Linotype"/>
          <w:i/>
          <w:iCs/>
          <w:color w:val="000000"/>
          <w:sz w:val="24"/>
          <w:szCs w:val="24"/>
          <w:lang w:bidi="ar-KW"/>
        </w:rPr>
        <w:t>ā</w:t>
      </w:r>
      <w:r w:rsidR="003D7E99" w:rsidRPr="00F75C15">
        <w:rPr>
          <w:rFonts w:ascii="Times New Roman" w:hAnsi="Times New Roman" w:cs="Lotus Linotype"/>
          <w:i/>
          <w:iCs/>
          <w:color w:val="000000"/>
          <w:sz w:val="24"/>
          <w:szCs w:val="24"/>
          <w:lang w:bidi="ar-KW"/>
        </w:rPr>
        <w:t>w</w:t>
      </w:r>
      <w:r w:rsidR="0013393F" w:rsidRPr="00F75C15">
        <w:rPr>
          <w:rFonts w:ascii="Times New Roman" w:hAnsi="Times New Roman" w:cs="Lotus Linotype"/>
          <w:i/>
          <w:iCs/>
          <w:color w:val="000000"/>
          <w:sz w:val="24"/>
          <w:szCs w:val="24"/>
          <w:lang w:bidi="ar-KW"/>
        </w:rPr>
        <w:t>ī</w:t>
      </w:r>
      <w:r w:rsidRPr="00F75C15">
        <w:rPr>
          <w:rFonts w:ascii="Times New Roman" w:hAnsi="Times New Roman" w:cs="Lotus Linotype"/>
          <w:color w:val="000000"/>
          <w:sz w:val="24"/>
          <w:szCs w:val="24"/>
          <w:lang w:bidi="ar-KW"/>
        </w:rPr>
        <w:t xml:space="preserve">, edited by </w:t>
      </w:r>
      <w:r w:rsidR="003D7E99" w:rsidRPr="00F75C15">
        <w:rPr>
          <w:rFonts w:ascii="Times New Roman" w:hAnsi="Times New Roman" w:cs="Lotus Linotype"/>
          <w:color w:val="000000"/>
          <w:sz w:val="24"/>
          <w:szCs w:val="24"/>
          <w:lang w:bidi="ar-KW"/>
        </w:rPr>
        <w:t>Abd al-Wahh</w:t>
      </w:r>
      <w:r w:rsidR="0013393F" w:rsidRPr="00F75C15">
        <w:rPr>
          <w:rFonts w:ascii="Times New Roman" w:hAnsi="Times New Roman" w:cs="Lotus Linotype"/>
          <w:color w:val="000000"/>
          <w:sz w:val="24"/>
          <w:szCs w:val="24"/>
          <w:lang w:bidi="ar-KW"/>
        </w:rPr>
        <w:t>ā</w:t>
      </w:r>
      <w:r w:rsidR="003D7E99" w:rsidRPr="00F75C15">
        <w:rPr>
          <w:rFonts w:ascii="Times New Roman" w:hAnsi="Times New Roman" w:cs="Lotus Linotype"/>
          <w:color w:val="000000"/>
          <w:sz w:val="24"/>
          <w:szCs w:val="24"/>
          <w:lang w:bidi="ar-KW"/>
        </w:rPr>
        <w:t>b ‘Abd al-La</w:t>
      </w:r>
      <w:r w:rsidR="006C37EB" w:rsidRPr="00F75C15">
        <w:rPr>
          <w:rFonts w:ascii="Times New Roman" w:hAnsi="Times New Roman" w:cs="Lotus Linotype"/>
          <w:color w:val="000000"/>
          <w:sz w:val="24"/>
          <w:szCs w:val="24"/>
          <w:lang w:bidi="ar-KW"/>
        </w:rPr>
        <w:t>ṭ</w:t>
      </w:r>
      <w:r w:rsidR="0013393F" w:rsidRPr="00F75C15">
        <w:rPr>
          <w:rFonts w:ascii="Times New Roman" w:hAnsi="Times New Roman" w:cs="Lotus Linotype"/>
          <w:color w:val="000000"/>
          <w:sz w:val="24"/>
          <w:szCs w:val="24"/>
          <w:lang w:bidi="ar-KW"/>
        </w:rPr>
        <w:t>ī</w:t>
      </w:r>
      <w:r w:rsidR="003D7E99" w:rsidRPr="00F75C15">
        <w:rPr>
          <w:rFonts w:ascii="Times New Roman" w:hAnsi="Times New Roman" w:cs="Lotus Linotype"/>
          <w:color w:val="000000"/>
          <w:sz w:val="24"/>
          <w:szCs w:val="24"/>
          <w:lang w:bidi="ar-KW"/>
        </w:rPr>
        <w:t>f, Maktabah al-Riy</w:t>
      </w:r>
      <w:r w:rsidR="0013393F" w:rsidRPr="00F75C15">
        <w:rPr>
          <w:rFonts w:ascii="Times New Roman" w:hAnsi="Times New Roman" w:cs="Lotus Linotype"/>
          <w:color w:val="000000"/>
          <w:sz w:val="24"/>
          <w:szCs w:val="24"/>
          <w:lang w:bidi="ar-KW"/>
        </w:rPr>
        <w:t>ā</w:t>
      </w:r>
      <w:r w:rsidR="006137E3" w:rsidRPr="00F75C15">
        <w:rPr>
          <w:rFonts w:ascii="Times New Roman" w:hAnsi="Times New Roman" w:cs="Lotus Linotype"/>
          <w:color w:val="000000"/>
          <w:sz w:val="24"/>
          <w:szCs w:val="24"/>
          <w:lang w:bidi="ar-KW"/>
        </w:rPr>
        <w:t>ḍ</w:t>
      </w:r>
      <w:r w:rsidR="003D7E99" w:rsidRPr="00F75C15">
        <w:rPr>
          <w:rFonts w:ascii="Times New Roman" w:hAnsi="Times New Roman" w:cs="Lotus Linotype"/>
          <w:color w:val="000000"/>
          <w:sz w:val="24"/>
          <w:szCs w:val="24"/>
          <w:lang w:bidi="ar-KW"/>
        </w:rPr>
        <w:t xml:space="preserve"> al-</w:t>
      </w:r>
      <w:r w:rsidR="00622D41" w:rsidRPr="00F75C15">
        <w:rPr>
          <w:rFonts w:ascii="Times New Roman" w:hAnsi="Times New Roman" w:cs="Lotus Linotype"/>
          <w:color w:val="000000"/>
          <w:sz w:val="24"/>
          <w:szCs w:val="24"/>
          <w:lang w:bidi="ar-KW"/>
        </w:rPr>
        <w:t>Ḥ</w:t>
      </w:r>
      <w:r w:rsidR="003D7E99" w:rsidRPr="00F75C15">
        <w:rPr>
          <w:rFonts w:ascii="Times New Roman" w:hAnsi="Times New Roman" w:cs="Lotus Linotype"/>
          <w:color w:val="000000"/>
          <w:sz w:val="24"/>
          <w:szCs w:val="24"/>
          <w:lang w:bidi="ar-KW"/>
        </w:rPr>
        <w:t>ad</w:t>
      </w:r>
      <w:r w:rsidR="0013393F" w:rsidRPr="00F75C15">
        <w:rPr>
          <w:rFonts w:ascii="Times New Roman" w:hAnsi="Times New Roman" w:cs="Lotus Linotype"/>
          <w:color w:val="000000"/>
          <w:sz w:val="24"/>
          <w:szCs w:val="24"/>
          <w:lang w:bidi="ar-KW"/>
        </w:rPr>
        <w:t>ī</w:t>
      </w:r>
      <w:r w:rsidR="003D7E99" w:rsidRPr="00F75C15">
        <w:rPr>
          <w:rFonts w:ascii="Times New Roman" w:hAnsi="Times New Roman" w:cs="Lotus Linotype"/>
          <w:color w:val="000000"/>
          <w:sz w:val="24"/>
          <w:szCs w:val="24"/>
          <w:lang w:bidi="ar-KW"/>
        </w:rPr>
        <w:t xml:space="preserve">thah, Riyadh. </w:t>
      </w:r>
    </w:p>
    <w:p w:rsidR="003D7E99" w:rsidRPr="00F75C15" w:rsidRDefault="00AB797E" w:rsidP="00F75C15">
      <w:pPr>
        <w:pStyle w:val="NoSpacing"/>
        <w:spacing w:after="120"/>
        <w:ind w:left="680" w:hanging="680"/>
        <w:jc w:val="both"/>
        <w:rPr>
          <w:rFonts w:ascii="Times New Roman" w:hAnsi="Times New Roman" w:cs="Lotus Linotype"/>
          <w:i/>
          <w:iCs/>
          <w:sz w:val="24"/>
          <w:szCs w:val="24"/>
          <w:rtl/>
        </w:rPr>
      </w:pPr>
      <w:r w:rsidRPr="00F75C15">
        <w:rPr>
          <w:rFonts w:ascii="Times New Roman" w:hAnsi="Times New Roman" w:cs="Lotus Linotype"/>
          <w:sz w:val="24"/>
          <w:szCs w:val="24"/>
        </w:rPr>
        <w:t>20</w:t>
      </w:r>
      <w:r w:rsidR="003D7E99" w:rsidRPr="00F75C15">
        <w:rPr>
          <w:rFonts w:ascii="Times New Roman" w:hAnsi="Times New Roman" w:cs="Lotus Linotype"/>
          <w:sz w:val="24"/>
          <w:szCs w:val="24"/>
        </w:rPr>
        <w:t>- Al-M</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lik</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ammad ibn A</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 xml:space="preserve">mad </w:t>
      </w:r>
      <w:proofErr w:type="gramStart"/>
      <w:r w:rsidR="003D7E99" w:rsidRPr="00F75C15">
        <w:rPr>
          <w:rFonts w:ascii="Times New Roman" w:hAnsi="Times New Roman" w:cs="Lotus Linotype"/>
          <w:sz w:val="24"/>
          <w:szCs w:val="24"/>
        </w:rPr>
        <w:t>ib</w:t>
      </w:r>
      <w:proofErr w:type="gramEnd"/>
      <w:r w:rsidR="003D7E99" w:rsidRPr="00F75C15">
        <w:rPr>
          <w:rFonts w:ascii="Times New Roman" w:hAnsi="Times New Roman" w:cs="Lotus Linotype"/>
          <w:sz w:val="24"/>
          <w:szCs w:val="24"/>
        </w:rPr>
        <w:t xml:space="preserve"> 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ammad al-Kalb</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al-Gharn</w:t>
      </w:r>
      <w:r w:rsidR="0013393F" w:rsidRPr="00F75C15">
        <w:rPr>
          <w:rFonts w:ascii="Times New Roman" w:hAnsi="Times New Roman" w:cs="Lotus Linotype"/>
          <w:sz w:val="24"/>
          <w:szCs w:val="24"/>
        </w:rPr>
        <w:t>ā</w:t>
      </w:r>
      <w:r w:rsidR="006C37EB" w:rsidRPr="00F75C15">
        <w:rPr>
          <w:rFonts w:ascii="Times New Roman" w:hAnsi="Times New Roman" w:cs="Lotus Linotype"/>
          <w:sz w:val="24"/>
          <w:szCs w:val="24"/>
        </w:rPr>
        <w:t>ṭ</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w:t>
      </w:r>
      <w:r w:rsidR="003D7E99" w:rsidRPr="00F75C15">
        <w:rPr>
          <w:rFonts w:ascii="Times New Roman" w:hAnsi="Times New Roman" w:cs="Lotus Linotype"/>
          <w:i/>
          <w:iCs/>
          <w:sz w:val="24"/>
          <w:szCs w:val="24"/>
        </w:rPr>
        <w:t>al-Tash</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l li ‘Ul</w:t>
      </w:r>
      <w:r w:rsidR="006C37EB" w:rsidRPr="00F75C15">
        <w:rPr>
          <w:rFonts w:ascii="Times New Roman" w:hAnsi="Times New Roman" w:cs="Lotus Linotype"/>
          <w:i/>
          <w:iCs/>
          <w:sz w:val="24"/>
          <w:szCs w:val="24"/>
        </w:rPr>
        <w:t>ū</w:t>
      </w:r>
      <w:r w:rsidR="003D7E99" w:rsidRPr="00F75C15">
        <w:rPr>
          <w:rFonts w:ascii="Times New Roman" w:hAnsi="Times New Roman" w:cs="Lotus Linotype"/>
          <w:i/>
          <w:iCs/>
          <w:sz w:val="24"/>
          <w:szCs w:val="24"/>
        </w:rPr>
        <w:t>m al-Qur’</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n</w:t>
      </w:r>
      <w:r w:rsidR="003D7E99" w:rsidRPr="00F75C15">
        <w:rPr>
          <w:rFonts w:ascii="Times New Roman" w:hAnsi="Times New Roman" w:cs="Lotus Linotype"/>
          <w:sz w:val="24"/>
          <w:szCs w:val="24"/>
        </w:rPr>
        <w:t>, edited by 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ammad ibn Sid</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ammad Mawl</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y, D</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r al-°iy</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Kuwait, 1</w:t>
      </w:r>
      <w:r w:rsidR="003D7E99" w:rsidRPr="00F75C15">
        <w:rPr>
          <w:rFonts w:ascii="Times New Roman" w:hAnsi="Times New Roman" w:cs="Lotus Linotype"/>
          <w:sz w:val="24"/>
          <w:szCs w:val="24"/>
          <w:vertAlign w:val="superscript"/>
        </w:rPr>
        <w:t>st</w:t>
      </w:r>
      <w:r w:rsidR="003D7E99" w:rsidRPr="00F75C15">
        <w:rPr>
          <w:rFonts w:ascii="Times New Roman" w:hAnsi="Times New Roman" w:cs="Lotus Linotype"/>
          <w:sz w:val="24"/>
          <w:szCs w:val="24"/>
        </w:rPr>
        <w:t xml:space="preserve"> edition, 1430 / 2009.</w:t>
      </w:r>
    </w:p>
    <w:p w:rsidR="003D7E99" w:rsidRPr="00F75C15" w:rsidRDefault="00AB797E" w:rsidP="00F75C15">
      <w:pPr>
        <w:spacing w:after="120"/>
        <w:ind w:left="680" w:hanging="680"/>
        <w:jc w:val="lowKashida"/>
        <w:rPr>
          <w:rFonts w:cs="Lotus Linotype"/>
          <w:sz w:val="24"/>
          <w:szCs w:val="24"/>
        </w:rPr>
      </w:pPr>
      <w:r w:rsidRPr="00F75C15">
        <w:rPr>
          <w:rFonts w:cs="Lotus Linotype"/>
          <w:sz w:val="24"/>
          <w:szCs w:val="24"/>
        </w:rPr>
        <w:t>21</w:t>
      </w:r>
      <w:r w:rsidR="003D7E99" w:rsidRPr="00F75C15">
        <w:rPr>
          <w:rFonts w:cs="Lotus Linotype"/>
          <w:sz w:val="24"/>
          <w:szCs w:val="24"/>
        </w:rPr>
        <w:t>- Al-Baghaw</w:t>
      </w:r>
      <w:r w:rsidR="0013393F" w:rsidRPr="00F75C15">
        <w:rPr>
          <w:rFonts w:cs="Lotus Linotype"/>
          <w:sz w:val="24"/>
          <w:szCs w:val="24"/>
        </w:rPr>
        <w:t>ī</w:t>
      </w:r>
      <w:r w:rsidR="003D7E99" w:rsidRPr="00F75C15">
        <w:rPr>
          <w:rFonts w:cs="Lotus Linotype"/>
          <w:sz w:val="24"/>
          <w:szCs w:val="24"/>
        </w:rPr>
        <w:t>, the Im</w:t>
      </w:r>
      <w:r w:rsidR="0013393F" w:rsidRPr="00F75C15">
        <w:rPr>
          <w:rFonts w:cs="Lotus Linotype"/>
          <w:sz w:val="24"/>
          <w:szCs w:val="24"/>
        </w:rPr>
        <w:t>ā</w:t>
      </w:r>
      <w:r w:rsidR="003D7E99" w:rsidRPr="00F75C15">
        <w:rPr>
          <w:rFonts w:cs="Lotus Linotype"/>
          <w:sz w:val="24"/>
          <w:szCs w:val="24"/>
        </w:rPr>
        <w:t xml:space="preserve">m, </w:t>
      </w:r>
      <w:r w:rsidR="003D7E99" w:rsidRPr="00F75C15">
        <w:rPr>
          <w:rFonts w:cs="Lotus Linotype"/>
          <w:i/>
          <w:iCs/>
          <w:sz w:val="24"/>
          <w:szCs w:val="24"/>
        </w:rPr>
        <w:t>Tafs</w:t>
      </w:r>
      <w:r w:rsidR="0013393F" w:rsidRPr="00F75C15">
        <w:rPr>
          <w:rFonts w:cs="Lotus Linotype"/>
          <w:i/>
          <w:iCs/>
          <w:sz w:val="24"/>
          <w:szCs w:val="24"/>
        </w:rPr>
        <w:t>ī</w:t>
      </w:r>
      <w:r w:rsidR="003D7E99" w:rsidRPr="00F75C15">
        <w:rPr>
          <w:rFonts w:cs="Lotus Linotype"/>
          <w:i/>
          <w:iCs/>
          <w:sz w:val="24"/>
          <w:szCs w:val="24"/>
        </w:rPr>
        <w:t>r al-Baghawa</w:t>
      </w:r>
      <w:r w:rsidR="0013393F" w:rsidRPr="00F75C15">
        <w:rPr>
          <w:rFonts w:cs="Lotus Linotype"/>
          <w:i/>
          <w:iCs/>
          <w:sz w:val="24"/>
          <w:szCs w:val="24"/>
        </w:rPr>
        <w:t>ī</w:t>
      </w:r>
      <w:r w:rsidR="003D7E99" w:rsidRPr="00F75C15">
        <w:rPr>
          <w:rFonts w:cs="Lotus Linotype"/>
          <w:sz w:val="24"/>
          <w:szCs w:val="24"/>
        </w:rPr>
        <w:t>, edited by Kh</w:t>
      </w:r>
      <w:r w:rsidR="0013393F" w:rsidRPr="00F75C15">
        <w:rPr>
          <w:rFonts w:cs="Lotus Linotype"/>
          <w:sz w:val="24"/>
          <w:szCs w:val="24"/>
        </w:rPr>
        <w:t>ā</w:t>
      </w:r>
      <w:r w:rsidR="003D7E99" w:rsidRPr="00F75C15">
        <w:rPr>
          <w:rFonts w:cs="Lotus Linotype"/>
          <w:sz w:val="24"/>
          <w:szCs w:val="24"/>
        </w:rPr>
        <w:t>lid ‘Abd al-Ra</w:t>
      </w:r>
      <w:r w:rsidR="0013393F" w:rsidRPr="00F75C15">
        <w:rPr>
          <w:rFonts w:cs="Lotus Linotype"/>
          <w:sz w:val="24"/>
          <w:szCs w:val="24"/>
        </w:rPr>
        <w:t>ḥ</w:t>
      </w:r>
      <w:r w:rsidR="003D7E99" w:rsidRPr="00F75C15">
        <w:rPr>
          <w:rFonts w:cs="Lotus Linotype"/>
          <w:sz w:val="24"/>
          <w:szCs w:val="24"/>
        </w:rPr>
        <w:t>m</w:t>
      </w:r>
      <w:r w:rsidR="0013393F" w:rsidRPr="00F75C15">
        <w:rPr>
          <w:rFonts w:cs="Lotus Linotype"/>
          <w:sz w:val="24"/>
          <w:szCs w:val="24"/>
        </w:rPr>
        <w:t>ā</w:t>
      </w:r>
      <w:r w:rsidR="003D7E99" w:rsidRPr="00F75C15">
        <w:rPr>
          <w:rFonts w:cs="Lotus Linotype"/>
          <w:sz w:val="24"/>
          <w:szCs w:val="24"/>
        </w:rPr>
        <w:t>n al-‘Akk, D</w:t>
      </w:r>
      <w:r w:rsidR="0013393F" w:rsidRPr="00F75C15">
        <w:rPr>
          <w:rFonts w:cs="Lotus Linotype"/>
          <w:sz w:val="24"/>
          <w:szCs w:val="24"/>
        </w:rPr>
        <w:t>ā</w:t>
      </w:r>
      <w:r w:rsidR="003D7E99" w:rsidRPr="00F75C15">
        <w:rPr>
          <w:rFonts w:cs="Lotus Linotype"/>
          <w:sz w:val="24"/>
          <w:szCs w:val="24"/>
        </w:rPr>
        <w:t xml:space="preserve">r al-Ma‘rifah, </w:t>
      </w:r>
      <w:r w:rsidR="003D7E99" w:rsidRPr="00F75C15">
        <w:rPr>
          <w:sz w:val="24"/>
          <w:szCs w:val="24"/>
        </w:rPr>
        <w:t>Beir</w:t>
      </w:r>
      <w:r w:rsidR="006C37EB" w:rsidRPr="00F75C15">
        <w:rPr>
          <w:sz w:val="24"/>
          <w:szCs w:val="24"/>
        </w:rPr>
        <w:t>ū</w:t>
      </w:r>
      <w:r w:rsidR="003D7E99" w:rsidRPr="00F75C15">
        <w:rPr>
          <w:sz w:val="24"/>
          <w:szCs w:val="24"/>
        </w:rPr>
        <w:t>t, Lebanon.</w:t>
      </w:r>
    </w:p>
    <w:p w:rsidR="003D7E99" w:rsidRPr="00F75C15" w:rsidRDefault="00AB797E" w:rsidP="00F75C15">
      <w:pPr>
        <w:spacing w:after="120"/>
        <w:ind w:left="680" w:hanging="680"/>
        <w:jc w:val="lowKashida"/>
        <w:rPr>
          <w:rFonts w:cs="Lotus Linotype"/>
          <w:sz w:val="24"/>
          <w:szCs w:val="24"/>
        </w:rPr>
      </w:pPr>
      <w:r w:rsidRPr="00F75C15">
        <w:rPr>
          <w:rFonts w:cs="Lotus Linotype"/>
          <w:sz w:val="24"/>
          <w:szCs w:val="24"/>
        </w:rPr>
        <w:t>22</w:t>
      </w:r>
      <w:r w:rsidR="003D7E99" w:rsidRPr="00F75C15">
        <w:rPr>
          <w:rFonts w:cs="Lotus Linotype"/>
          <w:sz w:val="24"/>
          <w:szCs w:val="24"/>
        </w:rPr>
        <w:t>- Al-Bai</w:t>
      </w:r>
      <w:r w:rsidR="006137E3" w:rsidRPr="00F75C15">
        <w:rPr>
          <w:rFonts w:cs="Lotus Linotype"/>
          <w:sz w:val="24"/>
          <w:szCs w:val="24"/>
        </w:rPr>
        <w:t>ḍ</w:t>
      </w:r>
      <w:r w:rsidR="0013393F" w:rsidRPr="00F75C15">
        <w:rPr>
          <w:rFonts w:cs="Lotus Linotype"/>
          <w:sz w:val="24"/>
          <w:szCs w:val="24"/>
        </w:rPr>
        <w:t>ā</w:t>
      </w:r>
      <w:r w:rsidR="003D7E99" w:rsidRPr="00F75C15">
        <w:rPr>
          <w:rFonts w:cs="Lotus Linotype"/>
          <w:sz w:val="24"/>
          <w:szCs w:val="24"/>
        </w:rPr>
        <w:t>w</w:t>
      </w:r>
      <w:r w:rsidR="0013393F" w:rsidRPr="00F75C15">
        <w:rPr>
          <w:rFonts w:cs="Lotus Linotype"/>
          <w:sz w:val="24"/>
          <w:szCs w:val="24"/>
        </w:rPr>
        <w:t>ī</w:t>
      </w:r>
      <w:r w:rsidR="003D7E99" w:rsidRPr="00F75C15">
        <w:rPr>
          <w:rFonts w:cs="Lotus Linotype"/>
          <w:sz w:val="24"/>
          <w:szCs w:val="24"/>
        </w:rPr>
        <w:t xml:space="preserve">, </w:t>
      </w:r>
      <w:r w:rsidR="003D7E99" w:rsidRPr="00F75C15">
        <w:rPr>
          <w:rFonts w:cs="Lotus Linotype"/>
          <w:i/>
          <w:iCs/>
          <w:sz w:val="24"/>
          <w:szCs w:val="24"/>
        </w:rPr>
        <w:t>Tafs</w:t>
      </w:r>
      <w:r w:rsidR="0013393F" w:rsidRPr="00F75C15">
        <w:rPr>
          <w:rFonts w:cs="Lotus Linotype"/>
          <w:i/>
          <w:iCs/>
          <w:sz w:val="24"/>
          <w:szCs w:val="24"/>
        </w:rPr>
        <w:t>ī</w:t>
      </w:r>
      <w:r w:rsidR="003D7E99" w:rsidRPr="00F75C15">
        <w:rPr>
          <w:rFonts w:cs="Lotus Linotype"/>
          <w:i/>
          <w:iCs/>
          <w:sz w:val="24"/>
          <w:szCs w:val="24"/>
        </w:rPr>
        <w:t>r al-Bai</w:t>
      </w:r>
      <w:r w:rsidR="006137E3" w:rsidRPr="00F75C15">
        <w:rPr>
          <w:rFonts w:cs="Lotus Linotype"/>
          <w:i/>
          <w:iCs/>
          <w:sz w:val="24"/>
          <w:szCs w:val="24"/>
        </w:rPr>
        <w:t>ḍ</w:t>
      </w:r>
      <w:r w:rsidR="0013393F" w:rsidRPr="00F75C15">
        <w:rPr>
          <w:rFonts w:cs="Lotus Linotype"/>
          <w:i/>
          <w:iCs/>
          <w:sz w:val="24"/>
          <w:szCs w:val="24"/>
        </w:rPr>
        <w:t>ā</w:t>
      </w:r>
      <w:r w:rsidR="003D7E99" w:rsidRPr="00F75C15">
        <w:rPr>
          <w:rFonts w:cs="Lotus Linotype"/>
          <w:i/>
          <w:iCs/>
          <w:sz w:val="24"/>
          <w:szCs w:val="24"/>
        </w:rPr>
        <w:t>w</w:t>
      </w:r>
      <w:r w:rsidR="0013393F" w:rsidRPr="00F75C15">
        <w:rPr>
          <w:rFonts w:cs="Lotus Linotype"/>
          <w:i/>
          <w:iCs/>
          <w:sz w:val="24"/>
          <w:szCs w:val="24"/>
        </w:rPr>
        <w:t>ī</w:t>
      </w:r>
      <w:r w:rsidR="003D7E99" w:rsidRPr="00F75C15">
        <w:rPr>
          <w:rFonts w:cs="Lotus Linotype"/>
          <w:sz w:val="24"/>
          <w:szCs w:val="24"/>
        </w:rPr>
        <w:t>, D</w:t>
      </w:r>
      <w:r w:rsidR="0013393F" w:rsidRPr="00F75C15">
        <w:rPr>
          <w:rFonts w:cs="Lotus Linotype"/>
          <w:sz w:val="24"/>
          <w:szCs w:val="24"/>
        </w:rPr>
        <w:t>ā</w:t>
      </w:r>
      <w:r w:rsidR="003D7E99" w:rsidRPr="00F75C15">
        <w:rPr>
          <w:rFonts w:cs="Lotus Linotype"/>
          <w:sz w:val="24"/>
          <w:szCs w:val="24"/>
        </w:rPr>
        <w:t xml:space="preserve">r al-Fikr, </w:t>
      </w:r>
      <w:r w:rsidR="003D7E99" w:rsidRPr="00F75C15">
        <w:rPr>
          <w:sz w:val="24"/>
          <w:szCs w:val="24"/>
        </w:rPr>
        <w:t>Lebanon.</w:t>
      </w:r>
    </w:p>
    <w:p w:rsidR="003D7E99" w:rsidRPr="00F75C15" w:rsidRDefault="00AB797E" w:rsidP="00F75C15">
      <w:pPr>
        <w:spacing w:after="120"/>
        <w:ind w:left="680" w:hanging="680"/>
        <w:jc w:val="lowKashida"/>
        <w:rPr>
          <w:rFonts w:cs="Lotus Linotype"/>
          <w:sz w:val="24"/>
          <w:szCs w:val="24"/>
        </w:rPr>
      </w:pPr>
      <w:r w:rsidRPr="00F75C15">
        <w:rPr>
          <w:rFonts w:cs="Lotus Linotype"/>
          <w:sz w:val="24"/>
          <w:szCs w:val="24"/>
        </w:rPr>
        <w:t>23</w:t>
      </w:r>
      <w:r w:rsidR="003D7E99" w:rsidRPr="00F75C15">
        <w:rPr>
          <w:rFonts w:cs="Lotus Linotype"/>
          <w:sz w:val="24"/>
          <w:szCs w:val="24"/>
        </w:rPr>
        <w:t>- Al-Shawk</w:t>
      </w:r>
      <w:r w:rsidR="0013393F" w:rsidRPr="00F75C15">
        <w:rPr>
          <w:rFonts w:cs="Lotus Linotype"/>
          <w:sz w:val="24"/>
          <w:szCs w:val="24"/>
        </w:rPr>
        <w:t>ā</w:t>
      </w:r>
      <w:r w:rsidR="003D7E99" w:rsidRPr="00F75C15">
        <w:rPr>
          <w:rFonts w:cs="Lotus Linotype"/>
          <w:sz w:val="24"/>
          <w:szCs w:val="24"/>
        </w:rPr>
        <w:t>n</w:t>
      </w:r>
      <w:r w:rsidR="0013393F" w:rsidRPr="00F75C15">
        <w:rPr>
          <w:rFonts w:cs="Lotus Linotype"/>
          <w:sz w:val="24"/>
          <w:szCs w:val="24"/>
        </w:rPr>
        <w:t>ī</w:t>
      </w:r>
      <w:r w:rsidR="003D7E99" w:rsidRPr="00F75C15">
        <w:rPr>
          <w:rFonts w:cs="Lotus Linotype"/>
          <w:sz w:val="24"/>
          <w:szCs w:val="24"/>
        </w:rPr>
        <w:t>, the Im</w:t>
      </w:r>
      <w:r w:rsidR="0013393F" w:rsidRPr="00F75C15">
        <w:rPr>
          <w:rFonts w:cs="Lotus Linotype"/>
          <w:sz w:val="24"/>
          <w:szCs w:val="24"/>
        </w:rPr>
        <w:t>ā</w:t>
      </w:r>
      <w:r w:rsidR="003D7E99" w:rsidRPr="00F75C15">
        <w:rPr>
          <w:rFonts w:cs="Lotus Linotype"/>
          <w:sz w:val="24"/>
          <w:szCs w:val="24"/>
        </w:rPr>
        <w:t xml:space="preserve">m, </w:t>
      </w:r>
      <w:r w:rsidR="003D7E99" w:rsidRPr="00F75C15">
        <w:rPr>
          <w:rFonts w:cs="Lotus Linotype"/>
          <w:i/>
          <w:iCs/>
          <w:sz w:val="24"/>
          <w:szCs w:val="24"/>
        </w:rPr>
        <w:t>Tafs</w:t>
      </w:r>
      <w:r w:rsidR="0013393F" w:rsidRPr="00F75C15">
        <w:rPr>
          <w:rFonts w:cs="Lotus Linotype"/>
          <w:i/>
          <w:iCs/>
          <w:sz w:val="24"/>
          <w:szCs w:val="24"/>
        </w:rPr>
        <w:t>ī</w:t>
      </w:r>
      <w:r w:rsidR="003D7E99" w:rsidRPr="00F75C15">
        <w:rPr>
          <w:rFonts w:cs="Lotus Linotype"/>
          <w:i/>
          <w:iCs/>
          <w:sz w:val="24"/>
          <w:szCs w:val="24"/>
        </w:rPr>
        <w:t>r Fat</w:t>
      </w:r>
      <w:r w:rsidR="0013393F" w:rsidRPr="00F75C15">
        <w:rPr>
          <w:rFonts w:cs="Lotus Linotype"/>
          <w:i/>
          <w:iCs/>
          <w:sz w:val="24"/>
          <w:szCs w:val="24"/>
        </w:rPr>
        <w:t>ḥ</w:t>
      </w:r>
      <w:r w:rsidR="003D7E99" w:rsidRPr="00F75C15">
        <w:rPr>
          <w:rFonts w:cs="Lotus Linotype"/>
          <w:i/>
          <w:iCs/>
          <w:sz w:val="24"/>
          <w:szCs w:val="24"/>
        </w:rPr>
        <w:t xml:space="preserve"> al-Qad</w:t>
      </w:r>
      <w:r w:rsidR="0013393F" w:rsidRPr="00F75C15">
        <w:rPr>
          <w:rFonts w:cs="Lotus Linotype"/>
          <w:i/>
          <w:iCs/>
          <w:sz w:val="24"/>
          <w:szCs w:val="24"/>
        </w:rPr>
        <w:t>ī</w:t>
      </w:r>
      <w:r w:rsidR="003D7E99" w:rsidRPr="00F75C15">
        <w:rPr>
          <w:rFonts w:cs="Lotus Linotype"/>
          <w:i/>
          <w:iCs/>
          <w:sz w:val="24"/>
          <w:szCs w:val="24"/>
        </w:rPr>
        <w:t>r</w:t>
      </w:r>
      <w:r w:rsidR="003D7E99" w:rsidRPr="00F75C15">
        <w:rPr>
          <w:rFonts w:cs="Lotus Linotype"/>
          <w:sz w:val="24"/>
          <w:szCs w:val="24"/>
        </w:rPr>
        <w:t>, ‘</w:t>
      </w:r>
      <w:r w:rsidR="00C31F8D" w:rsidRPr="00F75C15">
        <w:rPr>
          <w:rFonts w:cs="Lotus Linotype"/>
          <w:sz w:val="24"/>
          <w:szCs w:val="24"/>
        </w:rPr>
        <w:t>Ā</w:t>
      </w:r>
      <w:r w:rsidR="003D7E99" w:rsidRPr="00F75C15">
        <w:rPr>
          <w:rFonts w:cs="Lotus Linotype"/>
          <w:sz w:val="24"/>
          <w:szCs w:val="24"/>
        </w:rPr>
        <w:t>lam al-Kutub.</w:t>
      </w:r>
    </w:p>
    <w:p w:rsidR="003D7E99" w:rsidRPr="00F75C15" w:rsidRDefault="00AB797E" w:rsidP="00F75C15">
      <w:pPr>
        <w:spacing w:after="120"/>
        <w:ind w:left="680" w:hanging="680"/>
        <w:jc w:val="lowKashida"/>
        <w:rPr>
          <w:rFonts w:cs="Lotus Linotype"/>
          <w:sz w:val="24"/>
          <w:szCs w:val="24"/>
        </w:rPr>
      </w:pPr>
      <w:r w:rsidRPr="00F75C15">
        <w:rPr>
          <w:rFonts w:cs="Lotus Linotype"/>
          <w:sz w:val="24"/>
          <w:szCs w:val="24"/>
        </w:rPr>
        <w:t>24</w:t>
      </w:r>
      <w:r w:rsidR="003D7E99" w:rsidRPr="00F75C15">
        <w:rPr>
          <w:rFonts w:cs="Lotus Linotype"/>
          <w:sz w:val="24"/>
          <w:szCs w:val="24"/>
        </w:rPr>
        <w:t xml:space="preserve">- Ibn </w:t>
      </w:r>
      <w:r w:rsidR="00622D41" w:rsidRPr="00F75C15">
        <w:rPr>
          <w:rFonts w:cs="Lotus Linotype"/>
          <w:sz w:val="24"/>
          <w:szCs w:val="24"/>
        </w:rPr>
        <w:t>Ḥ</w:t>
      </w:r>
      <w:r w:rsidR="003D7E99" w:rsidRPr="00F75C15">
        <w:rPr>
          <w:rFonts w:cs="Lotus Linotype"/>
          <w:sz w:val="24"/>
          <w:szCs w:val="24"/>
        </w:rPr>
        <w:t xml:space="preserve">ajar, </w:t>
      </w:r>
      <w:r w:rsidR="003D7E99" w:rsidRPr="00F75C15">
        <w:rPr>
          <w:rFonts w:cs="Lotus Linotype"/>
          <w:i/>
          <w:iCs/>
          <w:sz w:val="24"/>
          <w:szCs w:val="24"/>
        </w:rPr>
        <w:t>Taqr</w:t>
      </w:r>
      <w:r w:rsidR="0013393F" w:rsidRPr="00F75C15">
        <w:rPr>
          <w:rFonts w:cs="Lotus Linotype"/>
          <w:i/>
          <w:iCs/>
          <w:sz w:val="24"/>
          <w:szCs w:val="24"/>
        </w:rPr>
        <w:t>ī</w:t>
      </w:r>
      <w:r w:rsidR="003D7E99" w:rsidRPr="00F75C15">
        <w:rPr>
          <w:rFonts w:cs="Lotus Linotype"/>
          <w:i/>
          <w:iCs/>
          <w:sz w:val="24"/>
          <w:szCs w:val="24"/>
        </w:rPr>
        <w:t>b al-Tahdh</w:t>
      </w:r>
      <w:r w:rsidR="0013393F" w:rsidRPr="00F75C15">
        <w:rPr>
          <w:rFonts w:cs="Lotus Linotype"/>
          <w:i/>
          <w:iCs/>
          <w:sz w:val="24"/>
          <w:szCs w:val="24"/>
        </w:rPr>
        <w:t>ī</w:t>
      </w:r>
      <w:r w:rsidR="003D7E99" w:rsidRPr="00F75C15">
        <w:rPr>
          <w:rFonts w:cs="Lotus Linotype"/>
          <w:i/>
          <w:iCs/>
          <w:sz w:val="24"/>
          <w:szCs w:val="24"/>
        </w:rPr>
        <w:t>b</w:t>
      </w:r>
      <w:r w:rsidR="003D7E99" w:rsidRPr="00F75C15">
        <w:rPr>
          <w:rFonts w:cs="Lotus Linotype"/>
          <w:sz w:val="24"/>
          <w:szCs w:val="24"/>
        </w:rPr>
        <w:t>, edited by Mu</w:t>
      </w:r>
      <w:r w:rsidR="00622D41" w:rsidRPr="00F75C15">
        <w:rPr>
          <w:rFonts w:cs="Lotus Linotype"/>
          <w:sz w:val="24"/>
          <w:szCs w:val="24"/>
        </w:rPr>
        <w:t>ṣ</w:t>
      </w:r>
      <w:r w:rsidR="006C37EB" w:rsidRPr="00F75C15">
        <w:rPr>
          <w:rFonts w:cs="Lotus Linotype"/>
          <w:sz w:val="24"/>
          <w:szCs w:val="24"/>
        </w:rPr>
        <w:t>ṭ</w:t>
      </w:r>
      <w:r w:rsidR="003D7E99" w:rsidRPr="00F75C15">
        <w:rPr>
          <w:rFonts w:cs="Lotus Linotype"/>
          <w:sz w:val="24"/>
          <w:szCs w:val="24"/>
        </w:rPr>
        <w:t>af</w:t>
      </w:r>
      <w:r w:rsidR="0013393F" w:rsidRPr="00F75C15">
        <w:rPr>
          <w:rFonts w:cs="Lotus Linotype"/>
          <w:sz w:val="24"/>
          <w:szCs w:val="24"/>
        </w:rPr>
        <w:t>ā</w:t>
      </w:r>
      <w:r w:rsidR="003D7E99" w:rsidRPr="00F75C15">
        <w:rPr>
          <w:rFonts w:cs="Lotus Linotype"/>
          <w:sz w:val="24"/>
          <w:szCs w:val="24"/>
        </w:rPr>
        <w:t xml:space="preserve"> ‘Abd al-Q</w:t>
      </w:r>
      <w:r w:rsidR="0013393F" w:rsidRPr="00F75C15">
        <w:rPr>
          <w:rFonts w:cs="Lotus Linotype"/>
          <w:sz w:val="24"/>
          <w:szCs w:val="24"/>
        </w:rPr>
        <w:t>ā</w:t>
      </w:r>
      <w:r w:rsidR="003D7E99" w:rsidRPr="00F75C15">
        <w:rPr>
          <w:rFonts w:cs="Lotus Linotype"/>
          <w:sz w:val="24"/>
          <w:szCs w:val="24"/>
        </w:rPr>
        <w:t>dir ‘A</w:t>
      </w:r>
      <w:r w:rsidR="006C37EB" w:rsidRPr="00F75C15">
        <w:rPr>
          <w:rFonts w:cs="Lotus Linotype"/>
          <w:sz w:val="24"/>
          <w:szCs w:val="24"/>
        </w:rPr>
        <w:t>ṭṭ</w:t>
      </w:r>
      <w:r w:rsidR="0013393F" w:rsidRPr="00F75C15">
        <w:rPr>
          <w:rFonts w:cs="Lotus Linotype"/>
          <w:sz w:val="24"/>
          <w:szCs w:val="24"/>
        </w:rPr>
        <w:t>ā</w:t>
      </w:r>
      <w:r w:rsidR="003D7E99" w:rsidRPr="00F75C15">
        <w:rPr>
          <w:rFonts w:cs="Lotus Linotype"/>
          <w:sz w:val="24"/>
          <w:szCs w:val="24"/>
        </w:rPr>
        <w:t>, D</w:t>
      </w:r>
      <w:r w:rsidR="0013393F" w:rsidRPr="00F75C15">
        <w:rPr>
          <w:rFonts w:cs="Lotus Linotype"/>
          <w:sz w:val="24"/>
          <w:szCs w:val="24"/>
        </w:rPr>
        <w:t>ā</w:t>
      </w:r>
      <w:r w:rsidR="003D7E99" w:rsidRPr="00F75C15">
        <w:rPr>
          <w:rFonts w:cs="Lotus Linotype"/>
          <w:sz w:val="24"/>
          <w:szCs w:val="24"/>
        </w:rPr>
        <w:t xml:space="preserve">r al-Kutub al-‘Ilmiyyah, </w:t>
      </w:r>
      <w:r w:rsidR="003D7E99" w:rsidRPr="00F75C15">
        <w:rPr>
          <w:sz w:val="24"/>
          <w:szCs w:val="24"/>
        </w:rPr>
        <w:t>Beir</w:t>
      </w:r>
      <w:r w:rsidR="006C37EB" w:rsidRPr="00F75C15">
        <w:rPr>
          <w:sz w:val="24"/>
          <w:szCs w:val="24"/>
        </w:rPr>
        <w:t>ū</w:t>
      </w:r>
      <w:r w:rsidR="003D7E99" w:rsidRPr="00F75C15">
        <w:rPr>
          <w:sz w:val="24"/>
          <w:szCs w:val="24"/>
        </w:rPr>
        <w:t>t, Lebanon, 2</w:t>
      </w:r>
      <w:r w:rsidR="003D7E99" w:rsidRPr="00F75C15">
        <w:rPr>
          <w:sz w:val="24"/>
          <w:szCs w:val="24"/>
          <w:vertAlign w:val="superscript"/>
        </w:rPr>
        <w:t>nd</w:t>
      </w:r>
      <w:r w:rsidR="003D7E99" w:rsidRPr="00F75C15">
        <w:rPr>
          <w:sz w:val="24"/>
          <w:szCs w:val="24"/>
        </w:rPr>
        <w:t xml:space="preserve"> edition, 1415 / 1995.</w:t>
      </w:r>
    </w:p>
    <w:p w:rsidR="003D7E99" w:rsidRPr="00F75C15" w:rsidRDefault="00AB797E"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25</w:t>
      </w:r>
      <w:r w:rsidR="003D7E99" w:rsidRPr="00F75C15">
        <w:rPr>
          <w:rFonts w:ascii="Times New Roman" w:hAnsi="Times New Roman" w:cs="Lotus Linotype"/>
          <w:sz w:val="24"/>
          <w:szCs w:val="24"/>
        </w:rPr>
        <w:t>- Ibn al-Jawz</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w:t>
      </w:r>
      <w:r w:rsidR="003D7E99" w:rsidRPr="00F75C15">
        <w:rPr>
          <w:rFonts w:ascii="Times New Roman" w:hAnsi="Times New Roman" w:cs="Lotus Linotype"/>
          <w:i/>
          <w:iCs/>
          <w:sz w:val="24"/>
          <w:szCs w:val="24"/>
        </w:rPr>
        <w:t>Talb</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s Ibl</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s</w:t>
      </w:r>
      <w:r w:rsidR="003D7E99" w:rsidRPr="00F75C15">
        <w:rPr>
          <w:rFonts w:ascii="Times New Roman" w:hAnsi="Times New Roman" w:cs="Lotus Linotype"/>
          <w:sz w:val="24"/>
          <w:szCs w:val="24"/>
        </w:rPr>
        <w:t>, edited by Ha</w:t>
      </w:r>
      <w:r w:rsidRPr="00F75C15">
        <w:rPr>
          <w:rFonts w:ascii="Times New Roman" w:hAnsi="Times New Roman" w:cs="Lotus Linotype"/>
          <w:sz w:val="24"/>
          <w:szCs w:val="24"/>
        </w:rPr>
        <w:t>i</w:t>
      </w:r>
      <w:r w:rsidR="003D7E99" w:rsidRPr="00F75C15">
        <w:rPr>
          <w:rFonts w:ascii="Times New Roman" w:hAnsi="Times New Roman" w:cs="Lotus Linotype"/>
          <w:sz w:val="24"/>
          <w:szCs w:val="24"/>
        </w:rPr>
        <w:t>tham Jum‘ah Hil</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l, D</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xml:space="preserve">r al-Ma‘rifah, </w:t>
      </w:r>
      <w:r w:rsidR="003D7E99" w:rsidRPr="00F75C15">
        <w:rPr>
          <w:rFonts w:ascii="Times New Roman" w:hAnsi="Times New Roman"/>
          <w:sz w:val="24"/>
          <w:szCs w:val="24"/>
        </w:rPr>
        <w:t>Beir</w:t>
      </w:r>
      <w:r w:rsidR="006C37EB" w:rsidRPr="00F75C15">
        <w:rPr>
          <w:rFonts w:ascii="Times New Roman" w:hAnsi="Times New Roman"/>
          <w:sz w:val="24"/>
          <w:szCs w:val="24"/>
        </w:rPr>
        <w:t>ū</w:t>
      </w:r>
      <w:r w:rsidR="003D7E99" w:rsidRPr="00F75C15">
        <w:rPr>
          <w:rFonts w:ascii="Times New Roman" w:hAnsi="Times New Roman"/>
          <w:sz w:val="24"/>
          <w:szCs w:val="24"/>
        </w:rPr>
        <w:t>t, Lebanon, 1</w:t>
      </w:r>
      <w:r w:rsidR="003D7E99" w:rsidRPr="00F75C15">
        <w:rPr>
          <w:rFonts w:ascii="Times New Roman" w:hAnsi="Times New Roman"/>
          <w:sz w:val="24"/>
          <w:szCs w:val="24"/>
          <w:vertAlign w:val="superscript"/>
        </w:rPr>
        <w:t>st</w:t>
      </w:r>
      <w:r w:rsidR="003D7E99" w:rsidRPr="00F75C15">
        <w:rPr>
          <w:rFonts w:ascii="Times New Roman" w:hAnsi="Times New Roman"/>
          <w:sz w:val="24"/>
          <w:szCs w:val="24"/>
        </w:rPr>
        <w:t xml:space="preserve"> edition, 1425 / 2004.</w:t>
      </w:r>
    </w:p>
    <w:p w:rsidR="003D7E99" w:rsidRPr="00F75C15" w:rsidRDefault="00AB797E" w:rsidP="00F75C15">
      <w:pPr>
        <w:spacing w:after="120"/>
        <w:ind w:left="680" w:hanging="680"/>
        <w:jc w:val="lowKashida"/>
        <w:rPr>
          <w:rFonts w:cs="Lotus Linotype"/>
          <w:sz w:val="24"/>
          <w:szCs w:val="24"/>
        </w:rPr>
      </w:pPr>
      <w:r w:rsidRPr="00F75C15">
        <w:rPr>
          <w:rFonts w:cs="Lotus Linotype"/>
          <w:sz w:val="24"/>
          <w:szCs w:val="24"/>
        </w:rPr>
        <w:t>26</w:t>
      </w:r>
      <w:r w:rsidR="003D7E99" w:rsidRPr="00F75C15">
        <w:rPr>
          <w:rFonts w:cs="Lotus Linotype"/>
          <w:sz w:val="24"/>
          <w:szCs w:val="24"/>
        </w:rPr>
        <w:t>- Al-Muzz</w:t>
      </w:r>
      <w:r w:rsidR="0013393F" w:rsidRPr="00F75C15">
        <w:rPr>
          <w:rFonts w:cs="Lotus Linotype"/>
          <w:sz w:val="24"/>
          <w:szCs w:val="24"/>
        </w:rPr>
        <w:t>ī</w:t>
      </w:r>
      <w:r w:rsidR="003D7E99" w:rsidRPr="00F75C15">
        <w:rPr>
          <w:rFonts w:cs="Lotus Linotype"/>
          <w:sz w:val="24"/>
          <w:szCs w:val="24"/>
        </w:rPr>
        <w:t>, al-</w:t>
      </w:r>
      <w:r w:rsidR="00622D41" w:rsidRPr="00F75C15">
        <w:rPr>
          <w:rFonts w:cs="Lotus Linotype"/>
          <w:sz w:val="24"/>
          <w:szCs w:val="24"/>
        </w:rPr>
        <w:t>Ḥ</w:t>
      </w:r>
      <w:r w:rsidR="0013393F" w:rsidRPr="00F75C15">
        <w:rPr>
          <w:rFonts w:cs="Lotus Linotype"/>
          <w:sz w:val="24"/>
          <w:szCs w:val="24"/>
        </w:rPr>
        <w:t>ā</w:t>
      </w:r>
      <w:r w:rsidR="003D7E99" w:rsidRPr="00F75C15">
        <w:rPr>
          <w:rFonts w:cs="Lotus Linotype"/>
          <w:sz w:val="24"/>
          <w:szCs w:val="24"/>
        </w:rPr>
        <w:t xml:space="preserve">fiµ, </w:t>
      </w:r>
      <w:r w:rsidR="003D7E99" w:rsidRPr="00F75C15">
        <w:rPr>
          <w:rFonts w:cs="Lotus Linotype"/>
          <w:i/>
          <w:iCs/>
          <w:sz w:val="24"/>
          <w:szCs w:val="24"/>
        </w:rPr>
        <w:t>Tahdh</w:t>
      </w:r>
      <w:r w:rsidR="0013393F" w:rsidRPr="00F75C15">
        <w:rPr>
          <w:rFonts w:cs="Lotus Linotype"/>
          <w:i/>
          <w:iCs/>
          <w:sz w:val="24"/>
          <w:szCs w:val="24"/>
        </w:rPr>
        <w:t>ī</w:t>
      </w:r>
      <w:r w:rsidR="003D7E99" w:rsidRPr="00F75C15">
        <w:rPr>
          <w:rFonts w:cs="Lotus Linotype"/>
          <w:i/>
          <w:iCs/>
          <w:sz w:val="24"/>
          <w:szCs w:val="24"/>
        </w:rPr>
        <w:t>b al-Kam</w:t>
      </w:r>
      <w:r w:rsidR="0013393F" w:rsidRPr="00F75C15">
        <w:rPr>
          <w:rFonts w:cs="Lotus Linotype"/>
          <w:i/>
          <w:iCs/>
          <w:sz w:val="24"/>
          <w:szCs w:val="24"/>
        </w:rPr>
        <w:t>ā</w:t>
      </w:r>
      <w:r w:rsidR="003D7E99" w:rsidRPr="00F75C15">
        <w:rPr>
          <w:rFonts w:cs="Lotus Linotype"/>
          <w:i/>
          <w:iCs/>
          <w:sz w:val="24"/>
          <w:szCs w:val="24"/>
        </w:rPr>
        <w:t>l</w:t>
      </w:r>
      <w:r w:rsidR="003D7E99" w:rsidRPr="00F75C15">
        <w:rPr>
          <w:rFonts w:cs="Lotus Linotype"/>
          <w:sz w:val="24"/>
          <w:szCs w:val="24"/>
        </w:rPr>
        <w:t>, edited by Dr. Bashsh</w:t>
      </w:r>
      <w:r w:rsidR="0013393F" w:rsidRPr="00F75C15">
        <w:rPr>
          <w:rFonts w:cs="Lotus Linotype"/>
          <w:sz w:val="24"/>
          <w:szCs w:val="24"/>
        </w:rPr>
        <w:t>ā</w:t>
      </w:r>
      <w:r w:rsidR="003D7E99" w:rsidRPr="00F75C15">
        <w:rPr>
          <w:rFonts w:cs="Lotus Linotype"/>
          <w:sz w:val="24"/>
          <w:szCs w:val="24"/>
        </w:rPr>
        <w:t>r ‘Aww</w:t>
      </w:r>
      <w:r w:rsidR="0013393F" w:rsidRPr="00F75C15">
        <w:rPr>
          <w:rFonts w:cs="Lotus Linotype"/>
          <w:sz w:val="24"/>
          <w:szCs w:val="24"/>
        </w:rPr>
        <w:t>ā</w:t>
      </w:r>
      <w:r w:rsidR="003D7E99" w:rsidRPr="00F75C15">
        <w:rPr>
          <w:rFonts w:cs="Lotus Linotype"/>
          <w:sz w:val="24"/>
          <w:szCs w:val="24"/>
        </w:rPr>
        <w:t>d Maur</w:t>
      </w:r>
      <w:r w:rsidR="006C37EB" w:rsidRPr="00F75C15">
        <w:rPr>
          <w:rFonts w:cs="Lotus Linotype"/>
          <w:sz w:val="24"/>
          <w:szCs w:val="24"/>
        </w:rPr>
        <w:t>ū</w:t>
      </w:r>
      <w:r w:rsidR="003D7E99" w:rsidRPr="00F75C15">
        <w:rPr>
          <w:rFonts w:cs="Lotus Linotype"/>
          <w:sz w:val="24"/>
          <w:szCs w:val="24"/>
        </w:rPr>
        <w:t>f, Mu’assasah al-Ris</w:t>
      </w:r>
      <w:r w:rsidR="0013393F" w:rsidRPr="00F75C15">
        <w:rPr>
          <w:rFonts w:cs="Lotus Linotype"/>
          <w:sz w:val="24"/>
          <w:szCs w:val="24"/>
        </w:rPr>
        <w:t>ā</w:t>
      </w:r>
      <w:r w:rsidR="003D7E99" w:rsidRPr="00F75C15">
        <w:rPr>
          <w:rFonts w:cs="Lotus Linotype"/>
          <w:sz w:val="24"/>
          <w:szCs w:val="24"/>
        </w:rPr>
        <w:t xml:space="preserve">lah, </w:t>
      </w:r>
      <w:r w:rsidR="003D7E99" w:rsidRPr="00F75C15">
        <w:rPr>
          <w:sz w:val="24"/>
          <w:szCs w:val="24"/>
        </w:rPr>
        <w:t>Beir</w:t>
      </w:r>
      <w:r w:rsidR="006C37EB" w:rsidRPr="00F75C15">
        <w:rPr>
          <w:sz w:val="24"/>
          <w:szCs w:val="24"/>
        </w:rPr>
        <w:t>ū</w:t>
      </w:r>
      <w:r w:rsidR="003D7E99" w:rsidRPr="00F75C15">
        <w:rPr>
          <w:sz w:val="24"/>
          <w:szCs w:val="24"/>
        </w:rPr>
        <w:t>t, Lebanon, 2</w:t>
      </w:r>
      <w:r w:rsidR="003D7E99" w:rsidRPr="00F75C15">
        <w:rPr>
          <w:sz w:val="24"/>
          <w:szCs w:val="24"/>
          <w:vertAlign w:val="superscript"/>
        </w:rPr>
        <w:t>nd</w:t>
      </w:r>
      <w:r w:rsidR="003D7E99" w:rsidRPr="00F75C15">
        <w:rPr>
          <w:sz w:val="24"/>
          <w:szCs w:val="24"/>
        </w:rPr>
        <w:t xml:space="preserve"> edition, 1992.</w:t>
      </w:r>
    </w:p>
    <w:p w:rsidR="003D7E99" w:rsidRPr="00F75C15" w:rsidRDefault="00AB797E" w:rsidP="00F75C15">
      <w:pPr>
        <w:spacing w:after="120"/>
        <w:ind w:left="680" w:hanging="680"/>
        <w:jc w:val="lowKashida"/>
        <w:rPr>
          <w:rFonts w:cs="Lotus Linotype"/>
          <w:sz w:val="24"/>
          <w:szCs w:val="24"/>
        </w:rPr>
      </w:pPr>
      <w:r w:rsidRPr="00F75C15">
        <w:rPr>
          <w:rFonts w:cs="Lotus Linotype"/>
          <w:sz w:val="24"/>
          <w:szCs w:val="24"/>
        </w:rPr>
        <w:lastRenderedPageBreak/>
        <w:t>27</w:t>
      </w:r>
      <w:r w:rsidR="003D7E99" w:rsidRPr="00F75C15">
        <w:rPr>
          <w:rFonts w:cs="Lotus Linotype"/>
          <w:sz w:val="24"/>
          <w:szCs w:val="24"/>
        </w:rPr>
        <w:t xml:space="preserve">- Ibn </w:t>
      </w:r>
      <w:r w:rsidR="00622D41" w:rsidRPr="00F75C15">
        <w:rPr>
          <w:rFonts w:cs="Lotus Linotype"/>
          <w:sz w:val="24"/>
          <w:szCs w:val="24"/>
        </w:rPr>
        <w:t>Ḥ</w:t>
      </w:r>
      <w:r w:rsidR="003D7E99" w:rsidRPr="00F75C15">
        <w:rPr>
          <w:rFonts w:cs="Lotus Linotype"/>
          <w:sz w:val="24"/>
          <w:szCs w:val="24"/>
        </w:rPr>
        <w:t>ibb</w:t>
      </w:r>
      <w:r w:rsidR="0013393F" w:rsidRPr="00F75C15">
        <w:rPr>
          <w:rFonts w:cs="Lotus Linotype"/>
          <w:sz w:val="24"/>
          <w:szCs w:val="24"/>
        </w:rPr>
        <w:t>ā</w:t>
      </w:r>
      <w:r w:rsidR="003D7E99" w:rsidRPr="00F75C15">
        <w:rPr>
          <w:rFonts w:cs="Lotus Linotype"/>
          <w:sz w:val="24"/>
          <w:szCs w:val="24"/>
        </w:rPr>
        <w:t xml:space="preserve">n, </w:t>
      </w:r>
      <w:r w:rsidR="003D7E99" w:rsidRPr="00F75C15">
        <w:rPr>
          <w:rFonts w:cs="Lotus Linotype"/>
          <w:i/>
          <w:iCs/>
          <w:sz w:val="24"/>
          <w:szCs w:val="24"/>
        </w:rPr>
        <w:t>al-Thiq</w:t>
      </w:r>
      <w:r w:rsidR="0013393F" w:rsidRPr="00F75C15">
        <w:rPr>
          <w:rFonts w:cs="Lotus Linotype"/>
          <w:i/>
          <w:iCs/>
          <w:sz w:val="24"/>
          <w:szCs w:val="24"/>
        </w:rPr>
        <w:t>ā</w:t>
      </w:r>
      <w:r w:rsidR="003D7E99" w:rsidRPr="00F75C15">
        <w:rPr>
          <w:rFonts w:cs="Lotus Linotype"/>
          <w:i/>
          <w:iCs/>
          <w:sz w:val="24"/>
          <w:szCs w:val="24"/>
        </w:rPr>
        <w:t>t</w:t>
      </w:r>
      <w:r w:rsidR="003D7E99" w:rsidRPr="00F75C15">
        <w:rPr>
          <w:rFonts w:cs="Lotus Linotype"/>
          <w:sz w:val="24"/>
          <w:szCs w:val="24"/>
        </w:rPr>
        <w:t>, Mu’ssasah al-Kutub al-Thaq</w:t>
      </w:r>
      <w:r w:rsidR="0013393F" w:rsidRPr="00F75C15">
        <w:rPr>
          <w:rFonts w:cs="Lotus Linotype"/>
          <w:sz w:val="24"/>
          <w:szCs w:val="24"/>
        </w:rPr>
        <w:t>ā</w:t>
      </w:r>
      <w:r w:rsidR="003D7E99" w:rsidRPr="00F75C15">
        <w:rPr>
          <w:rFonts w:cs="Lotus Linotype"/>
          <w:sz w:val="24"/>
          <w:szCs w:val="24"/>
        </w:rPr>
        <w:t>fiyyah, 1</w:t>
      </w:r>
      <w:r w:rsidR="003D7E99" w:rsidRPr="00F75C15">
        <w:rPr>
          <w:rFonts w:cs="Lotus Linotype"/>
          <w:sz w:val="24"/>
          <w:szCs w:val="24"/>
          <w:vertAlign w:val="superscript"/>
        </w:rPr>
        <w:t>st</w:t>
      </w:r>
      <w:r w:rsidR="003D7E99" w:rsidRPr="00F75C15">
        <w:rPr>
          <w:rFonts w:cs="Lotus Linotype"/>
          <w:sz w:val="24"/>
          <w:szCs w:val="24"/>
        </w:rPr>
        <w:t xml:space="preserve"> edition, 1393.</w:t>
      </w:r>
    </w:p>
    <w:p w:rsidR="003D7E99" w:rsidRPr="00F75C15" w:rsidRDefault="00AB797E" w:rsidP="00F75C15">
      <w:pPr>
        <w:spacing w:after="120"/>
        <w:ind w:left="680" w:hanging="680"/>
        <w:jc w:val="lowKashida"/>
        <w:rPr>
          <w:rFonts w:cs="Lotus Linotype"/>
          <w:sz w:val="24"/>
          <w:szCs w:val="24"/>
        </w:rPr>
      </w:pPr>
      <w:r w:rsidRPr="00F75C15">
        <w:rPr>
          <w:rFonts w:cs="Lotus Linotype"/>
          <w:sz w:val="24"/>
          <w:szCs w:val="24"/>
        </w:rPr>
        <w:t>28</w:t>
      </w:r>
      <w:r w:rsidR="003D7E99" w:rsidRPr="00F75C15">
        <w:rPr>
          <w:rFonts w:cs="Lotus Linotype"/>
          <w:sz w:val="24"/>
          <w:szCs w:val="24"/>
        </w:rPr>
        <w:t>- Al-</w:t>
      </w:r>
      <w:r w:rsidR="00AC4181" w:rsidRPr="00F75C15">
        <w:rPr>
          <w:rFonts w:cs="Lotus Linotype"/>
          <w:sz w:val="24"/>
          <w:szCs w:val="24"/>
        </w:rPr>
        <w:t>Ṭ</w:t>
      </w:r>
      <w:r w:rsidR="003D7E99" w:rsidRPr="00F75C15">
        <w:rPr>
          <w:rFonts w:cs="Lotus Linotype"/>
          <w:sz w:val="24"/>
          <w:szCs w:val="24"/>
        </w:rPr>
        <w:t>abar</w:t>
      </w:r>
      <w:r w:rsidR="0013393F" w:rsidRPr="00F75C15">
        <w:rPr>
          <w:rFonts w:cs="Lotus Linotype"/>
          <w:sz w:val="24"/>
          <w:szCs w:val="24"/>
        </w:rPr>
        <w:t>ī</w:t>
      </w:r>
      <w:r w:rsidR="003D7E99" w:rsidRPr="00F75C15">
        <w:rPr>
          <w:rFonts w:cs="Lotus Linotype"/>
          <w:sz w:val="24"/>
          <w:szCs w:val="24"/>
        </w:rPr>
        <w:t>, Ibn Jar</w:t>
      </w:r>
      <w:r w:rsidR="0013393F" w:rsidRPr="00F75C15">
        <w:rPr>
          <w:rFonts w:cs="Lotus Linotype"/>
          <w:sz w:val="24"/>
          <w:szCs w:val="24"/>
        </w:rPr>
        <w:t>ī</w:t>
      </w:r>
      <w:r w:rsidR="003D7E99" w:rsidRPr="00F75C15">
        <w:rPr>
          <w:rFonts w:cs="Lotus Linotype"/>
          <w:sz w:val="24"/>
          <w:szCs w:val="24"/>
        </w:rPr>
        <w:t xml:space="preserve">r, </w:t>
      </w:r>
      <w:r w:rsidR="003D7E99" w:rsidRPr="00F75C15">
        <w:rPr>
          <w:rFonts w:cs="Lotus Linotype"/>
          <w:i/>
          <w:iCs/>
          <w:sz w:val="24"/>
          <w:szCs w:val="24"/>
        </w:rPr>
        <w:t>J</w:t>
      </w:r>
      <w:r w:rsidR="0013393F" w:rsidRPr="00F75C15">
        <w:rPr>
          <w:rFonts w:cs="Lotus Linotype"/>
          <w:i/>
          <w:iCs/>
          <w:sz w:val="24"/>
          <w:szCs w:val="24"/>
        </w:rPr>
        <w:t>ā</w:t>
      </w:r>
      <w:r w:rsidR="003D7E99" w:rsidRPr="00F75C15">
        <w:rPr>
          <w:rFonts w:cs="Lotus Linotype"/>
          <w:i/>
          <w:iCs/>
          <w:sz w:val="24"/>
          <w:szCs w:val="24"/>
        </w:rPr>
        <w:t>mi‘  al-Bay</w:t>
      </w:r>
      <w:r w:rsidR="0013393F" w:rsidRPr="00F75C15">
        <w:rPr>
          <w:rFonts w:cs="Lotus Linotype"/>
          <w:i/>
          <w:iCs/>
          <w:sz w:val="24"/>
          <w:szCs w:val="24"/>
        </w:rPr>
        <w:t>ā</w:t>
      </w:r>
      <w:r w:rsidR="003D7E99" w:rsidRPr="00F75C15">
        <w:rPr>
          <w:rFonts w:cs="Lotus Linotype"/>
          <w:i/>
          <w:iCs/>
          <w:sz w:val="24"/>
          <w:szCs w:val="24"/>
        </w:rPr>
        <w:t>n</w:t>
      </w:r>
      <w:r w:rsidR="003D7E99" w:rsidRPr="00F75C15">
        <w:rPr>
          <w:rFonts w:cs="Lotus Linotype"/>
          <w:sz w:val="24"/>
          <w:szCs w:val="24"/>
        </w:rPr>
        <w:t>, introduction, the Shaykh Khal</w:t>
      </w:r>
      <w:r w:rsidR="0013393F" w:rsidRPr="00F75C15">
        <w:rPr>
          <w:rFonts w:cs="Lotus Linotype"/>
          <w:sz w:val="24"/>
          <w:szCs w:val="24"/>
        </w:rPr>
        <w:t>ī</w:t>
      </w:r>
      <w:r w:rsidR="003D7E99" w:rsidRPr="00F75C15">
        <w:rPr>
          <w:rFonts w:cs="Lotus Linotype"/>
          <w:sz w:val="24"/>
          <w:szCs w:val="24"/>
        </w:rPr>
        <w:t>l al-M</w:t>
      </w:r>
      <w:r w:rsidR="0013393F" w:rsidRPr="00F75C15">
        <w:rPr>
          <w:rFonts w:cs="Lotus Linotype"/>
          <w:sz w:val="24"/>
          <w:szCs w:val="24"/>
        </w:rPr>
        <w:t>ī</w:t>
      </w:r>
      <w:r w:rsidR="003D7E99" w:rsidRPr="00F75C15">
        <w:rPr>
          <w:rFonts w:cs="Lotus Linotype"/>
          <w:sz w:val="24"/>
          <w:szCs w:val="24"/>
        </w:rPr>
        <w:t xml:space="preserve">s, edited by </w:t>
      </w:r>
      <w:r w:rsidR="0013393F" w:rsidRPr="00F75C15">
        <w:rPr>
          <w:rFonts w:cs="Lotus Linotype"/>
          <w:sz w:val="24"/>
          <w:szCs w:val="24"/>
        </w:rPr>
        <w:t>Ṣ</w:t>
      </w:r>
      <w:r w:rsidR="003D7E99" w:rsidRPr="00F75C15">
        <w:rPr>
          <w:rFonts w:cs="Lotus Linotype"/>
          <w:sz w:val="24"/>
          <w:szCs w:val="24"/>
        </w:rPr>
        <w:t>idq</w:t>
      </w:r>
      <w:r w:rsidR="0013393F" w:rsidRPr="00F75C15">
        <w:rPr>
          <w:rFonts w:cs="Lotus Linotype"/>
          <w:sz w:val="24"/>
          <w:szCs w:val="24"/>
        </w:rPr>
        <w:t>ī</w:t>
      </w:r>
      <w:r w:rsidR="003D7E99" w:rsidRPr="00F75C15">
        <w:rPr>
          <w:rFonts w:cs="Lotus Linotype"/>
          <w:sz w:val="24"/>
          <w:szCs w:val="24"/>
        </w:rPr>
        <w:t xml:space="preserve"> Jam</w:t>
      </w:r>
      <w:r w:rsidR="0013393F" w:rsidRPr="00F75C15">
        <w:rPr>
          <w:rFonts w:cs="Lotus Linotype"/>
          <w:sz w:val="24"/>
          <w:szCs w:val="24"/>
        </w:rPr>
        <w:t>ī</w:t>
      </w:r>
      <w:r w:rsidR="003D7E99" w:rsidRPr="00F75C15">
        <w:rPr>
          <w:rFonts w:cs="Lotus Linotype"/>
          <w:sz w:val="24"/>
          <w:szCs w:val="24"/>
        </w:rPr>
        <w:t>l al-‘A</w:t>
      </w:r>
      <w:r w:rsidR="006C37EB" w:rsidRPr="00F75C15">
        <w:rPr>
          <w:rFonts w:cs="Lotus Linotype"/>
          <w:sz w:val="24"/>
          <w:szCs w:val="24"/>
        </w:rPr>
        <w:t>ṭṭ</w:t>
      </w:r>
      <w:r w:rsidR="0013393F" w:rsidRPr="00F75C15">
        <w:rPr>
          <w:rFonts w:cs="Lotus Linotype"/>
          <w:sz w:val="24"/>
          <w:szCs w:val="24"/>
        </w:rPr>
        <w:t>ā</w:t>
      </w:r>
      <w:r w:rsidR="003D7E99" w:rsidRPr="00F75C15">
        <w:rPr>
          <w:rFonts w:cs="Lotus Linotype"/>
          <w:sz w:val="24"/>
          <w:szCs w:val="24"/>
        </w:rPr>
        <w:t>r, D</w:t>
      </w:r>
      <w:r w:rsidR="0013393F" w:rsidRPr="00F75C15">
        <w:rPr>
          <w:rFonts w:cs="Lotus Linotype"/>
          <w:sz w:val="24"/>
          <w:szCs w:val="24"/>
        </w:rPr>
        <w:t>ā</w:t>
      </w:r>
      <w:r w:rsidR="003D7E99" w:rsidRPr="00F75C15">
        <w:rPr>
          <w:rFonts w:cs="Lotus Linotype"/>
          <w:sz w:val="24"/>
          <w:szCs w:val="24"/>
        </w:rPr>
        <w:t xml:space="preserve">r al-Fikr, </w:t>
      </w:r>
      <w:r w:rsidR="003D7E99" w:rsidRPr="00F75C15">
        <w:rPr>
          <w:sz w:val="24"/>
          <w:szCs w:val="24"/>
        </w:rPr>
        <w:t>Beir</w:t>
      </w:r>
      <w:r w:rsidR="006C37EB" w:rsidRPr="00F75C15">
        <w:rPr>
          <w:sz w:val="24"/>
          <w:szCs w:val="24"/>
        </w:rPr>
        <w:t>ū</w:t>
      </w:r>
      <w:r w:rsidR="003D7E99" w:rsidRPr="00F75C15">
        <w:rPr>
          <w:sz w:val="24"/>
          <w:szCs w:val="24"/>
        </w:rPr>
        <w:t>t, Lebanon, 1995.</w:t>
      </w:r>
    </w:p>
    <w:p w:rsidR="003D7E99" w:rsidRPr="00F75C15" w:rsidRDefault="00AB797E" w:rsidP="00F75C15">
      <w:pPr>
        <w:spacing w:after="120"/>
        <w:ind w:left="680" w:hanging="680"/>
        <w:jc w:val="lowKashida"/>
        <w:rPr>
          <w:rFonts w:cs="Lotus Linotype"/>
          <w:color w:val="000000"/>
          <w:sz w:val="24"/>
          <w:szCs w:val="24"/>
        </w:rPr>
      </w:pPr>
      <w:r w:rsidRPr="00F75C15">
        <w:rPr>
          <w:rFonts w:cs="Lotus Linotype"/>
          <w:sz w:val="24"/>
          <w:szCs w:val="24"/>
        </w:rPr>
        <w:t>29</w:t>
      </w:r>
      <w:r w:rsidR="003D7E99" w:rsidRPr="00F75C15">
        <w:rPr>
          <w:rFonts w:cs="Lotus Linotype"/>
          <w:sz w:val="24"/>
          <w:szCs w:val="24"/>
        </w:rPr>
        <w:t>- Al-‘Al</w:t>
      </w:r>
      <w:r w:rsidR="0013393F" w:rsidRPr="00F75C15">
        <w:rPr>
          <w:rFonts w:cs="Lotus Linotype"/>
          <w:sz w:val="24"/>
          <w:szCs w:val="24"/>
        </w:rPr>
        <w:t>ā</w:t>
      </w:r>
      <w:r w:rsidR="003D7E99" w:rsidRPr="00F75C15">
        <w:rPr>
          <w:rFonts w:cs="Lotus Linotype"/>
          <w:sz w:val="24"/>
          <w:szCs w:val="24"/>
        </w:rPr>
        <w:t>’</w:t>
      </w:r>
      <w:r w:rsidR="0013393F" w:rsidRPr="00F75C15">
        <w:rPr>
          <w:rFonts w:cs="Lotus Linotype"/>
          <w:sz w:val="24"/>
          <w:szCs w:val="24"/>
        </w:rPr>
        <w:t>ī</w:t>
      </w:r>
      <w:r w:rsidR="003D7E99" w:rsidRPr="00F75C15">
        <w:rPr>
          <w:rFonts w:cs="Lotus Linotype"/>
          <w:sz w:val="24"/>
          <w:szCs w:val="24"/>
        </w:rPr>
        <w:t>, Ab</w:t>
      </w:r>
      <w:r w:rsidR="006C37EB" w:rsidRPr="00F75C15">
        <w:rPr>
          <w:rFonts w:cs="Lotus Linotype"/>
          <w:sz w:val="24"/>
          <w:szCs w:val="24"/>
        </w:rPr>
        <w:t>ū</w:t>
      </w:r>
      <w:r w:rsidR="003D7E99" w:rsidRPr="00F75C15">
        <w:rPr>
          <w:rFonts w:cs="Lotus Linotype"/>
          <w:sz w:val="24"/>
          <w:szCs w:val="24"/>
        </w:rPr>
        <w:t xml:space="preserve"> Sa‘</w:t>
      </w:r>
      <w:r w:rsidR="0013393F" w:rsidRPr="00F75C15">
        <w:rPr>
          <w:rFonts w:cs="Lotus Linotype"/>
          <w:sz w:val="24"/>
          <w:szCs w:val="24"/>
        </w:rPr>
        <w:t>ī</w:t>
      </w:r>
      <w:r w:rsidR="003D7E99" w:rsidRPr="00F75C15">
        <w:rPr>
          <w:rFonts w:cs="Lotus Linotype"/>
          <w:sz w:val="24"/>
          <w:szCs w:val="24"/>
        </w:rPr>
        <w:t>d ibn Khal</w:t>
      </w:r>
      <w:r w:rsidR="0013393F" w:rsidRPr="00F75C15">
        <w:rPr>
          <w:rFonts w:cs="Lotus Linotype"/>
          <w:sz w:val="24"/>
          <w:szCs w:val="24"/>
        </w:rPr>
        <w:t>ī</w:t>
      </w:r>
      <w:r w:rsidR="003D7E99" w:rsidRPr="00F75C15">
        <w:rPr>
          <w:rFonts w:cs="Lotus Linotype"/>
          <w:sz w:val="24"/>
          <w:szCs w:val="24"/>
        </w:rPr>
        <w:t>l ibn Kaikald</w:t>
      </w:r>
      <w:r w:rsidR="0013393F" w:rsidRPr="00F75C15">
        <w:rPr>
          <w:rFonts w:cs="Lotus Linotype"/>
          <w:sz w:val="24"/>
          <w:szCs w:val="24"/>
        </w:rPr>
        <w:t>ī</w:t>
      </w:r>
      <w:r w:rsidR="003D7E99" w:rsidRPr="00F75C15">
        <w:rPr>
          <w:rFonts w:cs="Lotus Linotype"/>
          <w:sz w:val="24"/>
          <w:szCs w:val="24"/>
        </w:rPr>
        <w:t xml:space="preserve"> Ab</w:t>
      </w:r>
      <w:r w:rsidR="006C37EB" w:rsidRPr="00F75C15">
        <w:rPr>
          <w:rFonts w:cs="Lotus Linotype"/>
          <w:sz w:val="24"/>
          <w:szCs w:val="24"/>
        </w:rPr>
        <w:t>ū</w:t>
      </w:r>
      <w:r w:rsidR="003D7E99" w:rsidRPr="00F75C15">
        <w:rPr>
          <w:rFonts w:cs="Lotus Linotype"/>
          <w:sz w:val="24"/>
          <w:szCs w:val="24"/>
        </w:rPr>
        <w:t xml:space="preserve"> Sa‘</w:t>
      </w:r>
      <w:r w:rsidR="0013393F" w:rsidRPr="00F75C15">
        <w:rPr>
          <w:rFonts w:cs="Lotus Linotype"/>
          <w:sz w:val="24"/>
          <w:szCs w:val="24"/>
        </w:rPr>
        <w:t>ī</w:t>
      </w:r>
      <w:r w:rsidR="003D7E99" w:rsidRPr="00F75C15">
        <w:rPr>
          <w:rFonts w:cs="Lotus Linotype"/>
          <w:sz w:val="24"/>
          <w:szCs w:val="24"/>
        </w:rPr>
        <w:t xml:space="preserve">d, </w:t>
      </w:r>
      <w:r w:rsidR="003D7E99" w:rsidRPr="00F75C15">
        <w:rPr>
          <w:rFonts w:cs="Lotus Linotype"/>
          <w:i/>
          <w:iCs/>
          <w:sz w:val="24"/>
          <w:szCs w:val="24"/>
        </w:rPr>
        <w:t>J</w:t>
      </w:r>
      <w:r w:rsidR="0013393F" w:rsidRPr="00F75C15">
        <w:rPr>
          <w:rFonts w:cs="Lotus Linotype"/>
          <w:i/>
          <w:iCs/>
          <w:sz w:val="24"/>
          <w:szCs w:val="24"/>
        </w:rPr>
        <w:t>ā</w:t>
      </w:r>
      <w:r w:rsidR="003D7E99" w:rsidRPr="00F75C15">
        <w:rPr>
          <w:rFonts w:cs="Lotus Linotype"/>
          <w:i/>
          <w:iCs/>
          <w:sz w:val="24"/>
          <w:szCs w:val="24"/>
        </w:rPr>
        <w:t>mi‘ al-Ta</w:t>
      </w:r>
      <w:r w:rsidR="0013393F" w:rsidRPr="00F75C15">
        <w:rPr>
          <w:rFonts w:cs="Lotus Linotype"/>
          <w:i/>
          <w:iCs/>
          <w:sz w:val="24"/>
          <w:szCs w:val="24"/>
        </w:rPr>
        <w:t>ḥ</w:t>
      </w:r>
      <w:r w:rsidR="00622D41" w:rsidRPr="00F75C15">
        <w:rPr>
          <w:rFonts w:cs="Lotus Linotype"/>
          <w:i/>
          <w:iCs/>
          <w:sz w:val="24"/>
          <w:szCs w:val="24"/>
        </w:rPr>
        <w:t>ṣ</w:t>
      </w:r>
      <w:r w:rsidR="0013393F" w:rsidRPr="00F75C15">
        <w:rPr>
          <w:rFonts w:cs="Lotus Linotype"/>
          <w:i/>
          <w:iCs/>
          <w:sz w:val="24"/>
          <w:szCs w:val="24"/>
        </w:rPr>
        <w:t>ī</w:t>
      </w:r>
      <w:r w:rsidR="003D7E99" w:rsidRPr="00F75C15">
        <w:rPr>
          <w:rFonts w:cs="Lotus Linotype"/>
          <w:i/>
          <w:iCs/>
          <w:sz w:val="24"/>
          <w:szCs w:val="24"/>
        </w:rPr>
        <w:t>l f</w:t>
      </w:r>
      <w:r w:rsidR="0013393F" w:rsidRPr="00F75C15">
        <w:rPr>
          <w:rFonts w:cs="Lotus Linotype"/>
          <w:i/>
          <w:iCs/>
          <w:sz w:val="24"/>
          <w:szCs w:val="24"/>
        </w:rPr>
        <w:t>ī</w:t>
      </w:r>
      <w:r w:rsidR="003D7E99" w:rsidRPr="00F75C15">
        <w:rPr>
          <w:rFonts w:cs="Lotus Linotype"/>
          <w:i/>
          <w:iCs/>
          <w:sz w:val="24"/>
          <w:szCs w:val="24"/>
        </w:rPr>
        <w:t xml:space="preserve"> Ak</w:t>
      </w:r>
      <w:r w:rsidR="0013393F" w:rsidRPr="00F75C15">
        <w:rPr>
          <w:rFonts w:cs="Lotus Linotype"/>
          <w:i/>
          <w:iCs/>
          <w:sz w:val="24"/>
          <w:szCs w:val="24"/>
        </w:rPr>
        <w:t>ā</w:t>
      </w:r>
      <w:r w:rsidR="003D7E99" w:rsidRPr="00F75C15">
        <w:rPr>
          <w:rFonts w:cs="Lotus Linotype"/>
          <w:i/>
          <w:iCs/>
          <w:sz w:val="24"/>
          <w:szCs w:val="24"/>
        </w:rPr>
        <w:t>m al-Mar</w:t>
      </w:r>
      <w:r w:rsidR="0013393F" w:rsidRPr="00F75C15">
        <w:rPr>
          <w:rFonts w:cs="Lotus Linotype"/>
          <w:i/>
          <w:iCs/>
          <w:sz w:val="24"/>
          <w:szCs w:val="24"/>
        </w:rPr>
        <w:t>ā</w:t>
      </w:r>
      <w:r w:rsidR="003D7E99" w:rsidRPr="00F75C15">
        <w:rPr>
          <w:rFonts w:cs="Lotus Linotype"/>
          <w:i/>
          <w:iCs/>
          <w:sz w:val="24"/>
          <w:szCs w:val="24"/>
        </w:rPr>
        <w:t>s</w:t>
      </w:r>
      <w:r w:rsidR="0013393F" w:rsidRPr="00F75C15">
        <w:rPr>
          <w:rFonts w:cs="Lotus Linotype"/>
          <w:i/>
          <w:iCs/>
          <w:sz w:val="24"/>
          <w:szCs w:val="24"/>
        </w:rPr>
        <w:t>ī</w:t>
      </w:r>
      <w:r w:rsidR="003D7E99" w:rsidRPr="00F75C15">
        <w:rPr>
          <w:rFonts w:cs="Lotus Linotype"/>
          <w:i/>
          <w:iCs/>
          <w:sz w:val="24"/>
          <w:szCs w:val="24"/>
        </w:rPr>
        <w:t>l</w:t>
      </w:r>
      <w:r w:rsidR="003D7E99" w:rsidRPr="00F75C15">
        <w:rPr>
          <w:rFonts w:cs="Lotus Linotype"/>
          <w:sz w:val="24"/>
          <w:szCs w:val="24"/>
        </w:rPr>
        <w:t xml:space="preserve">, edited by </w:t>
      </w:r>
      <w:r w:rsidR="00622D41" w:rsidRPr="00F75C15">
        <w:rPr>
          <w:rFonts w:cs="Lotus Linotype"/>
          <w:sz w:val="24"/>
          <w:szCs w:val="24"/>
        </w:rPr>
        <w:t>Ḥ</w:t>
      </w:r>
      <w:r w:rsidR="003D7E99" w:rsidRPr="00F75C15">
        <w:rPr>
          <w:rFonts w:cs="Lotus Linotype"/>
          <w:sz w:val="24"/>
          <w:szCs w:val="24"/>
        </w:rPr>
        <w:t>amd</w:t>
      </w:r>
      <w:r w:rsidR="0013393F" w:rsidRPr="00F75C15">
        <w:rPr>
          <w:rFonts w:cs="Lotus Linotype"/>
          <w:sz w:val="24"/>
          <w:szCs w:val="24"/>
        </w:rPr>
        <w:t>ī</w:t>
      </w:r>
      <w:r w:rsidR="003D7E99" w:rsidRPr="00F75C15">
        <w:rPr>
          <w:rFonts w:cs="Lotus Linotype"/>
          <w:sz w:val="24"/>
          <w:szCs w:val="24"/>
        </w:rPr>
        <w:t xml:space="preserve"> ‘Abd al-Maj</w:t>
      </w:r>
      <w:r w:rsidR="0013393F" w:rsidRPr="00F75C15">
        <w:rPr>
          <w:rFonts w:cs="Lotus Linotype"/>
          <w:sz w:val="24"/>
          <w:szCs w:val="24"/>
        </w:rPr>
        <w:t>ī</w:t>
      </w:r>
      <w:r w:rsidR="003D7E99" w:rsidRPr="00F75C15">
        <w:rPr>
          <w:rFonts w:cs="Lotus Linotype"/>
          <w:sz w:val="24"/>
          <w:szCs w:val="24"/>
        </w:rPr>
        <w:t>dal-Salaf</w:t>
      </w:r>
      <w:r w:rsidR="0013393F" w:rsidRPr="00F75C15">
        <w:rPr>
          <w:rFonts w:cs="Lotus Linotype"/>
          <w:sz w:val="24"/>
          <w:szCs w:val="24"/>
        </w:rPr>
        <w:t>ī</w:t>
      </w:r>
      <w:r w:rsidR="003D7E99" w:rsidRPr="00F75C15">
        <w:rPr>
          <w:rFonts w:cs="Lotus Linotype"/>
          <w:color w:val="000000"/>
          <w:sz w:val="24"/>
          <w:szCs w:val="24"/>
        </w:rPr>
        <w:t>, ‘</w:t>
      </w:r>
      <w:r w:rsidR="00C31F8D" w:rsidRPr="00F75C15">
        <w:rPr>
          <w:rFonts w:cs="Lotus Linotype"/>
          <w:color w:val="000000"/>
          <w:sz w:val="24"/>
          <w:szCs w:val="24"/>
        </w:rPr>
        <w:t>Ā</w:t>
      </w:r>
      <w:r w:rsidR="003D7E99" w:rsidRPr="00F75C15">
        <w:rPr>
          <w:rFonts w:cs="Lotus Linotype"/>
          <w:color w:val="000000"/>
          <w:sz w:val="24"/>
          <w:szCs w:val="24"/>
        </w:rPr>
        <w:t xml:space="preserve">lam al-Kutub, </w:t>
      </w:r>
      <w:r w:rsidR="003D7E99" w:rsidRPr="00F75C15">
        <w:rPr>
          <w:sz w:val="24"/>
          <w:szCs w:val="24"/>
        </w:rPr>
        <w:t>Beir</w:t>
      </w:r>
      <w:r w:rsidR="006C37EB" w:rsidRPr="00F75C15">
        <w:rPr>
          <w:sz w:val="24"/>
          <w:szCs w:val="24"/>
        </w:rPr>
        <w:t>ū</w:t>
      </w:r>
      <w:r w:rsidR="003D7E99" w:rsidRPr="00F75C15">
        <w:rPr>
          <w:sz w:val="24"/>
          <w:szCs w:val="24"/>
        </w:rPr>
        <w:t>t, 2</w:t>
      </w:r>
      <w:r w:rsidR="003D7E99" w:rsidRPr="00F75C15">
        <w:rPr>
          <w:sz w:val="24"/>
          <w:szCs w:val="24"/>
          <w:vertAlign w:val="superscript"/>
        </w:rPr>
        <w:t>nd</w:t>
      </w:r>
      <w:r w:rsidR="003D7E99" w:rsidRPr="00F75C15">
        <w:rPr>
          <w:sz w:val="24"/>
          <w:szCs w:val="24"/>
        </w:rPr>
        <w:t xml:space="preserve"> edition, </w:t>
      </w:r>
      <w:r w:rsidR="003D7E99" w:rsidRPr="00F75C15">
        <w:rPr>
          <w:rFonts w:cs="Lotus Linotype"/>
          <w:color w:val="000000"/>
          <w:sz w:val="24"/>
          <w:szCs w:val="24"/>
        </w:rPr>
        <w:t>1407 / 1986.</w:t>
      </w:r>
    </w:p>
    <w:p w:rsidR="003D7E99" w:rsidRPr="00F75C15" w:rsidRDefault="00AB797E" w:rsidP="00F75C15">
      <w:pPr>
        <w:tabs>
          <w:tab w:val="left" w:pos="284"/>
        </w:tabs>
        <w:spacing w:after="120"/>
        <w:ind w:left="680" w:hanging="680"/>
        <w:jc w:val="lowKashida"/>
        <w:rPr>
          <w:rFonts w:cs="Lotus Linotype"/>
          <w:color w:val="000000"/>
          <w:sz w:val="24"/>
          <w:szCs w:val="24"/>
        </w:rPr>
      </w:pPr>
      <w:r w:rsidRPr="00F75C15">
        <w:rPr>
          <w:rFonts w:cs="Lotus Linotype"/>
          <w:color w:val="000000"/>
          <w:sz w:val="24"/>
          <w:szCs w:val="24"/>
        </w:rPr>
        <w:t>30</w:t>
      </w:r>
      <w:r w:rsidR="003D7E99" w:rsidRPr="00F75C15">
        <w:rPr>
          <w:rFonts w:cs="Lotus Linotype"/>
          <w:color w:val="000000"/>
          <w:sz w:val="24"/>
          <w:szCs w:val="24"/>
        </w:rPr>
        <w:t>- Ibn Ka</w:t>
      </w:r>
      <w:r w:rsidRPr="00F75C15">
        <w:rPr>
          <w:rFonts w:cs="Lotus Linotype"/>
          <w:color w:val="000000"/>
          <w:sz w:val="24"/>
          <w:szCs w:val="24"/>
        </w:rPr>
        <w:t>t</w:t>
      </w:r>
      <w:r w:rsidR="003D7E99" w:rsidRPr="00F75C15">
        <w:rPr>
          <w:rFonts w:cs="Lotus Linotype"/>
          <w:color w:val="000000"/>
          <w:sz w:val="24"/>
          <w:szCs w:val="24"/>
        </w:rPr>
        <w:t>h</w:t>
      </w:r>
      <w:r w:rsidR="0013393F" w:rsidRPr="00F75C15">
        <w:rPr>
          <w:rFonts w:cs="Lotus Linotype"/>
          <w:color w:val="000000"/>
          <w:sz w:val="24"/>
          <w:szCs w:val="24"/>
        </w:rPr>
        <w:t>ī</w:t>
      </w:r>
      <w:r w:rsidR="003D7E99" w:rsidRPr="00F75C15">
        <w:rPr>
          <w:rFonts w:cs="Lotus Linotype"/>
          <w:color w:val="000000"/>
          <w:sz w:val="24"/>
          <w:szCs w:val="24"/>
        </w:rPr>
        <w:t xml:space="preserve">r, </w:t>
      </w:r>
      <w:r w:rsidR="003D7E99" w:rsidRPr="00F75C15">
        <w:rPr>
          <w:rFonts w:cs="Lotus Linotype"/>
          <w:i/>
          <w:iCs/>
          <w:color w:val="000000"/>
          <w:sz w:val="24"/>
          <w:szCs w:val="24"/>
        </w:rPr>
        <w:t>J</w:t>
      </w:r>
      <w:r w:rsidR="0013393F" w:rsidRPr="00F75C15">
        <w:rPr>
          <w:rFonts w:cs="Lotus Linotype"/>
          <w:i/>
          <w:iCs/>
          <w:color w:val="000000"/>
          <w:sz w:val="24"/>
          <w:szCs w:val="24"/>
        </w:rPr>
        <w:t>ā</w:t>
      </w:r>
      <w:r w:rsidR="003D7E99" w:rsidRPr="00F75C15">
        <w:rPr>
          <w:rFonts w:cs="Lotus Linotype"/>
          <w:i/>
          <w:iCs/>
          <w:color w:val="000000"/>
          <w:sz w:val="24"/>
          <w:szCs w:val="24"/>
        </w:rPr>
        <w:t>mi‘ al-Mas</w:t>
      </w:r>
      <w:r w:rsidR="0013393F" w:rsidRPr="00F75C15">
        <w:rPr>
          <w:rFonts w:cs="Lotus Linotype"/>
          <w:i/>
          <w:iCs/>
          <w:color w:val="000000"/>
          <w:sz w:val="24"/>
          <w:szCs w:val="24"/>
        </w:rPr>
        <w:t>ā</w:t>
      </w:r>
      <w:r w:rsidR="003D7E99" w:rsidRPr="00F75C15">
        <w:rPr>
          <w:rFonts w:cs="Lotus Linotype"/>
          <w:i/>
          <w:iCs/>
          <w:color w:val="000000"/>
          <w:sz w:val="24"/>
          <w:szCs w:val="24"/>
        </w:rPr>
        <w:t>n</w:t>
      </w:r>
      <w:r w:rsidR="0013393F" w:rsidRPr="00F75C15">
        <w:rPr>
          <w:rFonts w:cs="Lotus Linotype"/>
          <w:i/>
          <w:iCs/>
          <w:color w:val="000000"/>
          <w:sz w:val="24"/>
          <w:szCs w:val="24"/>
        </w:rPr>
        <w:t>ī</w:t>
      </w:r>
      <w:r w:rsidR="003D7E99" w:rsidRPr="00F75C15">
        <w:rPr>
          <w:rFonts w:cs="Lotus Linotype"/>
          <w:i/>
          <w:iCs/>
          <w:color w:val="000000"/>
          <w:sz w:val="24"/>
          <w:szCs w:val="24"/>
        </w:rPr>
        <w:t>d</w:t>
      </w:r>
      <w:r w:rsidR="003D7E99" w:rsidRPr="00F75C15">
        <w:rPr>
          <w:rFonts w:cs="Lotus Linotype"/>
          <w:color w:val="000000"/>
          <w:sz w:val="24"/>
          <w:szCs w:val="24"/>
        </w:rPr>
        <w:t>, edited by Dr. ‘Abd al-Malik ibn ‘Abd All</w:t>
      </w:r>
      <w:r w:rsidR="0013393F" w:rsidRPr="00F75C15">
        <w:rPr>
          <w:rFonts w:cs="Lotus Linotype"/>
          <w:color w:val="000000"/>
          <w:sz w:val="24"/>
          <w:szCs w:val="24"/>
        </w:rPr>
        <w:t>ā</w:t>
      </w:r>
      <w:r w:rsidR="003D7E99" w:rsidRPr="00F75C15">
        <w:rPr>
          <w:rFonts w:cs="Lotus Linotype"/>
          <w:color w:val="000000"/>
          <w:sz w:val="24"/>
          <w:szCs w:val="24"/>
        </w:rPr>
        <w:t>h ibn Duhaish, D</w:t>
      </w:r>
      <w:r w:rsidR="0013393F" w:rsidRPr="00F75C15">
        <w:rPr>
          <w:rFonts w:cs="Lotus Linotype"/>
          <w:color w:val="000000"/>
          <w:sz w:val="24"/>
          <w:szCs w:val="24"/>
        </w:rPr>
        <w:t>ā</w:t>
      </w:r>
      <w:r w:rsidR="003D7E99" w:rsidRPr="00F75C15">
        <w:rPr>
          <w:rFonts w:cs="Lotus Linotype"/>
          <w:color w:val="000000"/>
          <w:sz w:val="24"/>
          <w:szCs w:val="24"/>
        </w:rPr>
        <w:t>r Kha</w:t>
      </w:r>
      <w:r w:rsidR="006137E3" w:rsidRPr="00F75C15">
        <w:rPr>
          <w:rFonts w:cs="Lotus Linotype"/>
          <w:color w:val="000000"/>
          <w:sz w:val="24"/>
          <w:szCs w:val="24"/>
        </w:rPr>
        <w:t>ḍ</w:t>
      </w:r>
      <w:r w:rsidR="003D7E99" w:rsidRPr="00F75C15">
        <w:rPr>
          <w:rFonts w:cs="Lotus Linotype"/>
          <w:color w:val="000000"/>
          <w:sz w:val="24"/>
          <w:szCs w:val="24"/>
        </w:rPr>
        <w:t xml:space="preserve">ir, </w:t>
      </w:r>
      <w:r w:rsidR="003D7E99" w:rsidRPr="00F75C15">
        <w:rPr>
          <w:sz w:val="24"/>
          <w:szCs w:val="24"/>
        </w:rPr>
        <w:t>Beir</w:t>
      </w:r>
      <w:r w:rsidR="006C37EB" w:rsidRPr="00F75C15">
        <w:rPr>
          <w:sz w:val="24"/>
          <w:szCs w:val="24"/>
        </w:rPr>
        <w:t>ū</w:t>
      </w:r>
      <w:r w:rsidR="003D7E99" w:rsidRPr="00F75C15">
        <w:rPr>
          <w:sz w:val="24"/>
          <w:szCs w:val="24"/>
        </w:rPr>
        <w:t>t, 2</w:t>
      </w:r>
      <w:r w:rsidR="003D7E99" w:rsidRPr="00F75C15">
        <w:rPr>
          <w:sz w:val="24"/>
          <w:szCs w:val="24"/>
          <w:vertAlign w:val="superscript"/>
        </w:rPr>
        <w:t>nd</w:t>
      </w:r>
      <w:r w:rsidR="003D7E99" w:rsidRPr="00F75C15">
        <w:rPr>
          <w:sz w:val="24"/>
          <w:szCs w:val="24"/>
        </w:rPr>
        <w:t xml:space="preserve"> edition, 1419.</w:t>
      </w:r>
    </w:p>
    <w:p w:rsidR="003D7E99" w:rsidRPr="00F75C15" w:rsidRDefault="00AB797E" w:rsidP="00F75C15">
      <w:pPr>
        <w:pStyle w:val="NoSpacing"/>
        <w:tabs>
          <w:tab w:val="left" w:pos="284"/>
        </w:tabs>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31</w:t>
      </w:r>
      <w:r w:rsidR="003D7E99" w:rsidRPr="00F75C15">
        <w:rPr>
          <w:rFonts w:ascii="Times New Roman" w:hAnsi="Times New Roman" w:cs="Lotus Linotype"/>
          <w:sz w:val="24"/>
          <w:szCs w:val="24"/>
        </w:rPr>
        <w:t>- Al-Baihaq</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Ab</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Bakr A</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mad ibn al-</w:t>
      </w:r>
      <w:r w:rsidR="00622D41" w:rsidRPr="00F75C15">
        <w:rPr>
          <w:rFonts w:ascii="Times New Roman" w:hAnsi="Times New Roman" w:cs="Lotus Linotype"/>
          <w:sz w:val="24"/>
          <w:szCs w:val="24"/>
        </w:rPr>
        <w:t>Ḥ</w:t>
      </w:r>
      <w:r w:rsidR="003D7E99" w:rsidRPr="00F75C15">
        <w:rPr>
          <w:rFonts w:ascii="Times New Roman" w:hAnsi="Times New Roman" w:cs="Lotus Linotype"/>
          <w:sz w:val="24"/>
          <w:szCs w:val="24"/>
        </w:rPr>
        <w:t xml:space="preserve">ussain, </w:t>
      </w:r>
      <w:r w:rsidR="003D7E99" w:rsidRPr="00F75C15">
        <w:rPr>
          <w:rFonts w:ascii="Times New Roman" w:hAnsi="Times New Roman" w:cs="Lotus Linotype"/>
          <w:i/>
          <w:iCs/>
          <w:sz w:val="24"/>
          <w:szCs w:val="24"/>
        </w:rPr>
        <w:t>al-</w:t>
      </w:r>
      <w:proofErr w:type="gramStart"/>
      <w:r w:rsidR="003D7E99" w:rsidRPr="00F75C15">
        <w:rPr>
          <w:rFonts w:ascii="Times New Roman" w:hAnsi="Times New Roman" w:cs="Lotus Linotype"/>
          <w:i/>
          <w:iCs/>
          <w:sz w:val="24"/>
          <w:szCs w:val="24"/>
        </w:rPr>
        <w:t>J</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mi‘ li</w:t>
      </w:r>
      <w:proofErr w:type="gramEnd"/>
      <w:r w:rsidR="003D7E99" w:rsidRPr="00F75C15">
        <w:rPr>
          <w:rFonts w:ascii="Times New Roman" w:hAnsi="Times New Roman" w:cs="Lotus Linotype"/>
          <w:i/>
          <w:iCs/>
          <w:sz w:val="24"/>
          <w:szCs w:val="24"/>
        </w:rPr>
        <w:t xml:space="preserve"> Shu‘ab al-’</w:t>
      </w:r>
      <w:r w:rsidR="006A634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m</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n</w:t>
      </w:r>
      <w:r w:rsidR="003D7E99" w:rsidRPr="00F75C15">
        <w:rPr>
          <w:rFonts w:ascii="Times New Roman" w:hAnsi="Times New Roman" w:cs="Lotus Linotype"/>
          <w:sz w:val="24"/>
          <w:szCs w:val="24"/>
        </w:rPr>
        <w:t>, Wiz</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rah al-Awq</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f wa al-Shu’</w:t>
      </w:r>
      <w:r w:rsidR="006C37EB" w:rsidRPr="00F75C15">
        <w:rPr>
          <w:rFonts w:ascii="Times New Roman" w:hAnsi="Times New Roman" w:cs="Lotus Linotype"/>
          <w:sz w:val="24"/>
          <w:szCs w:val="24"/>
        </w:rPr>
        <w:t>ū</w:t>
      </w:r>
      <w:r w:rsidR="003D7E99" w:rsidRPr="00F75C15">
        <w:rPr>
          <w:rFonts w:ascii="Times New Roman" w:hAnsi="Times New Roman" w:cs="Lotus Linotype"/>
          <w:sz w:val="24"/>
          <w:szCs w:val="24"/>
        </w:rPr>
        <w:t>n al-Isl</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xml:space="preserve">miyyah, Qatar, </w:t>
      </w:r>
      <w:r w:rsidR="003D7E99" w:rsidRPr="00F75C15">
        <w:rPr>
          <w:rFonts w:ascii="Times New Roman" w:hAnsi="Times New Roman"/>
          <w:sz w:val="24"/>
          <w:szCs w:val="24"/>
        </w:rPr>
        <w:t>1</w:t>
      </w:r>
      <w:r w:rsidR="003D7E99" w:rsidRPr="00F75C15">
        <w:rPr>
          <w:rFonts w:ascii="Times New Roman" w:hAnsi="Times New Roman"/>
          <w:sz w:val="24"/>
          <w:szCs w:val="24"/>
          <w:vertAlign w:val="superscript"/>
        </w:rPr>
        <w:t>st</w:t>
      </w:r>
      <w:r w:rsidR="003D7E99" w:rsidRPr="00F75C15">
        <w:rPr>
          <w:rFonts w:ascii="Times New Roman" w:hAnsi="Times New Roman"/>
          <w:sz w:val="24"/>
          <w:szCs w:val="24"/>
        </w:rPr>
        <w:t xml:space="preserve"> edition, 1429 / 2008.</w:t>
      </w:r>
    </w:p>
    <w:p w:rsidR="003D7E99" w:rsidRPr="00F75C15" w:rsidRDefault="00AB797E" w:rsidP="00F75C15">
      <w:pPr>
        <w:spacing w:after="120"/>
        <w:ind w:left="680" w:hanging="680"/>
        <w:jc w:val="lowKashida"/>
        <w:rPr>
          <w:sz w:val="24"/>
          <w:szCs w:val="24"/>
        </w:rPr>
      </w:pPr>
      <w:r w:rsidRPr="00F75C15">
        <w:rPr>
          <w:rFonts w:cs="Lotus Linotype"/>
          <w:sz w:val="24"/>
          <w:szCs w:val="24"/>
        </w:rPr>
        <w:t>32</w:t>
      </w:r>
      <w:r w:rsidR="003D7E99" w:rsidRPr="00F75C15">
        <w:rPr>
          <w:rFonts w:cs="Lotus Linotype"/>
          <w:sz w:val="24"/>
          <w:szCs w:val="24"/>
        </w:rPr>
        <w:t>- Al-R</w:t>
      </w:r>
      <w:r w:rsidR="0013393F" w:rsidRPr="00F75C15">
        <w:rPr>
          <w:rFonts w:cs="Lotus Linotype"/>
          <w:sz w:val="24"/>
          <w:szCs w:val="24"/>
        </w:rPr>
        <w:t>ā</w:t>
      </w:r>
      <w:r w:rsidR="003D7E99" w:rsidRPr="00F75C15">
        <w:rPr>
          <w:rFonts w:cs="Lotus Linotype"/>
          <w:sz w:val="24"/>
          <w:szCs w:val="24"/>
        </w:rPr>
        <w:t>z</w:t>
      </w:r>
      <w:r w:rsidR="0013393F" w:rsidRPr="00F75C15">
        <w:rPr>
          <w:rFonts w:cs="Lotus Linotype"/>
          <w:sz w:val="24"/>
          <w:szCs w:val="24"/>
        </w:rPr>
        <w:t>ī</w:t>
      </w:r>
      <w:r w:rsidR="003D7E99" w:rsidRPr="00F75C15">
        <w:rPr>
          <w:rFonts w:cs="Lotus Linotype"/>
          <w:sz w:val="24"/>
          <w:szCs w:val="24"/>
        </w:rPr>
        <w:t xml:space="preserve">, </w:t>
      </w:r>
      <w:r w:rsidR="003D7E99" w:rsidRPr="00F75C15">
        <w:rPr>
          <w:rFonts w:cs="Lotus Linotype"/>
          <w:i/>
          <w:iCs/>
          <w:sz w:val="24"/>
          <w:szCs w:val="24"/>
        </w:rPr>
        <w:t>al-Jar</w:t>
      </w:r>
      <w:r w:rsidR="0013393F" w:rsidRPr="00F75C15">
        <w:rPr>
          <w:rFonts w:cs="Lotus Linotype"/>
          <w:i/>
          <w:iCs/>
          <w:sz w:val="24"/>
          <w:szCs w:val="24"/>
        </w:rPr>
        <w:t>ḥ</w:t>
      </w:r>
      <w:r w:rsidR="003D7E99" w:rsidRPr="00F75C15">
        <w:rPr>
          <w:rFonts w:cs="Lotus Linotype"/>
          <w:i/>
          <w:iCs/>
          <w:sz w:val="24"/>
          <w:szCs w:val="24"/>
        </w:rPr>
        <w:t xml:space="preserve"> wa al-Ta‘d</w:t>
      </w:r>
      <w:r w:rsidR="0013393F" w:rsidRPr="00F75C15">
        <w:rPr>
          <w:rFonts w:cs="Lotus Linotype"/>
          <w:i/>
          <w:iCs/>
          <w:sz w:val="24"/>
          <w:szCs w:val="24"/>
        </w:rPr>
        <w:t>ī</w:t>
      </w:r>
      <w:r w:rsidR="003D7E99" w:rsidRPr="00F75C15">
        <w:rPr>
          <w:rFonts w:cs="Lotus Linotype"/>
          <w:i/>
          <w:iCs/>
          <w:sz w:val="24"/>
          <w:szCs w:val="24"/>
        </w:rPr>
        <w:t>l</w:t>
      </w:r>
      <w:r w:rsidR="003D7E99" w:rsidRPr="00F75C15">
        <w:rPr>
          <w:rFonts w:cs="Lotus Linotype"/>
          <w:sz w:val="24"/>
          <w:szCs w:val="24"/>
        </w:rPr>
        <w:t>, D</w:t>
      </w:r>
      <w:r w:rsidR="0013393F" w:rsidRPr="00F75C15">
        <w:rPr>
          <w:rFonts w:cs="Lotus Linotype"/>
          <w:sz w:val="24"/>
          <w:szCs w:val="24"/>
        </w:rPr>
        <w:t>ā</w:t>
      </w:r>
      <w:r w:rsidR="003D7E99" w:rsidRPr="00F75C15">
        <w:rPr>
          <w:rFonts w:cs="Lotus Linotype"/>
          <w:sz w:val="24"/>
          <w:szCs w:val="24"/>
        </w:rPr>
        <w:t>r I</w:t>
      </w:r>
      <w:r w:rsidR="0013393F" w:rsidRPr="00F75C15">
        <w:rPr>
          <w:rFonts w:cs="Lotus Linotype"/>
          <w:sz w:val="24"/>
          <w:szCs w:val="24"/>
        </w:rPr>
        <w:t>ḥ</w:t>
      </w:r>
      <w:r w:rsidR="003D7E99" w:rsidRPr="00F75C15">
        <w:rPr>
          <w:rFonts w:cs="Lotus Linotype"/>
          <w:sz w:val="24"/>
          <w:szCs w:val="24"/>
        </w:rPr>
        <w:t>y</w:t>
      </w:r>
      <w:r w:rsidR="0013393F" w:rsidRPr="00F75C15">
        <w:rPr>
          <w:rFonts w:cs="Lotus Linotype"/>
          <w:sz w:val="24"/>
          <w:szCs w:val="24"/>
        </w:rPr>
        <w:t>ā</w:t>
      </w:r>
      <w:r w:rsidR="003D7E99" w:rsidRPr="00F75C15">
        <w:rPr>
          <w:rFonts w:cs="Lotus Linotype"/>
          <w:sz w:val="24"/>
          <w:szCs w:val="24"/>
        </w:rPr>
        <w:t>’</w:t>
      </w:r>
      <w:r w:rsidR="003D7E99" w:rsidRPr="00F75C15">
        <w:rPr>
          <w:sz w:val="24"/>
          <w:szCs w:val="24"/>
        </w:rPr>
        <w:t xml:space="preserve"> al-Tur</w:t>
      </w:r>
      <w:r w:rsidR="0013393F" w:rsidRPr="00F75C15">
        <w:rPr>
          <w:sz w:val="24"/>
          <w:szCs w:val="24"/>
        </w:rPr>
        <w:t>ā</w:t>
      </w:r>
      <w:r w:rsidR="003D7E99" w:rsidRPr="00F75C15">
        <w:rPr>
          <w:sz w:val="24"/>
          <w:szCs w:val="24"/>
        </w:rPr>
        <w:t>th al-‘Arab</w:t>
      </w:r>
      <w:r w:rsidR="0013393F" w:rsidRPr="00F75C15">
        <w:rPr>
          <w:sz w:val="24"/>
          <w:szCs w:val="24"/>
        </w:rPr>
        <w:t>ī</w:t>
      </w:r>
      <w:r w:rsidR="003D7E99" w:rsidRPr="00F75C15">
        <w:rPr>
          <w:sz w:val="24"/>
          <w:szCs w:val="24"/>
        </w:rPr>
        <w:t>, Beir</w:t>
      </w:r>
      <w:r w:rsidR="006C37EB" w:rsidRPr="00F75C15">
        <w:rPr>
          <w:sz w:val="24"/>
          <w:szCs w:val="24"/>
        </w:rPr>
        <w:t>ū</w:t>
      </w:r>
      <w:r w:rsidR="003D7E99" w:rsidRPr="00F75C15">
        <w:rPr>
          <w:sz w:val="24"/>
          <w:szCs w:val="24"/>
        </w:rPr>
        <w:t>t, Lebanon, 1</w:t>
      </w:r>
      <w:r w:rsidR="003D7E99" w:rsidRPr="00F75C15">
        <w:rPr>
          <w:sz w:val="24"/>
          <w:szCs w:val="24"/>
          <w:vertAlign w:val="superscript"/>
        </w:rPr>
        <w:t>st</w:t>
      </w:r>
      <w:r w:rsidR="003D7E99" w:rsidRPr="00F75C15">
        <w:rPr>
          <w:sz w:val="24"/>
          <w:szCs w:val="24"/>
        </w:rPr>
        <w:t xml:space="preserve"> edition, 1371 / 1952.</w:t>
      </w:r>
    </w:p>
    <w:p w:rsidR="003D7E99" w:rsidRPr="00F75C15" w:rsidRDefault="00AB797E" w:rsidP="00F75C15">
      <w:pPr>
        <w:spacing w:after="120"/>
        <w:ind w:left="680" w:hanging="680"/>
        <w:jc w:val="lowKashida"/>
        <w:rPr>
          <w:rFonts w:cs="Lotus Linotype"/>
          <w:i/>
          <w:iCs/>
          <w:sz w:val="24"/>
          <w:szCs w:val="24"/>
        </w:rPr>
      </w:pPr>
      <w:r w:rsidRPr="00F75C15">
        <w:rPr>
          <w:rFonts w:cs="Lotus Linotype"/>
          <w:sz w:val="24"/>
          <w:szCs w:val="24"/>
        </w:rPr>
        <w:t>33</w:t>
      </w:r>
      <w:r w:rsidR="003D7E99" w:rsidRPr="00F75C15">
        <w:rPr>
          <w:rFonts w:cs="Lotus Linotype"/>
          <w:sz w:val="24"/>
          <w:szCs w:val="24"/>
        </w:rPr>
        <w:t>- Al-A</w:t>
      </w:r>
      <w:r w:rsidR="00622D41" w:rsidRPr="00F75C15">
        <w:rPr>
          <w:rFonts w:cs="Lotus Linotype"/>
          <w:sz w:val="24"/>
          <w:szCs w:val="24"/>
        </w:rPr>
        <w:t>ṣ</w:t>
      </w:r>
      <w:r w:rsidR="003D7E99" w:rsidRPr="00F75C15">
        <w:rPr>
          <w:rFonts w:cs="Lotus Linotype"/>
          <w:sz w:val="24"/>
          <w:szCs w:val="24"/>
        </w:rPr>
        <w:t>bah</w:t>
      </w:r>
      <w:r w:rsidR="0013393F" w:rsidRPr="00F75C15">
        <w:rPr>
          <w:rFonts w:cs="Lotus Linotype"/>
          <w:sz w:val="24"/>
          <w:szCs w:val="24"/>
        </w:rPr>
        <w:t>ā</w:t>
      </w:r>
      <w:r w:rsidR="003D7E99" w:rsidRPr="00F75C15">
        <w:rPr>
          <w:rFonts w:cs="Lotus Linotype"/>
          <w:sz w:val="24"/>
          <w:szCs w:val="24"/>
        </w:rPr>
        <w:t>n</w:t>
      </w:r>
      <w:r w:rsidR="0013393F" w:rsidRPr="00F75C15">
        <w:rPr>
          <w:rFonts w:cs="Lotus Linotype"/>
          <w:sz w:val="24"/>
          <w:szCs w:val="24"/>
        </w:rPr>
        <w:t>ī</w:t>
      </w:r>
      <w:r w:rsidR="003D7E99" w:rsidRPr="00F75C15">
        <w:rPr>
          <w:rFonts w:cs="Lotus Linotype"/>
          <w:sz w:val="24"/>
          <w:szCs w:val="24"/>
        </w:rPr>
        <w:t>, Mu</w:t>
      </w:r>
      <w:r w:rsidR="0013393F" w:rsidRPr="00F75C15">
        <w:rPr>
          <w:rFonts w:cs="Lotus Linotype"/>
          <w:sz w:val="24"/>
          <w:szCs w:val="24"/>
        </w:rPr>
        <w:t>ḥ</w:t>
      </w:r>
      <w:r w:rsidR="003D7E99" w:rsidRPr="00F75C15">
        <w:rPr>
          <w:rFonts w:cs="Lotus Linotype"/>
          <w:sz w:val="24"/>
          <w:szCs w:val="24"/>
        </w:rPr>
        <w:t>ammad ibn ‘</w:t>
      </w:r>
      <w:r w:rsidR="00C31F8D" w:rsidRPr="00F75C15">
        <w:rPr>
          <w:rFonts w:cs="Lotus Linotype"/>
          <w:sz w:val="24"/>
          <w:szCs w:val="24"/>
        </w:rPr>
        <w:t>Ā</w:t>
      </w:r>
      <w:r w:rsidR="00622D41" w:rsidRPr="00F75C15">
        <w:rPr>
          <w:rFonts w:cs="Lotus Linotype"/>
          <w:sz w:val="24"/>
          <w:szCs w:val="24"/>
        </w:rPr>
        <w:t>ṣ</w:t>
      </w:r>
      <w:r w:rsidR="003D7E99" w:rsidRPr="00F75C15">
        <w:rPr>
          <w:rFonts w:cs="Lotus Linotype"/>
          <w:sz w:val="24"/>
          <w:szCs w:val="24"/>
        </w:rPr>
        <w:t xml:space="preserve">im, </w:t>
      </w:r>
      <w:r w:rsidR="003D7E99" w:rsidRPr="00F75C15">
        <w:rPr>
          <w:rFonts w:cs="Lotus Linotype"/>
          <w:i/>
          <w:iCs/>
          <w:sz w:val="24"/>
          <w:szCs w:val="24"/>
        </w:rPr>
        <w:t>Juz’ Ibn ‘</w:t>
      </w:r>
      <w:r w:rsidR="00C31F8D" w:rsidRPr="00F75C15">
        <w:rPr>
          <w:rFonts w:cs="Lotus Linotype"/>
          <w:i/>
          <w:iCs/>
          <w:sz w:val="24"/>
          <w:szCs w:val="24"/>
        </w:rPr>
        <w:t>Ā</w:t>
      </w:r>
      <w:r w:rsidR="00622D41" w:rsidRPr="00F75C15">
        <w:rPr>
          <w:rFonts w:cs="Lotus Linotype"/>
          <w:i/>
          <w:iCs/>
          <w:sz w:val="24"/>
          <w:szCs w:val="24"/>
        </w:rPr>
        <w:t>ṣ</w:t>
      </w:r>
      <w:r w:rsidR="003D7E99" w:rsidRPr="00F75C15">
        <w:rPr>
          <w:rFonts w:cs="Lotus Linotype"/>
          <w:i/>
          <w:iCs/>
          <w:sz w:val="24"/>
          <w:szCs w:val="24"/>
        </w:rPr>
        <w:t>im</w:t>
      </w:r>
      <w:r w:rsidR="003D7E99" w:rsidRPr="00F75C15">
        <w:rPr>
          <w:rFonts w:cs="Lotus Linotype"/>
          <w:sz w:val="24"/>
          <w:szCs w:val="24"/>
        </w:rPr>
        <w:t>, edited by Muf</w:t>
      </w:r>
      <w:r w:rsidR="0013393F" w:rsidRPr="00F75C15">
        <w:rPr>
          <w:rFonts w:cs="Lotus Linotype"/>
          <w:sz w:val="24"/>
          <w:szCs w:val="24"/>
        </w:rPr>
        <w:t>ī</w:t>
      </w:r>
      <w:r w:rsidR="003D7E99" w:rsidRPr="00F75C15">
        <w:rPr>
          <w:rFonts w:cs="Lotus Linotype"/>
          <w:sz w:val="24"/>
          <w:szCs w:val="24"/>
        </w:rPr>
        <w:t>d Kh</w:t>
      </w:r>
      <w:r w:rsidR="0013393F" w:rsidRPr="00F75C15">
        <w:rPr>
          <w:rFonts w:cs="Lotus Linotype"/>
          <w:sz w:val="24"/>
          <w:szCs w:val="24"/>
        </w:rPr>
        <w:t>ā</w:t>
      </w:r>
      <w:r w:rsidR="003D7E99" w:rsidRPr="00F75C15">
        <w:rPr>
          <w:rFonts w:cs="Lotus Linotype"/>
          <w:sz w:val="24"/>
          <w:szCs w:val="24"/>
        </w:rPr>
        <w:t>lid ‘</w:t>
      </w:r>
      <w:r w:rsidR="006A634F" w:rsidRPr="00F75C15">
        <w:rPr>
          <w:rFonts w:cs="Lotus Linotype"/>
          <w:sz w:val="24"/>
          <w:szCs w:val="24"/>
        </w:rPr>
        <w:t>Ī</w:t>
      </w:r>
      <w:r w:rsidR="003D7E99" w:rsidRPr="00F75C15">
        <w:rPr>
          <w:rFonts w:cs="Lotus Linotype"/>
          <w:sz w:val="24"/>
          <w:szCs w:val="24"/>
        </w:rPr>
        <w:t>d, D</w:t>
      </w:r>
      <w:r w:rsidR="0013393F" w:rsidRPr="00F75C15">
        <w:rPr>
          <w:rFonts w:cs="Lotus Linotype"/>
          <w:sz w:val="24"/>
          <w:szCs w:val="24"/>
        </w:rPr>
        <w:t>ā</w:t>
      </w:r>
      <w:r w:rsidR="003D7E99" w:rsidRPr="00F75C15">
        <w:rPr>
          <w:rFonts w:cs="Lotus Linotype"/>
          <w:sz w:val="24"/>
          <w:szCs w:val="24"/>
        </w:rPr>
        <w:t>r al-‘</w:t>
      </w:r>
      <w:r w:rsidR="00C31F8D" w:rsidRPr="00F75C15">
        <w:rPr>
          <w:rFonts w:cs="Lotus Linotype"/>
          <w:sz w:val="24"/>
          <w:szCs w:val="24"/>
        </w:rPr>
        <w:t>Ā</w:t>
      </w:r>
      <w:r w:rsidR="00622D41" w:rsidRPr="00F75C15">
        <w:rPr>
          <w:rFonts w:cs="Lotus Linotype"/>
          <w:sz w:val="24"/>
          <w:szCs w:val="24"/>
        </w:rPr>
        <w:t>ṣ</w:t>
      </w:r>
      <w:r w:rsidR="003D7E99" w:rsidRPr="00F75C15">
        <w:rPr>
          <w:rFonts w:cs="Lotus Linotype"/>
          <w:sz w:val="24"/>
          <w:szCs w:val="24"/>
        </w:rPr>
        <w:t>imah, Riy</w:t>
      </w:r>
      <w:r w:rsidR="0013393F" w:rsidRPr="00F75C15">
        <w:rPr>
          <w:rFonts w:cs="Lotus Linotype"/>
          <w:sz w:val="24"/>
          <w:szCs w:val="24"/>
        </w:rPr>
        <w:t>ā</w:t>
      </w:r>
      <w:r w:rsidR="003D7E99" w:rsidRPr="00F75C15">
        <w:rPr>
          <w:rFonts w:cs="Lotus Linotype"/>
          <w:sz w:val="24"/>
          <w:szCs w:val="24"/>
        </w:rPr>
        <w:t xml:space="preserve">dh, </w:t>
      </w:r>
      <w:r w:rsidR="003D7E99" w:rsidRPr="00F75C15">
        <w:rPr>
          <w:sz w:val="24"/>
          <w:szCs w:val="24"/>
        </w:rPr>
        <w:t>1</w:t>
      </w:r>
      <w:r w:rsidR="003D7E99" w:rsidRPr="00F75C15">
        <w:rPr>
          <w:sz w:val="24"/>
          <w:szCs w:val="24"/>
          <w:vertAlign w:val="superscript"/>
        </w:rPr>
        <w:t>st</w:t>
      </w:r>
      <w:r w:rsidR="003D7E99" w:rsidRPr="00F75C15">
        <w:rPr>
          <w:sz w:val="24"/>
          <w:szCs w:val="24"/>
        </w:rPr>
        <w:t xml:space="preserve"> edition, 1409.</w:t>
      </w:r>
    </w:p>
    <w:p w:rsidR="003D7E99" w:rsidRPr="00F75C15" w:rsidRDefault="00AB797E" w:rsidP="00F75C15">
      <w:pPr>
        <w:spacing w:after="120"/>
        <w:ind w:left="680" w:hanging="680"/>
        <w:jc w:val="lowKashida"/>
        <w:rPr>
          <w:rFonts w:cs="Lotus Linotype"/>
          <w:color w:val="000000"/>
          <w:sz w:val="24"/>
          <w:szCs w:val="24"/>
        </w:rPr>
      </w:pPr>
      <w:r w:rsidRPr="00F75C15">
        <w:rPr>
          <w:rFonts w:cs="Lotus Linotype"/>
          <w:color w:val="000000"/>
          <w:sz w:val="24"/>
          <w:szCs w:val="24"/>
        </w:rPr>
        <w:t>34</w:t>
      </w:r>
      <w:r w:rsidR="003D7E99" w:rsidRPr="00F75C15">
        <w:rPr>
          <w:rFonts w:cs="Lotus Linotype"/>
          <w:color w:val="000000"/>
          <w:sz w:val="24"/>
          <w:szCs w:val="24"/>
        </w:rPr>
        <w:t xml:space="preserve">- Al-Jawziyyah, Ibn al-Qayyim, </w:t>
      </w:r>
      <w:r w:rsidR="003D7E99" w:rsidRPr="00F75C15">
        <w:rPr>
          <w:rFonts w:cs="Lotus Linotype"/>
          <w:i/>
          <w:iCs/>
          <w:color w:val="000000"/>
          <w:sz w:val="24"/>
          <w:szCs w:val="24"/>
        </w:rPr>
        <w:t>Jal</w:t>
      </w:r>
      <w:r w:rsidR="0013393F" w:rsidRPr="00F75C15">
        <w:rPr>
          <w:rFonts w:cs="Lotus Linotype"/>
          <w:i/>
          <w:iCs/>
          <w:color w:val="000000"/>
          <w:sz w:val="24"/>
          <w:szCs w:val="24"/>
        </w:rPr>
        <w:t>ā</w:t>
      </w:r>
      <w:r w:rsidR="003D7E99" w:rsidRPr="00F75C15">
        <w:rPr>
          <w:rFonts w:cs="Lotus Linotype"/>
          <w:i/>
          <w:iCs/>
          <w:color w:val="000000"/>
          <w:sz w:val="24"/>
          <w:szCs w:val="24"/>
        </w:rPr>
        <w:t>’ al-Afh</w:t>
      </w:r>
      <w:r w:rsidR="0013393F" w:rsidRPr="00F75C15">
        <w:rPr>
          <w:rFonts w:cs="Lotus Linotype"/>
          <w:i/>
          <w:iCs/>
          <w:color w:val="000000"/>
          <w:sz w:val="24"/>
          <w:szCs w:val="24"/>
        </w:rPr>
        <w:t>ā</w:t>
      </w:r>
      <w:r w:rsidR="003D7E99" w:rsidRPr="00F75C15">
        <w:rPr>
          <w:rFonts w:cs="Lotus Linotype"/>
          <w:i/>
          <w:iCs/>
          <w:color w:val="000000"/>
          <w:sz w:val="24"/>
          <w:szCs w:val="24"/>
        </w:rPr>
        <w:t>m</w:t>
      </w:r>
      <w:r w:rsidR="003D7E99" w:rsidRPr="00F75C15">
        <w:rPr>
          <w:rFonts w:cs="Lotus Linotype"/>
          <w:color w:val="000000"/>
          <w:sz w:val="24"/>
          <w:szCs w:val="24"/>
        </w:rPr>
        <w:t>,</w:t>
      </w:r>
      <w:r w:rsidR="003D7E99" w:rsidRPr="00F75C15">
        <w:rPr>
          <w:rFonts w:cs="Lotus Linotype"/>
          <w:i/>
          <w:iCs/>
          <w:color w:val="000000"/>
          <w:sz w:val="24"/>
          <w:szCs w:val="24"/>
        </w:rPr>
        <w:t xml:space="preserve"> edited by</w:t>
      </w:r>
      <w:r w:rsidR="003D7E99" w:rsidRPr="00F75C15">
        <w:rPr>
          <w:rFonts w:cs="Lotus Linotype"/>
          <w:color w:val="000000"/>
          <w:sz w:val="24"/>
          <w:szCs w:val="24"/>
        </w:rPr>
        <w:t xml:space="preserve"> ‘Izzah Kir</w:t>
      </w:r>
      <w:r w:rsidR="0013393F" w:rsidRPr="00F75C15">
        <w:rPr>
          <w:rFonts w:cs="Lotus Linotype"/>
          <w:color w:val="000000"/>
          <w:sz w:val="24"/>
          <w:szCs w:val="24"/>
        </w:rPr>
        <w:t>ā</w:t>
      </w:r>
      <w:r w:rsidR="003D7E99" w:rsidRPr="00F75C15">
        <w:rPr>
          <w:rFonts w:cs="Lotus Linotype"/>
          <w:color w:val="000000"/>
          <w:sz w:val="24"/>
          <w:szCs w:val="24"/>
        </w:rPr>
        <w:t>r and Sayyid ‘Imr</w:t>
      </w:r>
      <w:r w:rsidR="0013393F" w:rsidRPr="00F75C15">
        <w:rPr>
          <w:rFonts w:cs="Lotus Linotype"/>
          <w:color w:val="000000"/>
          <w:sz w:val="24"/>
          <w:szCs w:val="24"/>
        </w:rPr>
        <w:t>ā</w:t>
      </w:r>
      <w:r w:rsidR="003D7E99" w:rsidRPr="00F75C15">
        <w:rPr>
          <w:rFonts w:cs="Lotus Linotype"/>
          <w:color w:val="000000"/>
          <w:sz w:val="24"/>
          <w:szCs w:val="24"/>
        </w:rPr>
        <w:t>n, D</w:t>
      </w:r>
      <w:r w:rsidR="0013393F" w:rsidRPr="00F75C15">
        <w:rPr>
          <w:rFonts w:cs="Lotus Linotype"/>
          <w:color w:val="000000"/>
          <w:sz w:val="24"/>
          <w:szCs w:val="24"/>
        </w:rPr>
        <w:t>ā</w:t>
      </w:r>
      <w:r w:rsidR="003D7E99" w:rsidRPr="00F75C15">
        <w:rPr>
          <w:rFonts w:cs="Lotus Linotype"/>
          <w:color w:val="000000"/>
          <w:sz w:val="24"/>
          <w:szCs w:val="24"/>
        </w:rPr>
        <w:t>r al-</w:t>
      </w:r>
      <w:r w:rsidR="00622D41" w:rsidRPr="00F75C15">
        <w:rPr>
          <w:rFonts w:cs="Lotus Linotype"/>
          <w:color w:val="000000"/>
          <w:sz w:val="24"/>
          <w:szCs w:val="24"/>
        </w:rPr>
        <w:t>Ḥ</w:t>
      </w:r>
      <w:r w:rsidR="003D7E99" w:rsidRPr="00F75C15">
        <w:rPr>
          <w:rFonts w:cs="Lotus Linotype"/>
          <w:color w:val="000000"/>
          <w:sz w:val="24"/>
          <w:szCs w:val="24"/>
        </w:rPr>
        <w:t>ad</w:t>
      </w:r>
      <w:r w:rsidR="0013393F" w:rsidRPr="00F75C15">
        <w:rPr>
          <w:rFonts w:cs="Lotus Linotype"/>
          <w:color w:val="000000"/>
          <w:sz w:val="24"/>
          <w:szCs w:val="24"/>
        </w:rPr>
        <w:t>ī</w:t>
      </w:r>
      <w:r w:rsidR="003D7E99" w:rsidRPr="00F75C15">
        <w:rPr>
          <w:rFonts w:cs="Lotus Linotype"/>
          <w:color w:val="000000"/>
          <w:sz w:val="24"/>
          <w:szCs w:val="24"/>
        </w:rPr>
        <w:t xml:space="preserve">th, Cairo, 2004. </w:t>
      </w:r>
    </w:p>
    <w:p w:rsidR="003D7E99" w:rsidRPr="00F75C15" w:rsidRDefault="00AB797E" w:rsidP="00F75C15">
      <w:pPr>
        <w:spacing w:after="120"/>
        <w:ind w:left="680" w:hanging="680"/>
        <w:jc w:val="lowKashida"/>
        <w:rPr>
          <w:rFonts w:cs="Lotus Linotype"/>
          <w:color w:val="000000"/>
          <w:sz w:val="24"/>
          <w:szCs w:val="24"/>
        </w:rPr>
      </w:pPr>
      <w:r w:rsidRPr="00F75C15">
        <w:rPr>
          <w:rFonts w:cs="Lotus Linotype"/>
          <w:color w:val="000000"/>
          <w:sz w:val="24"/>
          <w:szCs w:val="24"/>
        </w:rPr>
        <w:t>35</w:t>
      </w:r>
      <w:r w:rsidR="003D7E99" w:rsidRPr="00F75C15">
        <w:rPr>
          <w:rFonts w:cs="Lotus Linotype"/>
          <w:color w:val="000000"/>
          <w:sz w:val="24"/>
          <w:szCs w:val="24"/>
        </w:rPr>
        <w:t xml:space="preserve">- Al-Jawziyyah, Ibn al-Qayyim, </w:t>
      </w:r>
      <w:r w:rsidR="003D7E99" w:rsidRPr="00F75C15">
        <w:rPr>
          <w:rFonts w:cs="Lotus Linotype"/>
          <w:i/>
          <w:iCs/>
          <w:color w:val="000000"/>
          <w:sz w:val="24"/>
          <w:szCs w:val="24"/>
        </w:rPr>
        <w:t>Jal</w:t>
      </w:r>
      <w:r w:rsidR="0013393F" w:rsidRPr="00F75C15">
        <w:rPr>
          <w:rFonts w:cs="Lotus Linotype"/>
          <w:i/>
          <w:iCs/>
          <w:color w:val="000000"/>
          <w:sz w:val="24"/>
          <w:szCs w:val="24"/>
        </w:rPr>
        <w:t>ā</w:t>
      </w:r>
      <w:r w:rsidR="003D7E99" w:rsidRPr="00F75C15">
        <w:rPr>
          <w:rFonts w:cs="Lotus Linotype"/>
          <w:i/>
          <w:iCs/>
          <w:color w:val="000000"/>
          <w:sz w:val="24"/>
          <w:szCs w:val="24"/>
        </w:rPr>
        <w:t>’ al-Afh</w:t>
      </w:r>
      <w:r w:rsidR="0013393F" w:rsidRPr="00F75C15">
        <w:rPr>
          <w:rFonts w:cs="Lotus Linotype"/>
          <w:i/>
          <w:iCs/>
          <w:color w:val="000000"/>
          <w:sz w:val="24"/>
          <w:szCs w:val="24"/>
        </w:rPr>
        <w:t>ā</w:t>
      </w:r>
      <w:r w:rsidR="003D7E99" w:rsidRPr="00F75C15">
        <w:rPr>
          <w:rFonts w:cs="Lotus Linotype"/>
          <w:i/>
          <w:iCs/>
          <w:color w:val="000000"/>
          <w:sz w:val="24"/>
          <w:szCs w:val="24"/>
        </w:rPr>
        <w:t>m</w:t>
      </w:r>
      <w:r w:rsidR="003D7E99" w:rsidRPr="00F75C15">
        <w:rPr>
          <w:rFonts w:cs="Lotus Linotype"/>
          <w:color w:val="000000"/>
          <w:sz w:val="24"/>
          <w:szCs w:val="24"/>
        </w:rPr>
        <w:t>,</w:t>
      </w:r>
      <w:r w:rsidR="003D7E99" w:rsidRPr="00F75C15">
        <w:rPr>
          <w:rFonts w:cs="Lotus Linotype"/>
          <w:i/>
          <w:iCs/>
          <w:color w:val="000000"/>
          <w:sz w:val="24"/>
          <w:szCs w:val="24"/>
        </w:rPr>
        <w:t xml:space="preserve"> edited by</w:t>
      </w:r>
      <w:r w:rsidR="003D7E99" w:rsidRPr="00F75C15">
        <w:rPr>
          <w:rFonts w:cs="Lotus Linotype"/>
          <w:color w:val="000000"/>
          <w:sz w:val="24"/>
          <w:szCs w:val="24"/>
        </w:rPr>
        <w:t xml:space="preserve"> Shu‘aib al-Arna’</w:t>
      </w:r>
      <w:r w:rsidR="006C37EB" w:rsidRPr="00F75C15">
        <w:rPr>
          <w:rFonts w:cs="Lotus Linotype"/>
          <w:color w:val="000000"/>
          <w:sz w:val="24"/>
          <w:szCs w:val="24"/>
        </w:rPr>
        <w:t>ūṭ</w:t>
      </w:r>
      <w:r w:rsidR="003D7E99" w:rsidRPr="00F75C15">
        <w:rPr>
          <w:rFonts w:cs="Lotus Linotype"/>
          <w:color w:val="000000"/>
          <w:sz w:val="24"/>
          <w:szCs w:val="24"/>
        </w:rPr>
        <w:t xml:space="preserve"> and ‘Abd al-Q</w:t>
      </w:r>
      <w:r w:rsidR="0013393F" w:rsidRPr="00F75C15">
        <w:rPr>
          <w:rFonts w:cs="Lotus Linotype"/>
          <w:color w:val="000000"/>
          <w:sz w:val="24"/>
          <w:szCs w:val="24"/>
        </w:rPr>
        <w:t>ā</w:t>
      </w:r>
      <w:r w:rsidR="003D7E99" w:rsidRPr="00F75C15">
        <w:rPr>
          <w:rFonts w:cs="Lotus Linotype"/>
          <w:color w:val="000000"/>
          <w:sz w:val="24"/>
          <w:szCs w:val="24"/>
        </w:rPr>
        <w:t>dir al-Arna’</w:t>
      </w:r>
      <w:r w:rsidR="006C37EB" w:rsidRPr="00F75C15">
        <w:rPr>
          <w:rFonts w:cs="Lotus Linotype"/>
          <w:color w:val="000000"/>
          <w:sz w:val="24"/>
          <w:szCs w:val="24"/>
        </w:rPr>
        <w:t>ūṭ</w:t>
      </w:r>
      <w:r w:rsidR="003D7E99" w:rsidRPr="00F75C15">
        <w:rPr>
          <w:rFonts w:cs="Lotus Linotype"/>
          <w:color w:val="000000"/>
          <w:sz w:val="24"/>
          <w:szCs w:val="24"/>
        </w:rPr>
        <w:t>, D</w:t>
      </w:r>
      <w:r w:rsidR="0013393F" w:rsidRPr="00F75C15">
        <w:rPr>
          <w:rFonts w:cs="Lotus Linotype"/>
          <w:color w:val="000000"/>
          <w:sz w:val="24"/>
          <w:szCs w:val="24"/>
        </w:rPr>
        <w:t>ā</w:t>
      </w:r>
      <w:r w:rsidR="003D7E99" w:rsidRPr="00F75C15">
        <w:rPr>
          <w:rFonts w:cs="Lotus Linotype"/>
          <w:color w:val="000000"/>
          <w:sz w:val="24"/>
          <w:szCs w:val="24"/>
        </w:rPr>
        <w:t>r al-‘Ur</w:t>
      </w:r>
      <w:r w:rsidR="006C37EB" w:rsidRPr="00F75C15">
        <w:rPr>
          <w:rFonts w:cs="Lotus Linotype"/>
          <w:color w:val="000000"/>
          <w:sz w:val="24"/>
          <w:szCs w:val="24"/>
        </w:rPr>
        <w:t>ū</w:t>
      </w:r>
      <w:r w:rsidR="003D7E99" w:rsidRPr="00F75C15">
        <w:rPr>
          <w:rFonts w:cs="Lotus Linotype"/>
          <w:color w:val="000000"/>
          <w:sz w:val="24"/>
          <w:szCs w:val="24"/>
        </w:rPr>
        <w:t xml:space="preserve">bah, Kuwait, </w:t>
      </w:r>
      <w:r w:rsidR="003D7E99" w:rsidRPr="00F75C15">
        <w:rPr>
          <w:sz w:val="24"/>
          <w:szCs w:val="24"/>
        </w:rPr>
        <w:t>2</w:t>
      </w:r>
      <w:r w:rsidR="003D7E99" w:rsidRPr="00F75C15">
        <w:rPr>
          <w:sz w:val="24"/>
          <w:szCs w:val="24"/>
          <w:vertAlign w:val="superscript"/>
        </w:rPr>
        <w:t>nd</w:t>
      </w:r>
      <w:r w:rsidR="003D7E99" w:rsidRPr="00F75C15">
        <w:rPr>
          <w:sz w:val="24"/>
          <w:szCs w:val="24"/>
        </w:rPr>
        <w:t xml:space="preserve"> edition, 1987.</w:t>
      </w:r>
    </w:p>
    <w:p w:rsidR="003D7E99" w:rsidRPr="00F75C15" w:rsidRDefault="004556E5" w:rsidP="00F75C15">
      <w:pPr>
        <w:spacing w:after="120"/>
        <w:ind w:left="680" w:hanging="680"/>
        <w:jc w:val="lowKashida"/>
        <w:rPr>
          <w:rFonts w:cs="Lotus Linotype"/>
          <w:sz w:val="24"/>
          <w:szCs w:val="24"/>
        </w:rPr>
      </w:pPr>
      <w:r w:rsidRPr="00F75C15">
        <w:rPr>
          <w:rFonts w:cs="Lotus Linotype"/>
          <w:sz w:val="24"/>
          <w:szCs w:val="24"/>
        </w:rPr>
        <w:t>36</w:t>
      </w:r>
      <w:r w:rsidR="003D7E99" w:rsidRPr="00F75C15">
        <w:rPr>
          <w:rFonts w:cs="Lotus Linotype"/>
          <w:sz w:val="24"/>
          <w:szCs w:val="24"/>
        </w:rPr>
        <w:t>- Al-Samhawd</w:t>
      </w:r>
      <w:r w:rsidR="0013393F" w:rsidRPr="00F75C15">
        <w:rPr>
          <w:rFonts w:cs="Lotus Linotype"/>
          <w:sz w:val="24"/>
          <w:szCs w:val="24"/>
        </w:rPr>
        <w:t>ī</w:t>
      </w:r>
      <w:r w:rsidR="003D7E99" w:rsidRPr="00F75C15">
        <w:rPr>
          <w:rFonts w:cs="Lotus Linotype"/>
          <w:sz w:val="24"/>
          <w:szCs w:val="24"/>
        </w:rPr>
        <w:t>, the Im</w:t>
      </w:r>
      <w:r w:rsidR="0013393F" w:rsidRPr="00F75C15">
        <w:rPr>
          <w:rFonts w:cs="Lotus Linotype"/>
          <w:sz w:val="24"/>
          <w:szCs w:val="24"/>
        </w:rPr>
        <w:t>ā</w:t>
      </w:r>
      <w:r w:rsidR="003D7E99" w:rsidRPr="00F75C15">
        <w:rPr>
          <w:rFonts w:cs="Lotus Linotype"/>
          <w:sz w:val="24"/>
          <w:szCs w:val="24"/>
        </w:rPr>
        <w:t>m N</w:t>
      </w:r>
      <w:r w:rsidR="006C37EB" w:rsidRPr="00F75C15">
        <w:rPr>
          <w:rFonts w:cs="Lotus Linotype"/>
          <w:sz w:val="24"/>
          <w:szCs w:val="24"/>
        </w:rPr>
        <w:t>ū</w:t>
      </w:r>
      <w:r w:rsidR="003D7E99" w:rsidRPr="00F75C15">
        <w:rPr>
          <w:rFonts w:cs="Lotus Linotype"/>
          <w:sz w:val="24"/>
          <w:szCs w:val="24"/>
        </w:rPr>
        <w:t>r al-D</w:t>
      </w:r>
      <w:r w:rsidR="0013393F" w:rsidRPr="00F75C15">
        <w:rPr>
          <w:rFonts w:cs="Lotus Linotype"/>
          <w:sz w:val="24"/>
          <w:szCs w:val="24"/>
        </w:rPr>
        <w:t>ī</w:t>
      </w:r>
      <w:r w:rsidR="003D7E99" w:rsidRPr="00F75C15">
        <w:rPr>
          <w:rFonts w:cs="Lotus Linotype"/>
          <w:sz w:val="24"/>
          <w:szCs w:val="24"/>
        </w:rPr>
        <w:t>n ibn ‘Abd All</w:t>
      </w:r>
      <w:r w:rsidR="0013393F" w:rsidRPr="00F75C15">
        <w:rPr>
          <w:rFonts w:cs="Lotus Linotype"/>
          <w:sz w:val="24"/>
          <w:szCs w:val="24"/>
        </w:rPr>
        <w:t>ā</w:t>
      </w:r>
      <w:r w:rsidR="003D7E99" w:rsidRPr="00F75C15">
        <w:rPr>
          <w:rFonts w:cs="Lotus Linotype"/>
          <w:sz w:val="24"/>
          <w:szCs w:val="24"/>
        </w:rPr>
        <w:t>h, edited by Mu</w:t>
      </w:r>
      <w:r w:rsidR="00622D41" w:rsidRPr="00F75C15">
        <w:rPr>
          <w:rFonts w:cs="Lotus Linotype"/>
          <w:sz w:val="24"/>
          <w:szCs w:val="24"/>
        </w:rPr>
        <w:t>ṣ</w:t>
      </w:r>
      <w:r w:rsidR="006C37EB" w:rsidRPr="00F75C15">
        <w:rPr>
          <w:rFonts w:cs="Lotus Linotype"/>
          <w:sz w:val="24"/>
          <w:szCs w:val="24"/>
        </w:rPr>
        <w:t>ṭ</w:t>
      </w:r>
      <w:r w:rsidR="003D7E99" w:rsidRPr="00F75C15">
        <w:rPr>
          <w:rFonts w:cs="Lotus Linotype"/>
          <w:sz w:val="24"/>
          <w:szCs w:val="24"/>
        </w:rPr>
        <w:t>af</w:t>
      </w:r>
      <w:r w:rsidR="0013393F" w:rsidRPr="00F75C15">
        <w:rPr>
          <w:rFonts w:cs="Lotus Linotype"/>
          <w:sz w:val="24"/>
          <w:szCs w:val="24"/>
        </w:rPr>
        <w:t>ā</w:t>
      </w:r>
      <w:r w:rsidR="003D7E99" w:rsidRPr="00F75C15">
        <w:rPr>
          <w:rFonts w:cs="Lotus Linotype"/>
          <w:sz w:val="24"/>
          <w:szCs w:val="24"/>
        </w:rPr>
        <w:t xml:space="preserve"> ‘Abd al-Q</w:t>
      </w:r>
      <w:r w:rsidR="0013393F" w:rsidRPr="00F75C15">
        <w:rPr>
          <w:rFonts w:cs="Lotus Linotype"/>
          <w:sz w:val="24"/>
          <w:szCs w:val="24"/>
        </w:rPr>
        <w:t>ā</w:t>
      </w:r>
      <w:r w:rsidR="003D7E99" w:rsidRPr="00F75C15">
        <w:rPr>
          <w:rFonts w:cs="Lotus Linotype"/>
          <w:sz w:val="24"/>
          <w:szCs w:val="24"/>
        </w:rPr>
        <w:t>dir ’</w:t>
      </w:r>
      <w:r w:rsidR="00C31F8D" w:rsidRPr="00F75C15">
        <w:rPr>
          <w:rFonts w:cs="Lotus Linotype"/>
          <w:sz w:val="24"/>
          <w:szCs w:val="24"/>
        </w:rPr>
        <w:t>Ā</w:t>
      </w:r>
      <w:r w:rsidR="003D7E99" w:rsidRPr="00F75C15">
        <w:rPr>
          <w:rFonts w:cs="Lotus Linotype"/>
          <w:sz w:val="24"/>
          <w:szCs w:val="24"/>
        </w:rPr>
        <w:t>gh</w:t>
      </w:r>
      <w:r w:rsidR="0013393F" w:rsidRPr="00F75C15">
        <w:rPr>
          <w:rFonts w:cs="Lotus Linotype"/>
          <w:sz w:val="24"/>
          <w:szCs w:val="24"/>
        </w:rPr>
        <w:t>ā</w:t>
      </w:r>
      <w:r w:rsidR="003D7E99" w:rsidRPr="00F75C15">
        <w:rPr>
          <w:rFonts w:cs="Lotus Linotype"/>
          <w:sz w:val="24"/>
          <w:szCs w:val="24"/>
        </w:rPr>
        <w:t>, D</w:t>
      </w:r>
      <w:r w:rsidR="0013393F" w:rsidRPr="00F75C15">
        <w:rPr>
          <w:rFonts w:cs="Lotus Linotype"/>
          <w:sz w:val="24"/>
          <w:szCs w:val="24"/>
        </w:rPr>
        <w:t>ā</w:t>
      </w:r>
      <w:r w:rsidR="003D7E99" w:rsidRPr="00F75C15">
        <w:rPr>
          <w:rFonts w:cs="Lotus Linotype"/>
          <w:sz w:val="24"/>
          <w:szCs w:val="24"/>
        </w:rPr>
        <w:t xml:space="preserve">r al-Kutub al-‘Ilmiyyah, </w:t>
      </w:r>
      <w:r w:rsidR="003D7E99" w:rsidRPr="00F75C15">
        <w:rPr>
          <w:sz w:val="24"/>
          <w:szCs w:val="24"/>
        </w:rPr>
        <w:t>Lebanon, Beir</w:t>
      </w:r>
      <w:r w:rsidR="006C37EB" w:rsidRPr="00F75C15">
        <w:rPr>
          <w:sz w:val="24"/>
          <w:szCs w:val="24"/>
        </w:rPr>
        <w:t>ū</w:t>
      </w:r>
      <w:r w:rsidR="003D7E99" w:rsidRPr="00F75C15">
        <w:rPr>
          <w:sz w:val="24"/>
          <w:szCs w:val="24"/>
        </w:rPr>
        <w:t>t, 2nd edition, 2003.</w:t>
      </w:r>
      <w:r w:rsidR="003D7E99" w:rsidRPr="00F75C15">
        <w:rPr>
          <w:rFonts w:cs="Lotus Linotype"/>
          <w:sz w:val="24"/>
          <w:szCs w:val="24"/>
        </w:rPr>
        <w:t xml:space="preserve"> </w:t>
      </w:r>
    </w:p>
    <w:p w:rsidR="003D7E99" w:rsidRPr="00F75C15" w:rsidRDefault="004556E5" w:rsidP="00F75C15">
      <w:pPr>
        <w:spacing w:after="120"/>
        <w:ind w:left="680" w:hanging="680"/>
        <w:jc w:val="lowKashida"/>
        <w:rPr>
          <w:rFonts w:cs="Lotus Linotype"/>
          <w:sz w:val="24"/>
          <w:szCs w:val="24"/>
        </w:rPr>
      </w:pPr>
      <w:r w:rsidRPr="00F75C15">
        <w:rPr>
          <w:rFonts w:cs="Lotus Linotype"/>
          <w:sz w:val="24"/>
          <w:szCs w:val="24"/>
        </w:rPr>
        <w:t>37</w:t>
      </w:r>
      <w:r w:rsidR="003D7E99" w:rsidRPr="00F75C15">
        <w:rPr>
          <w:rFonts w:cs="Lotus Linotype"/>
          <w:sz w:val="24"/>
          <w:szCs w:val="24"/>
        </w:rPr>
        <w:t>- Al-A</w:t>
      </w:r>
      <w:r w:rsidR="00622D41" w:rsidRPr="00F75C15">
        <w:rPr>
          <w:rFonts w:cs="Lotus Linotype"/>
          <w:sz w:val="24"/>
          <w:szCs w:val="24"/>
        </w:rPr>
        <w:t>ṣ</w:t>
      </w:r>
      <w:r w:rsidR="003D7E99" w:rsidRPr="00F75C15">
        <w:rPr>
          <w:rFonts w:cs="Lotus Linotype"/>
          <w:sz w:val="24"/>
          <w:szCs w:val="24"/>
        </w:rPr>
        <w:t>bah</w:t>
      </w:r>
      <w:r w:rsidR="0013393F" w:rsidRPr="00F75C15">
        <w:rPr>
          <w:rFonts w:cs="Lotus Linotype"/>
          <w:sz w:val="24"/>
          <w:szCs w:val="24"/>
        </w:rPr>
        <w:t>ā</w:t>
      </w:r>
      <w:r w:rsidR="003D7E99" w:rsidRPr="00F75C15">
        <w:rPr>
          <w:rFonts w:cs="Lotus Linotype"/>
          <w:sz w:val="24"/>
          <w:szCs w:val="24"/>
        </w:rPr>
        <w:t>n</w:t>
      </w:r>
      <w:r w:rsidR="0013393F" w:rsidRPr="00F75C15">
        <w:rPr>
          <w:rFonts w:cs="Lotus Linotype"/>
          <w:sz w:val="24"/>
          <w:szCs w:val="24"/>
        </w:rPr>
        <w:t>ī</w:t>
      </w:r>
      <w:r w:rsidR="003D7E99" w:rsidRPr="00F75C15">
        <w:rPr>
          <w:rFonts w:cs="Lotus Linotype"/>
          <w:sz w:val="24"/>
          <w:szCs w:val="24"/>
        </w:rPr>
        <w:t>, Ab</w:t>
      </w:r>
      <w:r w:rsidR="006C37EB" w:rsidRPr="00F75C15">
        <w:rPr>
          <w:rFonts w:cs="Lotus Linotype"/>
          <w:sz w:val="24"/>
          <w:szCs w:val="24"/>
        </w:rPr>
        <w:t>ū</w:t>
      </w:r>
      <w:r w:rsidR="003D7E99" w:rsidRPr="00F75C15">
        <w:rPr>
          <w:rFonts w:cs="Lotus Linotype"/>
          <w:sz w:val="24"/>
          <w:szCs w:val="24"/>
        </w:rPr>
        <w:t xml:space="preserve"> Nau</w:t>
      </w:r>
      <w:r w:rsidR="0013393F" w:rsidRPr="00F75C15">
        <w:rPr>
          <w:rFonts w:cs="Lotus Linotype"/>
          <w:sz w:val="24"/>
          <w:szCs w:val="24"/>
        </w:rPr>
        <w:t>ī</w:t>
      </w:r>
      <w:r w:rsidR="003D7E99" w:rsidRPr="00F75C15">
        <w:rPr>
          <w:rFonts w:cs="Lotus Linotype"/>
          <w:sz w:val="24"/>
          <w:szCs w:val="24"/>
        </w:rPr>
        <w:t xml:space="preserve">m, </w:t>
      </w:r>
      <w:r w:rsidR="00622D41" w:rsidRPr="00F75C15">
        <w:rPr>
          <w:rFonts w:cs="Lotus Linotype"/>
          <w:i/>
          <w:iCs/>
          <w:sz w:val="24"/>
          <w:szCs w:val="24"/>
        </w:rPr>
        <w:t>Ḥ</w:t>
      </w:r>
      <w:r w:rsidR="003D7E99" w:rsidRPr="00F75C15">
        <w:rPr>
          <w:rFonts w:cs="Lotus Linotype"/>
          <w:i/>
          <w:iCs/>
          <w:sz w:val="24"/>
          <w:szCs w:val="24"/>
        </w:rPr>
        <w:t>ilyah al-Awliy</w:t>
      </w:r>
      <w:r w:rsidR="0013393F" w:rsidRPr="00F75C15">
        <w:rPr>
          <w:rFonts w:cs="Lotus Linotype"/>
          <w:i/>
          <w:iCs/>
          <w:sz w:val="24"/>
          <w:szCs w:val="24"/>
        </w:rPr>
        <w:t>ā</w:t>
      </w:r>
      <w:r w:rsidR="003D7E99" w:rsidRPr="00F75C15">
        <w:rPr>
          <w:rFonts w:cs="Lotus Linotype"/>
          <w:i/>
          <w:iCs/>
          <w:sz w:val="24"/>
          <w:szCs w:val="24"/>
        </w:rPr>
        <w:t xml:space="preserve">’ wa </w:t>
      </w:r>
      <w:r w:rsidR="00AC4181" w:rsidRPr="00F75C15">
        <w:rPr>
          <w:rFonts w:cs="Lotus Linotype"/>
          <w:i/>
          <w:iCs/>
          <w:sz w:val="24"/>
          <w:szCs w:val="24"/>
        </w:rPr>
        <w:t>Ṭ</w:t>
      </w:r>
      <w:r w:rsidR="003D7E99" w:rsidRPr="00F75C15">
        <w:rPr>
          <w:rFonts w:cs="Lotus Linotype"/>
          <w:i/>
          <w:iCs/>
          <w:sz w:val="24"/>
          <w:szCs w:val="24"/>
        </w:rPr>
        <w:t>abaq</w:t>
      </w:r>
      <w:r w:rsidR="0013393F" w:rsidRPr="00F75C15">
        <w:rPr>
          <w:rFonts w:cs="Lotus Linotype"/>
          <w:i/>
          <w:iCs/>
          <w:sz w:val="24"/>
          <w:szCs w:val="24"/>
        </w:rPr>
        <w:t>ā</w:t>
      </w:r>
      <w:r w:rsidR="003D7E99" w:rsidRPr="00F75C15">
        <w:rPr>
          <w:rFonts w:cs="Lotus Linotype"/>
          <w:i/>
          <w:iCs/>
          <w:sz w:val="24"/>
          <w:szCs w:val="24"/>
        </w:rPr>
        <w:t>t al-A</w:t>
      </w:r>
      <w:r w:rsidR="00622D41" w:rsidRPr="00F75C15">
        <w:rPr>
          <w:rFonts w:cs="Lotus Linotype"/>
          <w:i/>
          <w:iCs/>
          <w:sz w:val="24"/>
          <w:szCs w:val="24"/>
        </w:rPr>
        <w:t>ṣ</w:t>
      </w:r>
      <w:r w:rsidR="003D7E99" w:rsidRPr="00F75C15">
        <w:rPr>
          <w:rFonts w:cs="Lotus Linotype"/>
          <w:i/>
          <w:iCs/>
          <w:sz w:val="24"/>
          <w:szCs w:val="24"/>
        </w:rPr>
        <w:t>fiy</w:t>
      </w:r>
      <w:r w:rsidR="0013393F" w:rsidRPr="00F75C15">
        <w:rPr>
          <w:rFonts w:cs="Lotus Linotype"/>
          <w:i/>
          <w:iCs/>
          <w:sz w:val="24"/>
          <w:szCs w:val="24"/>
        </w:rPr>
        <w:t>ā</w:t>
      </w:r>
      <w:r w:rsidR="003D7E99" w:rsidRPr="00F75C15">
        <w:rPr>
          <w:rFonts w:cs="Lotus Linotype"/>
          <w:i/>
          <w:iCs/>
          <w:sz w:val="24"/>
          <w:szCs w:val="24"/>
        </w:rPr>
        <w:t>’</w:t>
      </w:r>
      <w:r w:rsidR="003D7E99" w:rsidRPr="00F75C15">
        <w:rPr>
          <w:rFonts w:cs="Lotus Linotype"/>
          <w:sz w:val="24"/>
          <w:szCs w:val="24"/>
        </w:rPr>
        <w:t>, D</w:t>
      </w:r>
      <w:r w:rsidR="0013393F" w:rsidRPr="00F75C15">
        <w:rPr>
          <w:rFonts w:cs="Lotus Linotype"/>
          <w:sz w:val="24"/>
          <w:szCs w:val="24"/>
        </w:rPr>
        <w:t>ā</w:t>
      </w:r>
      <w:r w:rsidR="003D7E99" w:rsidRPr="00F75C15">
        <w:rPr>
          <w:rFonts w:cs="Lotus Linotype"/>
          <w:sz w:val="24"/>
          <w:szCs w:val="24"/>
        </w:rPr>
        <w:t>r al-Kit</w:t>
      </w:r>
      <w:r w:rsidR="0013393F" w:rsidRPr="00F75C15">
        <w:rPr>
          <w:rFonts w:cs="Lotus Linotype"/>
          <w:sz w:val="24"/>
          <w:szCs w:val="24"/>
        </w:rPr>
        <w:t>ā</w:t>
      </w:r>
      <w:r w:rsidR="003D7E99" w:rsidRPr="00F75C15">
        <w:rPr>
          <w:rFonts w:cs="Lotus Linotype"/>
          <w:sz w:val="24"/>
          <w:szCs w:val="24"/>
        </w:rPr>
        <w:t>b al-‘Arab</w:t>
      </w:r>
      <w:r w:rsidR="0013393F" w:rsidRPr="00F75C15">
        <w:rPr>
          <w:rFonts w:cs="Lotus Linotype"/>
          <w:sz w:val="24"/>
          <w:szCs w:val="24"/>
        </w:rPr>
        <w:t>ī</w:t>
      </w:r>
      <w:r w:rsidR="003D7E99" w:rsidRPr="00F75C15">
        <w:rPr>
          <w:rFonts w:cs="Lotus Linotype"/>
          <w:sz w:val="24"/>
          <w:szCs w:val="24"/>
        </w:rPr>
        <w:t xml:space="preserve">, </w:t>
      </w:r>
      <w:r w:rsidR="003D7E99" w:rsidRPr="00F75C15">
        <w:rPr>
          <w:sz w:val="24"/>
          <w:szCs w:val="24"/>
        </w:rPr>
        <w:t>Beir</w:t>
      </w:r>
      <w:r w:rsidR="006C37EB" w:rsidRPr="00F75C15">
        <w:rPr>
          <w:sz w:val="24"/>
          <w:szCs w:val="24"/>
        </w:rPr>
        <w:t>ū</w:t>
      </w:r>
      <w:r w:rsidR="003D7E99" w:rsidRPr="00F75C15">
        <w:rPr>
          <w:sz w:val="24"/>
          <w:szCs w:val="24"/>
        </w:rPr>
        <w:t>t, 1405.</w:t>
      </w:r>
    </w:p>
    <w:p w:rsidR="003D7E99" w:rsidRPr="00F75C15" w:rsidRDefault="004556E5"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38</w:t>
      </w:r>
      <w:r w:rsidR="003D7E99" w:rsidRPr="00F75C15">
        <w:rPr>
          <w:rFonts w:ascii="Times New Roman" w:hAnsi="Times New Roman" w:cs="Lotus Linotype"/>
          <w:sz w:val="24"/>
          <w:szCs w:val="24"/>
        </w:rPr>
        <w:t>- Al-Kha</w:t>
      </w:r>
      <w:r w:rsidR="006C37EB" w:rsidRPr="00F75C15">
        <w:rPr>
          <w:rFonts w:ascii="Times New Roman" w:hAnsi="Times New Roman" w:cs="Lotus Linotype"/>
          <w:sz w:val="24"/>
          <w:szCs w:val="24"/>
        </w:rPr>
        <w:t>ṭ</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b, 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ibb al-D</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n, </w:t>
      </w:r>
      <w:r w:rsidR="003D7E99" w:rsidRPr="00F75C15">
        <w:rPr>
          <w:rFonts w:ascii="Times New Roman" w:hAnsi="Times New Roman" w:cs="Lotus Linotype"/>
          <w:i/>
          <w:iCs/>
          <w:sz w:val="24"/>
          <w:szCs w:val="24"/>
        </w:rPr>
        <w:t>al-Khu</w:t>
      </w:r>
      <w:r w:rsidR="006C37EB" w:rsidRPr="00F75C15">
        <w:rPr>
          <w:rFonts w:ascii="Times New Roman" w:hAnsi="Times New Roman" w:cs="Lotus Linotype"/>
          <w:i/>
          <w:iCs/>
          <w:sz w:val="24"/>
          <w:szCs w:val="24"/>
        </w:rPr>
        <w:t>ṭūṭ</w:t>
      </w:r>
      <w:r w:rsidR="003D7E99" w:rsidRPr="00F75C15">
        <w:rPr>
          <w:rFonts w:ascii="Times New Roman" w:hAnsi="Times New Roman" w:cs="Lotus Linotype"/>
          <w:i/>
          <w:iCs/>
          <w:sz w:val="24"/>
          <w:szCs w:val="24"/>
        </w:rPr>
        <w:t xml:space="preserve"> al-‘Ar</w:t>
      </w:r>
      <w:r w:rsidR="0013393F" w:rsidRPr="00F75C15">
        <w:rPr>
          <w:rFonts w:ascii="Times New Roman" w:hAnsi="Times New Roman" w:cs="Lotus Linotype"/>
          <w:i/>
          <w:iCs/>
          <w:sz w:val="24"/>
          <w:szCs w:val="24"/>
        </w:rPr>
        <w:t>ī</w:t>
      </w:r>
      <w:r w:rsidR="006137E3" w:rsidRPr="00F75C15">
        <w:rPr>
          <w:rFonts w:ascii="Times New Roman" w:hAnsi="Times New Roman" w:cs="Lotus Linotype"/>
          <w:i/>
          <w:iCs/>
          <w:sz w:val="24"/>
          <w:szCs w:val="24"/>
        </w:rPr>
        <w:t>ḍ</w:t>
      </w:r>
      <w:r w:rsidR="003D7E99" w:rsidRPr="00F75C15">
        <w:rPr>
          <w:rFonts w:ascii="Times New Roman" w:hAnsi="Times New Roman" w:cs="Lotus Linotype"/>
          <w:i/>
          <w:iCs/>
          <w:sz w:val="24"/>
          <w:szCs w:val="24"/>
        </w:rPr>
        <w:t>ah li al-’Usus allat</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 xml:space="preserve"> Q</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ma ‘alaih</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 xml:space="preserve"> d</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n al-Sh</w:t>
      </w:r>
      <w:r w:rsidR="006C37EB" w:rsidRPr="00F75C15">
        <w:rPr>
          <w:rFonts w:ascii="Times New Roman" w:hAnsi="Times New Roman" w:cs="Lotus Linotype"/>
          <w:i/>
          <w:iCs/>
          <w:sz w:val="24"/>
          <w:szCs w:val="24"/>
        </w:rPr>
        <w:t>ū</w:t>
      </w:r>
      <w:r w:rsidR="003D7E99" w:rsidRPr="00F75C15">
        <w:rPr>
          <w:rFonts w:ascii="Times New Roman" w:hAnsi="Times New Roman" w:cs="Lotus Linotype"/>
          <w:i/>
          <w:iCs/>
          <w:sz w:val="24"/>
          <w:szCs w:val="24"/>
        </w:rPr>
        <w:t>‘ah al-Im</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miyyah al-Ithn</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 xml:space="preserve"> ‘Ashariyyah</w:t>
      </w:r>
      <w:r w:rsidR="003D7E99" w:rsidRPr="00F75C15">
        <w:rPr>
          <w:rFonts w:ascii="Times New Roman" w:hAnsi="Times New Roman" w:cs="Lotus Linotype"/>
          <w:sz w:val="24"/>
          <w:szCs w:val="24"/>
        </w:rPr>
        <w:t>, D</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r al-Ma</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ajjah al-Bai</w:t>
      </w:r>
      <w:r w:rsidR="006137E3" w:rsidRPr="00F75C15">
        <w:rPr>
          <w:rFonts w:ascii="Times New Roman" w:hAnsi="Times New Roman" w:cs="Lotus Linotype"/>
          <w:sz w:val="24"/>
          <w:szCs w:val="24"/>
        </w:rPr>
        <w:t>ḍ</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Egypt</w:t>
      </w:r>
      <w:r w:rsidR="003D7E99" w:rsidRPr="00F75C15">
        <w:rPr>
          <w:rFonts w:ascii="Times New Roman" w:hAnsi="Times New Roman"/>
          <w:sz w:val="24"/>
          <w:szCs w:val="24"/>
        </w:rPr>
        <w:t>, 1</w:t>
      </w:r>
      <w:r w:rsidR="003D7E99" w:rsidRPr="00F75C15">
        <w:rPr>
          <w:rFonts w:ascii="Times New Roman" w:hAnsi="Times New Roman"/>
          <w:sz w:val="24"/>
          <w:szCs w:val="24"/>
          <w:vertAlign w:val="superscript"/>
        </w:rPr>
        <w:t>st</w:t>
      </w:r>
      <w:r w:rsidR="003D7E99" w:rsidRPr="00F75C15">
        <w:rPr>
          <w:rFonts w:ascii="Times New Roman" w:hAnsi="Times New Roman"/>
          <w:sz w:val="24"/>
          <w:szCs w:val="24"/>
        </w:rPr>
        <w:t xml:space="preserve"> edition, 1427 / 2006.</w:t>
      </w:r>
    </w:p>
    <w:p w:rsidR="003D7E99" w:rsidRPr="00F75C15" w:rsidRDefault="004556E5"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39</w:t>
      </w:r>
      <w:r w:rsidR="003D7E99" w:rsidRPr="00F75C15">
        <w:rPr>
          <w:rFonts w:ascii="Times New Roman" w:hAnsi="Times New Roman" w:cs="Lotus Linotype"/>
          <w:sz w:val="24"/>
          <w:szCs w:val="24"/>
        </w:rPr>
        <w:t>- Al-Ba‘‘</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j, Muz</w:t>
      </w:r>
      <w:r w:rsidR="0013393F" w:rsidRPr="00F75C15">
        <w:rPr>
          <w:rFonts w:ascii="Times New Roman" w:hAnsi="Times New Roman" w:cs="Lotus Linotype"/>
          <w:sz w:val="24"/>
          <w:szCs w:val="24"/>
        </w:rPr>
        <w:t>āḥ</w:t>
      </w:r>
      <w:r w:rsidR="003D7E99" w:rsidRPr="00F75C15">
        <w:rPr>
          <w:rFonts w:ascii="Times New Roman" w:hAnsi="Times New Roman" w:cs="Lotus Linotype"/>
          <w:sz w:val="24"/>
          <w:szCs w:val="24"/>
        </w:rPr>
        <w:t>im ‘Al</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‘Ushaish, </w:t>
      </w:r>
      <w:r w:rsidR="003D7E99" w:rsidRPr="00F75C15">
        <w:rPr>
          <w:rFonts w:ascii="Times New Roman" w:hAnsi="Times New Roman" w:cs="Lotus Linotype"/>
          <w:i/>
          <w:iCs/>
          <w:sz w:val="24"/>
          <w:szCs w:val="24"/>
        </w:rPr>
        <w:t>Dir</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sah Ta</w:t>
      </w:r>
      <w:r w:rsidR="0013393F" w:rsidRPr="00F75C15">
        <w:rPr>
          <w:rFonts w:ascii="Times New Roman" w:hAnsi="Times New Roman" w:cs="Lotus Linotype"/>
          <w:i/>
          <w:iCs/>
          <w:sz w:val="24"/>
          <w:szCs w:val="24"/>
        </w:rPr>
        <w:t>ḥ</w:t>
      </w:r>
      <w:r w:rsidR="003D7E99" w:rsidRPr="00F75C15">
        <w:rPr>
          <w:rFonts w:ascii="Times New Roman" w:hAnsi="Times New Roman" w:cs="Lotus Linotype"/>
          <w:i/>
          <w:iCs/>
          <w:sz w:val="24"/>
          <w:szCs w:val="24"/>
        </w:rPr>
        <w:t>l</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liyyah Naqdiyyah li al-Marwiyy</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t al-T</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r</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kiyyah</w:t>
      </w:r>
      <w:r w:rsidRPr="00F75C15">
        <w:rPr>
          <w:rFonts w:ascii="Times New Roman" w:hAnsi="Times New Roman" w:cs="Lotus Linotype"/>
          <w:sz w:val="24"/>
          <w:szCs w:val="24"/>
        </w:rPr>
        <w:t>, revised by</w:t>
      </w:r>
      <w:r w:rsidR="003D7E99" w:rsidRPr="00F75C15">
        <w:rPr>
          <w:rFonts w:ascii="Times New Roman" w:hAnsi="Times New Roman" w:cs="Lotus Linotype"/>
          <w:sz w:val="24"/>
          <w:szCs w:val="24"/>
        </w:rPr>
        <w:t xml:space="preserve"> ‘Umar 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ammad al-Day</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rnah, D</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r al-Yar</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Amman, Jordan, 2005.</w:t>
      </w:r>
    </w:p>
    <w:p w:rsidR="003D7E99" w:rsidRPr="00F75C15" w:rsidRDefault="004556E5"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lastRenderedPageBreak/>
        <w:t>40</w:t>
      </w:r>
      <w:r w:rsidR="003D7E99" w:rsidRPr="00F75C15">
        <w:rPr>
          <w:rFonts w:ascii="Times New Roman" w:hAnsi="Times New Roman" w:cs="Lotus Linotype"/>
          <w:sz w:val="24"/>
          <w:szCs w:val="24"/>
        </w:rPr>
        <w:t>- Al-Bukh</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r</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 xml:space="preserve">ammad </w:t>
      </w:r>
      <w:r w:rsidR="0013393F" w:rsidRPr="00F75C15">
        <w:rPr>
          <w:rFonts w:ascii="Times New Roman" w:hAnsi="Times New Roman" w:cs="Lotus Linotype"/>
          <w:sz w:val="24"/>
          <w:szCs w:val="24"/>
        </w:rPr>
        <w:t>Ṣ</w:t>
      </w:r>
      <w:r w:rsidR="003D7E99" w:rsidRPr="00F75C15">
        <w:rPr>
          <w:rFonts w:ascii="Times New Roman" w:hAnsi="Times New Roman" w:cs="Lotus Linotype"/>
          <w:sz w:val="24"/>
          <w:szCs w:val="24"/>
        </w:rPr>
        <w:t>idd</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q </w:t>
      </w:r>
      <w:r w:rsidR="00622D41" w:rsidRPr="00F75C15">
        <w:rPr>
          <w:rFonts w:ascii="Times New Roman" w:hAnsi="Times New Roman" w:cs="Lotus Linotype"/>
          <w:sz w:val="24"/>
          <w:szCs w:val="24"/>
        </w:rPr>
        <w:t>Ḥ</w:t>
      </w:r>
      <w:r w:rsidR="003D7E99" w:rsidRPr="00F75C15">
        <w:rPr>
          <w:rFonts w:ascii="Times New Roman" w:hAnsi="Times New Roman" w:cs="Lotus Linotype"/>
          <w:sz w:val="24"/>
          <w:szCs w:val="24"/>
        </w:rPr>
        <w:t>assan Kh</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n al-Qann</w:t>
      </w:r>
      <w:r w:rsidR="006C37EB" w:rsidRPr="00F75C15">
        <w:rPr>
          <w:rFonts w:ascii="Times New Roman" w:hAnsi="Times New Roman" w:cs="Lotus Linotype"/>
          <w:sz w:val="24"/>
          <w:szCs w:val="24"/>
        </w:rPr>
        <w:t>ū</w:t>
      </w:r>
      <w:r w:rsidR="003D7E99" w:rsidRPr="00F75C15">
        <w:rPr>
          <w:rFonts w:ascii="Times New Roman" w:hAnsi="Times New Roman" w:cs="Lotus Linotype"/>
          <w:sz w:val="24"/>
          <w:szCs w:val="24"/>
        </w:rPr>
        <w:t>j</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w:t>
      </w:r>
      <w:r w:rsidR="003D7E99" w:rsidRPr="00F75C15">
        <w:rPr>
          <w:rFonts w:ascii="Times New Roman" w:hAnsi="Times New Roman" w:cs="Lotus Linotype"/>
          <w:i/>
          <w:iCs/>
          <w:sz w:val="24"/>
          <w:szCs w:val="24"/>
        </w:rPr>
        <w:t>al-D</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n al-Kh</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li</w:t>
      </w:r>
      <w:r w:rsidR="00622D41" w:rsidRPr="00F75C15">
        <w:rPr>
          <w:rFonts w:ascii="Times New Roman" w:hAnsi="Times New Roman" w:cs="Lotus Linotype"/>
          <w:i/>
          <w:iCs/>
          <w:sz w:val="24"/>
          <w:szCs w:val="24"/>
        </w:rPr>
        <w:t>ṣ</w:t>
      </w:r>
      <w:r w:rsidR="003D7E99" w:rsidRPr="00F75C15">
        <w:rPr>
          <w:rFonts w:ascii="Times New Roman" w:hAnsi="Times New Roman" w:cs="Lotus Linotype"/>
          <w:sz w:val="24"/>
          <w:szCs w:val="24"/>
        </w:rPr>
        <w:t>, Wiz</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rah al-Awq</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xml:space="preserve">f </w:t>
      </w:r>
      <w:proofErr w:type="gramStart"/>
      <w:r w:rsidR="003D7E99" w:rsidRPr="00F75C15">
        <w:rPr>
          <w:rFonts w:ascii="Times New Roman" w:hAnsi="Times New Roman" w:cs="Lotus Linotype"/>
          <w:sz w:val="24"/>
          <w:szCs w:val="24"/>
        </w:rPr>
        <w:t>wa</w:t>
      </w:r>
      <w:proofErr w:type="gramEnd"/>
      <w:r w:rsidR="003D7E99" w:rsidRPr="00F75C15">
        <w:rPr>
          <w:rFonts w:ascii="Times New Roman" w:hAnsi="Times New Roman" w:cs="Lotus Linotype"/>
          <w:sz w:val="24"/>
          <w:szCs w:val="24"/>
        </w:rPr>
        <w:t xml:space="preserve"> al-Shu’</w:t>
      </w:r>
      <w:r w:rsidR="006C37EB" w:rsidRPr="00F75C15">
        <w:rPr>
          <w:rFonts w:ascii="Times New Roman" w:hAnsi="Times New Roman" w:cs="Lotus Linotype"/>
          <w:sz w:val="24"/>
          <w:szCs w:val="24"/>
        </w:rPr>
        <w:t>ū</w:t>
      </w:r>
      <w:r w:rsidR="003D7E99" w:rsidRPr="00F75C15">
        <w:rPr>
          <w:rFonts w:ascii="Times New Roman" w:hAnsi="Times New Roman" w:cs="Lotus Linotype"/>
          <w:sz w:val="24"/>
          <w:szCs w:val="24"/>
        </w:rPr>
        <w:t>n al-Isl</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xml:space="preserve">miyyah, Qatar, </w:t>
      </w:r>
      <w:r w:rsidR="003D7E99" w:rsidRPr="00F75C15">
        <w:rPr>
          <w:rFonts w:ascii="Times New Roman" w:hAnsi="Times New Roman"/>
          <w:sz w:val="24"/>
          <w:szCs w:val="24"/>
        </w:rPr>
        <w:t>1</w:t>
      </w:r>
      <w:r w:rsidR="003D7E99" w:rsidRPr="00F75C15">
        <w:rPr>
          <w:rFonts w:ascii="Times New Roman" w:hAnsi="Times New Roman"/>
          <w:sz w:val="24"/>
          <w:szCs w:val="24"/>
          <w:vertAlign w:val="superscript"/>
        </w:rPr>
        <w:t>st</w:t>
      </w:r>
      <w:r w:rsidR="003D7E99" w:rsidRPr="00F75C15">
        <w:rPr>
          <w:rFonts w:ascii="Times New Roman" w:hAnsi="Times New Roman"/>
          <w:sz w:val="24"/>
          <w:szCs w:val="24"/>
        </w:rPr>
        <w:t xml:space="preserve"> edition, 1428 / 2007.</w:t>
      </w:r>
    </w:p>
    <w:p w:rsidR="003D7E99" w:rsidRPr="00F75C15" w:rsidRDefault="004556E5" w:rsidP="00F75C15">
      <w:pPr>
        <w:spacing w:after="120"/>
        <w:ind w:left="680" w:hanging="680"/>
        <w:jc w:val="lowKashida"/>
        <w:rPr>
          <w:rFonts w:cs="Lotus Linotype"/>
          <w:sz w:val="24"/>
          <w:szCs w:val="24"/>
        </w:rPr>
      </w:pPr>
      <w:r w:rsidRPr="00F75C15">
        <w:rPr>
          <w:rFonts w:cs="Lotus Linotype"/>
          <w:sz w:val="24"/>
          <w:szCs w:val="24"/>
        </w:rPr>
        <w:t>41</w:t>
      </w:r>
      <w:r w:rsidR="003D7E99" w:rsidRPr="00F75C15">
        <w:rPr>
          <w:rFonts w:cs="Lotus Linotype"/>
          <w:sz w:val="24"/>
          <w:szCs w:val="24"/>
        </w:rPr>
        <w:t>- Al-Dawl</w:t>
      </w:r>
      <w:r w:rsidR="0013393F" w:rsidRPr="00F75C15">
        <w:rPr>
          <w:rFonts w:cs="Lotus Linotype"/>
          <w:sz w:val="24"/>
          <w:szCs w:val="24"/>
        </w:rPr>
        <w:t>ā</w:t>
      </w:r>
      <w:r w:rsidR="003D7E99" w:rsidRPr="00F75C15">
        <w:rPr>
          <w:rFonts w:cs="Lotus Linotype"/>
          <w:sz w:val="24"/>
          <w:szCs w:val="24"/>
        </w:rPr>
        <w:t>b</w:t>
      </w:r>
      <w:r w:rsidR="0013393F" w:rsidRPr="00F75C15">
        <w:rPr>
          <w:rFonts w:cs="Lotus Linotype"/>
          <w:sz w:val="24"/>
          <w:szCs w:val="24"/>
        </w:rPr>
        <w:t>ī</w:t>
      </w:r>
      <w:r w:rsidR="003D7E99" w:rsidRPr="00F75C15">
        <w:rPr>
          <w:rFonts w:cs="Lotus Linotype"/>
          <w:sz w:val="24"/>
          <w:szCs w:val="24"/>
        </w:rPr>
        <w:t>, Mu</w:t>
      </w:r>
      <w:r w:rsidR="0013393F" w:rsidRPr="00F75C15">
        <w:rPr>
          <w:rFonts w:cs="Lotus Linotype"/>
          <w:sz w:val="24"/>
          <w:szCs w:val="24"/>
        </w:rPr>
        <w:t>ḥ</w:t>
      </w:r>
      <w:r w:rsidR="003D7E99" w:rsidRPr="00F75C15">
        <w:rPr>
          <w:rFonts w:cs="Lotus Linotype"/>
          <w:sz w:val="24"/>
          <w:szCs w:val="24"/>
        </w:rPr>
        <w:t>ammad ibn A</w:t>
      </w:r>
      <w:r w:rsidR="0013393F" w:rsidRPr="00F75C15">
        <w:rPr>
          <w:rFonts w:cs="Lotus Linotype"/>
          <w:sz w:val="24"/>
          <w:szCs w:val="24"/>
        </w:rPr>
        <w:t>ḥ</w:t>
      </w:r>
      <w:r w:rsidR="003D7E99" w:rsidRPr="00F75C15">
        <w:rPr>
          <w:rFonts w:cs="Lotus Linotype"/>
          <w:sz w:val="24"/>
          <w:szCs w:val="24"/>
        </w:rPr>
        <w:t xml:space="preserve">mad, </w:t>
      </w:r>
      <w:r w:rsidR="003D7E99" w:rsidRPr="00F75C15">
        <w:rPr>
          <w:rFonts w:cs="Lotus Linotype"/>
          <w:i/>
          <w:iCs/>
          <w:sz w:val="24"/>
          <w:szCs w:val="24"/>
        </w:rPr>
        <w:t>al-Dhurriyyah al-</w:t>
      </w:r>
      <w:r w:rsidR="00AC4181" w:rsidRPr="00F75C15">
        <w:rPr>
          <w:rFonts w:cs="Lotus Linotype"/>
          <w:i/>
          <w:iCs/>
          <w:sz w:val="24"/>
          <w:szCs w:val="24"/>
        </w:rPr>
        <w:t>Ṭ</w:t>
      </w:r>
      <w:r w:rsidR="0013393F" w:rsidRPr="00F75C15">
        <w:rPr>
          <w:rFonts w:cs="Lotus Linotype"/>
          <w:i/>
          <w:iCs/>
          <w:sz w:val="24"/>
          <w:szCs w:val="24"/>
        </w:rPr>
        <w:t>ā</w:t>
      </w:r>
      <w:r w:rsidR="003D7E99" w:rsidRPr="00F75C15">
        <w:rPr>
          <w:rFonts w:cs="Lotus Linotype"/>
          <w:i/>
          <w:iCs/>
          <w:sz w:val="24"/>
          <w:szCs w:val="24"/>
        </w:rPr>
        <w:t>hirah al-Nabawiyyah</w:t>
      </w:r>
      <w:r w:rsidR="003D7E99" w:rsidRPr="00F75C15">
        <w:rPr>
          <w:rFonts w:cs="Lotus Linotype"/>
          <w:sz w:val="24"/>
          <w:szCs w:val="24"/>
        </w:rPr>
        <w:t>, edited by Sa‘d al-Mub</w:t>
      </w:r>
      <w:r w:rsidR="0013393F" w:rsidRPr="00F75C15">
        <w:rPr>
          <w:rFonts w:cs="Lotus Linotype"/>
          <w:sz w:val="24"/>
          <w:szCs w:val="24"/>
        </w:rPr>
        <w:t>ā</w:t>
      </w:r>
      <w:r w:rsidR="003D7E99" w:rsidRPr="00F75C15">
        <w:rPr>
          <w:rFonts w:cs="Lotus Linotype"/>
          <w:sz w:val="24"/>
          <w:szCs w:val="24"/>
        </w:rPr>
        <w:t>rak al-</w:t>
      </w:r>
      <w:r w:rsidR="00622D41" w:rsidRPr="00F75C15">
        <w:rPr>
          <w:rFonts w:cs="Lotus Linotype"/>
          <w:sz w:val="24"/>
          <w:szCs w:val="24"/>
        </w:rPr>
        <w:t>Ḥ</w:t>
      </w:r>
      <w:r w:rsidR="003D7E99" w:rsidRPr="00F75C15">
        <w:rPr>
          <w:rFonts w:cs="Lotus Linotype"/>
          <w:sz w:val="24"/>
          <w:szCs w:val="24"/>
        </w:rPr>
        <w:t>assan, al-D</w:t>
      </w:r>
      <w:r w:rsidR="0013393F" w:rsidRPr="00F75C15">
        <w:rPr>
          <w:rFonts w:cs="Lotus Linotype"/>
          <w:sz w:val="24"/>
          <w:szCs w:val="24"/>
        </w:rPr>
        <w:t>ā</w:t>
      </w:r>
      <w:r w:rsidR="003D7E99" w:rsidRPr="00F75C15">
        <w:rPr>
          <w:rFonts w:cs="Lotus Linotype"/>
          <w:sz w:val="24"/>
          <w:szCs w:val="24"/>
        </w:rPr>
        <w:t xml:space="preserve">r al-Salafiyyah, Kuwait, </w:t>
      </w:r>
      <w:r w:rsidR="003D7E99" w:rsidRPr="00F75C15">
        <w:rPr>
          <w:sz w:val="24"/>
          <w:szCs w:val="24"/>
        </w:rPr>
        <w:t>1</w:t>
      </w:r>
      <w:r w:rsidR="003D7E99" w:rsidRPr="00F75C15">
        <w:rPr>
          <w:sz w:val="24"/>
          <w:szCs w:val="24"/>
          <w:vertAlign w:val="superscript"/>
        </w:rPr>
        <w:t>st</w:t>
      </w:r>
      <w:r w:rsidR="003D7E99" w:rsidRPr="00F75C15">
        <w:rPr>
          <w:sz w:val="24"/>
          <w:szCs w:val="24"/>
        </w:rPr>
        <w:t xml:space="preserve"> edition, 1407.</w:t>
      </w:r>
    </w:p>
    <w:p w:rsidR="003D7E99" w:rsidRPr="00F75C15" w:rsidRDefault="004556E5" w:rsidP="00F75C15">
      <w:pPr>
        <w:spacing w:after="120"/>
        <w:ind w:left="680" w:hanging="680"/>
        <w:jc w:val="lowKashida"/>
        <w:rPr>
          <w:rFonts w:cs="Lotus Linotype"/>
          <w:color w:val="000000"/>
          <w:sz w:val="24"/>
          <w:szCs w:val="24"/>
        </w:rPr>
      </w:pPr>
      <w:r w:rsidRPr="00F75C15">
        <w:rPr>
          <w:rFonts w:cs="Lotus Linotype"/>
          <w:color w:val="000000"/>
          <w:sz w:val="24"/>
          <w:szCs w:val="24"/>
        </w:rPr>
        <w:t>42</w:t>
      </w:r>
      <w:r w:rsidR="003D7E99" w:rsidRPr="00F75C15">
        <w:rPr>
          <w:rFonts w:cs="Lotus Linotype"/>
          <w:color w:val="000000"/>
          <w:sz w:val="24"/>
          <w:szCs w:val="24"/>
        </w:rPr>
        <w:t>- Al-Jaz</w:t>
      </w:r>
      <w:r w:rsidR="0013393F" w:rsidRPr="00F75C15">
        <w:rPr>
          <w:rFonts w:cs="Lotus Linotype"/>
          <w:color w:val="000000"/>
          <w:sz w:val="24"/>
          <w:szCs w:val="24"/>
        </w:rPr>
        <w:t>ā</w:t>
      </w:r>
      <w:r w:rsidR="003D7E99" w:rsidRPr="00F75C15">
        <w:rPr>
          <w:rFonts w:cs="Lotus Linotype"/>
          <w:color w:val="000000"/>
          <w:sz w:val="24"/>
          <w:szCs w:val="24"/>
        </w:rPr>
        <w:t>ir</w:t>
      </w:r>
      <w:r w:rsidR="0013393F" w:rsidRPr="00F75C15">
        <w:rPr>
          <w:rFonts w:cs="Lotus Linotype"/>
          <w:color w:val="000000"/>
          <w:sz w:val="24"/>
          <w:szCs w:val="24"/>
        </w:rPr>
        <w:t>ī</w:t>
      </w:r>
      <w:r w:rsidR="003D7E99" w:rsidRPr="00F75C15">
        <w:rPr>
          <w:rFonts w:cs="Lotus Linotype"/>
          <w:color w:val="000000"/>
          <w:sz w:val="24"/>
          <w:szCs w:val="24"/>
        </w:rPr>
        <w:t>,</w:t>
      </w:r>
      <w:r w:rsidR="003D7E99" w:rsidRPr="00F75C15">
        <w:rPr>
          <w:rFonts w:cs="Lotus Linotype"/>
          <w:i/>
          <w:iCs/>
          <w:color w:val="000000"/>
          <w:sz w:val="24"/>
          <w:szCs w:val="24"/>
        </w:rPr>
        <w:t xml:space="preserve"> </w:t>
      </w:r>
      <w:r w:rsidR="003D7E99" w:rsidRPr="00F75C15">
        <w:rPr>
          <w:rFonts w:cs="Lotus Linotype"/>
          <w:color w:val="000000"/>
          <w:sz w:val="24"/>
          <w:szCs w:val="24"/>
        </w:rPr>
        <w:t>Dr. kam</w:t>
      </w:r>
      <w:r w:rsidR="0013393F" w:rsidRPr="00F75C15">
        <w:rPr>
          <w:rFonts w:cs="Lotus Linotype"/>
          <w:color w:val="000000"/>
          <w:sz w:val="24"/>
          <w:szCs w:val="24"/>
        </w:rPr>
        <w:t>ā</w:t>
      </w:r>
      <w:r w:rsidR="003D7E99" w:rsidRPr="00F75C15">
        <w:rPr>
          <w:rFonts w:cs="Lotus Linotype"/>
          <w:color w:val="000000"/>
          <w:sz w:val="24"/>
          <w:szCs w:val="24"/>
        </w:rPr>
        <w:t>l Q</w:t>
      </w:r>
      <w:r w:rsidR="0013393F" w:rsidRPr="00F75C15">
        <w:rPr>
          <w:rFonts w:cs="Lotus Linotype"/>
          <w:color w:val="000000"/>
          <w:sz w:val="24"/>
          <w:szCs w:val="24"/>
        </w:rPr>
        <w:t>ā</w:t>
      </w:r>
      <w:r w:rsidR="003D7E99" w:rsidRPr="00F75C15">
        <w:rPr>
          <w:rFonts w:cs="Lotus Linotype"/>
          <w:color w:val="000000"/>
          <w:sz w:val="24"/>
          <w:szCs w:val="24"/>
        </w:rPr>
        <w:t>lam</w:t>
      </w:r>
      <w:r w:rsidR="0013393F" w:rsidRPr="00F75C15">
        <w:rPr>
          <w:rFonts w:cs="Lotus Linotype"/>
          <w:color w:val="000000"/>
          <w:sz w:val="24"/>
          <w:szCs w:val="24"/>
        </w:rPr>
        <w:t>ī</w:t>
      </w:r>
      <w:r w:rsidR="003D7E99" w:rsidRPr="00F75C15">
        <w:rPr>
          <w:rFonts w:cs="Lotus Linotype"/>
          <w:color w:val="000000"/>
          <w:sz w:val="24"/>
          <w:szCs w:val="24"/>
        </w:rPr>
        <w:t xml:space="preserve">, </w:t>
      </w:r>
      <w:r w:rsidR="003D7E99" w:rsidRPr="00F75C15">
        <w:rPr>
          <w:rFonts w:cs="Lotus Linotype"/>
          <w:i/>
          <w:iCs/>
          <w:color w:val="000000"/>
          <w:sz w:val="24"/>
          <w:szCs w:val="24"/>
        </w:rPr>
        <w:t>al-Ruw</w:t>
      </w:r>
      <w:r w:rsidR="0013393F" w:rsidRPr="00F75C15">
        <w:rPr>
          <w:rFonts w:cs="Lotus Linotype"/>
          <w:i/>
          <w:iCs/>
          <w:color w:val="000000"/>
          <w:sz w:val="24"/>
          <w:szCs w:val="24"/>
        </w:rPr>
        <w:t>ā</w:t>
      </w:r>
      <w:r w:rsidR="003D7E99" w:rsidRPr="00F75C15">
        <w:rPr>
          <w:rFonts w:cs="Lotus Linotype"/>
          <w:i/>
          <w:iCs/>
          <w:color w:val="000000"/>
          <w:sz w:val="24"/>
          <w:szCs w:val="24"/>
        </w:rPr>
        <w:t>h al-Mukhtalaf f</w:t>
      </w:r>
      <w:r w:rsidR="0013393F" w:rsidRPr="00F75C15">
        <w:rPr>
          <w:rFonts w:cs="Lotus Linotype"/>
          <w:i/>
          <w:iCs/>
          <w:color w:val="000000"/>
          <w:sz w:val="24"/>
          <w:szCs w:val="24"/>
        </w:rPr>
        <w:t>ī</w:t>
      </w:r>
      <w:r w:rsidR="003D7E99" w:rsidRPr="00F75C15">
        <w:rPr>
          <w:rFonts w:cs="Lotus Linotype"/>
          <w:i/>
          <w:iCs/>
          <w:color w:val="000000"/>
          <w:sz w:val="24"/>
          <w:szCs w:val="24"/>
        </w:rPr>
        <w:t xml:space="preserve"> </w:t>
      </w:r>
      <w:r w:rsidR="0013393F" w:rsidRPr="00F75C15">
        <w:rPr>
          <w:rFonts w:cs="Lotus Linotype"/>
          <w:i/>
          <w:iCs/>
          <w:color w:val="000000"/>
          <w:sz w:val="24"/>
          <w:szCs w:val="24"/>
        </w:rPr>
        <w:t>Ṣ</w:t>
      </w:r>
      <w:r w:rsidR="003D7E99" w:rsidRPr="00F75C15">
        <w:rPr>
          <w:rFonts w:cs="Lotus Linotype"/>
          <w:i/>
          <w:iCs/>
          <w:color w:val="000000"/>
          <w:sz w:val="24"/>
          <w:szCs w:val="24"/>
        </w:rPr>
        <w:t>u</w:t>
      </w:r>
      <w:r w:rsidR="0013393F" w:rsidRPr="00F75C15">
        <w:rPr>
          <w:rFonts w:cs="Lotus Linotype"/>
          <w:i/>
          <w:iCs/>
          <w:color w:val="000000"/>
          <w:sz w:val="24"/>
          <w:szCs w:val="24"/>
        </w:rPr>
        <w:t>ḥ</w:t>
      </w:r>
      <w:r w:rsidR="003D7E99" w:rsidRPr="00F75C15">
        <w:rPr>
          <w:rFonts w:cs="Lotus Linotype"/>
          <w:i/>
          <w:iCs/>
          <w:color w:val="000000"/>
          <w:sz w:val="24"/>
          <w:szCs w:val="24"/>
        </w:rPr>
        <w:t>batihim mimman lahun Riw</w:t>
      </w:r>
      <w:r w:rsidR="0013393F" w:rsidRPr="00F75C15">
        <w:rPr>
          <w:rFonts w:cs="Lotus Linotype"/>
          <w:i/>
          <w:iCs/>
          <w:color w:val="000000"/>
          <w:sz w:val="24"/>
          <w:szCs w:val="24"/>
        </w:rPr>
        <w:t>ā</w:t>
      </w:r>
      <w:r w:rsidR="003D7E99" w:rsidRPr="00F75C15">
        <w:rPr>
          <w:rFonts w:cs="Lotus Linotype"/>
          <w:i/>
          <w:iCs/>
          <w:color w:val="000000"/>
          <w:sz w:val="24"/>
          <w:szCs w:val="24"/>
        </w:rPr>
        <w:t>yah f</w:t>
      </w:r>
      <w:r w:rsidR="0013393F" w:rsidRPr="00F75C15">
        <w:rPr>
          <w:rFonts w:cs="Lotus Linotype"/>
          <w:i/>
          <w:iCs/>
          <w:color w:val="000000"/>
          <w:sz w:val="24"/>
          <w:szCs w:val="24"/>
        </w:rPr>
        <w:t>ī</w:t>
      </w:r>
      <w:r w:rsidR="003D7E99" w:rsidRPr="00F75C15">
        <w:rPr>
          <w:rFonts w:cs="Lotus Linotype"/>
          <w:i/>
          <w:iCs/>
          <w:color w:val="000000"/>
          <w:sz w:val="24"/>
          <w:szCs w:val="24"/>
        </w:rPr>
        <w:t xml:space="preserve"> al-Kutub al-Sittah</w:t>
      </w:r>
      <w:r w:rsidR="003D7E99" w:rsidRPr="00F75C15">
        <w:rPr>
          <w:rFonts w:cs="Lotus Linotype"/>
          <w:color w:val="000000"/>
          <w:sz w:val="24"/>
          <w:szCs w:val="24"/>
        </w:rPr>
        <w:t>, al-J</w:t>
      </w:r>
      <w:r w:rsidR="0013393F" w:rsidRPr="00F75C15">
        <w:rPr>
          <w:rFonts w:cs="Lotus Linotype"/>
          <w:color w:val="000000"/>
          <w:sz w:val="24"/>
          <w:szCs w:val="24"/>
        </w:rPr>
        <w:t>ā</w:t>
      </w:r>
      <w:r w:rsidR="003D7E99" w:rsidRPr="00F75C15">
        <w:rPr>
          <w:rFonts w:cs="Lotus Linotype"/>
          <w:color w:val="000000"/>
          <w:sz w:val="24"/>
          <w:szCs w:val="24"/>
        </w:rPr>
        <w:t>mi‘ah al-Isl</w:t>
      </w:r>
      <w:r w:rsidR="0013393F" w:rsidRPr="00F75C15">
        <w:rPr>
          <w:rFonts w:cs="Lotus Linotype"/>
          <w:color w:val="000000"/>
          <w:sz w:val="24"/>
          <w:szCs w:val="24"/>
        </w:rPr>
        <w:t>ā</w:t>
      </w:r>
      <w:r w:rsidR="003D7E99" w:rsidRPr="00F75C15">
        <w:rPr>
          <w:rFonts w:cs="Lotus Linotype"/>
          <w:color w:val="000000"/>
          <w:sz w:val="24"/>
          <w:szCs w:val="24"/>
        </w:rPr>
        <w:t>miyyah,</w:t>
      </w:r>
      <w:r w:rsidRPr="00F75C15">
        <w:rPr>
          <w:rFonts w:cs="Lotus Linotype"/>
          <w:color w:val="000000"/>
          <w:sz w:val="24"/>
          <w:szCs w:val="24"/>
        </w:rPr>
        <w:t xml:space="preserve"> Medina</w:t>
      </w:r>
      <w:r w:rsidR="003D7E99" w:rsidRPr="00F75C15">
        <w:rPr>
          <w:rFonts w:cs="Lotus Linotype"/>
          <w:color w:val="000000"/>
          <w:sz w:val="24"/>
          <w:szCs w:val="24"/>
        </w:rPr>
        <w:t xml:space="preserve">, </w:t>
      </w:r>
      <w:r w:rsidR="003D7E99" w:rsidRPr="00F75C15">
        <w:rPr>
          <w:sz w:val="24"/>
          <w:szCs w:val="24"/>
        </w:rPr>
        <w:t>1</w:t>
      </w:r>
      <w:r w:rsidR="003D7E99" w:rsidRPr="00F75C15">
        <w:rPr>
          <w:sz w:val="24"/>
          <w:szCs w:val="24"/>
          <w:vertAlign w:val="superscript"/>
        </w:rPr>
        <w:t>st</w:t>
      </w:r>
      <w:r w:rsidR="003D7E99" w:rsidRPr="00F75C15">
        <w:rPr>
          <w:sz w:val="24"/>
          <w:szCs w:val="24"/>
        </w:rPr>
        <w:t xml:space="preserve"> edition, 2007.</w:t>
      </w:r>
    </w:p>
    <w:p w:rsidR="003D7E99" w:rsidRPr="00F75C15" w:rsidRDefault="004556E5" w:rsidP="00F75C15">
      <w:pPr>
        <w:spacing w:after="120"/>
        <w:ind w:left="680" w:hanging="680"/>
        <w:jc w:val="lowKashida"/>
        <w:rPr>
          <w:rFonts w:cs="Lotus Linotype"/>
          <w:sz w:val="24"/>
          <w:szCs w:val="24"/>
        </w:rPr>
      </w:pPr>
      <w:r w:rsidRPr="00F75C15">
        <w:rPr>
          <w:rFonts w:cs="Lotus Linotype"/>
          <w:sz w:val="24"/>
          <w:szCs w:val="24"/>
        </w:rPr>
        <w:t>43</w:t>
      </w:r>
      <w:r w:rsidR="003D7E99" w:rsidRPr="00F75C15">
        <w:rPr>
          <w:rFonts w:cs="Lotus Linotype"/>
          <w:sz w:val="24"/>
          <w:szCs w:val="24"/>
        </w:rPr>
        <w:t>- Al-Al</w:t>
      </w:r>
      <w:r w:rsidR="006C37EB" w:rsidRPr="00F75C15">
        <w:rPr>
          <w:rFonts w:cs="Lotus Linotype"/>
          <w:sz w:val="24"/>
          <w:szCs w:val="24"/>
        </w:rPr>
        <w:t>ū</w:t>
      </w:r>
      <w:r w:rsidR="003D7E99" w:rsidRPr="00F75C15">
        <w:rPr>
          <w:rFonts w:cs="Lotus Linotype"/>
          <w:sz w:val="24"/>
          <w:szCs w:val="24"/>
        </w:rPr>
        <w:t>s</w:t>
      </w:r>
      <w:r w:rsidR="0013393F" w:rsidRPr="00F75C15">
        <w:rPr>
          <w:rFonts w:cs="Lotus Linotype"/>
          <w:sz w:val="24"/>
          <w:szCs w:val="24"/>
        </w:rPr>
        <w:t>ī</w:t>
      </w:r>
      <w:r w:rsidR="003D7E99" w:rsidRPr="00F75C15">
        <w:rPr>
          <w:rFonts w:cs="Lotus Linotype"/>
          <w:sz w:val="24"/>
          <w:szCs w:val="24"/>
        </w:rPr>
        <w:t>, Ab</w:t>
      </w:r>
      <w:r w:rsidR="006C37EB" w:rsidRPr="00F75C15">
        <w:rPr>
          <w:rFonts w:cs="Lotus Linotype"/>
          <w:sz w:val="24"/>
          <w:szCs w:val="24"/>
        </w:rPr>
        <w:t>ū</w:t>
      </w:r>
      <w:r w:rsidR="003D7E99" w:rsidRPr="00F75C15">
        <w:rPr>
          <w:rFonts w:cs="Lotus Linotype"/>
          <w:sz w:val="24"/>
          <w:szCs w:val="24"/>
        </w:rPr>
        <w:t xml:space="preserve"> al-Fa</w:t>
      </w:r>
      <w:r w:rsidR="006137E3" w:rsidRPr="00F75C15">
        <w:rPr>
          <w:rFonts w:cs="Lotus Linotype"/>
          <w:sz w:val="24"/>
          <w:szCs w:val="24"/>
        </w:rPr>
        <w:t>ḍ</w:t>
      </w:r>
      <w:r w:rsidR="003D7E99" w:rsidRPr="00F75C15">
        <w:rPr>
          <w:rFonts w:cs="Lotus Linotype"/>
          <w:sz w:val="24"/>
          <w:szCs w:val="24"/>
        </w:rPr>
        <w:t>l Nu</w:t>
      </w:r>
      <w:r w:rsidR="0013393F" w:rsidRPr="00F75C15">
        <w:rPr>
          <w:rFonts w:cs="Lotus Linotype"/>
          <w:sz w:val="24"/>
          <w:szCs w:val="24"/>
        </w:rPr>
        <w:t>ḥ</w:t>
      </w:r>
      <w:r w:rsidR="003D7E99" w:rsidRPr="00F75C15">
        <w:rPr>
          <w:rFonts w:cs="Lotus Linotype"/>
          <w:sz w:val="24"/>
          <w:szCs w:val="24"/>
        </w:rPr>
        <w:t xml:space="preserve">ammad, </w:t>
      </w:r>
      <w:r w:rsidR="003D7E99" w:rsidRPr="00F75C15">
        <w:rPr>
          <w:rFonts w:cs="Lotus Linotype"/>
          <w:i/>
          <w:iCs/>
          <w:sz w:val="24"/>
          <w:szCs w:val="24"/>
        </w:rPr>
        <w:t>R</w:t>
      </w:r>
      <w:r w:rsidR="006C37EB" w:rsidRPr="00F75C15">
        <w:rPr>
          <w:rFonts w:cs="Lotus Linotype"/>
          <w:i/>
          <w:iCs/>
          <w:sz w:val="24"/>
          <w:szCs w:val="24"/>
        </w:rPr>
        <w:t>ū</w:t>
      </w:r>
      <w:r w:rsidR="0013393F" w:rsidRPr="00F75C15">
        <w:rPr>
          <w:rFonts w:cs="Lotus Linotype"/>
          <w:i/>
          <w:iCs/>
          <w:sz w:val="24"/>
          <w:szCs w:val="24"/>
        </w:rPr>
        <w:t>ḥ</w:t>
      </w:r>
      <w:r w:rsidR="003D7E99" w:rsidRPr="00F75C15">
        <w:rPr>
          <w:rFonts w:cs="Lotus Linotype"/>
          <w:i/>
          <w:iCs/>
          <w:sz w:val="24"/>
          <w:szCs w:val="24"/>
        </w:rPr>
        <w:t xml:space="preserve"> al-Ma‘</w:t>
      </w:r>
      <w:r w:rsidR="0013393F" w:rsidRPr="00F75C15">
        <w:rPr>
          <w:rFonts w:cs="Lotus Linotype"/>
          <w:i/>
          <w:iCs/>
          <w:sz w:val="24"/>
          <w:szCs w:val="24"/>
        </w:rPr>
        <w:t>ā</w:t>
      </w:r>
      <w:r w:rsidR="003D7E99" w:rsidRPr="00F75C15">
        <w:rPr>
          <w:rFonts w:cs="Lotus Linotype"/>
          <w:i/>
          <w:iCs/>
          <w:sz w:val="24"/>
          <w:szCs w:val="24"/>
        </w:rPr>
        <w:t>n</w:t>
      </w:r>
      <w:r w:rsidR="0013393F" w:rsidRPr="00F75C15">
        <w:rPr>
          <w:rFonts w:cs="Lotus Linotype"/>
          <w:i/>
          <w:iCs/>
          <w:sz w:val="24"/>
          <w:szCs w:val="24"/>
        </w:rPr>
        <w:t>ī</w:t>
      </w:r>
      <w:r w:rsidR="003D7E99" w:rsidRPr="00F75C15">
        <w:rPr>
          <w:rFonts w:cs="Lotus Linotype"/>
          <w:i/>
          <w:iCs/>
          <w:sz w:val="24"/>
          <w:szCs w:val="24"/>
        </w:rPr>
        <w:t xml:space="preserve"> f</w:t>
      </w:r>
      <w:r w:rsidR="0013393F" w:rsidRPr="00F75C15">
        <w:rPr>
          <w:rFonts w:cs="Lotus Linotype"/>
          <w:i/>
          <w:iCs/>
          <w:sz w:val="24"/>
          <w:szCs w:val="24"/>
        </w:rPr>
        <w:t>ī</w:t>
      </w:r>
      <w:r w:rsidR="003D7E99" w:rsidRPr="00F75C15">
        <w:rPr>
          <w:rFonts w:cs="Lotus Linotype"/>
          <w:i/>
          <w:iCs/>
          <w:sz w:val="24"/>
          <w:szCs w:val="24"/>
        </w:rPr>
        <w:t xml:space="preserve"> Tafs</w:t>
      </w:r>
      <w:r w:rsidR="0013393F" w:rsidRPr="00F75C15">
        <w:rPr>
          <w:rFonts w:cs="Lotus Linotype"/>
          <w:i/>
          <w:iCs/>
          <w:sz w:val="24"/>
          <w:szCs w:val="24"/>
        </w:rPr>
        <w:t>ī</w:t>
      </w:r>
      <w:r w:rsidR="003D7E99" w:rsidRPr="00F75C15">
        <w:rPr>
          <w:rFonts w:cs="Lotus Linotype"/>
          <w:i/>
          <w:iCs/>
          <w:sz w:val="24"/>
          <w:szCs w:val="24"/>
        </w:rPr>
        <w:t>r al-Qur’</w:t>
      </w:r>
      <w:r w:rsidR="0013393F" w:rsidRPr="00F75C15">
        <w:rPr>
          <w:rFonts w:cs="Lotus Linotype"/>
          <w:i/>
          <w:iCs/>
          <w:sz w:val="24"/>
          <w:szCs w:val="24"/>
        </w:rPr>
        <w:t>ā</w:t>
      </w:r>
      <w:r w:rsidR="003D7E99" w:rsidRPr="00F75C15">
        <w:rPr>
          <w:rFonts w:cs="Lotus Linotype"/>
          <w:i/>
          <w:iCs/>
          <w:sz w:val="24"/>
          <w:szCs w:val="24"/>
        </w:rPr>
        <w:t>n al-‘Aµ</w:t>
      </w:r>
      <w:r w:rsidR="0013393F" w:rsidRPr="00F75C15">
        <w:rPr>
          <w:rFonts w:cs="Lotus Linotype"/>
          <w:i/>
          <w:iCs/>
          <w:sz w:val="24"/>
          <w:szCs w:val="24"/>
        </w:rPr>
        <w:t>ī</w:t>
      </w:r>
      <w:r w:rsidR="003D7E99" w:rsidRPr="00F75C15">
        <w:rPr>
          <w:rFonts w:cs="Lotus Linotype"/>
          <w:i/>
          <w:iCs/>
          <w:sz w:val="24"/>
          <w:szCs w:val="24"/>
        </w:rPr>
        <w:t>m wa al-Sab‘ al-Math</w:t>
      </w:r>
      <w:r w:rsidR="0013393F" w:rsidRPr="00F75C15">
        <w:rPr>
          <w:rFonts w:cs="Lotus Linotype"/>
          <w:i/>
          <w:iCs/>
          <w:sz w:val="24"/>
          <w:szCs w:val="24"/>
        </w:rPr>
        <w:t>ā</w:t>
      </w:r>
      <w:r w:rsidR="003D7E99" w:rsidRPr="00F75C15">
        <w:rPr>
          <w:rFonts w:cs="Lotus Linotype"/>
          <w:i/>
          <w:iCs/>
          <w:sz w:val="24"/>
          <w:szCs w:val="24"/>
        </w:rPr>
        <w:t>n</w:t>
      </w:r>
      <w:r w:rsidR="0013393F" w:rsidRPr="00F75C15">
        <w:rPr>
          <w:rFonts w:cs="Lotus Linotype"/>
          <w:i/>
          <w:iCs/>
          <w:sz w:val="24"/>
          <w:szCs w:val="24"/>
        </w:rPr>
        <w:t>ī</w:t>
      </w:r>
      <w:r w:rsidR="003D7E99" w:rsidRPr="00F75C15">
        <w:rPr>
          <w:rFonts w:cs="Lotus Linotype"/>
          <w:sz w:val="24"/>
          <w:szCs w:val="24"/>
        </w:rPr>
        <w:t>, D</w:t>
      </w:r>
      <w:r w:rsidR="0013393F" w:rsidRPr="00F75C15">
        <w:rPr>
          <w:rFonts w:cs="Lotus Linotype"/>
          <w:sz w:val="24"/>
          <w:szCs w:val="24"/>
        </w:rPr>
        <w:t>ā</w:t>
      </w:r>
      <w:r w:rsidR="003D7E99" w:rsidRPr="00F75C15">
        <w:rPr>
          <w:rFonts w:cs="Lotus Linotype"/>
          <w:sz w:val="24"/>
          <w:szCs w:val="24"/>
        </w:rPr>
        <w:t>r I</w:t>
      </w:r>
      <w:r w:rsidR="0013393F" w:rsidRPr="00F75C15">
        <w:rPr>
          <w:rFonts w:cs="Lotus Linotype"/>
          <w:sz w:val="24"/>
          <w:szCs w:val="24"/>
        </w:rPr>
        <w:t>ḥ</w:t>
      </w:r>
      <w:r w:rsidR="003D7E99" w:rsidRPr="00F75C15">
        <w:rPr>
          <w:rFonts w:cs="Lotus Linotype"/>
          <w:sz w:val="24"/>
          <w:szCs w:val="24"/>
        </w:rPr>
        <w:t>y</w:t>
      </w:r>
      <w:r w:rsidR="0013393F" w:rsidRPr="00F75C15">
        <w:rPr>
          <w:rFonts w:cs="Lotus Linotype"/>
          <w:sz w:val="24"/>
          <w:szCs w:val="24"/>
        </w:rPr>
        <w:t>ā</w:t>
      </w:r>
      <w:r w:rsidR="003D7E99" w:rsidRPr="00F75C15">
        <w:rPr>
          <w:rFonts w:cs="Lotus Linotype"/>
          <w:sz w:val="24"/>
          <w:szCs w:val="24"/>
        </w:rPr>
        <w:t>’ al-Tur</w:t>
      </w:r>
      <w:r w:rsidR="0013393F" w:rsidRPr="00F75C15">
        <w:rPr>
          <w:rFonts w:cs="Lotus Linotype"/>
          <w:sz w:val="24"/>
          <w:szCs w:val="24"/>
        </w:rPr>
        <w:t>ā</w:t>
      </w:r>
      <w:r w:rsidR="003D7E99" w:rsidRPr="00F75C15">
        <w:rPr>
          <w:rFonts w:cs="Lotus Linotype"/>
          <w:sz w:val="24"/>
          <w:szCs w:val="24"/>
        </w:rPr>
        <w:t>th al-‘Arab</w:t>
      </w:r>
      <w:r w:rsidR="0013393F" w:rsidRPr="00F75C15">
        <w:rPr>
          <w:rFonts w:cs="Lotus Linotype"/>
          <w:sz w:val="24"/>
          <w:szCs w:val="24"/>
        </w:rPr>
        <w:t>ī</w:t>
      </w:r>
      <w:r w:rsidR="003D7E99" w:rsidRPr="00F75C15">
        <w:rPr>
          <w:rFonts w:cs="Lotus Linotype"/>
          <w:sz w:val="24"/>
          <w:szCs w:val="24"/>
        </w:rPr>
        <w:t xml:space="preserve">, </w:t>
      </w:r>
      <w:r w:rsidR="003D7E99" w:rsidRPr="00F75C15">
        <w:rPr>
          <w:sz w:val="24"/>
          <w:szCs w:val="24"/>
        </w:rPr>
        <w:t>Beir</w:t>
      </w:r>
      <w:r w:rsidR="006C37EB" w:rsidRPr="00F75C15">
        <w:rPr>
          <w:sz w:val="24"/>
          <w:szCs w:val="24"/>
        </w:rPr>
        <w:t>ū</w:t>
      </w:r>
      <w:r w:rsidR="003D7E99" w:rsidRPr="00F75C15">
        <w:rPr>
          <w:sz w:val="24"/>
          <w:szCs w:val="24"/>
        </w:rPr>
        <w:t>t.</w:t>
      </w:r>
    </w:p>
    <w:p w:rsidR="003D7E99" w:rsidRPr="00F75C15" w:rsidRDefault="004556E5" w:rsidP="00F75C15">
      <w:pPr>
        <w:spacing w:after="120"/>
        <w:ind w:left="680" w:hanging="680"/>
        <w:jc w:val="lowKashida"/>
        <w:rPr>
          <w:rFonts w:cs="Lotus Linotype"/>
          <w:noProof w:val="0"/>
          <w:color w:val="000000"/>
          <w:sz w:val="24"/>
          <w:szCs w:val="24"/>
          <w:lang w:bidi="ar-KW"/>
        </w:rPr>
      </w:pPr>
      <w:r w:rsidRPr="00F75C15">
        <w:rPr>
          <w:rFonts w:cs="Lotus Linotype"/>
          <w:noProof w:val="0"/>
          <w:color w:val="000000"/>
          <w:sz w:val="24"/>
          <w:szCs w:val="24"/>
          <w:lang w:bidi="ar-KW"/>
        </w:rPr>
        <w:t>44</w:t>
      </w:r>
      <w:r w:rsidR="003D7E99" w:rsidRPr="00F75C15">
        <w:rPr>
          <w:rFonts w:cs="Lotus Linotype"/>
          <w:noProof w:val="0"/>
          <w:color w:val="000000"/>
          <w:sz w:val="24"/>
          <w:szCs w:val="24"/>
          <w:lang w:bidi="ar-KW"/>
        </w:rPr>
        <w:t>- Ibn al-Jawz</w:t>
      </w:r>
      <w:r w:rsidR="0013393F" w:rsidRPr="00F75C15">
        <w:rPr>
          <w:rFonts w:cs="Lotus Linotype"/>
          <w:noProof w:val="0"/>
          <w:color w:val="000000"/>
          <w:sz w:val="24"/>
          <w:szCs w:val="24"/>
          <w:lang w:bidi="ar-KW"/>
        </w:rPr>
        <w:t>ī</w:t>
      </w:r>
      <w:r w:rsidR="003D7E99" w:rsidRPr="00F75C15">
        <w:rPr>
          <w:rFonts w:cs="Lotus Linotype"/>
          <w:noProof w:val="0"/>
          <w:color w:val="000000"/>
          <w:sz w:val="24"/>
          <w:szCs w:val="24"/>
          <w:lang w:bidi="ar-KW"/>
        </w:rPr>
        <w:t>, Z</w:t>
      </w:r>
      <w:r w:rsidR="0013393F" w:rsidRPr="00F75C15">
        <w:rPr>
          <w:rFonts w:cs="Lotus Linotype"/>
          <w:noProof w:val="0"/>
          <w:color w:val="000000"/>
          <w:sz w:val="24"/>
          <w:szCs w:val="24"/>
          <w:lang w:bidi="ar-KW"/>
        </w:rPr>
        <w:t>ā</w:t>
      </w:r>
      <w:r w:rsidRPr="00F75C15">
        <w:rPr>
          <w:rFonts w:cs="Lotus Linotype"/>
          <w:noProof w:val="0"/>
          <w:color w:val="000000"/>
          <w:sz w:val="24"/>
          <w:szCs w:val="24"/>
          <w:lang w:bidi="ar-KW"/>
        </w:rPr>
        <w:t>d al-Mas</w:t>
      </w:r>
      <w:r w:rsidR="0013393F" w:rsidRPr="00F75C15">
        <w:rPr>
          <w:rFonts w:cs="Lotus Linotype"/>
          <w:noProof w:val="0"/>
          <w:color w:val="000000"/>
          <w:sz w:val="24"/>
          <w:szCs w:val="24"/>
          <w:lang w:bidi="ar-KW"/>
        </w:rPr>
        <w:t>ī</w:t>
      </w:r>
      <w:r w:rsidRPr="00F75C15">
        <w:rPr>
          <w:rFonts w:cs="Lotus Linotype"/>
          <w:noProof w:val="0"/>
          <w:color w:val="000000"/>
          <w:sz w:val="24"/>
          <w:szCs w:val="24"/>
          <w:lang w:bidi="ar-KW"/>
        </w:rPr>
        <w:t>r, edited by Mu</w:t>
      </w:r>
      <w:r w:rsidR="0013393F" w:rsidRPr="00F75C15">
        <w:rPr>
          <w:rFonts w:cs="Lotus Linotype"/>
          <w:noProof w:val="0"/>
          <w:color w:val="000000"/>
          <w:sz w:val="24"/>
          <w:szCs w:val="24"/>
          <w:lang w:bidi="ar-KW"/>
        </w:rPr>
        <w:t>ḥ</w:t>
      </w:r>
      <w:r w:rsidRPr="00F75C15">
        <w:rPr>
          <w:rFonts w:cs="Lotus Linotype"/>
          <w:noProof w:val="0"/>
          <w:color w:val="000000"/>
          <w:sz w:val="24"/>
          <w:szCs w:val="24"/>
          <w:lang w:bidi="ar-KW"/>
        </w:rPr>
        <w:t xml:space="preserve">ammad </w:t>
      </w:r>
      <w:r w:rsidR="003D7E99" w:rsidRPr="00F75C15">
        <w:rPr>
          <w:rFonts w:cs="Lotus Linotype"/>
          <w:noProof w:val="0"/>
          <w:color w:val="000000"/>
          <w:sz w:val="24"/>
          <w:szCs w:val="24"/>
          <w:lang w:bidi="ar-KW"/>
        </w:rPr>
        <w:t>Abd al-Ra</w:t>
      </w:r>
      <w:r w:rsidR="0013393F" w:rsidRPr="00F75C15">
        <w:rPr>
          <w:rFonts w:cs="Lotus Linotype"/>
          <w:noProof w:val="0"/>
          <w:color w:val="000000"/>
          <w:sz w:val="24"/>
          <w:szCs w:val="24"/>
          <w:lang w:bidi="ar-KW"/>
        </w:rPr>
        <w:t>ḥ</w:t>
      </w:r>
      <w:r w:rsidR="003D7E99" w:rsidRPr="00F75C15">
        <w:rPr>
          <w:rFonts w:cs="Lotus Linotype"/>
          <w:noProof w:val="0"/>
          <w:color w:val="000000"/>
          <w:sz w:val="24"/>
          <w:szCs w:val="24"/>
          <w:lang w:bidi="ar-KW"/>
        </w:rPr>
        <w:t>m</w:t>
      </w:r>
      <w:r w:rsidR="0013393F" w:rsidRPr="00F75C15">
        <w:rPr>
          <w:rFonts w:cs="Lotus Linotype"/>
          <w:noProof w:val="0"/>
          <w:color w:val="000000"/>
          <w:sz w:val="24"/>
          <w:szCs w:val="24"/>
          <w:lang w:bidi="ar-KW"/>
        </w:rPr>
        <w:t>ā</w:t>
      </w:r>
      <w:r w:rsidR="003D7E99" w:rsidRPr="00F75C15">
        <w:rPr>
          <w:rFonts w:cs="Lotus Linotype"/>
          <w:noProof w:val="0"/>
          <w:color w:val="000000"/>
          <w:sz w:val="24"/>
          <w:szCs w:val="24"/>
          <w:lang w:bidi="ar-KW"/>
        </w:rPr>
        <w:t>n ibn ‘Abd All</w:t>
      </w:r>
      <w:r w:rsidR="0013393F" w:rsidRPr="00F75C15">
        <w:rPr>
          <w:rFonts w:cs="Lotus Linotype"/>
          <w:noProof w:val="0"/>
          <w:color w:val="000000"/>
          <w:sz w:val="24"/>
          <w:szCs w:val="24"/>
          <w:lang w:bidi="ar-KW"/>
        </w:rPr>
        <w:t>ā</w:t>
      </w:r>
      <w:r w:rsidR="003D7E99" w:rsidRPr="00F75C15">
        <w:rPr>
          <w:rFonts w:cs="Lotus Linotype"/>
          <w:noProof w:val="0"/>
          <w:color w:val="000000"/>
          <w:sz w:val="24"/>
          <w:szCs w:val="24"/>
          <w:lang w:bidi="ar-KW"/>
        </w:rPr>
        <w:t>h, D</w:t>
      </w:r>
      <w:r w:rsidR="0013393F" w:rsidRPr="00F75C15">
        <w:rPr>
          <w:rFonts w:cs="Lotus Linotype"/>
          <w:noProof w:val="0"/>
          <w:color w:val="000000"/>
          <w:sz w:val="24"/>
          <w:szCs w:val="24"/>
          <w:lang w:bidi="ar-KW"/>
        </w:rPr>
        <w:t>ā</w:t>
      </w:r>
      <w:r w:rsidR="003D7E99" w:rsidRPr="00F75C15">
        <w:rPr>
          <w:rFonts w:cs="Lotus Linotype"/>
          <w:noProof w:val="0"/>
          <w:color w:val="000000"/>
          <w:sz w:val="24"/>
          <w:szCs w:val="24"/>
          <w:lang w:bidi="ar-KW"/>
        </w:rPr>
        <w:t>r al-Fikr, 1</w:t>
      </w:r>
      <w:r w:rsidR="003D7E99" w:rsidRPr="00F75C15">
        <w:rPr>
          <w:rFonts w:cs="Lotus Linotype"/>
          <w:noProof w:val="0"/>
          <w:color w:val="000000"/>
          <w:sz w:val="24"/>
          <w:szCs w:val="24"/>
          <w:vertAlign w:val="superscript"/>
          <w:lang w:bidi="ar-KW"/>
        </w:rPr>
        <w:t>st</w:t>
      </w:r>
      <w:r w:rsidR="003D7E99" w:rsidRPr="00F75C15">
        <w:rPr>
          <w:rFonts w:cs="Lotus Linotype"/>
          <w:noProof w:val="0"/>
          <w:color w:val="000000"/>
          <w:sz w:val="24"/>
          <w:szCs w:val="24"/>
          <w:lang w:bidi="ar-KW"/>
        </w:rPr>
        <w:t xml:space="preserve"> edition, 1987.</w:t>
      </w:r>
    </w:p>
    <w:p w:rsidR="003D7E99" w:rsidRPr="00F75C15" w:rsidRDefault="004556E5"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45</w:t>
      </w:r>
      <w:r w:rsidR="003D7E99" w:rsidRPr="00F75C15">
        <w:rPr>
          <w:rFonts w:ascii="Times New Roman" w:hAnsi="Times New Roman" w:cs="Lotus Linotype"/>
          <w:sz w:val="24"/>
          <w:szCs w:val="24"/>
        </w:rPr>
        <w:t>- Ibn M</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xml:space="preserve">jah, </w:t>
      </w:r>
      <w:r w:rsidR="003D7E99" w:rsidRPr="00F75C15">
        <w:rPr>
          <w:rFonts w:ascii="Times New Roman" w:hAnsi="Times New Roman" w:cs="Lotus Linotype"/>
          <w:i/>
          <w:iCs/>
          <w:sz w:val="24"/>
          <w:szCs w:val="24"/>
        </w:rPr>
        <w:t>Sunan Ibn M</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jah</w:t>
      </w:r>
      <w:r w:rsidR="003D7E99" w:rsidRPr="00F75C15">
        <w:rPr>
          <w:rFonts w:ascii="Times New Roman" w:hAnsi="Times New Roman" w:cs="Lotus Linotype"/>
          <w:sz w:val="24"/>
          <w:szCs w:val="24"/>
        </w:rPr>
        <w:t>, edited by 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ammad N</w:t>
      </w:r>
      <w:r w:rsidR="0013393F" w:rsidRPr="00F75C15">
        <w:rPr>
          <w:rFonts w:ascii="Times New Roman" w:hAnsi="Times New Roman" w:cs="Lotus Linotype"/>
          <w:sz w:val="24"/>
          <w:szCs w:val="24"/>
        </w:rPr>
        <w:t>ā</w:t>
      </w:r>
      <w:r w:rsidR="00622D41" w:rsidRPr="00F75C15">
        <w:rPr>
          <w:rFonts w:ascii="Times New Roman" w:hAnsi="Times New Roman" w:cs="Lotus Linotype"/>
          <w:sz w:val="24"/>
          <w:szCs w:val="24"/>
        </w:rPr>
        <w:t>ṣ</w:t>
      </w:r>
      <w:r w:rsidR="003D7E99" w:rsidRPr="00F75C15">
        <w:rPr>
          <w:rFonts w:ascii="Times New Roman" w:hAnsi="Times New Roman" w:cs="Lotus Linotype"/>
          <w:sz w:val="24"/>
          <w:szCs w:val="24"/>
        </w:rPr>
        <w:t>ir al-D</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n al-Alb</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n</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Mktanah al-Ma‘</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rif li al-Nashr wa al-Tawz</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Riy</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dh, 1</w:t>
      </w:r>
      <w:r w:rsidR="003D7E99" w:rsidRPr="00F75C15">
        <w:rPr>
          <w:rFonts w:ascii="Times New Roman" w:hAnsi="Times New Roman" w:cs="Lotus Linotype"/>
          <w:sz w:val="24"/>
          <w:szCs w:val="24"/>
          <w:vertAlign w:val="superscript"/>
        </w:rPr>
        <w:t>st</w:t>
      </w:r>
      <w:r w:rsidR="003D7E99" w:rsidRPr="00F75C15">
        <w:rPr>
          <w:rFonts w:ascii="Times New Roman" w:hAnsi="Times New Roman" w:cs="Lotus Linotype"/>
          <w:sz w:val="24"/>
          <w:szCs w:val="24"/>
        </w:rPr>
        <w:t xml:space="preserve"> edition, 1417.</w:t>
      </w:r>
    </w:p>
    <w:p w:rsidR="003D7E99" w:rsidRPr="00F75C15" w:rsidRDefault="004556E5" w:rsidP="00F75C15">
      <w:pPr>
        <w:pStyle w:val="NoSpacing"/>
        <w:spacing w:after="120"/>
        <w:ind w:left="680" w:hanging="680"/>
        <w:jc w:val="both"/>
        <w:rPr>
          <w:rFonts w:ascii="Times New Roman" w:hAnsi="Times New Roman" w:cs="Lotus Linotype"/>
          <w:sz w:val="24"/>
          <w:szCs w:val="24"/>
        </w:rPr>
      </w:pPr>
      <w:r w:rsidRPr="00F75C15">
        <w:rPr>
          <w:rFonts w:ascii="Times New Roman" w:hAnsi="Times New Roman" w:cs="Lotus Linotype"/>
          <w:sz w:val="24"/>
          <w:szCs w:val="24"/>
        </w:rPr>
        <w:t xml:space="preserve">46- </w:t>
      </w:r>
      <w:r w:rsidR="003D7E99" w:rsidRPr="00F75C15">
        <w:rPr>
          <w:rFonts w:ascii="Times New Roman" w:hAnsi="Times New Roman" w:cs="Lotus Linotype"/>
          <w:sz w:val="24"/>
          <w:szCs w:val="24"/>
        </w:rPr>
        <w:t>Ab</w:t>
      </w:r>
      <w:r w:rsidR="006C37EB" w:rsidRPr="00F75C15">
        <w:rPr>
          <w:rFonts w:ascii="Times New Roman" w:hAnsi="Times New Roman" w:cs="Lotus Linotype"/>
          <w:sz w:val="24"/>
          <w:szCs w:val="24"/>
        </w:rPr>
        <w:t>ū</w:t>
      </w:r>
      <w:r w:rsidR="003D7E99" w:rsidRPr="00F75C15">
        <w:rPr>
          <w:rFonts w:ascii="Times New Roman" w:hAnsi="Times New Roman" w:cs="Lotus Linotype"/>
          <w:sz w:val="24"/>
          <w:szCs w:val="24"/>
        </w:rPr>
        <w:t xml:space="preserve"> D</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xml:space="preserve">wud, </w:t>
      </w:r>
      <w:r w:rsidR="003D7E99" w:rsidRPr="00F75C15">
        <w:rPr>
          <w:rFonts w:ascii="Times New Roman" w:hAnsi="Times New Roman" w:cs="Lotus Linotype"/>
          <w:i/>
          <w:iCs/>
          <w:sz w:val="24"/>
          <w:szCs w:val="24"/>
        </w:rPr>
        <w:t>Sunan Ab</w:t>
      </w:r>
      <w:r w:rsidR="006C37EB" w:rsidRPr="00F75C15">
        <w:rPr>
          <w:rFonts w:ascii="Times New Roman" w:hAnsi="Times New Roman" w:cs="Lotus Linotype"/>
          <w:i/>
          <w:iCs/>
          <w:sz w:val="24"/>
          <w:szCs w:val="24"/>
        </w:rPr>
        <w:t>ū</w:t>
      </w:r>
      <w:r w:rsidR="003D7E99" w:rsidRPr="00F75C15">
        <w:rPr>
          <w:rFonts w:ascii="Times New Roman" w:hAnsi="Times New Roman" w:cs="Lotus Linotype"/>
          <w:i/>
          <w:iCs/>
          <w:sz w:val="24"/>
          <w:szCs w:val="24"/>
        </w:rPr>
        <w:t xml:space="preserve"> D</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wud</w:t>
      </w:r>
      <w:r w:rsidR="003D7E99" w:rsidRPr="00F75C15">
        <w:rPr>
          <w:rFonts w:ascii="Times New Roman" w:hAnsi="Times New Roman" w:cs="Lotus Linotype"/>
          <w:sz w:val="24"/>
          <w:szCs w:val="24"/>
        </w:rPr>
        <w:t>, edited by 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ammad N</w:t>
      </w:r>
      <w:r w:rsidR="0013393F" w:rsidRPr="00F75C15">
        <w:rPr>
          <w:rFonts w:ascii="Times New Roman" w:hAnsi="Times New Roman" w:cs="Lotus Linotype"/>
          <w:sz w:val="24"/>
          <w:szCs w:val="24"/>
        </w:rPr>
        <w:t>ā</w:t>
      </w:r>
      <w:r w:rsidR="00622D41" w:rsidRPr="00F75C15">
        <w:rPr>
          <w:rFonts w:ascii="Times New Roman" w:hAnsi="Times New Roman" w:cs="Lotus Linotype"/>
          <w:sz w:val="24"/>
          <w:szCs w:val="24"/>
        </w:rPr>
        <w:t>ṣ</w:t>
      </w:r>
      <w:r w:rsidR="003D7E99" w:rsidRPr="00F75C15">
        <w:rPr>
          <w:rFonts w:ascii="Times New Roman" w:hAnsi="Times New Roman" w:cs="Lotus Linotype"/>
          <w:sz w:val="24"/>
          <w:szCs w:val="24"/>
        </w:rPr>
        <w:t>ir al-D</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n al-Alb</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n</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Mktanah al-Ma‘</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rif li al-Nashr wa al-Tawz</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Riy</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dh, 1</w:t>
      </w:r>
      <w:r w:rsidR="003D7E99" w:rsidRPr="00F75C15">
        <w:rPr>
          <w:rFonts w:ascii="Times New Roman" w:hAnsi="Times New Roman" w:cs="Lotus Linotype"/>
          <w:sz w:val="24"/>
          <w:szCs w:val="24"/>
          <w:vertAlign w:val="superscript"/>
        </w:rPr>
        <w:t>st</w:t>
      </w:r>
      <w:r w:rsidR="003D7E99" w:rsidRPr="00F75C15">
        <w:rPr>
          <w:rFonts w:ascii="Times New Roman" w:hAnsi="Times New Roman" w:cs="Lotus Linotype"/>
          <w:sz w:val="24"/>
          <w:szCs w:val="24"/>
        </w:rPr>
        <w:t xml:space="preserve"> edition, 1417.</w:t>
      </w:r>
    </w:p>
    <w:p w:rsidR="003D7E99" w:rsidRPr="00F75C15" w:rsidRDefault="004556E5" w:rsidP="00F75C15">
      <w:pPr>
        <w:pStyle w:val="NoSpacing"/>
        <w:spacing w:after="120"/>
        <w:ind w:left="680" w:hanging="680"/>
        <w:jc w:val="both"/>
        <w:rPr>
          <w:rFonts w:ascii="Times New Roman" w:hAnsi="Times New Roman" w:cs="Lotus Linotype"/>
          <w:sz w:val="24"/>
          <w:szCs w:val="24"/>
          <w:rtl/>
          <w:lang w:val="en-GB"/>
        </w:rPr>
      </w:pPr>
      <w:r w:rsidRPr="00F75C15">
        <w:rPr>
          <w:rFonts w:ascii="Times New Roman" w:hAnsi="Times New Roman" w:cs="Lotus Linotype"/>
          <w:sz w:val="24"/>
          <w:szCs w:val="24"/>
          <w:lang w:val="en-GB"/>
        </w:rPr>
        <w:t>47</w:t>
      </w:r>
      <w:r w:rsidR="003D7E99" w:rsidRPr="00F75C15">
        <w:rPr>
          <w:rFonts w:ascii="Times New Roman" w:hAnsi="Times New Roman" w:cs="Lotus Linotype"/>
          <w:sz w:val="24"/>
          <w:szCs w:val="24"/>
        </w:rPr>
        <w:t>- Al-Tirmidh</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w:t>
      </w:r>
      <w:r w:rsidR="003D7E99" w:rsidRPr="00F75C15">
        <w:rPr>
          <w:rFonts w:ascii="Times New Roman" w:hAnsi="Times New Roman" w:cs="Lotus Linotype"/>
          <w:i/>
          <w:iCs/>
          <w:sz w:val="24"/>
          <w:szCs w:val="24"/>
        </w:rPr>
        <w:t>Sunan al-Tirmidh</w:t>
      </w:r>
      <w:r w:rsidR="0013393F" w:rsidRPr="00F75C15">
        <w:rPr>
          <w:rFonts w:ascii="Times New Roman" w:hAnsi="Times New Roman" w:cs="Lotus Linotype"/>
          <w:i/>
          <w:iCs/>
          <w:sz w:val="24"/>
          <w:szCs w:val="24"/>
        </w:rPr>
        <w:t>ī</w:t>
      </w:r>
      <w:r w:rsidR="003D7E99" w:rsidRPr="00F75C15">
        <w:rPr>
          <w:rFonts w:ascii="Times New Roman" w:hAnsi="Times New Roman" w:cs="Lotus Linotype"/>
          <w:sz w:val="24"/>
          <w:szCs w:val="24"/>
        </w:rPr>
        <w:t>, edited by 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ammad N</w:t>
      </w:r>
      <w:r w:rsidR="0013393F" w:rsidRPr="00F75C15">
        <w:rPr>
          <w:rFonts w:ascii="Times New Roman" w:hAnsi="Times New Roman" w:cs="Lotus Linotype"/>
          <w:sz w:val="24"/>
          <w:szCs w:val="24"/>
        </w:rPr>
        <w:t>ā</w:t>
      </w:r>
      <w:r w:rsidR="00622D41" w:rsidRPr="00F75C15">
        <w:rPr>
          <w:rFonts w:ascii="Times New Roman" w:hAnsi="Times New Roman" w:cs="Lotus Linotype"/>
          <w:sz w:val="24"/>
          <w:szCs w:val="24"/>
        </w:rPr>
        <w:t>ṣ</w:t>
      </w:r>
      <w:r w:rsidR="003D7E99" w:rsidRPr="00F75C15">
        <w:rPr>
          <w:rFonts w:ascii="Times New Roman" w:hAnsi="Times New Roman" w:cs="Lotus Linotype"/>
          <w:sz w:val="24"/>
          <w:szCs w:val="24"/>
        </w:rPr>
        <w:t>ir al-D</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n al-Alb</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n</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Mktanah al-Ma‘</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rif li al-Nashr wa al-Tawz</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Riy</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dh, 1</w:t>
      </w:r>
      <w:r w:rsidR="003D7E99" w:rsidRPr="00F75C15">
        <w:rPr>
          <w:rFonts w:ascii="Times New Roman" w:hAnsi="Times New Roman" w:cs="Lotus Linotype"/>
          <w:sz w:val="24"/>
          <w:szCs w:val="24"/>
          <w:vertAlign w:val="superscript"/>
        </w:rPr>
        <w:t>st</w:t>
      </w:r>
      <w:r w:rsidR="003D7E99" w:rsidRPr="00F75C15">
        <w:rPr>
          <w:rFonts w:ascii="Times New Roman" w:hAnsi="Times New Roman" w:cs="Lotus Linotype"/>
          <w:sz w:val="24"/>
          <w:szCs w:val="24"/>
        </w:rPr>
        <w:t xml:space="preserve"> edition, 1417.</w:t>
      </w:r>
    </w:p>
    <w:p w:rsidR="003D7E99" w:rsidRPr="00F75C15" w:rsidRDefault="004556E5" w:rsidP="00F75C15">
      <w:pPr>
        <w:spacing w:after="120"/>
        <w:ind w:left="680" w:hanging="680"/>
        <w:jc w:val="lowKashida"/>
        <w:rPr>
          <w:rFonts w:cs="Lotus Linotype"/>
          <w:sz w:val="24"/>
          <w:szCs w:val="24"/>
        </w:rPr>
      </w:pPr>
      <w:r w:rsidRPr="00F75C15">
        <w:rPr>
          <w:rFonts w:cs="Lotus Linotype"/>
          <w:sz w:val="24"/>
          <w:szCs w:val="24"/>
        </w:rPr>
        <w:t>48</w:t>
      </w:r>
      <w:r w:rsidR="003D7E99" w:rsidRPr="00F75C15">
        <w:rPr>
          <w:rFonts w:cs="Lotus Linotype"/>
          <w:sz w:val="24"/>
          <w:szCs w:val="24"/>
        </w:rPr>
        <w:t>- Ibn al-Ash‘ath, Sulaim</w:t>
      </w:r>
      <w:r w:rsidR="0013393F" w:rsidRPr="00F75C15">
        <w:rPr>
          <w:rFonts w:cs="Lotus Linotype"/>
          <w:sz w:val="24"/>
          <w:szCs w:val="24"/>
        </w:rPr>
        <w:t>ā</w:t>
      </w:r>
      <w:r w:rsidR="003D7E99" w:rsidRPr="00F75C15">
        <w:rPr>
          <w:rFonts w:cs="Lotus Linotype"/>
          <w:sz w:val="24"/>
          <w:szCs w:val="24"/>
        </w:rPr>
        <w:t xml:space="preserve">n, </w:t>
      </w:r>
      <w:r w:rsidR="003D7E99" w:rsidRPr="00F75C15">
        <w:rPr>
          <w:rFonts w:cs="Lotus Linotype"/>
          <w:i/>
          <w:iCs/>
          <w:sz w:val="24"/>
          <w:szCs w:val="24"/>
        </w:rPr>
        <w:t>Su’</w:t>
      </w:r>
      <w:r w:rsidR="0013393F" w:rsidRPr="00F75C15">
        <w:rPr>
          <w:rFonts w:cs="Lotus Linotype"/>
          <w:i/>
          <w:iCs/>
          <w:sz w:val="24"/>
          <w:szCs w:val="24"/>
        </w:rPr>
        <w:t>ā</w:t>
      </w:r>
      <w:r w:rsidR="003D7E99" w:rsidRPr="00F75C15">
        <w:rPr>
          <w:rFonts w:cs="Lotus Linotype"/>
          <w:i/>
          <w:iCs/>
          <w:sz w:val="24"/>
          <w:szCs w:val="24"/>
        </w:rPr>
        <w:t>l</w:t>
      </w:r>
      <w:r w:rsidR="0013393F" w:rsidRPr="00F75C15">
        <w:rPr>
          <w:rFonts w:cs="Lotus Linotype"/>
          <w:i/>
          <w:iCs/>
          <w:sz w:val="24"/>
          <w:szCs w:val="24"/>
        </w:rPr>
        <w:t>ā</w:t>
      </w:r>
      <w:r w:rsidR="003D7E99" w:rsidRPr="00F75C15">
        <w:rPr>
          <w:rFonts w:cs="Lotus Linotype"/>
          <w:i/>
          <w:iCs/>
          <w:sz w:val="24"/>
          <w:szCs w:val="24"/>
        </w:rPr>
        <w:t>t al-’</w:t>
      </w:r>
      <w:r w:rsidR="00C31F8D" w:rsidRPr="00F75C15">
        <w:rPr>
          <w:rFonts w:cs="Lotus Linotype"/>
          <w:i/>
          <w:iCs/>
          <w:sz w:val="24"/>
          <w:szCs w:val="24"/>
        </w:rPr>
        <w:t>Ā</w:t>
      </w:r>
      <w:r w:rsidR="003D7E99" w:rsidRPr="00F75C15">
        <w:rPr>
          <w:rFonts w:cs="Lotus Linotype"/>
          <w:i/>
          <w:iCs/>
          <w:sz w:val="24"/>
          <w:szCs w:val="24"/>
        </w:rPr>
        <w:t>jurr</w:t>
      </w:r>
      <w:r w:rsidR="0013393F" w:rsidRPr="00F75C15">
        <w:rPr>
          <w:rFonts w:cs="Lotus Linotype"/>
          <w:i/>
          <w:iCs/>
          <w:sz w:val="24"/>
          <w:szCs w:val="24"/>
        </w:rPr>
        <w:t>ī</w:t>
      </w:r>
      <w:r w:rsidR="003D7E99" w:rsidRPr="00F75C15">
        <w:rPr>
          <w:rFonts w:cs="Lotus Linotype"/>
          <w:i/>
          <w:iCs/>
          <w:sz w:val="24"/>
          <w:szCs w:val="24"/>
        </w:rPr>
        <w:t xml:space="preserve"> li Ab</w:t>
      </w:r>
      <w:r w:rsidR="0013393F" w:rsidRPr="00F75C15">
        <w:rPr>
          <w:rFonts w:cs="Lotus Linotype"/>
          <w:i/>
          <w:iCs/>
          <w:sz w:val="24"/>
          <w:szCs w:val="24"/>
        </w:rPr>
        <w:t>ī</w:t>
      </w:r>
      <w:r w:rsidR="003D7E99" w:rsidRPr="00F75C15">
        <w:rPr>
          <w:rFonts w:cs="Lotus Linotype"/>
          <w:i/>
          <w:iCs/>
          <w:sz w:val="24"/>
          <w:szCs w:val="24"/>
        </w:rPr>
        <w:t xml:space="preserve"> D</w:t>
      </w:r>
      <w:r w:rsidR="0013393F" w:rsidRPr="00F75C15">
        <w:rPr>
          <w:rFonts w:cs="Lotus Linotype"/>
          <w:i/>
          <w:iCs/>
          <w:sz w:val="24"/>
          <w:szCs w:val="24"/>
        </w:rPr>
        <w:t>ā</w:t>
      </w:r>
      <w:r w:rsidR="003D7E99" w:rsidRPr="00F75C15">
        <w:rPr>
          <w:rFonts w:cs="Lotus Linotype"/>
          <w:i/>
          <w:iCs/>
          <w:sz w:val="24"/>
          <w:szCs w:val="24"/>
        </w:rPr>
        <w:t>wud</w:t>
      </w:r>
      <w:r w:rsidR="003D7E99" w:rsidRPr="00F75C15">
        <w:rPr>
          <w:rFonts w:cs="Lotus Linotype"/>
          <w:sz w:val="24"/>
          <w:szCs w:val="24"/>
        </w:rPr>
        <w:t>, edited by ‘Abd al-‘Al</w:t>
      </w:r>
      <w:r w:rsidR="0013393F" w:rsidRPr="00F75C15">
        <w:rPr>
          <w:rFonts w:cs="Lotus Linotype"/>
          <w:sz w:val="24"/>
          <w:szCs w:val="24"/>
        </w:rPr>
        <w:t>ī</w:t>
      </w:r>
      <w:r w:rsidR="003D7E99" w:rsidRPr="00F75C15">
        <w:rPr>
          <w:rFonts w:cs="Lotus Linotype"/>
          <w:sz w:val="24"/>
          <w:szCs w:val="24"/>
        </w:rPr>
        <w:t>m al-Bastaw</w:t>
      </w:r>
      <w:r w:rsidR="0013393F" w:rsidRPr="00F75C15">
        <w:rPr>
          <w:rFonts w:cs="Lotus Linotype"/>
          <w:sz w:val="24"/>
          <w:szCs w:val="24"/>
        </w:rPr>
        <w:t>ī</w:t>
      </w:r>
      <w:r w:rsidR="003D7E99" w:rsidRPr="00F75C15">
        <w:rPr>
          <w:rFonts w:cs="Lotus Linotype"/>
          <w:sz w:val="24"/>
          <w:szCs w:val="24"/>
        </w:rPr>
        <w:t>, Mu’assasah al-Riyy</w:t>
      </w:r>
      <w:r w:rsidR="0013393F" w:rsidRPr="00F75C15">
        <w:rPr>
          <w:rFonts w:cs="Lotus Linotype"/>
          <w:sz w:val="24"/>
          <w:szCs w:val="24"/>
        </w:rPr>
        <w:t>ā</w:t>
      </w:r>
      <w:r w:rsidR="003D7E99" w:rsidRPr="00F75C15">
        <w:rPr>
          <w:rFonts w:cs="Lotus Linotype"/>
          <w:sz w:val="24"/>
          <w:szCs w:val="24"/>
        </w:rPr>
        <w:t xml:space="preserve">n, </w:t>
      </w:r>
      <w:r w:rsidR="003D7E99" w:rsidRPr="00F75C15">
        <w:rPr>
          <w:sz w:val="24"/>
          <w:szCs w:val="24"/>
        </w:rPr>
        <w:t>Lebanon, Beir</w:t>
      </w:r>
      <w:r w:rsidR="006C37EB" w:rsidRPr="00F75C15">
        <w:rPr>
          <w:sz w:val="24"/>
          <w:szCs w:val="24"/>
        </w:rPr>
        <w:t>ū</w:t>
      </w:r>
      <w:r w:rsidR="003D7E99" w:rsidRPr="00F75C15">
        <w:rPr>
          <w:sz w:val="24"/>
          <w:szCs w:val="24"/>
        </w:rPr>
        <w:t>t, 1</w:t>
      </w:r>
      <w:r w:rsidR="003D7E99" w:rsidRPr="00F75C15">
        <w:rPr>
          <w:sz w:val="24"/>
          <w:szCs w:val="24"/>
          <w:vertAlign w:val="superscript"/>
        </w:rPr>
        <w:t>st</w:t>
      </w:r>
      <w:r w:rsidR="003D7E99" w:rsidRPr="00F75C15">
        <w:rPr>
          <w:sz w:val="24"/>
          <w:szCs w:val="24"/>
        </w:rPr>
        <w:t xml:space="preserve"> edition, 1418 / 1997.</w:t>
      </w:r>
    </w:p>
    <w:p w:rsidR="003D7E99" w:rsidRPr="00F75C15" w:rsidRDefault="004556E5" w:rsidP="00F75C15">
      <w:pPr>
        <w:spacing w:after="120"/>
        <w:ind w:left="680" w:hanging="680"/>
        <w:jc w:val="lowKashida"/>
        <w:rPr>
          <w:rFonts w:cs="Lotus Linotype"/>
          <w:sz w:val="24"/>
          <w:szCs w:val="24"/>
        </w:rPr>
      </w:pPr>
      <w:r w:rsidRPr="00F75C15">
        <w:rPr>
          <w:rFonts w:cs="Lotus Linotype"/>
          <w:sz w:val="24"/>
          <w:szCs w:val="24"/>
          <w:lang w:bidi="ar-KW"/>
        </w:rPr>
        <w:t>49</w:t>
      </w:r>
      <w:r w:rsidR="003D7E99" w:rsidRPr="00F75C15">
        <w:rPr>
          <w:rFonts w:cs="Lotus Linotype"/>
          <w:sz w:val="24"/>
          <w:szCs w:val="24"/>
          <w:lang w:bidi="ar-KW"/>
        </w:rPr>
        <w:t>- Al-Dhahab</w:t>
      </w:r>
      <w:r w:rsidR="0013393F" w:rsidRPr="00F75C15">
        <w:rPr>
          <w:rFonts w:cs="Lotus Linotype"/>
          <w:sz w:val="24"/>
          <w:szCs w:val="24"/>
          <w:lang w:bidi="ar-KW"/>
        </w:rPr>
        <w:t>ī</w:t>
      </w:r>
      <w:r w:rsidR="003D7E99" w:rsidRPr="00F75C15">
        <w:rPr>
          <w:rFonts w:cs="Lotus Linotype"/>
          <w:sz w:val="24"/>
          <w:szCs w:val="24"/>
          <w:lang w:bidi="ar-KW"/>
        </w:rPr>
        <w:t xml:space="preserve">, </w:t>
      </w:r>
      <w:r w:rsidR="003D7E99" w:rsidRPr="00F75C15">
        <w:rPr>
          <w:rFonts w:cs="Lotus Linotype"/>
          <w:i/>
          <w:iCs/>
          <w:sz w:val="24"/>
          <w:szCs w:val="24"/>
          <w:lang w:bidi="ar-KW"/>
        </w:rPr>
        <w:t>Siyar A‘l</w:t>
      </w:r>
      <w:r w:rsidR="0013393F" w:rsidRPr="00F75C15">
        <w:rPr>
          <w:rFonts w:cs="Lotus Linotype"/>
          <w:i/>
          <w:iCs/>
          <w:sz w:val="24"/>
          <w:szCs w:val="24"/>
          <w:lang w:bidi="ar-KW"/>
        </w:rPr>
        <w:t>ā</w:t>
      </w:r>
      <w:r w:rsidR="003D7E99" w:rsidRPr="00F75C15">
        <w:rPr>
          <w:rFonts w:cs="Lotus Linotype"/>
          <w:i/>
          <w:iCs/>
          <w:sz w:val="24"/>
          <w:szCs w:val="24"/>
          <w:lang w:bidi="ar-KW"/>
        </w:rPr>
        <w:t>m al-Nubal</w:t>
      </w:r>
      <w:r w:rsidR="0013393F" w:rsidRPr="00F75C15">
        <w:rPr>
          <w:rFonts w:cs="Lotus Linotype"/>
          <w:i/>
          <w:iCs/>
          <w:sz w:val="24"/>
          <w:szCs w:val="24"/>
          <w:lang w:bidi="ar-KW"/>
        </w:rPr>
        <w:t>ā</w:t>
      </w:r>
      <w:r w:rsidR="003D7E99" w:rsidRPr="00F75C15">
        <w:rPr>
          <w:rFonts w:cs="Lotus Linotype"/>
          <w:i/>
          <w:iCs/>
          <w:sz w:val="24"/>
          <w:szCs w:val="24"/>
          <w:lang w:bidi="ar-KW"/>
        </w:rPr>
        <w:t>’</w:t>
      </w:r>
      <w:r w:rsidR="003D7E99" w:rsidRPr="00F75C15">
        <w:rPr>
          <w:rFonts w:cs="Lotus Linotype"/>
          <w:sz w:val="24"/>
          <w:szCs w:val="24"/>
          <w:lang w:bidi="ar-KW"/>
        </w:rPr>
        <w:t>, edited by Sh‘aib al-Arna‘</w:t>
      </w:r>
      <w:r w:rsidR="006C37EB" w:rsidRPr="00F75C15">
        <w:rPr>
          <w:rFonts w:cs="Lotus Linotype"/>
          <w:sz w:val="24"/>
          <w:szCs w:val="24"/>
          <w:lang w:bidi="ar-KW"/>
        </w:rPr>
        <w:t>ūṭ</w:t>
      </w:r>
      <w:r w:rsidR="003D7E99" w:rsidRPr="00F75C15">
        <w:rPr>
          <w:rFonts w:cs="Lotus Linotype"/>
          <w:sz w:val="24"/>
          <w:szCs w:val="24"/>
          <w:lang w:bidi="ar-KW"/>
        </w:rPr>
        <w:t>, Mu’assasah al-Ris</w:t>
      </w:r>
      <w:r w:rsidR="0013393F" w:rsidRPr="00F75C15">
        <w:rPr>
          <w:rFonts w:cs="Lotus Linotype"/>
          <w:sz w:val="24"/>
          <w:szCs w:val="24"/>
          <w:lang w:bidi="ar-KW"/>
        </w:rPr>
        <w:t>ā</w:t>
      </w:r>
      <w:r w:rsidR="003D7E99" w:rsidRPr="00F75C15">
        <w:rPr>
          <w:rFonts w:cs="Lotus Linotype"/>
          <w:sz w:val="24"/>
          <w:szCs w:val="24"/>
          <w:lang w:bidi="ar-KW"/>
        </w:rPr>
        <w:t xml:space="preserve">lah, </w:t>
      </w:r>
      <w:r w:rsidR="003D7E99" w:rsidRPr="00F75C15">
        <w:rPr>
          <w:sz w:val="24"/>
          <w:szCs w:val="24"/>
        </w:rPr>
        <w:t>Lebanon, Beir</w:t>
      </w:r>
      <w:r w:rsidR="006C37EB" w:rsidRPr="00F75C15">
        <w:rPr>
          <w:sz w:val="24"/>
          <w:szCs w:val="24"/>
        </w:rPr>
        <w:t>ū</w:t>
      </w:r>
      <w:r w:rsidR="003D7E99" w:rsidRPr="00F75C15">
        <w:rPr>
          <w:sz w:val="24"/>
          <w:szCs w:val="24"/>
        </w:rPr>
        <w:t>t, 9</w:t>
      </w:r>
      <w:r w:rsidR="003D7E99" w:rsidRPr="00F75C15">
        <w:rPr>
          <w:sz w:val="24"/>
          <w:szCs w:val="24"/>
          <w:vertAlign w:val="superscript"/>
        </w:rPr>
        <w:t>th</w:t>
      </w:r>
      <w:r w:rsidR="003D7E99" w:rsidRPr="00F75C15">
        <w:rPr>
          <w:sz w:val="24"/>
          <w:szCs w:val="24"/>
        </w:rPr>
        <w:t xml:space="preserve"> edition, 1413 / 1993.</w:t>
      </w:r>
    </w:p>
    <w:p w:rsidR="003D7E99" w:rsidRPr="00F75C15" w:rsidRDefault="004556E5" w:rsidP="00F75C15">
      <w:pPr>
        <w:spacing w:after="120"/>
        <w:ind w:left="680" w:hanging="680"/>
        <w:jc w:val="lowKashida"/>
        <w:rPr>
          <w:rFonts w:cs="Lotus Linotype"/>
          <w:color w:val="000000"/>
          <w:sz w:val="24"/>
          <w:szCs w:val="24"/>
        </w:rPr>
      </w:pPr>
      <w:r w:rsidRPr="00F75C15">
        <w:rPr>
          <w:rFonts w:cs="Lotus Linotype"/>
          <w:color w:val="000000"/>
          <w:sz w:val="24"/>
          <w:szCs w:val="24"/>
        </w:rPr>
        <w:t>50</w:t>
      </w:r>
      <w:r w:rsidR="003D7E99" w:rsidRPr="00F75C15">
        <w:rPr>
          <w:rFonts w:cs="Lotus Linotype"/>
          <w:color w:val="000000"/>
          <w:sz w:val="24"/>
          <w:szCs w:val="24"/>
        </w:rPr>
        <w:t>- Al-L</w:t>
      </w:r>
      <w:r w:rsidR="0013393F" w:rsidRPr="00F75C15">
        <w:rPr>
          <w:rFonts w:cs="Lotus Linotype"/>
          <w:color w:val="000000"/>
          <w:sz w:val="24"/>
          <w:szCs w:val="24"/>
        </w:rPr>
        <w:t>ā</w:t>
      </w:r>
      <w:r w:rsidR="003D7E99" w:rsidRPr="00F75C15">
        <w:rPr>
          <w:rFonts w:cs="Lotus Linotype"/>
          <w:color w:val="000000"/>
          <w:sz w:val="24"/>
          <w:szCs w:val="24"/>
        </w:rPr>
        <w:t>lak</w:t>
      </w:r>
      <w:r w:rsidR="0013393F" w:rsidRPr="00F75C15">
        <w:rPr>
          <w:rFonts w:cs="Lotus Linotype"/>
          <w:color w:val="000000"/>
          <w:sz w:val="24"/>
          <w:szCs w:val="24"/>
        </w:rPr>
        <w:t>ā</w:t>
      </w:r>
      <w:r w:rsidR="003D7E99" w:rsidRPr="00F75C15">
        <w:rPr>
          <w:rFonts w:cs="Lotus Linotype"/>
          <w:color w:val="000000"/>
          <w:sz w:val="24"/>
          <w:szCs w:val="24"/>
        </w:rPr>
        <w:t>’</w:t>
      </w:r>
      <w:r w:rsidR="0013393F" w:rsidRPr="00F75C15">
        <w:rPr>
          <w:rFonts w:cs="Lotus Linotype"/>
          <w:color w:val="000000"/>
          <w:sz w:val="24"/>
          <w:szCs w:val="24"/>
        </w:rPr>
        <w:t>ī</w:t>
      </w:r>
      <w:r w:rsidR="003D7E99" w:rsidRPr="00F75C15">
        <w:rPr>
          <w:rFonts w:cs="Lotus Linotype"/>
          <w:color w:val="000000"/>
          <w:sz w:val="24"/>
          <w:szCs w:val="24"/>
        </w:rPr>
        <w:t>, Hibah All</w:t>
      </w:r>
      <w:r w:rsidR="0013393F" w:rsidRPr="00F75C15">
        <w:rPr>
          <w:rFonts w:cs="Lotus Linotype"/>
          <w:color w:val="000000"/>
          <w:sz w:val="24"/>
          <w:szCs w:val="24"/>
        </w:rPr>
        <w:t>ā</w:t>
      </w:r>
      <w:r w:rsidR="003D7E99" w:rsidRPr="00F75C15">
        <w:rPr>
          <w:rFonts w:cs="Lotus Linotype"/>
          <w:color w:val="000000"/>
          <w:sz w:val="24"/>
          <w:szCs w:val="24"/>
        </w:rPr>
        <w:t>h ibn al-</w:t>
      </w:r>
      <w:r w:rsidR="00622D41" w:rsidRPr="00F75C15">
        <w:rPr>
          <w:rFonts w:cs="Lotus Linotype"/>
          <w:color w:val="000000"/>
          <w:sz w:val="24"/>
          <w:szCs w:val="24"/>
        </w:rPr>
        <w:t>Ḥ</w:t>
      </w:r>
      <w:r w:rsidR="003D7E99" w:rsidRPr="00F75C15">
        <w:rPr>
          <w:rFonts w:cs="Lotus Linotype"/>
          <w:color w:val="000000"/>
          <w:sz w:val="24"/>
          <w:szCs w:val="24"/>
        </w:rPr>
        <w:t xml:space="preserve">assan, </w:t>
      </w:r>
      <w:r w:rsidR="003D7E99" w:rsidRPr="00F75C15">
        <w:rPr>
          <w:rFonts w:cs="Lotus Linotype"/>
          <w:i/>
          <w:iCs/>
          <w:color w:val="000000"/>
          <w:sz w:val="24"/>
          <w:szCs w:val="24"/>
        </w:rPr>
        <w:t>Sha</w:t>
      </w:r>
      <w:r w:rsidR="0013393F" w:rsidRPr="00F75C15">
        <w:rPr>
          <w:rFonts w:cs="Lotus Linotype"/>
          <w:i/>
          <w:iCs/>
          <w:color w:val="000000"/>
          <w:sz w:val="24"/>
          <w:szCs w:val="24"/>
        </w:rPr>
        <w:t>ḥ</w:t>
      </w:r>
      <w:r w:rsidR="003D7E99" w:rsidRPr="00F75C15">
        <w:rPr>
          <w:rFonts w:cs="Lotus Linotype"/>
          <w:i/>
          <w:iCs/>
          <w:color w:val="000000"/>
          <w:sz w:val="24"/>
          <w:szCs w:val="24"/>
        </w:rPr>
        <w:t xml:space="preserve"> ’U</w:t>
      </w:r>
      <w:r w:rsidR="00622D41" w:rsidRPr="00F75C15">
        <w:rPr>
          <w:rFonts w:cs="Lotus Linotype"/>
          <w:i/>
          <w:iCs/>
          <w:color w:val="000000"/>
          <w:sz w:val="24"/>
          <w:szCs w:val="24"/>
        </w:rPr>
        <w:t>ṣ</w:t>
      </w:r>
      <w:r w:rsidR="006C37EB" w:rsidRPr="00F75C15">
        <w:rPr>
          <w:rFonts w:cs="Lotus Linotype"/>
          <w:i/>
          <w:iCs/>
          <w:color w:val="000000"/>
          <w:sz w:val="24"/>
          <w:szCs w:val="24"/>
        </w:rPr>
        <w:t>ū</w:t>
      </w:r>
      <w:r w:rsidR="003D7E99" w:rsidRPr="00F75C15">
        <w:rPr>
          <w:rFonts w:cs="Lotus Linotype"/>
          <w:i/>
          <w:iCs/>
          <w:color w:val="000000"/>
          <w:sz w:val="24"/>
          <w:szCs w:val="24"/>
        </w:rPr>
        <w:t>l I‘tiq</w:t>
      </w:r>
      <w:r w:rsidR="0013393F" w:rsidRPr="00F75C15">
        <w:rPr>
          <w:rFonts w:cs="Lotus Linotype"/>
          <w:i/>
          <w:iCs/>
          <w:color w:val="000000"/>
          <w:sz w:val="24"/>
          <w:szCs w:val="24"/>
        </w:rPr>
        <w:t>ā</w:t>
      </w:r>
      <w:r w:rsidR="003D7E99" w:rsidRPr="00F75C15">
        <w:rPr>
          <w:rFonts w:cs="Lotus Linotype"/>
          <w:i/>
          <w:iCs/>
          <w:color w:val="000000"/>
          <w:sz w:val="24"/>
          <w:szCs w:val="24"/>
        </w:rPr>
        <w:t>d Ahl al-Sunnah wa al-Jam</w:t>
      </w:r>
      <w:r w:rsidR="0013393F" w:rsidRPr="00F75C15">
        <w:rPr>
          <w:rFonts w:cs="Lotus Linotype"/>
          <w:i/>
          <w:iCs/>
          <w:color w:val="000000"/>
          <w:sz w:val="24"/>
          <w:szCs w:val="24"/>
        </w:rPr>
        <w:t>ā</w:t>
      </w:r>
      <w:r w:rsidR="003D7E99" w:rsidRPr="00F75C15">
        <w:rPr>
          <w:rFonts w:cs="Lotus Linotype"/>
          <w:i/>
          <w:iCs/>
          <w:color w:val="000000"/>
          <w:sz w:val="24"/>
          <w:szCs w:val="24"/>
        </w:rPr>
        <w:t>‘ah</w:t>
      </w:r>
      <w:r w:rsidR="003D7E99" w:rsidRPr="00F75C15">
        <w:rPr>
          <w:rFonts w:cs="Lotus Linotype"/>
          <w:color w:val="000000"/>
          <w:sz w:val="24"/>
          <w:szCs w:val="24"/>
        </w:rPr>
        <w:t>, edited by Dr. A</w:t>
      </w:r>
      <w:r w:rsidR="0013393F" w:rsidRPr="00F75C15">
        <w:rPr>
          <w:rFonts w:cs="Lotus Linotype"/>
          <w:color w:val="000000"/>
          <w:sz w:val="24"/>
          <w:szCs w:val="24"/>
        </w:rPr>
        <w:t>ḥ</w:t>
      </w:r>
      <w:r w:rsidR="003D7E99" w:rsidRPr="00F75C15">
        <w:rPr>
          <w:rFonts w:cs="Lotus Linotype"/>
          <w:color w:val="000000"/>
          <w:sz w:val="24"/>
          <w:szCs w:val="24"/>
        </w:rPr>
        <w:t>mad ibn Sa‘d al-Gh</w:t>
      </w:r>
      <w:r w:rsidR="0013393F" w:rsidRPr="00F75C15">
        <w:rPr>
          <w:rFonts w:cs="Lotus Linotype"/>
          <w:color w:val="000000"/>
          <w:sz w:val="24"/>
          <w:szCs w:val="24"/>
        </w:rPr>
        <w:t>ā</w:t>
      </w:r>
      <w:r w:rsidR="003D7E99" w:rsidRPr="00F75C15">
        <w:rPr>
          <w:rFonts w:cs="Lotus Linotype"/>
          <w:color w:val="000000"/>
          <w:sz w:val="24"/>
          <w:szCs w:val="24"/>
        </w:rPr>
        <w:t>mid</w:t>
      </w:r>
      <w:r w:rsidR="0013393F" w:rsidRPr="00F75C15">
        <w:rPr>
          <w:rFonts w:cs="Lotus Linotype"/>
          <w:color w:val="000000"/>
          <w:sz w:val="24"/>
          <w:szCs w:val="24"/>
        </w:rPr>
        <w:t>ī</w:t>
      </w:r>
      <w:r w:rsidR="003D7E99" w:rsidRPr="00F75C15">
        <w:rPr>
          <w:rFonts w:cs="Lotus Linotype"/>
          <w:color w:val="000000"/>
          <w:sz w:val="24"/>
          <w:szCs w:val="24"/>
        </w:rPr>
        <w:t>, D</w:t>
      </w:r>
      <w:r w:rsidR="0013393F" w:rsidRPr="00F75C15">
        <w:rPr>
          <w:rFonts w:cs="Lotus Linotype"/>
          <w:color w:val="000000"/>
          <w:sz w:val="24"/>
          <w:szCs w:val="24"/>
        </w:rPr>
        <w:t>ā</w:t>
      </w:r>
      <w:r w:rsidR="003D7E99" w:rsidRPr="00F75C15">
        <w:rPr>
          <w:rFonts w:cs="Lotus Linotype"/>
          <w:color w:val="000000"/>
          <w:sz w:val="24"/>
          <w:szCs w:val="24"/>
        </w:rPr>
        <w:t xml:space="preserve">r </w:t>
      </w:r>
      <w:r w:rsidR="00AC4181" w:rsidRPr="00F75C15">
        <w:rPr>
          <w:rFonts w:cs="Lotus Linotype"/>
          <w:color w:val="000000"/>
          <w:sz w:val="24"/>
          <w:szCs w:val="24"/>
        </w:rPr>
        <w:t>Ṭ</w:t>
      </w:r>
      <w:r w:rsidR="0013393F" w:rsidRPr="00F75C15">
        <w:rPr>
          <w:rFonts w:cs="Lotus Linotype"/>
          <w:color w:val="000000"/>
          <w:sz w:val="24"/>
          <w:szCs w:val="24"/>
        </w:rPr>
        <w:t>ī</w:t>
      </w:r>
      <w:r w:rsidR="003D7E99" w:rsidRPr="00F75C15">
        <w:rPr>
          <w:rFonts w:cs="Lotus Linotype"/>
          <w:color w:val="000000"/>
          <w:sz w:val="24"/>
          <w:szCs w:val="24"/>
        </w:rPr>
        <w:t>bah li al-Nashr wa al-Tawz</w:t>
      </w:r>
      <w:r w:rsidR="0013393F" w:rsidRPr="00F75C15">
        <w:rPr>
          <w:rFonts w:cs="Lotus Linotype"/>
          <w:color w:val="000000"/>
          <w:sz w:val="24"/>
          <w:szCs w:val="24"/>
        </w:rPr>
        <w:t>ī</w:t>
      </w:r>
      <w:r w:rsidR="003D7E99" w:rsidRPr="00F75C15">
        <w:rPr>
          <w:rFonts w:cs="Lotus Linotype"/>
          <w:color w:val="000000"/>
          <w:sz w:val="24"/>
          <w:szCs w:val="24"/>
        </w:rPr>
        <w:t xml:space="preserve">‘, </w:t>
      </w:r>
      <w:r w:rsidR="003D7E99" w:rsidRPr="00F75C15">
        <w:rPr>
          <w:sz w:val="24"/>
          <w:szCs w:val="24"/>
        </w:rPr>
        <w:t>9</w:t>
      </w:r>
      <w:r w:rsidR="003D7E99" w:rsidRPr="00F75C15">
        <w:rPr>
          <w:sz w:val="24"/>
          <w:szCs w:val="24"/>
          <w:vertAlign w:val="superscript"/>
        </w:rPr>
        <w:t>th</w:t>
      </w:r>
      <w:r w:rsidR="003D7E99" w:rsidRPr="00F75C15">
        <w:rPr>
          <w:sz w:val="24"/>
          <w:szCs w:val="24"/>
        </w:rPr>
        <w:t xml:space="preserve"> edition, 1426 / 2005.</w:t>
      </w:r>
    </w:p>
    <w:p w:rsidR="003D7E99" w:rsidRPr="00F75C15" w:rsidRDefault="004556E5"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51</w:t>
      </w:r>
      <w:r w:rsidR="003D7E99" w:rsidRPr="00F75C15">
        <w:rPr>
          <w:rFonts w:ascii="Times New Roman" w:hAnsi="Times New Roman" w:cs="Lotus Linotype"/>
          <w:sz w:val="24"/>
          <w:szCs w:val="24"/>
        </w:rPr>
        <w:t>- Al-Dimashq</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‘Al</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ibn ‘Al</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ibn 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 xml:space="preserve">ammad ibn al-‘Izz, </w:t>
      </w:r>
      <w:r w:rsidR="003D7E99" w:rsidRPr="00F75C15">
        <w:rPr>
          <w:rFonts w:ascii="Times New Roman" w:hAnsi="Times New Roman" w:cs="Lotus Linotype"/>
          <w:i/>
          <w:iCs/>
          <w:sz w:val="24"/>
          <w:szCs w:val="24"/>
        </w:rPr>
        <w:t>Shar</w:t>
      </w:r>
      <w:r w:rsidR="0013393F" w:rsidRPr="00F75C15">
        <w:rPr>
          <w:rFonts w:ascii="Times New Roman" w:hAnsi="Times New Roman" w:cs="Lotus Linotype"/>
          <w:i/>
          <w:iCs/>
          <w:sz w:val="24"/>
          <w:szCs w:val="24"/>
        </w:rPr>
        <w:t>ḥ</w:t>
      </w:r>
      <w:r w:rsidR="003D7E99" w:rsidRPr="00F75C15">
        <w:rPr>
          <w:rFonts w:ascii="Times New Roman" w:hAnsi="Times New Roman" w:cs="Lotus Linotype"/>
          <w:i/>
          <w:iCs/>
          <w:sz w:val="24"/>
          <w:szCs w:val="24"/>
        </w:rPr>
        <w:t xml:space="preserve"> al-‘Aq</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dah al-</w:t>
      </w:r>
      <w:r w:rsidR="00AC4181" w:rsidRPr="00F75C15">
        <w:rPr>
          <w:rFonts w:ascii="Times New Roman" w:hAnsi="Times New Roman" w:cs="Lotus Linotype"/>
          <w:i/>
          <w:iCs/>
          <w:sz w:val="24"/>
          <w:szCs w:val="24"/>
        </w:rPr>
        <w:t>Ṭ</w:t>
      </w:r>
      <w:r w:rsidR="003D7E99" w:rsidRPr="00F75C15">
        <w:rPr>
          <w:rFonts w:ascii="Times New Roman" w:hAnsi="Times New Roman" w:cs="Lotus Linotype"/>
          <w:i/>
          <w:iCs/>
          <w:sz w:val="24"/>
          <w:szCs w:val="24"/>
        </w:rPr>
        <w:t>a</w:t>
      </w:r>
      <w:r w:rsidR="0013393F" w:rsidRPr="00F75C15">
        <w:rPr>
          <w:rFonts w:ascii="Times New Roman" w:hAnsi="Times New Roman" w:cs="Lotus Linotype"/>
          <w:i/>
          <w:iCs/>
          <w:sz w:val="24"/>
          <w:szCs w:val="24"/>
        </w:rPr>
        <w:t>ḥā</w:t>
      </w:r>
      <w:r w:rsidR="003D7E99" w:rsidRPr="00F75C15">
        <w:rPr>
          <w:rFonts w:ascii="Times New Roman" w:hAnsi="Times New Roman" w:cs="Lotus Linotype"/>
          <w:i/>
          <w:iCs/>
          <w:sz w:val="24"/>
          <w:szCs w:val="24"/>
        </w:rPr>
        <w:t>wiyyah</w:t>
      </w:r>
      <w:r w:rsidR="003D7E99" w:rsidRPr="00F75C15">
        <w:rPr>
          <w:rFonts w:ascii="Times New Roman" w:hAnsi="Times New Roman" w:cs="Lotus Linotype"/>
          <w:sz w:val="24"/>
          <w:szCs w:val="24"/>
        </w:rPr>
        <w:t>, edited by ‘Abd All</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h ibn ‘Abd al-Mu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sin al-Turk</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Mu’assah al-Ris</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lah</w:t>
      </w:r>
      <w:r w:rsidR="003D7E99" w:rsidRPr="00F75C15">
        <w:rPr>
          <w:rFonts w:ascii="Times New Roman" w:hAnsi="Times New Roman"/>
          <w:sz w:val="24"/>
          <w:szCs w:val="24"/>
        </w:rPr>
        <w:t>, Beir</w:t>
      </w:r>
      <w:r w:rsidR="006C37EB" w:rsidRPr="00F75C15">
        <w:rPr>
          <w:rFonts w:ascii="Times New Roman" w:hAnsi="Times New Roman"/>
          <w:sz w:val="24"/>
          <w:szCs w:val="24"/>
        </w:rPr>
        <w:t>ū</w:t>
      </w:r>
      <w:r w:rsidR="003D7E99" w:rsidRPr="00F75C15">
        <w:rPr>
          <w:rFonts w:ascii="Times New Roman" w:hAnsi="Times New Roman"/>
          <w:sz w:val="24"/>
          <w:szCs w:val="24"/>
        </w:rPr>
        <w:t>t, 1</w:t>
      </w:r>
      <w:r w:rsidR="003D7E99" w:rsidRPr="00F75C15">
        <w:rPr>
          <w:rFonts w:ascii="Times New Roman" w:hAnsi="Times New Roman"/>
          <w:sz w:val="24"/>
          <w:szCs w:val="24"/>
          <w:vertAlign w:val="superscript"/>
        </w:rPr>
        <w:t>st</w:t>
      </w:r>
      <w:r w:rsidR="003D7E99" w:rsidRPr="00F75C15">
        <w:rPr>
          <w:rFonts w:ascii="Times New Roman" w:hAnsi="Times New Roman"/>
          <w:sz w:val="24"/>
          <w:szCs w:val="24"/>
        </w:rPr>
        <w:t xml:space="preserve"> edition, 1426 / 2005.</w:t>
      </w:r>
    </w:p>
    <w:p w:rsidR="003D7E99" w:rsidRPr="00F75C15" w:rsidRDefault="004556E5"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lastRenderedPageBreak/>
        <w:t>52</w:t>
      </w:r>
      <w:r w:rsidR="003D7E99" w:rsidRPr="00F75C15">
        <w:rPr>
          <w:rFonts w:ascii="Times New Roman" w:hAnsi="Times New Roman" w:cs="Lotus Linotype"/>
          <w:sz w:val="24"/>
          <w:szCs w:val="24"/>
        </w:rPr>
        <w:t>- Al-‘Uthaim</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n, 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 xml:space="preserve">ammad ibn </w:t>
      </w:r>
      <w:r w:rsidR="0013393F" w:rsidRPr="00F75C15">
        <w:rPr>
          <w:rFonts w:ascii="Times New Roman" w:hAnsi="Times New Roman" w:cs="Lotus Linotype"/>
          <w:sz w:val="24"/>
          <w:szCs w:val="24"/>
        </w:rPr>
        <w:t>Ṣā</w:t>
      </w:r>
      <w:r w:rsidR="003D7E99" w:rsidRPr="00F75C15">
        <w:rPr>
          <w:rFonts w:ascii="Times New Roman" w:hAnsi="Times New Roman" w:cs="Lotus Linotype"/>
          <w:sz w:val="24"/>
          <w:szCs w:val="24"/>
        </w:rPr>
        <w:t>li</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 xml:space="preserve">, </w:t>
      </w:r>
      <w:r w:rsidR="003D7E99" w:rsidRPr="00F75C15">
        <w:rPr>
          <w:rFonts w:ascii="Times New Roman" w:hAnsi="Times New Roman" w:cs="Lotus Linotype"/>
          <w:i/>
          <w:iCs/>
          <w:sz w:val="24"/>
          <w:szCs w:val="24"/>
        </w:rPr>
        <w:t>Shar</w:t>
      </w:r>
      <w:r w:rsidR="0013393F" w:rsidRPr="00F75C15">
        <w:rPr>
          <w:rFonts w:ascii="Times New Roman" w:hAnsi="Times New Roman" w:cs="Lotus Linotype"/>
          <w:i/>
          <w:iCs/>
          <w:sz w:val="24"/>
          <w:szCs w:val="24"/>
        </w:rPr>
        <w:t>ḥ</w:t>
      </w:r>
      <w:r w:rsidR="003D7E99" w:rsidRPr="00F75C15">
        <w:rPr>
          <w:rFonts w:ascii="Times New Roman" w:hAnsi="Times New Roman" w:cs="Lotus Linotype"/>
          <w:i/>
          <w:iCs/>
          <w:sz w:val="24"/>
          <w:szCs w:val="24"/>
        </w:rPr>
        <w:t xml:space="preserve"> al-‘Aq</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dah al-W</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si</w:t>
      </w:r>
      <w:r w:rsidR="006C37EB" w:rsidRPr="00F75C15">
        <w:rPr>
          <w:rFonts w:ascii="Times New Roman" w:hAnsi="Times New Roman" w:cs="Lotus Linotype"/>
          <w:i/>
          <w:iCs/>
          <w:sz w:val="24"/>
          <w:szCs w:val="24"/>
        </w:rPr>
        <w:t>ṭ</w:t>
      </w:r>
      <w:r w:rsidR="003D7E99" w:rsidRPr="00F75C15">
        <w:rPr>
          <w:rFonts w:ascii="Times New Roman" w:hAnsi="Times New Roman" w:cs="Lotus Linotype"/>
          <w:i/>
          <w:iCs/>
          <w:sz w:val="24"/>
          <w:szCs w:val="24"/>
        </w:rPr>
        <w:t>iyyah</w:t>
      </w:r>
      <w:r w:rsidR="003D7E99" w:rsidRPr="00F75C15">
        <w:rPr>
          <w:rFonts w:ascii="Times New Roman" w:hAnsi="Times New Roman" w:cs="Lotus Linotype"/>
          <w:sz w:val="24"/>
          <w:szCs w:val="24"/>
        </w:rPr>
        <w:t>, edited by Fahd ibn N</w:t>
      </w:r>
      <w:r w:rsidR="0013393F" w:rsidRPr="00F75C15">
        <w:rPr>
          <w:rFonts w:ascii="Times New Roman" w:hAnsi="Times New Roman" w:cs="Lotus Linotype"/>
          <w:sz w:val="24"/>
          <w:szCs w:val="24"/>
        </w:rPr>
        <w:t>ā</w:t>
      </w:r>
      <w:r w:rsidR="00622D41" w:rsidRPr="00F75C15">
        <w:rPr>
          <w:rFonts w:ascii="Times New Roman" w:hAnsi="Times New Roman" w:cs="Lotus Linotype"/>
          <w:sz w:val="24"/>
          <w:szCs w:val="24"/>
        </w:rPr>
        <w:t>ṣ</w:t>
      </w:r>
      <w:r w:rsidR="003D7E99" w:rsidRPr="00F75C15">
        <w:rPr>
          <w:rFonts w:ascii="Times New Roman" w:hAnsi="Times New Roman" w:cs="Lotus Linotype"/>
          <w:sz w:val="24"/>
          <w:szCs w:val="24"/>
        </w:rPr>
        <w:t>ir ibn Ibr</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h</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m al-Sulaim</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n, D</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r al-Thurayy</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xml:space="preserve"> li al-Nashr, Riy</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xml:space="preserve">dh, Saudi Arabia, </w:t>
      </w:r>
      <w:r w:rsidR="003D7E99" w:rsidRPr="00F75C15">
        <w:rPr>
          <w:rFonts w:ascii="Times New Roman" w:hAnsi="Times New Roman"/>
          <w:sz w:val="24"/>
          <w:szCs w:val="24"/>
        </w:rPr>
        <w:t>1</w:t>
      </w:r>
      <w:r w:rsidR="003D7E99" w:rsidRPr="00F75C15">
        <w:rPr>
          <w:rFonts w:ascii="Times New Roman" w:hAnsi="Times New Roman"/>
          <w:sz w:val="24"/>
          <w:szCs w:val="24"/>
          <w:vertAlign w:val="superscript"/>
        </w:rPr>
        <w:t>st</w:t>
      </w:r>
      <w:r w:rsidR="003D7E99" w:rsidRPr="00F75C15">
        <w:rPr>
          <w:rFonts w:ascii="Times New Roman" w:hAnsi="Times New Roman"/>
          <w:sz w:val="24"/>
          <w:szCs w:val="24"/>
        </w:rPr>
        <w:t xml:space="preserve"> edition, 1419 / 1998.</w:t>
      </w:r>
    </w:p>
    <w:p w:rsidR="003D7E99" w:rsidRPr="00F75C15" w:rsidRDefault="004556E5" w:rsidP="00F75C15">
      <w:pPr>
        <w:spacing w:after="120"/>
        <w:ind w:left="680" w:hanging="680"/>
        <w:jc w:val="lowKashida"/>
        <w:rPr>
          <w:rFonts w:cs="Lotus Linotype"/>
          <w:sz w:val="24"/>
          <w:szCs w:val="24"/>
        </w:rPr>
      </w:pPr>
      <w:r w:rsidRPr="00F75C15">
        <w:rPr>
          <w:rFonts w:cs="Lotus Linotype"/>
          <w:sz w:val="24"/>
          <w:szCs w:val="24"/>
        </w:rPr>
        <w:t>53</w:t>
      </w:r>
      <w:r w:rsidR="003D7E99" w:rsidRPr="00F75C15">
        <w:rPr>
          <w:rFonts w:cs="Lotus Linotype"/>
          <w:sz w:val="24"/>
          <w:szCs w:val="24"/>
        </w:rPr>
        <w:t>- ‘Iy</w:t>
      </w:r>
      <w:r w:rsidR="0013393F" w:rsidRPr="00F75C15">
        <w:rPr>
          <w:rFonts w:cs="Lotus Linotype"/>
          <w:sz w:val="24"/>
          <w:szCs w:val="24"/>
        </w:rPr>
        <w:t>ā</w:t>
      </w:r>
      <w:r w:rsidR="006137E3" w:rsidRPr="00F75C15">
        <w:rPr>
          <w:rFonts w:cs="Lotus Linotype"/>
          <w:sz w:val="24"/>
          <w:szCs w:val="24"/>
        </w:rPr>
        <w:t>ḍ</w:t>
      </w:r>
      <w:r w:rsidR="003D7E99" w:rsidRPr="00F75C15">
        <w:rPr>
          <w:rFonts w:cs="Lotus Linotype"/>
          <w:sz w:val="24"/>
          <w:szCs w:val="24"/>
        </w:rPr>
        <w:t>, al-Q</w:t>
      </w:r>
      <w:r w:rsidR="0013393F" w:rsidRPr="00F75C15">
        <w:rPr>
          <w:rFonts w:cs="Lotus Linotype"/>
          <w:sz w:val="24"/>
          <w:szCs w:val="24"/>
        </w:rPr>
        <w:t>ā</w:t>
      </w:r>
      <w:r w:rsidR="006137E3" w:rsidRPr="00F75C15">
        <w:rPr>
          <w:rFonts w:cs="Lotus Linotype"/>
          <w:sz w:val="24"/>
          <w:szCs w:val="24"/>
        </w:rPr>
        <w:t>ḍ</w:t>
      </w:r>
      <w:r w:rsidR="0013393F" w:rsidRPr="00F75C15">
        <w:rPr>
          <w:rFonts w:cs="Lotus Linotype"/>
          <w:sz w:val="24"/>
          <w:szCs w:val="24"/>
        </w:rPr>
        <w:t>ī</w:t>
      </w:r>
      <w:r w:rsidR="003D7E99" w:rsidRPr="00F75C15">
        <w:rPr>
          <w:rFonts w:cs="Lotus Linotype"/>
          <w:sz w:val="24"/>
          <w:szCs w:val="24"/>
        </w:rPr>
        <w:t xml:space="preserve">, </w:t>
      </w:r>
      <w:r w:rsidR="003D7E99" w:rsidRPr="00F75C15">
        <w:rPr>
          <w:rFonts w:cs="Lotus Linotype"/>
          <w:i/>
          <w:iCs/>
          <w:sz w:val="24"/>
          <w:szCs w:val="24"/>
        </w:rPr>
        <w:t>al-Shif</w:t>
      </w:r>
      <w:r w:rsidR="0013393F" w:rsidRPr="00F75C15">
        <w:rPr>
          <w:rFonts w:cs="Lotus Linotype"/>
          <w:i/>
          <w:iCs/>
          <w:sz w:val="24"/>
          <w:szCs w:val="24"/>
        </w:rPr>
        <w:t>ā</w:t>
      </w:r>
      <w:r w:rsidR="003D7E99" w:rsidRPr="00F75C15">
        <w:rPr>
          <w:rFonts w:cs="Lotus Linotype"/>
          <w:i/>
          <w:iCs/>
          <w:sz w:val="24"/>
          <w:szCs w:val="24"/>
        </w:rPr>
        <w:t xml:space="preserve"> bi Ta‘r</w:t>
      </w:r>
      <w:r w:rsidR="0013393F" w:rsidRPr="00F75C15">
        <w:rPr>
          <w:rFonts w:cs="Lotus Linotype"/>
          <w:i/>
          <w:iCs/>
          <w:sz w:val="24"/>
          <w:szCs w:val="24"/>
        </w:rPr>
        <w:t>ī</w:t>
      </w:r>
      <w:r w:rsidR="003D7E99" w:rsidRPr="00F75C15">
        <w:rPr>
          <w:rFonts w:cs="Lotus Linotype"/>
          <w:i/>
          <w:iCs/>
          <w:sz w:val="24"/>
          <w:szCs w:val="24"/>
        </w:rPr>
        <w:t xml:space="preserve">f </w:t>
      </w:r>
      <w:r w:rsidR="00622D41" w:rsidRPr="00F75C15">
        <w:rPr>
          <w:rFonts w:cs="Lotus Linotype"/>
          <w:i/>
          <w:iCs/>
          <w:sz w:val="24"/>
          <w:szCs w:val="24"/>
        </w:rPr>
        <w:t>Ḥ</w:t>
      </w:r>
      <w:r w:rsidR="003D7E99" w:rsidRPr="00F75C15">
        <w:rPr>
          <w:rFonts w:cs="Lotus Linotype"/>
          <w:i/>
          <w:iCs/>
          <w:sz w:val="24"/>
          <w:szCs w:val="24"/>
        </w:rPr>
        <w:t>uq</w:t>
      </w:r>
      <w:r w:rsidR="006C37EB" w:rsidRPr="00F75C15">
        <w:rPr>
          <w:rFonts w:cs="Lotus Linotype"/>
          <w:i/>
          <w:iCs/>
          <w:sz w:val="24"/>
          <w:szCs w:val="24"/>
        </w:rPr>
        <w:t>ū</w:t>
      </w:r>
      <w:r w:rsidR="003D7E99" w:rsidRPr="00F75C15">
        <w:rPr>
          <w:rFonts w:cs="Lotus Linotype"/>
          <w:i/>
          <w:iCs/>
          <w:sz w:val="24"/>
          <w:szCs w:val="24"/>
        </w:rPr>
        <w:t>q al-Mu</w:t>
      </w:r>
      <w:r w:rsidR="00622D41" w:rsidRPr="00F75C15">
        <w:rPr>
          <w:rFonts w:cs="Lotus Linotype"/>
          <w:i/>
          <w:iCs/>
          <w:sz w:val="24"/>
          <w:szCs w:val="24"/>
        </w:rPr>
        <w:t>ṣ</w:t>
      </w:r>
      <w:r w:rsidR="006C37EB" w:rsidRPr="00F75C15">
        <w:rPr>
          <w:rFonts w:cs="Lotus Linotype"/>
          <w:i/>
          <w:iCs/>
          <w:sz w:val="24"/>
          <w:szCs w:val="24"/>
        </w:rPr>
        <w:t>ṭ</w:t>
      </w:r>
      <w:r w:rsidR="003D7E99" w:rsidRPr="00F75C15">
        <w:rPr>
          <w:rFonts w:cs="Lotus Linotype"/>
          <w:i/>
          <w:iCs/>
          <w:sz w:val="24"/>
          <w:szCs w:val="24"/>
        </w:rPr>
        <w:t>af</w:t>
      </w:r>
      <w:r w:rsidR="0013393F" w:rsidRPr="00F75C15">
        <w:rPr>
          <w:rFonts w:cs="Lotus Linotype"/>
          <w:i/>
          <w:iCs/>
          <w:sz w:val="24"/>
          <w:szCs w:val="24"/>
        </w:rPr>
        <w:t>ā</w:t>
      </w:r>
      <w:r w:rsidR="003D7E99" w:rsidRPr="00F75C15">
        <w:rPr>
          <w:rFonts w:cs="Lotus Linotype"/>
          <w:sz w:val="24"/>
          <w:szCs w:val="24"/>
        </w:rPr>
        <w:t>, D</w:t>
      </w:r>
      <w:r w:rsidR="0013393F" w:rsidRPr="00F75C15">
        <w:rPr>
          <w:rFonts w:cs="Lotus Linotype"/>
          <w:sz w:val="24"/>
          <w:szCs w:val="24"/>
        </w:rPr>
        <w:t>ā</w:t>
      </w:r>
      <w:r w:rsidR="003D7E99" w:rsidRPr="00F75C15">
        <w:rPr>
          <w:rFonts w:cs="Lotus Linotype"/>
          <w:sz w:val="24"/>
          <w:szCs w:val="24"/>
        </w:rPr>
        <w:t>r al-Fikr li al-</w:t>
      </w:r>
      <w:r w:rsidR="00AC4181" w:rsidRPr="00F75C15">
        <w:rPr>
          <w:rFonts w:cs="Lotus Linotype"/>
          <w:sz w:val="24"/>
          <w:szCs w:val="24"/>
        </w:rPr>
        <w:t>Ṭ</w:t>
      </w:r>
      <w:r w:rsidR="003D7E99" w:rsidRPr="00F75C15">
        <w:rPr>
          <w:rFonts w:cs="Lotus Linotype"/>
          <w:sz w:val="24"/>
          <w:szCs w:val="24"/>
        </w:rPr>
        <w:t>ib</w:t>
      </w:r>
      <w:r w:rsidR="0013393F" w:rsidRPr="00F75C15">
        <w:rPr>
          <w:rFonts w:cs="Lotus Linotype"/>
          <w:sz w:val="24"/>
          <w:szCs w:val="24"/>
        </w:rPr>
        <w:t>ā</w:t>
      </w:r>
      <w:r w:rsidR="003D7E99" w:rsidRPr="00F75C15">
        <w:rPr>
          <w:rFonts w:cs="Lotus Linotype"/>
          <w:sz w:val="24"/>
          <w:szCs w:val="24"/>
        </w:rPr>
        <w:t>‘ah wa al-Nashr wa al-Tawz</w:t>
      </w:r>
      <w:r w:rsidR="0013393F" w:rsidRPr="00F75C15">
        <w:rPr>
          <w:rFonts w:cs="Lotus Linotype"/>
          <w:sz w:val="24"/>
          <w:szCs w:val="24"/>
        </w:rPr>
        <w:t>ī</w:t>
      </w:r>
      <w:r w:rsidR="003D7E99" w:rsidRPr="00F75C15">
        <w:rPr>
          <w:rFonts w:cs="Lotus Linotype"/>
          <w:sz w:val="24"/>
          <w:szCs w:val="24"/>
        </w:rPr>
        <w:t xml:space="preserve">‘, </w:t>
      </w:r>
      <w:r w:rsidR="003D7E99" w:rsidRPr="00F75C15">
        <w:rPr>
          <w:sz w:val="24"/>
          <w:szCs w:val="24"/>
        </w:rPr>
        <w:t>Lebanon, Beir</w:t>
      </w:r>
      <w:r w:rsidR="006C37EB" w:rsidRPr="00F75C15">
        <w:rPr>
          <w:sz w:val="24"/>
          <w:szCs w:val="24"/>
        </w:rPr>
        <w:t>ū</w:t>
      </w:r>
      <w:r w:rsidR="003D7E99" w:rsidRPr="00F75C15">
        <w:rPr>
          <w:sz w:val="24"/>
          <w:szCs w:val="24"/>
        </w:rPr>
        <w:t>t, 1409 / 1988.</w:t>
      </w:r>
    </w:p>
    <w:p w:rsidR="003D7E99" w:rsidRPr="00F75C15" w:rsidRDefault="004556E5" w:rsidP="00F75C15">
      <w:pPr>
        <w:pStyle w:val="NoSpacing"/>
        <w:spacing w:after="120"/>
        <w:ind w:left="680" w:hanging="680"/>
        <w:jc w:val="both"/>
        <w:rPr>
          <w:rFonts w:ascii="Times New Roman" w:hAnsi="Times New Roman" w:cs="Lotus Linotype"/>
          <w:sz w:val="24"/>
          <w:szCs w:val="24"/>
          <w:rtl/>
        </w:rPr>
      </w:pPr>
      <w:proofErr w:type="gramStart"/>
      <w:r w:rsidRPr="00F75C15">
        <w:rPr>
          <w:rFonts w:ascii="Times New Roman" w:hAnsi="Times New Roman" w:cs="Lotus Linotype"/>
          <w:sz w:val="24"/>
          <w:szCs w:val="24"/>
        </w:rPr>
        <w:t>54</w:t>
      </w:r>
      <w:r w:rsidR="003D7E99" w:rsidRPr="00F75C15">
        <w:rPr>
          <w:rFonts w:ascii="Times New Roman" w:hAnsi="Times New Roman" w:cs="Lotus Linotype"/>
          <w:sz w:val="24"/>
          <w:szCs w:val="24"/>
        </w:rPr>
        <w:t xml:space="preserve">- Ibn </w:t>
      </w:r>
      <w:r w:rsidRPr="00F75C15">
        <w:rPr>
          <w:rFonts w:ascii="Times New Roman" w:hAnsi="Times New Roman" w:cs="Lotus Linotype"/>
          <w:sz w:val="24"/>
          <w:szCs w:val="24"/>
        </w:rPr>
        <w:t>Tay</w:t>
      </w:r>
      <w:r w:rsidR="003D7E99" w:rsidRPr="00F75C15">
        <w:rPr>
          <w:rFonts w:ascii="Times New Roman" w:hAnsi="Times New Roman" w:cs="Lotus Linotype"/>
          <w:sz w:val="24"/>
          <w:szCs w:val="24"/>
        </w:rPr>
        <w:t>miyyah, A</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mad ibn ‘Abd al-</w:t>
      </w:r>
      <w:r w:rsidR="00622D41" w:rsidRPr="00F75C15">
        <w:rPr>
          <w:rFonts w:ascii="Times New Roman" w:hAnsi="Times New Roman" w:cs="Lotus Linotype"/>
          <w:sz w:val="24"/>
          <w:szCs w:val="24"/>
        </w:rPr>
        <w:t>Ḥ</w:t>
      </w:r>
      <w:r w:rsidR="003D7E99" w:rsidRPr="00F75C15">
        <w:rPr>
          <w:rFonts w:ascii="Times New Roman" w:hAnsi="Times New Roman" w:cs="Lotus Linotype"/>
          <w:sz w:val="24"/>
          <w:szCs w:val="24"/>
        </w:rPr>
        <w:t>al</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m, </w:t>
      </w:r>
      <w:r w:rsidR="003D7E99" w:rsidRPr="00F75C15">
        <w:rPr>
          <w:rFonts w:ascii="Times New Roman" w:hAnsi="Times New Roman" w:cs="Lotus Linotype"/>
          <w:i/>
          <w:iCs/>
          <w:sz w:val="24"/>
          <w:szCs w:val="24"/>
        </w:rPr>
        <w:t>al-</w:t>
      </w:r>
      <w:r w:rsidR="0013393F" w:rsidRPr="00F75C15">
        <w:rPr>
          <w:rFonts w:ascii="Times New Roman" w:hAnsi="Times New Roman" w:cs="Lotus Linotype"/>
          <w:i/>
          <w:iCs/>
          <w:sz w:val="24"/>
          <w:szCs w:val="24"/>
        </w:rPr>
        <w:t>Ṣā</w:t>
      </w:r>
      <w:r w:rsidR="003D7E99" w:rsidRPr="00F75C15">
        <w:rPr>
          <w:rFonts w:ascii="Times New Roman" w:hAnsi="Times New Roman" w:cs="Lotus Linotype"/>
          <w:i/>
          <w:iCs/>
          <w:sz w:val="24"/>
          <w:szCs w:val="24"/>
        </w:rPr>
        <w:t>rim al-Masl</w:t>
      </w:r>
      <w:r w:rsidR="006C37EB" w:rsidRPr="00F75C15">
        <w:rPr>
          <w:rFonts w:ascii="Times New Roman" w:hAnsi="Times New Roman" w:cs="Lotus Linotype"/>
          <w:i/>
          <w:iCs/>
          <w:sz w:val="24"/>
          <w:szCs w:val="24"/>
        </w:rPr>
        <w:t>ū</w:t>
      </w:r>
      <w:r w:rsidR="003D7E99" w:rsidRPr="00F75C15">
        <w:rPr>
          <w:rFonts w:ascii="Times New Roman" w:hAnsi="Times New Roman" w:cs="Lotus Linotype"/>
          <w:i/>
          <w:iCs/>
          <w:sz w:val="24"/>
          <w:szCs w:val="24"/>
        </w:rPr>
        <w:t>l ‘al</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 xml:space="preserve"> Sh</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tim al-Ras</w:t>
      </w:r>
      <w:r w:rsidR="006C37EB" w:rsidRPr="00F75C15">
        <w:rPr>
          <w:rFonts w:ascii="Times New Roman" w:hAnsi="Times New Roman" w:cs="Lotus Linotype"/>
          <w:i/>
          <w:iCs/>
          <w:sz w:val="24"/>
          <w:szCs w:val="24"/>
        </w:rPr>
        <w:t>ū</w:t>
      </w:r>
      <w:r w:rsidR="003D7E99" w:rsidRPr="00F75C15">
        <w:rPr>
          <w:rFonts w:ascii="Times New Roman" w:hAnsi="Times New Roman" w:cs="Lotus Linotype"/>
          <w:i/>
          <w:iCs/>
          <w:sz w:val="24"/>
          <w:szCs w:val="24"/>
        </w:rPr>
        <w:t>l</w:t>
      </w:r>
      <w:r w:rsidR="003D7E99" w:rsidRPr="00F75C15">
        <w:rPr>
          <w:rFonts w:ascii="Times New Roman" w:hAnsi="Times New Roman" w:cs="Lotus Linotype"/>
          <w:sz w:val="24"/>
          <w:szCs w:val="24"/>
        </w:rPr>
        <w:t>, edited by Dayyid ‘Imr</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n, D</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r al-</w:t>
      </w:r>
      <w:r w:rsidR="00622D41" w:rsidRPr="00F75C15">
        <w:rPr>
          <w:rFonts w:ascii="Times New Roman" w:hAnsi="Times New Roman" w:cs="Lotus Linotype"/>
          <w:sz w:val="24"/>
          <w:szCs w:val="24"/>
        </w:rPr>
        <w:t>Ḥ</w:t>
      </w:r>
      <w:r w:rsidR="003D7E99" w:rsidRPr="00F75C15">
        <w:rPr>
          <w:rFonts w:ascii="Times New Roman" w:hAnsi="Times New Roman" w:cs="Lotus Linotype"/>
          <w:sz w:val="24"/>
          <w:szCs w:val="24"/>
        </w:rPr>
        <w:t>ad</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th, Cairo, 1426 / 2005.</w:t>
      </w:r>
      <w:proofErr w:type="gramEnd"/>
    </w:p>
    <w:p w:rsidR="003D7E99" w:rsidRPr="00F75C15" w:rsidRDefault="004556E5" w:rsidP="00F75C15">
      <w:pPr>
        <w:spacing w:after="120"/>
        <w:ind w:left="680" w:hanging="680"/>
        <w:jc w:val="lowKashida"/>
        <w:rPr>
          <w:rFonts w:cs="Lotus Linotype"/>
          <w:sz w:val="24"/>
          <w:szCs w:val="24"/>
        </w:rPr>
      </w:pPr>
      <w:r w:rsidRPr="00F75C15">
        <w:rPr>
          <w:rFonts w:cs="Lotus Linotype"/>
          <w:sz w:val="24"/>
          <w:szCs w:val="24"/>
        </w:rPr>
        <w:t>55</w:t>
      </w:r>
      <w:r w:rsidR="003D7E99" w:rsidRPr="00F75C15">
        <w:rPr>
          <w:rFonts w:cs="Lotus Linotype"/>
          <w:sz w:val="24"/>
          <w:szCs w:val="24"/>
        </w:rPr>
        <w:t>- Al-Haitham</w:t>
      </w:r>
      <w:r w:rsidR="0013393F" w:rsidRPr="00F75C15">
        <w:rPr>
          <w:rFonts w:cs="Lotus Linotype"/>
          <w:sz w:val="24"/>
          <w:szCs w:val="24"/>
        </w:rPr>
        <w:t>ī</w:t>
      </w:r>
      <w:r w:rsidR="003D7E99" w:rsidRPr="00F75C15">
        <w:rPr>
          <w:rFonts w:cs="Lotus Linotype"/>
          <w:sz w:val="24"/>
          <w:szCs w:val="24"/>
        </w:rPr>
        <w:t>, Ab</w:t>
      </w:r>
      <w:r w:rsidR="0013393F" w:rsidRPr="00F75C15">
        <w:rPr>
          <w:rFonts w:cs="Lotus Linotype"/>
          <w:sz w:val="24"/>
          <w:szCs w:val="24"/>
        </w:rPr>
        <w:t>ī</w:t>
      </w:r>
      <w:r w:rsidR="003D7E99" w:rsidRPr="00F75C15">
        <w:rPr>
          <w:rFonts w:cs="Lotus Linotype"/>
          <w:sz w:val="24"/>
          <w:szCs w:val="24"/>
        </w:rPr>
        <w:t xml:space="preserve"> al-‘Abb</w:t>
      </w:r>
      <w:r w:rsidR="0013393F" w:rsidRPr="00F75C15">
        <w:rPr>
          <w:rFonts w:cs="Lotus Linotype"/>
          <w:sz w:val="24"/>
          <w:szCs w:val="24"/>
        </w:rPr>
        <w:t>ā</w:t>
      </w:r>
      <w:r w:rsidR="003D7E99" w:rsidRPr="00F75C15">
        <w:rPr>
          <w:rFonts w:cs="Lotus Linotype"/>
          <w:sz w:val="24"/>
          <w:szCs w:val="24"/>
        </w:rPr>
        <w:t>s Apmad ibn Mu</w:t>
      </w:r>
      <w:r w:rsidR="0013393F" w:rsidRPr="00F75C15">
        <w:rPr>
          <w:rFonts w:cs="Lotus Linotype"/>
          <w:sz w:val="24"/>
          <w:szCs w:val="24"/>
        </w:rPr>
        <w:t>ḥ</w:t>
      </w:r>
      <w:r w:rsidR="003D7E99" w:rsidRPr="00F75C15">
        <w:rPr>
          <w:rFonts w:cs="Lotus Linotype"/>
          <w:sz w:val="24"/>
          <w:szCs w:val="24"/>
        </w:rPr>
        <w:t>ammad ibn Mu</w:t>
      </w:r>
      <w:r w:rsidR="0013393F" w:rsidRPr="00F75C15">
        <w:rPr>
          <w:rFonts w:cs="Lotus Linotype"/>
          <w:sz w:val="24"/>
          <w:szCs w:val="24"/>
        </w:rPr>
        <w:t>ḥ</w:t>
      </w:r>
      <w:r w:rsidR="003D7E99" w:rsidRPr="00F75C15">
        <w:rPr>
          <w:rFonts w:cs="Lotus Linotype"/>
          <w:sz w:val="24"/>
          <w:szCs w:val="24"/>
        </w:rPr>
        <w:t>ammad ibn ‘Al</w:t>
      </w:r>
      <w:r w:rsidR="0013393F" w:rsidRPr="00F75C15">
        <w:rPr>
          <w:rFonts w:cs="Lotus Linotype"/>
          <w:sz w:val="24"/>
          <w:szCs w:val="24"/>
        </w:rPr>
        <w:t>ī</w:t>
      </w:r>
      <w:r w:rsidR="003D7E99" w:rsidRPr="00F75C15">
        <w:rPr>
          <w:rFonts w:cs="Lotus Linotype"/>
          <w:sz w:val="24"/>
          <w:szCs w:val="24"/>
        </w:rPr>
        <w:t xml:space="preserve"> ibn </w:t>
      </w:r>
      <w:r w:rsidR="00622D41" w:rsidRPr="00F75C15">
        <w:rPr>
          <w:rFonts w:cs="Lotus Linotype"/>
          <w:sz w:val="24"/>
          <w:szCs w:val="24"/>
        </w:rPr>
        <w:t>Ḥ</w:t>
      </w:r>
      <w:r w:rsidR="003D7E99" w:rsidRPr="00F75C15">
        <w:rPr>
          <w:rFonts w:cs="Lotus Linotype"/>
          <w:sz w:val="24"/>
          <w:szCs w:val="24"/>
        </w:rPr>
        <w:t xml:space="preserve">ajar, </w:t>
      </w:r>
      <w:r w:rsidR="003D7E99" w:rsidRPr="00F75C15">
        <w:rPr>
          <w:rFonts w:cs="Lotus Linotype"/>
          <w:i/>
          <w:iCs/>
          <w:sz w:val="24"/>
          <w:szCs w:val="24"/>
        </w:rPr>
        <w:t>al-</w:t>
      </w:r>
      <w:r w:rsidR="0013393F" w:rsidRPr="00F75C15">
        <w:rPr>
          <w:rFonts w:cs="Lotus Linotype"/>
          <w:i/>
          <w:iCs/>
          <w:sz w:val="24"/>
          <w:szCs w:val="24"/>
        </w:rPr>
        <w:t>Ṣ</w:t>
      </w:r>
      <w:r w:rsidR="003D7E99" w:rsidRPr="00F75C15">
        <w:rPr>
          <w:rFonts w:cs="Lotus Linotype"/>
          <w:i/>
          <w:iCs/>
          <w:sz w:val="24"/>
          <w:szCs w:val="24"/>
        </w:rPr>
        <w:t>aw</w:t>
      </w:r>
      <w:r w:rsidR="0013393F" w:rsidRPr="00F75C15">
        <w:rPr>
          <w:rFonts w:cs="Lotus Linotype"/>
          <w:i/>
          <w:iCs/>
          <w:sz w:val="24"/>
          <w:szCs w:val="24"/>
        </w:rPr>
        <w:t>ā</w:t>
      </w:r>
      <w:r w:rsidR="003D7E99" w:rsidRPr="00F75C15">
        <w:rPr>
          <w:rFonts w:cs="Lotus Linotype"/>
          <w:i/>
          <w:iCs/>
          <w:sz w:val="24"/>
          <w:szCs w:val="24"/>
        </w:rPr>
        <w:t>‘iq al-Mu</w:t>
      </w:r>
      <w:r w:rsidR="0013393F" w:rsidRPr="00F75C15">
        <w:rPr>
          <w:rFonts w:cs="Lotus Linotype"/>
          <w:i/>
          <w:iCs/>
          <w:sz w:val="24"/>
          <w:szCs w:val="24"/>
        </w:rPr>
        <w:t>ḥ</w:t>
      </w:r>
      <w:r w:rsidR="003D7E99" w:rsidRPr="00F75C15">
        <w:rPr>
          <w:rFonts w:cs="Lotus Linotype"/>
          <w:i/>
          <w:iCs/>
          <w:sz w:val="24"/>
          <w:szCs w:val="24"/>
        </w:rPr>
        <w:t>riqah</w:t>
      </w:r>
      <w:r w:rsidR="003D7E99" w:rsidRPr="00F75C15">
        <w:rPr>
          <w:rFonts w:cs="Lotus Linotype"/>
          <w:sz w:val="24"/>
          <w:szCs w:val="24"/>
        </w:rPr>
        <w:t xml:space="preserve">, </w:t>
      </w:r>
      <w:r w:rsidR="003D7E99" w:rsidRPr="00F75C15">
        <w:rPr>
          <w:rFonts w:cs="Lotus Linotype"/>
          <w:i/>
          <w:iCs/>
          <w:sz w:val="24"/>
          <w:szCs w:val="24"/>
        </w:rPr>
        <w:t xml:space="preserve"> edited by</w:t>
      </w:r>
      <w:r w:rsidR="003D7E99" w:rsidRPr="00F75C15">
        <w:rPr>
          <w:rFonts w:cs="Lotus Linotype"/>
          <w:sz w:val="24"/>
          <w:szCs w:val="24"/>
        </w:rPr>
        <w:t xml:space="preserve"> ‘Abd al-Ra</w:t>
      </w:r>
      <w:r w:rsidR="0013393F" w:rsidRPr="00F75C15">
        <w:rPr>
          <w:rFonts w:cs="Lotus Linotype"/>
          <w:sz w:val="24"/>
          <w:szCs w:val="24"/>
        </w:rPr>
        <w:t>ḥ</w:t>
      </w:r>
      <w:r w:rsidR="003D7E99" w:rsidRPr="00F75C15">
        <w:rPr>
          <w:rFonts w:cs="Lotus Linotype"/>
          <w:sz w:val="24"/>
          <w:szCs w:val="24"/>
        </w:rPr>
        <w:t>m</w:t>
      </w:r>
      <w:r w:rsidR="0013393F" w:rsidRPr="00F75C15">
        <w:rPr>
          <w:rFonts w:cs="Lotus Linotype"/>
          <w:sz w:val="24"/>
          <w:szCs w:val="24"/>
        </w:rPr>
        <w:t>ā</w:t>
      </w:r>
      <w:r w:rsidR="003D7E99" w:rsidRPr="00F75C15">
        <w:rPr>
          <w:rFonts w:cs="Lotus Linotype"/>
          <w:sz w:val="24"/>
          <w:szCs w:val="24"/>
        </w:rPr>
        <w:t>n ibn ‘Abd All</w:t>
      </w:r>
      <w:r w:rsidR="0013393F" w:rsidRPr="00F75C15">
        <w:rPr>
          <w:rFonts w:cs="Lotus Linotype"/>
          <w:sz w:val="24"/>
          <w:szCs w:val="24"/>
        </w:rPr>
        <w:t>ā</w:t>
      </w:r>
      <w:r w:rsidR="003D7E99" w:rsidRPr="00F75C15">
        <w:rPr>
          <w:rFonts w:cs="Lotus Linotype"/>
          <w:sz w:val="24"/>
          <w:szCs w:val="24"/>
        </w:rPr>
        <w:t>h al-Turk</w:t>
      </w:r>
      <w:r w:rsidR="0013393F" w:rsidRPr="00F75C15">
        <w:rPr>
          <w:rFonts w:cs="Lotus Linotype"/>
          <w:sz w:val="24"/>
          <w:szCs w:val="24"/>
        </w:rPr>
        <w:t>ī</w:t>
      </w:r>
      <w:r w:rsidR="003D7E99" w:rsidRPr="00F75C15">
        <w:rPr>
          <w:rFonts w:cs="Lotus Linotype"/>
          <w:sz w:val="24"/>
          <w:szCs w:val="24"/>
        </w:rPr>
        <w:t xml:space="preserve"> and K</w:t>
      </w:r>
      <w:r w:rsidR="0013393F" w:rsidRPr="00F75C15">
        <w:rPr>
          <w:rFonts w:cs="Lotus Linotype"/>
          <w:sz w:val="24"/>
          <w:szCs w:val="24"/>
        </w:rPr>
        <w:t>ā</w:t>
      </w:r>
      <w:r w:rsidR="003D7E99" w:rsidRPr="00F75C15">
        <w:rPr>
          <w:rFonts w:cs="Lotus Linotype"/>
          <w:sz w:val="24"/>
          <w:szCs w:val="24"/>
        </w:rPr>
        <w:t>mil Mu</w:t>
      </w:r>
      <w:r w:rsidR="0013393F" w:rsidRPr="00F75C15">
        <w:rPr>
          <w:rFonts w:cs="Lotus Linotype"/>
          <w:sz w:val="24"/>
          <w:szCs w:val="24"/>
        </w:rPr>
        <w:t>ḥ</w:t>
      </w:r>
      <w:r w:rsidR="003D7E99" w:rsidRPr="00F75C15">
        <w:rPr>
          <w:rFonts w:cs="Lotus Linotype"/>
          <w:sz w:val="24"/>
          <w:szCs w:val="24"/>
        </w:rPr>
        <w:t>ammad al-Kharr</w:t>
      </w:r>
      <w:r w:rsidR="0013393F" w:rsidRPr="00F75C15">
        <w:rPr>
          <w:rFonts w:cs="Lotus Linotype"/>
          <w:sz w:val="24"/>
          <w:szCs w:val="24"/>
        </w:rPr>
        <w:t>ā</w:t>
      </w:r>
      <w:r w:rsidR="006C37EB" w:rsidRPr="00F75C15">
        <w:rPr>
          <w:rFonts w:cs="Lotus Linotype"/>
          <w:sz w:val="24"/>
          <w:szCs w:val="24"/>
        </w:rPr>
        <w:t>ṭ</w:t>
      </w:r>
      <w:r w:rsidR="003D7E99" w:rsidRPr="00F75C15">
        <w:rPr>
          <w:rFonts w:cs="Lotus Linotype"/>
          <w:sz w:val="24"/>
          <w:szCs w:val="24"/>
        </w:rPr>
        <w:t>, Mu’assasah al-Ris</w:t>
      </w:r>
      <w:r w:rsidR="0013393F" w:rsidRPr="00F75C15">
        <w:rPr>
          <w:rFonts w:cs="Lotus Linotype"/>
          <w:sz w:val="24"/>
          <w:szCs w:val="24"/>
        </w:rPr>
        <w:t>ā</w:t>
      </w:r>
      <w:r w:rsidR="003D7E99" w:rsidRPr="00F75C15">
        <w:rPr>
          <w:rFonts w:cs="Lotus Linotype"/>
          <w:sz w:val="24"/>
          <w:szCs w:val="24"/>
        </w:rPr>
        <w:t xml:space="preserve">lah, </w:t>
      </w:r>
      <w:r w:rsidR="003D7E99" w:rsidRPr="00F75C15">
        <w:rPr>
          <w:sz w:val="24"/>
          <w:szCs w:val="24"/>
        </w:rPr>
        <w:t>Beir</w:t>
      </w:r>
      <w:r w:rsidR="006C37EB" w:rsidRPr="00F75C15">
        <w:rPr>
          <w:sz w:val="24"/>
          <w:szCs w:val="24"/>
        </w:rPr>
        <w:t>ū</w:t>
      </w:r>
      <w:r w:rsidR="003D7E99" w:rsidRPr="00F75C15">
        <w:rPr>
          <w:sz w:val="24"/>
          <w:szCs w:val="24"/>
        </w:rPr>
        <w:t>t, 1</w:t>
      </w:r>
      <w:r w:rsidR="003D7E99" w:rsidRPr="00F75C15">
        <w:rPr>
          <w:sz w:val="24"/>
          <w:szCs w:val="24"/>
          <w:vertAlign w:val="superscript"/>
        </w:rPr>
        <w:t>st</w:t>
      </w:r>
      <w:r w:rsidR="003D7E99" w:rsidRPr="00F75C15">
        <w:rPr>
          <w:sz w:val="24"/>
          <w:szCs w:val="24"/>
        </w:rPr>
        <w:t xml:space="preserve"> edition, 1997.</w:t>
      </w:r>
    </w:p>
    <w:p w:rsidR="003D7E99" w:rsidRPr="00F75C15" w:rsidRDefault="004556E5" w:rsidP="00F75C15">
      <w:pPr>
        <w:spacing w:after="120"/>
        <w:ind w:left="680" w:hanging="680"/>
        <w:jc w:val="lowKashida"/>
        <w:rPr>
          <w:rFonts w:cs="Lotus Linotype"/>
          <w:sz w:val="24"/>
          <w:szCs w:val="24"/>
        </w:rPr>
      </w:pPr>
      <w:r w:rsidRPr="00F75C15">
        <w:rPr>
          <w:rFonts w:cs="Lotus Linotype"/>
          <w:sz w:val="24"/>
          <w:szCs w:val="24"/>
        </w:rPr>
        <w:t>56</w:t>
      </w:r>
      <w:r w:rsidR="003D7E99" w:rsidRPr="00F75C15">
        <w:rPr>
          <w:rFonts w:cs="Lotus Linotype"/>
          <w:sz w:val="24"/>
          <w:szCs w:val="24"/>
        </w:rPr>
        <w:t>- Al-‘Uqail</w:t>
      </w:r>
      <w:r w:rsidR="0013393F" w:rsidRPr="00F75C15">
        <w:rPr>
          <w:rFonts w:cs="Lotus Linotype"/>
          <w:sz w:val="24"/>
          <w:szCs w:val="24"/>
        </w:rPr>
        <w:t>ī</w:t>
      </w:r>
      <w:r w:rsidR="003D7E99" w:rsidRPr="00F75C15">
        <w:rPr>
          <w:rFonts w:cs="Lotus Linotype"/>
          <w:sz w:val="24"/>
          <w:szCs w:val="24"/>
        </w:rPr>
        <w:t xml:space="preserve">, </w:t>
      </w:r>
      <w:r w:rsidR="003D7E99" w:rsidRPr="00F75C15">
        <w:rPr>
          <w:rFonts w:cs="Lotus Linotype"/>
          <w:i/>
          <w:iCs/>
          <w:sz w:val="24"/>
          <w:szCs w:val="24"/>
        </w:rPr>
        <w:t>°u‘af</w:t>
      </w:r>
      <w:r w:rsidR="0013393F" w:rsidRPr="00F75C15">
        <w:rPr>
          <w:rFonts w:cs="Lotus Linotype"/>
          <w:i/>
          <w:iCs/>
          <w:sz w:val="24"/>
          <w:szCs w:val="24"/>
        </w:rPr>
        <w:t>ā</w:t>
      </w:r>
      <w:r w:rsidR="003D7E99" w:rsidRPr="00F75C15">
        <w:rPr>
          <w:rFonts w:cs="Lotus Linotype"/>
          <w:i/>
          <w:iCs/>
          <w:sz w:val="24"/>
          <w:szCs w:val="24"/>
        </w:rPr>
        <w:t>’ al-‘Uqail</w:t>
      </w:r>
      <w:r w:rsidR="0013393F" w:rsidRPr="00F75C15">
        <w:rPr>
          <w:rFonts w:cs="Lotus Linotype"/>
          <w:i/>
          <w:iCs/>
          <w:sz w:val="24"/>
          <w:szCs w:val="24"/>
        </w:rPr>
        <w:t>ī</w:t>
      </w:r>
      <w:r w:rsidR="003D7E99" w:rsidRPr="00F75C15">
        <w:rPr>
          <w:rFonts w:cs="Lotus Linotype"/>
          <w:sz w:val="24"/>
          <w:szCs w:val="24"/>
        </w:rPr>
        <w:t>, edited by ‘Abd al-Mu‘</w:t>
      </w:r>
      <w:r w:rsidR="006C37EB" w:rsidRPr="00F75C15">
        <w:rPr>
          <w:rFonts w:cs="Lotus Linotype"/>
          <w:sz w:val="24"/>
          <w:szCs w:val="24"/>
        </w:rPr>
        <w:t>ṭ</w:t>
      </w:r>
      <w:r w:rsidR="0013393F" w:rsidRPr="00F75C15">
        <w:rPr>
          <w:rFonts w:cs="Lotus Linotype"/>
          <w:sz w:val="24"/>
          <w:szCs w:val="24"/>
        </w:rPr>
        <w:t>ī</w:t>
      </w:r>
      <w:r w:rsidR="003D7E99" w:rsidRPr="00F75C15">
        <w:rPr>
          <w:rFonts w:cs="Lotus Linotype"/>
          <w:sz w:val="24"/>
          <w:szCs w:val="24"/>
        </w:rPr>
        <w:t xml:space="preserve"> Am</w:t>
      </w:r>
      <w:r w:rsidR="0013393F" w:rsidRPr="00F75C15">
        <w:rPr>
          <w:rFonts w:cs="Lotus Linotype"/>
          <w:sz w:val="24"/>
          <w:szCs w:val="24"/>
        </w:rPr>
        <w:t>ī</w:t>
      </w:r>
      <w:r w:rsidR="003D7E99" w:rsidRPr="00F75C15">
        <w:rPr>
          <w:rFonts w:cs="Lotus Linotype"/>
          <w:sz w:val="24"/>
          <w:szCs w:val="24"/>
        </w:rPr>
        <w:t>n Qal‘aj</w:t>
      </w:r>
      <w:r w:rsidR="0013393F" w:rsidRPr="00F75C15">
        <w:rPr>
          <w:rFonts w:cs="Lotus Linotype"/>
          <w:sz w:val="24"/>
          <w:szCs w:val="24"/>
        </w:rPr>
        <w:t>ī</w:t>
      </w:r>
      <w:r w:rsidR="003D7E99" w:rsidRPr="00F75C15">
        <w:rPr>
          <w:rFonts w:cs="Lotus Linotype"/>
          <w:sz w:val="24"/>
          <w:szCs w:val="24"/>
        </w:rPr>
        <w:t>, D</w:t>
      </w:r>
      <w:r w:rsidR="0013393F" w:rsidRPr="00F75C15">
        <w:rPr>
          <w:rFonts w:cs="Lotus Linotype"/>
          <w:sz w:val="24"/>
          <w:szCs w:val="24"/>
        </w:rPr>
        <w:t>ā</w:t>
      </w:r>
      <w:r w:rsidR="003D7E99" w:rsidRPr="00F75C15">
        <w:rPr>
          <w:rFonts w:cs="Lotus Linotype"/>
          <w:sz w:val="24"/>
          <w:szCs w:val="24"/>
        </w:rPr>
        <w:t xml:space="preserve">r al-Kutub al-‘Ilmiyyah, </w:t>
      </w:r>
      <w:r w:rsidR="003D7E99" w:rsidRPr="00F75C15">
        <w:rPr>
          <w:sz w:val="24"/>
          <w:szCs w:val="24"/>
        </w:rPr>
        <w:t>Beir</w:t>
      </w:r>
      <w:r w:rsidR="006C37EB" w:rsidRPr="00F75C15">
        <w:rPr>
          <w:sz w:val="24"/>
          <w:szCs w:val="24"/>
        </w:rPr>
        <w:t>ū</w:t>
      </w:r>
      <w:r w:rsidR="003D7E99" w:rsidRPr="00F75C15">
        <w:rPr>
          <w:sz w:val="24"/>
          <w:szCs w:val="24"/>
        </w:rPr>
        <w:t>t, 2</w:t>
      </w:r>
      <w:r w:rsidR="003D7E99" w:rsidRPr="00F75C15">
        <w:rPr>
          <w:sz w:val="24"/>
          <w:szCs w:val="24"/>
          <w:vertAlign w:val="superscript"/>
        </w:rPr>
        <w:t>nd</w:t>
      </w:r>
      <w:r w:rsidR="003D7E99" w:rsidRPr="00F75C15">
        <w:rPr>
          <w:sz w:val="24"/>
          <w:szCs w:val="24"/>
        </w:rPr>
        <w:t xml:space="preserve"> edition, 1418.</w:t>
      </w:r>
    </w:p>
    <w:p w:rsidR="003D7E99" w:rsidRPr="00F75C15" w:rsidRDefault="004556E5" w:rsidP="00F75C15">
      <w:pPr>
        <w:spacing w:after="120"/>
        <w:ind w:left="680" w:hanging="680"/>
        <w:jc w:val="lowKashida"/>
        <w:rPr>
          <w:rFonts w:cs="Lotus Linotype"/>
          <w:sz w:val="24"/>
          <w:szCs w:val="24"/>
        </w:rPr>
      </w:pPr>
      <w:r w:rsidRPr="00F75C15">
        <w:rPr>
          <w:rFonts w:cs="Lotus Linotype"/>
          <w:sz w:val="24"/>
          <w:szCs w:val="24"/>
        </w:rPr>
        <w:t>57</w:t>
      </w:r>
      <w:r w:rsidR="003D7E99" w:rsidRPr="00F75C15">
        <w:rPr>
          <w:rFonts w:cs="Lotus Linotype"/>
          <w:sz w:val="24"/>
          <w:szCs w:val="24"/>
        </w:rPr>
        <w:t>- Ibn Sa‘d, Mu</w:t>
      </w:r>
      <w:r w:rsidR="0013393F" w:rsidRPr="00F75C15">
        <w:rPr>
          <w:rFonts w:cs="Lotus Linotype"/>
          <w:sz w:val="24"/>
          <w:szCs w:val="24"/>
        </w:rPr>
        <w:t>ḥ</w:t>
      </w:r>
      <w:r w:rsidR="003D7E99" w:rsidRPr="00F75C15">
        <w:rPr>
          <w:rFonts w:cs="Lotus Linotype"/>
          <w:sz w:val="24"/>
          <w:szCs w:val="24"/>
        </w:rPr>
        <w:t>ammad, D</w:t>
      </w:r>
      <w:r w:rsidR="0013393F" w:rsidRPr="00F75C15">
        <w:rPr>
          <w:rFonts w:cs="Lotus Linotype"/>
          <w:sz w:val="24"/>
          <w:szCs w:val="24"/>
        </w:rPr>
        <w:t>ā</w:t>
      </w:r>
      <w:r w:rsidR="003D7E99" w:rsidRPr="00F75C15">
        <w:rPr>
          <w:rFonts w:cs="Lotus Linotype"/>
          <w:sz w:val="24"/>
          <w:szCs w:val="24"/>
        </w:rPr>
        <w:t xml:space="preserve">r </w:t>
      </w:r>
      <w:r w:rsidR="0013393F" w:rsidRPr="00F75C15">
        <w:rPr>
          <w:rFonts w:cs="Lotus Linotype"/>
          <w:sz w:val="24"/>
          <w:szCs w:val="24"/>
        </w:rPr>
        <w:t>Ṣā</w:t>
      </w:r>
      <w:r w:rsidR="003D7E99" w:rsidRPr="00F75C15">
        <w:rPr>
          <w:rFonts w:cs="Lotus Linotype"/>
          <w:sz w:val="24"/>
          <w:szCs w:val="24"/>
        </w:rPr>
        <w:t xml:space="preserve">dir, </w:t>
      </w:r>
      <w:r w:rsidR="003D7E99" w:rsidRPr="00F75C15">
        <w:rPr>
          <w:sz w:val="24"/>
          <w:szCs w:val="24"/>
        </w:rPr>
        <w:t>Beir</w:t>
      </w:r>
      <w:r w:rsidR="006C37EB" w:rsidRPr="00F75C15">
        <w:rPr>
          <w:sz w:val="24"/>
          <w:szCs w:val="24"/>
        </w:rPr>
        <w:t>ū</w:t>
      </w:r>
      <w:r w:rsidR="003D7E99" w:rsidRPr="00F75C15">
        <w:rPr>
          <w:sz w:val="24"/>
          <w:szCs w:val="24"/>
        </w:rPr>
        <w:t>t.</w:t>
      </w:r>
    </w:p>
    <w:p w:rsidR="003D7E99" w:rsidRPr="00F75C15" w:rsidRDefault="004556E5" w:rsidP="00F75C15">
      <w:pPr>
        <w:spacing w:after="120"/>
        <w:ind w:left="680" w:hanging="680"/>
        <w:jc w:val="lowKashida"/>
        <w:rPr>
          <w:rFonts w:cs="Lotus Linotype"/>
          <w:color w:val="000000"/>
          <w:sz w:val="24"/>
          <w:szCs w:val="24"/>
        </w:rPr>
      </w:pPr>
      <w:r w:rsidRPr="00F75C15">
        <w:rPr>
          <w:rFonts w:cs="Lotus Linotype"/>
          <w:color w:val="000000"/>
          <w:sz w:val="24"/>
          <w:szCs w:val="24"/>
        </w:rPr>
        <w:t>58</w:t>
      </w:r>
      <w:r w:rsidR="003D7E99" w:rsidRPr="00F75C15">
        <w:rPr>
          <w:rFonts w:cs="Lotus Linotype"/>
          <w:color w:val="000000"/>
          <w:sz w:val="24"/>
          <w:szCs w:val="24"/>
        </w:rPr>
        <w:t>- Al-Haitham</w:t>
      </w:r>
      <w:r w:rsidR="0013393F" w:rsidRPr="00F75C15">
        <w:rPr>
          <w:rFonts w:cs="Lotus Linotype"/>
          <w:color w:val="000000"/>
          <w:sz w:val="24"/>
          <w:szCs w:val="24"/>
        </w:rPr>
        <w:t>ī</w:t>
      </w:r>
      <w:r w:rsidR="003D7E99" w:rsidRPr="00F75C15">
        <w:rPr>
          <w:rFonts w:cs="Lotus Linotype"/>
          <w:color w:val="000000"/>
          <w:sz w:val="24"/>
          <w:szCs w:val="24"/>
        </w:rPr>
        <w:t xml:space="preserve">, Ibn </w:t>
      </w:r>
      <w:r w:rsidR="00622D41" w:rsidRPr="00F75C15">
        <w:rPr>
          <w:rFonts w:cs="Lotus Linotype"/>
          <w:color w:val="000000"/>
          <w:sz w:val="24"/>
          <w:szCs w:val="24"/>
        </w:rPr>
        <w:t>Ḥ</w:t>
      </w:r>
      <w:r w:rsidR="003D7E99" w:rsidRPr="00F75C15">
        <w:rPr>
          <w:rFonts w:cs="Lotus Linotype"/>
          <w:color w:val="000000"/>
          <w:sz w:val="24"/>
          <w:szCs w:val="24"/>
        </w:rPr>
        <w:t xml:space="preserve">ajar, </w:t>
      </w:r>
      <w:r w:rsidR="003D7E99" w:rsidRPr="00F75C15">
        <w:rPr>
          <w:rFonts w:cs="Lotus Linotype"/>
          <w:i/>
          <w:iCs/>
          <w:color w:val="000000"/>
          <w:sz w:val="24"/>
          <w:szCs w:val="24"/>
        </w:rPr>
        <w:t>al-Fat</w:t>
      </w:r>
      <w:r w:rsidR="0013393F" w:rsidRPr="00F75C15">
        <w:rPr>
          <w:rFonts w:cs="Lotus Linotype"/>
          <w:i/>
          <w:iCs/>
          <w:color w:val="000000"/>
          <w:sz w:val="24"/>
          <w:szCs w:val="24"/>
        </w:rPr>
        <w:t>ā</w:t>
      </w:r>
      <w:r w:rsidR="003D7E99" w:rsidRPr="00F75C15">
        <w:rPr>
          <w:rFonts w:cs="Lotus Linotype"/>
          <w:i/>
          <w:iCs/>
          <w:color w:val="000000"/>
          <w:sz w:val="24"/>
          <w:szCs w:val="24"/>
        </w:rPr>
        <w:t>w</w:t>
      </w:r>
      <w:r w:rsidR="0013393F" w:rsidRPr="00F75C15">
        <w:rPr>
          <w:rFonts w:cs="Lotus Linotype"/>
          <w:i/>
          <w:iCs/>
          <w:color w:val="000000"/>
          <w:sz w:val="24"/>
          <w:szCs w:val="24"/>
        </w:rPr>
        <w:t>ā</w:t>
      </w:r>
      <w:r w:rsidR="003D7E99" w:rsidRPr="00F75C15">
        <w:rPr>
          <w:rFonts w:cs="Lotus Linotype"/>
          <w:i/>
          <w:iCs/>
          <w:color w:val="000000"/>
          <w:sz w:val="24"/>
          <w:szCs w:val="24"/>
        </w:rPr>
        <w:t xml:space="preserve"> al-</w:t>
      </w:r>
      <w:r w:rsidR="00622D41" w:rsidRPr="00F75C15">
        <w:rPr>
          <w:rFonts w:cs="Lotus Linotype"/>
          <w:i/>
          <w:iCs/>
          <w:color w:val="000000"/>
          <w:sz w:val="24"/>
          <w:szCs w:val="24"/>
        </w:rPr>
        <w:t>Ḥ</w:t>
      </w:r>
      <w:r w:rsidR="003D7E99" w:rsidRPr="00F75C15">
        <w:rPr>
          <w:rFonts w:cs="Lotus Linotype"/>
          <w:i/>
          <w:iCs/>
          <w:color w:val="000000"/>
          <w:sz w:val="24"/>
          <w:szCs w:val="24"/>
        </w:rPr>
        <w:t>ad</w:t>
      </w:r>
      <w:r w:rsidR="0013393F" w:rsidRPr="00F75C15">
        <w:rPr>
          <w:rFonts w:cs="Lotus Linotype"/>
          <w:i/>
          <w:iCs/>
          <w:color w:val="000000"/>
          <w:sz w:val="24"/>
          <w:szCs w:val="24"/>
        </w:rPr>
        <w:t>ī</w:t>
      </w:r>
      <w:r w:rsidR="003D7E99" w:rsidRPr="00F75C15">
        <w:rPr>
          <w:rFonts w:cs="Lotus Linotype"/>
          <w:i/>
          <w:iCs/>
          <w:color w:val="000000"/>
          <w:sz w:val="24"/>
          <w:szCs w:val="24"/>
        </w:rPr>
        <w:t>thiyyah</w:t>
      </w:r>
      <w:r w:rsidR="003D7E99" w:rsidRPr="00F75C15">
        <w:rPr>
          <w:rFonts w:cs="Lotus Linotype"/>
          <w:color w:val="000000"/>
          <w:sz w:val="24"/>
          <w:szCs w:val="24"/>
        </w:rPr>
        <w:t>, D</w:t>
      </w:r>
      <w:r w:rsidR="0013393F" w:rsidRPr="00F75C15">
        <w:rPr>
          <w:rFonts w:cs="Lotus Linotype"/>
          <w:color w:val="000000"/>
          <w:sz w:val="24"/>
          <w:szCs w:val="24"/>
        </w:rPr>
        <w:t>ā</w:t>
      </w:r>
      <w:r w:rsidR="003D7E99" w:rsidRPr="00F75C15">
        <w:rPr>
          <w:rFonts w:cs="Lotus Linotype"/>
          <w:color w:val="000000"/>
          <w:sz w:val="24"/>
          <w:szCs w:val="24"/>
        </w:rPr>
        <w:t>r al-Fikr.</w:t>
      </w:r>
    </w:p>
    <w:p w:rsidR="003D7E99" w:rsidRPr="00F75C15" w:rsidRDefault="004556E5" w:rsidP="00F75C15">
      <w:pPr>
        <w:spacing w:after="120"/>
        <w:ind w:left="680" w:hanging="680"/>
        <w:jc w:val="lowKashida"/>
        <w:rPr>
          <w:rFonts w:cs="Lotus Linotype"/>
          <w:color w:val="000000"/>
          <w:sz w:val="24"/>
          <w:szCs w:val="24"/>
        </w:rPr>
      </w:pPr>
      <w:r w:rsidRPr="00F75C15">
        <w:rPr>
          <w:rFonts w:cs="Lotus Linotype"/>
          <w:color w:val="000000"/>
          <w:sz w:val="24"/>
          <w:szCs w:val="24"/>
        </w:rPr>
        <w:t>59</w:t>
      </w:r>
      <w:r w:rsidR="003D7E99" w:rsidRPr="00F75C15">
        <w:rPr>
          <w:rFonts w:cs="Lotus Linotype"/>
          <w:color w:val="000000"/>
          <w:sz w:val="24"/>
          <w:szCs w:val="24"/>
        </w:rPr>
        <w:t>- ‘Abd as-Sal</w:t>
      </w:r>
      <w:r w:rsidR="0013393F" w:rsidRPr="00F75C15">
        <w:rPr>
          <w:rFonts w:cs="Lotus Linotype"/>
          <w:color w:val="000000"/>
          <w:sz w:val="24"/>
          <w:szCs w:val="24"/>
        </w:rPr>
        <w:t>ā</w:t>
      </w:r>
      <w:r w:rsidR="003D7E99" w:rsidRPr="00F75C15">
        <w:rPr>
          <w:rFonts w:cs="Lotus Linotype"/>
          <w:color w:val="000000"/>
          <w:sz w:val="24"/>
          <w:szCs w:val="24"/>
        </w:rPr>
        <w:t>m, Saikh al-Isl</w:t>
      </w:r>
      <w:r w:rsidR="0013393F" w:rsidRPr="00F75C15">
        <w:rPr>
          <w:rFonts w:cs="Lotus Linotype"/>
          <w:color w:val="000000"/>
          <w:sz w:val="24"/>
          <w:szCs w:val="24"/>
        </w:rPr>
        <w:t>ā</w:t>
      </w:r>
      <w:r w:rsidR="003D7E99" w:rsidRPr="00F75C15">
        <w:rPr>
          <w:rFonts w:cs="Lotus Linotype"/>
          <w:color w:val="000000"/>
          <w:sz w:val="24"/>
          <w:szCs w:val="24"/>
        </w:rPr>
        <w:t>m ‘Izz al-D</w:t>
      </w:r>
      <w:r w:rsidR="0013393F" w:rsidRPr="00F75C15">
        <w:rPr>
          <w:rFonts w:cs="Lotus Linotype"/>
          <w:color w:val="000000"/>
          <w:sz w:val="24"/>
          <w:szCs w:val="24"/>
        </w:rPr>
        <w:t>ī</w:t>
      </w:r>
      <w:r w:rsidR="003D7E99" w:rsidRPr="00F75C15">
        <w:rPr>
          <w:rFonts w:cs="Lotus Linotype"/>
          <w:color w:val="000000"/>
          <w:sz w:val="24"/>
          <w:szCs w:val="24"/>
        </w:rPr>
        <w:t>n, Fat</w:t>
      </w:r>
      <w:r w:rsidR="0013393F" w:rsidRPr="00F75C15">
        <w:rPr>
          <w:rFonts w:cs="Lotus Linotype"/>
          <w:color w:val="000000"/>
          <w:sz w:val="24"/>
          <w:szCs w:val="24"/>
        </w:rPr>
        <w:t>ā</w:t>
      </w:r>
      <w:r w:rsidR="003D7E99" w:rsidRPr="00F75C15">
        <w:rPr>
          <w:rFonts w:cs="Lotus Linotype"/>
          <w:color w:val="000000"/>
          <w:sz w:val="24"/>
          <w:szCs w:val="24"/>
        </w:rPr>
        <w:t>w</w:t>
      </w:r>
      <w:r w:rsidR="0013393F" w:rsidRPr="00F75C15">
        <w:rPr>
          <w:rFonts w:cs="Lotus Linotype"/>
          <w:color w:val="000000"/>
          <w:sz w:val="24"/>
          <w:szCs w:val="24"/>
        </w:rPr>
        <w:t>ā</w:t>
      </w:r>
      <w:r w:rsidR="003D7E99" w:rsidRPr="00F75C15">
        <w:rPr>
          <w:rFonts w:cs="Lotus Linotype"/>
          <w:color w:val="000000"/>
          <w:sz w:val="24"/>
          <w:szCs w:val="24"/>
        </w:rPr>
        <w:t xml:space="preserve"> Saikh al-Isl</w:t>
      </w:r>
      <w:r w:rsidR="0013393F" w:rsidRPr="00F75C15">
        <w:rPr>
          <w:rFonts w:cs="Lotus Linotype"/>
          <w:color w:val="000000"/>
          <w:sz w:val="24"/>
          <w:szCs w:val="24"/>
        </w:rPr>
        <w:t>ā</w:t>
      </w:r>
      <w:r w:rsidR="003D7E99" w:rsidRPr="00F75C15">
        <w:rPr>
          <w:rFonts w:cs="Lotus Linotype"/>
          <w:color w:val="000000"/>
          <w:sz w:val="24"/>
          <w:szCs w:val="24"/>
        </w:rPr>
        <w:t>m ‘Izz al-D</w:t>
      </w:r>
      <w:r w:rsidR="0013393F" w:rsidRPr="00F75C15">
        <w:rPr>
          <w:rFonts w:cs="Lotus Linotype"/>
          <w:color w:val="000000"/>
          <w:sz w:val="24"/>
          <w:szCs w:val="24"/>
        </w:rPr>
        <w:t>ī</w:t>
      </w:r>
      <w:r w:rsidR="003D7E99" w:rsidRPr="00F75C15">
        <w:rPr>
          <w:rFonts w:cs="Lotus Linotype"/>
          <w:color w:val="000000"/>
          <w:sz w:val="24"/>
          <w:szCs w:val="24"/>
        </w:rPr>
        <w:t>n ‘Abd as-Sal</w:t>
      </w:r>
      <w:r w:rsidR="0013393F" w:rsidRPr="00F75C15">
        <w:rPr>
          <w:rFonts w:cs="Lotus Linotype"/>
          <w:color w:val="000000"/>
          <w:sz w:val="24"/>
          <w:szCs w:val="24"/>
        </w:rPr>
        <w:t>ā</w:t>
      </w:r>
      <w:r w:rsidR="003D7E99" w:rsidRPr="00F75C15">
        <w:rPr>
          <w:rFonts w:cs="Lotus Linotype"/>
          <w:color w:val="000000"/>
          <w:sz w:val="24"/>
          <w:szCs w:val="24"/>
        </w:rPr>
        <w:t>m, edited by Mu</w:t>
      </w:r>
      <w:r w:rsidR="0013393F" w:rsidRPr="00F75C15">
        <w:rPr>
          <w:rFonts w:cs="Lotus Linotype"/>
          <w:color w:val="000000"/>
          <w:sz w:val="24"/>
          <w:szCs w:val="24"/>
        </w:rPr>
        <w:t>ḥ</w:t>
      </w:r>
      <w:r w:rsidR="003D7E99" w:rsidRPr="00F75C15">
        <w:rPr>
          <w:rFonts w:cs="Lotus Linotype"/>
          <w:color w:val="000000"/>
          <w:sz w:val="24"/>
          <w:szCs w:val="24"/>
        </w:rPr>
        <w:t>ammad Jum‘ah Kurd</w:t>
      </w:r>
      <w:r w:rsidR="0013393F" w:rsidRPr="00F75C15">
        <w:rPr>
          <w:rFonts w:cs="Lotus Linotype"/>
          <w:color w:val="000000"/>
          <w:sz w:val="24"/>
          <w:szCs w:val="24"/>
        </w:rPr>
        <w:t>ī</w:t>
      </w:r>
      <w:r w:rsidR="003D7E99" w:rsidRPr="00F75C15">
        <w:rPr>
          <w:rFonts w:cs="Lotus Linotype"/>
          <w:color w:val="000000"/>
          <w:sz w:val="24"/>
          <w:szCs w:val="24"/>
        </w:rPr>
        <w:t>, Mu’assasah al-Ris</w:t>
      </w:r>
      <w:r w:rsidR="0013393F" w:rsidRPr="00F75C15">
        <w:rPr>
          <w:rFonts w:cs="Lotus Linotype"/>
          <w:color w:val="000000"/>
          <w:sz w:val="24"/>
          <w:szCs w:val="24"/>
        </w:rPr>
        <w:t>ā</w:t>
      </w:r>
      <w:r w:rsidR="003D7E99" w:rsidRPr="00F75C15">
        <w:rPr>
          <w:rFonts w:cs="Lotus Linotype"/>
          <w:color w:val="000000"/>
          <w:sz w:val="24"/>
          <w:szCs w:val="24"/>
        </w:rPr>
        <w:t>lah, 1</w:t>
      </w:r>
      <w:r w:rsidR="003D7E99" w:rsidRPr="00F75C15">
        <w:rPr>
          <w:rFonts w:cs="Lotus Linotype"/>
          <w:color w:val="000000"/>
          <w:sz w:val="24"/>
          <w:szCs w:val="24"/>
          <w:vertAlign w:val="superscript"/>
        </w:rPr>
        <w:t>st</w:t>
      </w:r>
      <w:r w:rsidR="003D7E99" w:rsidRPr="00F75C15">
        <w:rPr>
          <w:rFonts w:cs="Lotus Linotype"/>
          <w:color w:val="000000"/>
          <w:sz w:val="24"/>
          <w:szCs w:val="24"/>
        </w:rPr>
        <w:t xml:space="preserve"> edition.</w:t>
      </w:r>
    </w:p>
    <w:p w:rsidR="003D7E99" w:rsidRPr="00F75C15" w:rsidRDefault="004556E5" w:rsidP="00F75C15">
      <w:pPr>
        <w:spacing w:after="120"/>
        <w:ind w:left="680" w:hanging="680"/>
        <w:jc w:val="lowKashida"/>
        <w:rPr>
          <w:rFonts w:cs="Lotus Linotype"/>
          <w:sz w:val="24"/>
          <w:szCs w:val="24"/>
          <w:rtl/>
        </w:rPr>
      </w:pPr>
      <w:r w:rsidRPr="00F75C15">
        <w:rPr>
          <w:rFonts w:cs="Lotus Linotype"/>
          <w:sz w:val="24"/>
          <w:szCs w:val="24"/>
        </w:rPr>
        <w:t>60</w:t>
      </w:r>
      <w:r w:rsidR="003D7E99" w:rsidRPr="00F75C15">
        <w:rPr>
          <w:rFonts w:cs="Lotus Linotype"/>
          <w:sz w:val="24"/>
          <w:szCs w:val="24"/>
        </w:rPr>
        <w:t xml:space="preserve">- </w:t>
      </w:r>
      <w:r w:rsidR="003D7E99" w:rsidRPr="00F75C15">
        <w:rPr>
          <w:rFonts w:cs="Lotus Linotype"/>
          <w:color w:val="000000"/>
          <w:sz w:val="24"/>
          <w:szCs w:val="24"/>
        </w:rPr>
        <w:t>Al-Hind</w:t>
      </w:r>
      <w:r w:rsidR="0013393F" w:rsidRPr="00F75C15">
        <w:rPr>
          <w:rFonts w:cs="Lotus Linotype"/>
          <w:color w:val="000000"/>
          <w:sz w:val="24"/>
          <w:szCs w:val="24"/>
        </w:rPr>
        <w:t>ī</w:t>
      </w:r>
      <w:r w:rsidR="003D7E99" w:rsidRPr="00F75C15">
        <w:rPr>
          <w:rFonts w:cs="Lotus Linotype"/>
          <w:color w:val="000000"/>
          <w:sz w:val="24"/>
          <w:szCs w:val="24"/>
        </w:rPr>
        <w:t>, al-Mal</w:t>
      </w:r>
      <w:r w:rsidR="0013393F" w:rsidRPr="00F75C15">
        <w:rPr>
          <w:rFonts w:cs="Lotus Linotype"/>
          <w:color w:val="000000"/>
          <w:sz w:val="24"/>
          <w:szCs w:val="24"/>
        </w:rPr>
        <w:t>ī</w:t>
      </w:r>
      <w:r w:rsidR="003D7E99" w:rsidRPr="00F75C15">
        <w:rPr>
          <w:rFonts w:cs="Lotus Linotype"/>
          <w:color w:val="000000"/>
          <w:sz w:val="24"/>
          <w:szCs w:val="24"/>
        </w:rPr>
        <w:t>b</w:t>
      </w:r>
      <w:r w:rsidR="0013393F" w:rsidRPr="00F75C15">
        <w:rPr>
          <w:rFonts w:cs="Lotus Linotype"/>
          <w:color w:val="000000"/>
          <w:sz w:val="24"/>
          <w:szCs w:val="24"/>
        </w:rPr>
        <w:t>ā</w:t>
      </w:r>
      <w:r w:rsidR="003D7E99" w:rsidRPr="00F75C15">
        <w:rPr>
          <w:rFonts w:cs="Lotus Linotype"/>
          <w:color w:val="000000"/>
          <w:sz w:val="24"/>
          <w:szCs w:val="24"/>
        </w:rPr>
        <w:t>r</w:t>
      </w:r>
      <w:r w:rsidR="0013393F" w:rsidRPr="00F75C15">
        <w:rPr>
          <w:rFonts w:cs="Lotus Linotype"/>
          <w:color w:val="000000"/>
          <w:sz w:val="24"/>
          <w:szCs w:val="24"/>
        </w:rPr>
        <w:t>ī</w:t>
      </w:r>
      <w:r w:rsidR="003D7E99" w:rsidRPr="00F75C15">
        <w:rPr>
          <w:rFonts w:cs="Lotus Linotype"/>
          <w:color w:val="000000"/>
          <w:sz w:val="24"/>
          <w:szCs w:val="24"/>
        </w:rPr>
        <w:t xml:space="preserve">, </w:t>
      </w:r>
      <w:r w:rsidR="003D7E99" w:rsidRPr="00F75C15">
        <w:rPr>
          <w:rFonts w:cs="Lotus Linotype"/>
          <w:i/>
          <w:iCs/>
          <w:color w:val="000000"/>
          <w:sz w:val="24"/>
          <w:szCs w:val="24"/>
        </w:rPr>
        <w:t>Fat</w:t>
      </w:r>
      <w:r w:rsidR="0013393F" w:rsidRPr="00F75C15">
        <w:rPr>
          <w:rFonts w:cs="Lotus Linotype"/>
          <w:i/>
          <w:iCs/>
          <w:color w:val="000000"/>
          <w:sz w:val="24"/>
          <w:szCs w:val="24"/>
        </w:rPr>
        <w:t>ḥ</w:t>
      </w:r>
      <w:r w:rsidR="003D7E99" w:rsidRPr="00F75C15">
        <w:rPr>
          <w:rFonts w:cs="Lotus Linotype"/>
          <w:i/>
          <w:iCs/>
          <w:color w:val="000000"/>
          <w:sz w:val="24"/>
          <w:szCs w:val="24"/>
        </w:rPr>
        <w:t xml:space="preserve"> al-Mu‘</w:t>
      </w:r>
      <w:r w:rsidR="0013393F" w:rsidRPr="00F75C15">
        <w:rPr>
          <w:rFonts w:cs="Lotus Linotype"/>
          <w:i/>
          <w:iCs/>
          <w:color w:val="000000"/>
          <w:sz w:val="24"/>
          <w:szCs w:val="24"/>
        </w:rPr>
        <w:t>ī</w:t>
      </w:r>
      <w:r w:rsidR="003D7E99" w:rsidRPr="00F75C15">
        <w:rPr>
          <w:rFonts w:cs="Lotus Linotype"/>
          <w:i/>
          <w:iCs/>
          <w:color w:val="000000"/>
          <w:sz w:val="24"/>
          <w:szCs w:val="24"/>
        </w:rPr>
        <w:t>n</w:t>
      </w:r>
      <w:r w:rsidR="003D7E99" w:rsidRPr="00F75C15">
        <w:rPr>
          <w:rFonts w:cs="Lotus Linotype"/>
          <w:color w:val="000000"/>
          <w:sz w:val="24"/>
          <w:szCs w:val="24"/>
        </w:rPr>
        <w:t>, D</w:t>
      </w:r>
      <w:r w:rsidR="0013393F" w:rsidRPr="00F75C15">
        <w:rPr>
          <w:rFonts w:cs="Lotus Linotype"/>
          <w:color w:val="000000"/>
          <w:sz w:val="24"/>
          <w:szCs w:val="24"/>
        </w:rPr>
        <w:t>ā</w:t>
      </w:r>
      <w:r w:rsidR="003D7E99" w:rsidRPr="00F75C15">
        <w:rPr>
          <w:rFonts w:cs="Lotus Linotype"/>
          <w:color w:val="000000"/>
          <w:sz w:val="24"/>
          <w:szCs w:val="24"/>
        </w:rPr>
        <w:t>r al-Fikr li al-</w:t>
      </w:r>
      <w:r w:rsidR="00AC4181" w:rsidRPr="00F75C15">
        <w:rPr>
          <w:rFonts w:cs="Lotus Linotype"/>
          <w:color w:val="000000"/>
          <w:sz w:val="24"/>
          <w:szCs w:val="24"/>
        </w:rPr>
        <w:t>Ṭ</w:t>
      </w:r>
      <w:r w:rsidR="003D7E99" w:rsidRPr="00F75C15">
        <w:rPr>
          <w:rFonts w:cs="Lotus Linotype"/>
          <w:color w:val="000000"/>
          <w:sz w:val="24"/>
          <w:szCs w:val="24"/>
        </w:rPr>
        <w:t>ib</w:t>
      </w:r>
      <w:r w:rsidR="0013393F" w:rsidRPr="00F75C15">
        <w:rPr>
          <w:rFonts w:cs="Lotus Linotype"/>
          <w:color w:val="000000"/>
          <w:sz w:val="24"/>
          <w:szCs w:val="24"/>
        </w:rPr>
        <w:t>ā</w:t>
      </w:r>
      <w:r w:rsidR="003D7E99" w:rsidRPr="00F75C15">
        <w:rPr>
          <w:rFonts w:cs="Lotus Linotype"/>
          <w:color w:val="000000"/>
          <w:sz w:val="24"/>
          <w:szCs w:val="24"/>
        </w:rPr>
        <w:t>‘ah wa al-Nashr wa al-Tawz</w:t>
      </w:r>
      <w:r w:rsidR="0013393F" w:rsidRPr="00F75C15">
        <w:rPr>
          <w:rFonts w:cs="Lotus Linotype"/>
          <w:color w:val="000000"/>
          <w:sz w:val="24"/>
          <w:szCs w:val="24"/>
        </w:rPr>
        <w:t>ī</w:t>
      </w:r>
      <w:r w:rsidR="003D7E99" w:rsidRPr="00F75C15">
        <w:rPr>
          <w:rFonts w:cs="Lotus Linotype"/>
          <w:color w:val="000000"/>
          <w:sz w:val="24"/>
          <w:szCs w:val="24"/>
        </w:rPr>
        <w:t xml:space="preserve">‘, </w:t>
      </w:r>
      <w:r w:rsidR="003D7E99" w:rsidRPr="00F75C15">
        <w:rPr>
          <w:sz w:val="24"/>
          <w:szCs w:val="24"/>
        </w:rPr>
        <w:t>Lebanon, Beir</w:t>
      </w:r>
      <w:r w:rsidR="006C37EB" w:rsidRPr="00F75C15">
        <w:rPr>
          <w:sz w:val="24"/>
          <w:szCs w:val="24"/>
        </w:rPr>
        <w:t>ū</w:t>
      </w:r>
      <w:r w:rsidR="003D7E99" w:rsidRPr="00F75C15">
        <w:rPr>
          <w:sz w:val="24"/>
          <w:szCs w:val="24"/>
        </w:rPr>
        <w:t>t, 1</w:t>
      </w:r>
      <w:r w:rsidR="003D7E99" w:rsidRPr="00F75C15">
        <w:rPr>
          <w:sz w:val="24"/>
          <w:szCs w:val="24"/>
          <w:vertAlign w:val="superscript"/>
        </w:rPr>
        <w:t>st</w:t>
      </w:r>
      <w:r w:rsidR="003D7E99" w:rsidRPr="00F75C15">
        <w:rPr>
          <w:sz w:val="24"/>
          <w:szCs w:val="24"/>
        </w:rPr>
        <w:t xml:space="preserve"> edition, 1418 / 1997.</w:t>
      </w:r>
    </w:p>
    <w:p w:rsidR="003D7E99" w:rsidRPr="00F75C15" w:rsidRDefault="004556E5" w:rsidP="00F75C15">
      <w:pPr>
        <w:spacing w:after="120"/>
        <w:ind w:left="680" w:hanging="680"/>
        <w:jc w:val="lowKashida"/>
        <w:rPr>
          <w:sz w:val="24"/>
          <w:szCs w:val="24"/>
        </w:rPr>
      </w:pPr>
      <w:r w:rsidRPr="00F75C15">
        <w:rPr>
          <w:rFonts w:cs="Lotus Linotype"/>
          <w:sz w:val="24"/>
          <w:szCs w:val="24"/>
        </w:rPr>
        <w:t xml:space="preserve">61- </w:t>
      </w:r>
      <w:r w:rsidR="003D7E99" w:rsidRPr="00F75C15">
        <w:rPr>
          <w:rFonts w:cs="Lotus Linotype"/>
          <w:sz w:val="24"/>
          <w:szCs w:val="24"/>
        </w:rPr>
        <w:t>Al-An</w:t>
      </w:r>
      <w:r w:rsidR="00622D41" w:rsidRPr="00F75C15">
        <w:rPr>
          <w:rFonts w:cs="Lotus Linotype"/>
          <w:sz w:val="24"/>
          <w:szCs w:val="24"/>
        </w:rPr>
        <w:t>ṣ</w:t>
      </w:r>
      <w:r w:rsidR="0013393F" w:rsidRPr="00F75C15">
        <w:rPr>
          <w:rFonts w:cs="Lotus Linotype"/>
          <w:sz w:val="24"/>
          <w:szCs w:val="24"/>
        </w:rPr>
        <w:t>ā</w:t>
      </w:r>
      <w:r w:rsidR="003D7E99" w:rsidRPr="00F75C15">
        <w:rPr>
          <w:rFonts w:cs="Lotus Linotype"/>
          <w:sz w:val="24"/>
          <w:szCs w:val="24"/>
        </w:rPr>
        <w:t>r</w:t>
      </w:r>
      <w:r w:rsidR="0013393F" w:rsidRPr="00F75C15">
        <w:rPr>
          <w:rFonts w:cs="Lotus Linotype"/>
          <w:sz w:val="24"/>
          <w:szCs w:val="24"/>
        </w:rPr>
        <w:t>ī</w:t>
      </w:r>
      <w:r w:rsidR="003D7E99" w:rsidRPr="00F75C15">
        <w:rPr>
          <w:rFonts w:cs="Lotus Linotype"/>
          <w:sz w:val="24"/>
          <w:szCs w:val="24"/>
        </w:rPr>
        <w:t>, Zakariyy</w:t>
      </w:r>
      <w:r w:rsidR="0013393F" w:rsidRPr="00F75C15">
        <w:rPr>
          <w:rFonts w:cs="Lotus Linotype"/>
          <w:sz w:val="24"/>
          <w:szCs w:val="24"/>
        </w:rPr>
        <w:t>ā</w:t>
      </w:r>
      <w:r w:rsidR="003D7E99" w:rsidRPr="00F75C15">
        <w:rPr>
          <w:rFonts w:cs="Lotus Linotype"/>
          <w:sz w:val="24"/>
          <w:szCs w:val="24"/>
        </w:rPr>
        <w:t xml:space="preserve">, </w:t>
      </w:r>
      <w:r w:rsidR="003D7E99" w:rsidRPr="00F75C15">
        <w:rPr>
          <w:rFonts w:cs="Lotus Linotype"/>
          <w:i/>
          <w:iCs/>
          <w:sz w:val="24"/>
          <w:szCs w:val="24"/>
        </w:rPr>
        <w:t>Fat</w:t>
      </w:r>
      <w:r w:rsidR="0013393F" w:rsidRPr="00F75C15">
        <w:rPr>
          <w:rFonts w:cs="Lotus Linotype"/>
          <w:i/>
          <w:iCs/>
          <w:sz w:val="24"/>
          <w:szCs w:val="24"/>
        </w:rPr>
        <w:t>ḥ</w:t>
      </w:r>
      <w:r w:rsidR="003D7E99" w:rsidRPr="00F75C15">
        <w:rPr>
          <w:rFonts w:cs="Lotus Linotype"/>
          <w:i/>
          <w:iCs/>
          <w:sz w:val="24"/>
          <w:szCs w:val="24"/>
        </w:rPr>
        <w:t xml:space="preserve"> al-Wahh</w:t>
      </w:r>
      <w:r w:rsidR="0013393F" w:rsidRPr="00F75C15">
        <w:rPr>
          <w:rFonts w:cs="Lotus Linotype"/>
          <w:i/>
          <w:iCs/>
          <w:sz w:val="24"/>
          <w:szCs w:val="24"/>
        </w:rPr>
        <w:t>ā</w:t>
      </w:r>
      <w:r w:rsidR="003D7E99" w:rsidRPr="00F75C15">
        <w:rPr>
          <w:rFonts w:cs="Lotus Linotype"/>
          <w:i/>
          <w:iCs/>
          <w:sz w:val="24"/>
          <w:szCs w:val="24"/>
        </w:rPr>
        <w:t>b</w:t>
      </w:r>
      <w:r w:rsidR="003D7E99" w:rsidRPr="00F75C15">
        <w:rPr>
          <w:rFonts w:cs="Lotus Linotype"/>
          <w:sz w:val="24"/>
          <w:szCs w:val="24"/>
        </w:rPr>
        <w:t>, Mansh</w:t>
      </w:r>
      <w:r w:rsidR="006C37EB" w:rsidRPr="00F75C15">
        <w:rPr>
          <w:rFonts w:cs="Lotus Linotype"/>
          <w:sz w:val="24"/>
          <w:szCs w:val="24"/>
        </w:rPr>
        <w:t>ū</w:t>
      </w:r>
      <w:r w:rsidR="003D7E99" w:rsidRPr="00F75C15">
        <w:rPr>
          <w:rFonts w:cs="Lotus Linotype"/>
          <w:sz w:val="24"/>
          <w:szCs w:val="24"/>
        </w:rPr>
        <w:t>r</w:t>
      </w:r>
      <w:r w:rsidR="0013393F" w:rsidRPr="00F75C15">
        <w:rPr>
          <w:rFonts w:cs="Lotus Linotype"/>
          <w:sz w:val="24"/>
          <w:szCs w:val="24"/>
        </w:rPr>
        <w:t>ā</w:t>
      </w:r>
      <w:r w:rsidR="003D7E99" w:rsidRPr="00F75C15">
        <w:rPr>
          <w:rFonts w:cs="Lotus Linotype"/>
          <w:sz w:val="24"/>
          <w:szCs w:val="24"/>
        </w:rPr>
        <w:t>t Mu</w:t>
      </w:r>
      <w:r w:rsidR="0013393F" w:rsidRPr="00F75C15">
        <w:rPr>
          <w:rFonts w:cs="Lotus Linotype"/>
          <w:sz w:val="24"/>
          <w:szCs w:val="24"/>
        </w:rPr>
        <w:t>ḥ</w:t>
      </w:r>
      <w:r w:rsidR="003D7E99" w:rsidRPr="00F75C15">
        <w:rPr>
          <w:rFonts w:cs="Lotus Linotype"/>
          <w:sz w:val="24"/>
          <w:szCs w:val="24"/>
        </w:rPr>
        <w:t>ammad ‘Al</w:t>
      </w:r>
      <w:r w:rsidR="0013393F" w:rsidRPr="00F75C15">
        <w:rPr>
          <w:rFonts w:cs="Lotus Linotype"/>
          <w:sz w:val="24"/>
          <w:szCs w:val="24"/>
        </w:rPr>
        <w:t>ī</w:t>
      </w:r>
      <w:r w:rsidR="003D7E99" w:rsidRPr="00F75C15">
        <w:rPr>
          <w:rFonts w:cs="Lotus Linotype"/>
          <w:sz w:val="24"/>
          <w:szCs w:val="24"/>
        </w:rPr>
        <w:t xml:space="preserve"> BAi</w:t>
      </w:r>
      <w:r w:rsidR="006137E3" w:rsidRPr="00F75C15">
        <w:rPr>
          <w:rFonts w:cs="Lotus Linotype"/>
          <w:sz w:val="24"/>
          <w:szCs w:val="24"/>
        </w:rPr>
        <w:t>ḍ</w:t>
      </w:r>
      <w:r w:rsidR="006C37EB" w:rsidRPr="00F75C15">
        <w:rPr>
          <w:rFonts w:cs="Lotus Linotype"/>
          <w:sz w:val="24"/>
          <w:szCs w:val="24"/>
        </w:rPr>
        <w:t>ū</w:t>
      </w:r>
      <w:r w:rsidR="003D7E99" w:rsidRPr="00F75C15">
        <w:rPr>
          <w:rFonts w:cs="Lotus Linotype"/>
          <w:sz w:val="24"/>
          <w:szCs w:val="24"/>
        </w:rPr>
        <w:t>n, D</w:t>
      </w:r>
      <w:r w:rsidR="0013393F" w:rsidRPr="00F75C15">
        <w:rPr>
          <w:rFonts w:cs="Lotus Linotype"/>
          <w:sz w:val="24"/>
          <w:szCs w:val="24"/>
        </w:rPr>
        <w:t>ā</w:t>
      </w:r>
      <w:r w:rsidR="003D7E99" w:rsidRPr="00F75C15">
        <w:rPr>
          <w:rFonts w:cs="Lotus Linotype"/>
          <w:sz w:val="24"/>
          <w:szCs w:val="24"/>
        </w:rPr>
        <w:t xml:space="preserve">r al-Kutub al-‘Ilmiyyah, </w:t>
      </w:r>
      <w:r w:rsidR="003D7E99" w:rsidRPr="00F75C15">
        <w:rPr>
          <w:sz w:val="24"/>
          <w:szCs w:val="24"/>
        </w:rPr>
        <w:t>1</w:t>
      </w:r>
      <w:r w:rsidR="003D7E99" w:rsidRPr="00F75C15">
        <w:rPr>
          <w:sz w:val="24"/>
          <w:szCs w:val="24"/>
          <w:vertAlign w:val="superscript"/>
        </w:rPr>
        <w:t>st</w:t>
      </w:r>
      <w:r w:rsidR="003D7E99" w:rsidRPr="00F75C15">
        <w:rPr>
          <w:sz w:val="24"/>
          <w:szCs w:val="24"/>
        </w:rPr>
        <w:t xml:space="preserve"> edition, 1418 / 1998.</w:t>
      </w:r>
    </w:p>
    <w:p w:rsidR="003D7E99" w:rsidRPr="00F75C15" w:rsidRDefault="00894D99" w:rsidP="00F75C15">
      <w:pPr>
        <w:pStyle w:val="NoSpacing"/>
        <w:spacing w:after="120"/>
        <w:ind w:left="680" w:hanging="680"/>
        <w:jc w:val="both"/>
        <w:rPr>
          <w:rFonts w:ascii="Times New Roman" w:hAnsi="Times New Roman" w:cs="Lotus Linotype"/>
          <w:sz w:val="24"/>
          <w:szCs w:val="24"/>
        </w:rPr>
      </w:pPr>
      <w:r w:rsidRPr="00F75C15">
        <w:rPr>
          <w:rFonts w:ascii="Times New Roman" w:hAnsi="Times New Roman" w:cs="Lotus Linotype"/>
          <w:sz w:val="24"/>
          <w:szCs w:val="24"/>
        </w:rPr>
        <w:t>62</w:t>
      </w:r>
      <w:r w:rsidR="003D7E99" w:rsidRPr="00F75C15">
        <w:rPr>
          <w:rFonts w:ascii="Times New Roman" w:hAnsi="Times New Roman" w:cs="Lotus Linotype"/>
          <w:sz w:val="24"/>
          <w:szCs w:val="24"/>
        </w:rPr>
        <w:t>- Al-Baghd</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d</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‘Abd al-Q</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xml:space="preserve">hir, </w:t>
      </w:r>
      <w:r w:rsidR="003D7E99" w:rsidRPr="00F75C15">
        <w:rPr>
          <w:rFonts w:ascii="Times New Roman" w:hAnsi="Times New Roman" w:cs="Lotus Linotype"/>
          <w:i/>
          <w:iCs/>
          <w:sz w:val="24"/>
          <w:szCs w:val="24"/>
        </w:rPr>
        <w:t>al-Farq bain al-Furuq</w:t>
      </w:r>
      <w:r w:rsidR="003D7E99" w:rsidRPr="00F75C15">
        <w:rPr>
          <w:rFonts w:ascii="Times New Roman" w:hAnsi="Times New Roman" w:cs="Lotus Linotype"/>
          <w:sz w:val="24"/>
          <w:szCs w:val="24"/>
        </w:rPr>
        <w:t>, D</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xml:space="preserve">r al-Ma‘rifah, </w:t>
      </w:r>
      <w:r w:rsidR="003D7E99" w:rsidRPr="00F75C15">
        <w:rPr>
          <w:rFonts w:ascii="Times New Roman" w:hAnsi="Times New Roman"/>
          <w:sz w:val="24"/>
          <w:szCs w:val="24"/>
        </w:rPr>
        <w:t>Lebanon, Beir</w:t>
      </w:r>
      <w:r w:rsidR="006C37EB" w:rsidRPr="00F75C15">
        <w:rPr>
          <w:rFonts w:ascii="Times New Roman" w:hAnsi="Times New Roman"/>
          <w:sz w:val="24"/>
          <w:szCs w:val="24"/>
        </w:rPr>
        <w:t>ū</w:t>
      </w:r>
      <w:r w:rsidR="003D7E99" w:rsidRPr="00F75C15">
        <w:rPr>
          <w:rFonts w:ascii="Times New Roman" w:hAnsi="Times New Roman"/>
          <w:sz w:val="24"/>
          <w:szCs w:val="24"/>
        </w:rPr>
        <w:t>t.</w:t>
      </w:r>
    </w:p>
    <w:p w:rsidR="003D7E99" w:rsidRPr="00F75C15" w:rsidRDefault="00894D99" w:rsidP="00F75C15">
      <w:pPr>
        <w:spacing w:after="120"/>
        <w:ind w:left="680" w:hanging="680"/>
        <w:jc w:val="lowKashida"/>
        <w:rPr>
          <w:rFonts w:cs="Lotus Linotype"/>
          <w:color w:val="000000"/>
          <w:sz w:val="24"/>
          <w:szCs w:val="24"/>
        </w:rPr>
      </w:pPr>
      <w:r w:rsidRPr="00F75C15">
        <w:rPr>
          <w:rFonts w:cs="Lotus Linotype"/>
          <w:color w:val="000000"/>
          <w:sz w:val="24"/>
          <w:szCs w:val="24"/>
        </w:rPr>
        <w:t>63</w:t>
      </w:r>
      <w:r w:rsidR="003D7E99" w:rsidRPr="00F75C15">
        <w:rPr>
          <w:rFonts w:cs="Lotus Linotype"/>
          <w:color w:val="000000"/>
          <w:sz w:val="24"/>
          <w:szCs w:val="24"/>
        </w:rPr>
        <w:t>- Al-Andalus</w:t>
      </w:r>
      <w:r w:rsidR="0013393F" w:rsidRPr="00F75C15">
        <w:rPr>
          <w:rFonts w:cs="Lotus Linotype"/>
          <w:color w:val="000000"/>
          <w:sz w:val="24"/>
          <w:szCs w:val="24"/>
        </w:rPr>
        <w:t>ī</w:t>
      </w:r>
      <w:r w:rsidR="003D7E99" w:rsidRPr="00F75C15">
        <w:rPr>
          <w:rFonts w:cs="Lotus Linotype"/>
          <w:color w:val="000000"/>
          <w:sz w:val="24"/>
          <w:szCs w:val="24"/>
        </w:rPr>
        <w:t xml:space="preserve">, Ibn </w:t>
      </w:r>
      <w:r w:rsidR="00622D41" w:rsidRPr="00F75C15">
        <w:rPr>
          <w:rFonts w:cs="Lotus Linotype"/>
          <w:color w:val="000000"/>
          <w:sz w:val="24"/>
          <w:szCs w:val="24"/>
        </w:rPr>
        <w:t>Ḥ</w:t>
      </w:r>
      <w:r w:rsidR="003D7E99" w:rsidRPr="00F75C15">
        <w:rPr>
          <w:rFonts w:cs="Lotus Linotype"/>
          <w:color w:val="000000"/>
          <w:sz w:val="24"/>
          <w:szCs w:val="24"/>
        </w:rPr>
        <w:t xml:space="preserve">azm, </w:t>
      </w:r>
      <w:r w:rsidR="003D7E99" w:rsidRPr="00F75C15">
        <w:rPr>
          <w:rFonts w:cs="Lotus Linotype"/>
          <w:i/>
          <w:iCs/>
          <w:color w:val="000000"/>
          <w:sz w:val="24"/>
          <w:szCs w:val="24"/>
        </w:rPr>
        <w:t>al-Fa</w:t>
      </w:r>
      <w:r w:rsidR="00622D41" w:rsidRPr="00F75C15">
        <w:rPr>
          <w:rFonts w:cs="Lotus Linotype"/>
          <w:i/>
          <w:iCs/>
          <w:color w:val="000000"/>
          <w:sz w:val="24"/>
          <w:szCs w:val="24"/>
        </w:rPr>
        <w:t>ṣ</w:t>
      </w:r>
      <w:r w:rsidR="003D7E99" w:rsidRPr="00F75C15">
        <w:rPr>
          <w:rFonts w:cs="Lotus Linotype"/>
          <w:i/>
          <w:iCs/>
          <w:color w:val="000000"/>
          <w:sz w:val="24"/>
          <w:szCs w:val="24"/>
        </w:rPr>
        <w:t>l f</w:t>
      </w:r>
      <w:r w:rsidR="0013393F" w:rsidRPr="00F75C15">
        <w:rPr>
          <w:rFonts w:cs="Lotus Linotype"/>
          <w:i/>
          <w:iCs/>
          <w:color w:val="000000"/>
          <w:sz w:val="24"/>
          <w:szCs w:val="24"/>
        </w:rPr>
        <w:t>ī</w:t>
      </w:r>
      <w:r w:rsidR="003D7E99" w:rsidRPr="00F75C15">
        <w:rPr>
          <w:rFonts w:cs="Lotus Linotype"/>
          <w:i/>
          <w:iCs/>
          <w:color w:val="000000"/>
          <w:sz w:val="24"/>
          <w:szCs w:val="24"/>
        </w:rPr>
        <w:t xml:space="preserve"> al-Milal wa al-Ni</w:t>
      </w:r>
      <w:r w:rsidR="0013393F" w:rsidRPr="00F75C15">
        <w:rPr>
          <w:rFonts w:cs="Lotus Linotype"/>
          <w:i/>
          <w:iCs/>
          <w:color w:val="000000"/>
          <w:sz w:val="24"/>
          <w:szCs w:val="24"/>
        </w:rPr>
        <w:t>ḥ</w:t>
      </w:r>
      <w:r w:rsidR="003D7E99" w:rsidRPr="00F75C15">
        <w:rPr>
          <w:rFonts w:cs="Lotus Linotype"/>
          <w:i/>
          <w:iCs/>
          <w:color w:val="000000"/>
          <w:sz w:val="24"/>
          <w:szCs w:val="24"/>
        </w:rPr>
        <w:t>al</w:t>
      </w:r>
      <w:r w:rsidR="003D7E99" w:rsidRPr="00F75C15">
        <w:rPr>
          <w:rFonts w:cs="Lotus Linotype"/>
          <w:color w:val="000000"/>
          <w:sz w:val="24"/>
          <w:szCs w:val="24"/>
        </w:rPr>
        <w:t>, Maktabah al-Kh</w:t>
      </w:r>
      <w:r w:rsidR="0013393F" w:rsidRPr="00F75C15">
        <w:rPr>
          <w:rFonts w:cs="Lotus Linotype"/>
          <w:color w:val="000000"/>
          <w:sz w:val="24"/>
          <w:szCs w:val="24"/>
        </w:rPr>
        <w:t>ā</w:t>
      </w:r>
      <w:r w:rsidR="003D7E99" w:rsidRPr="00F75C15">
        <w:rPr>
          <w:rFonts w:cs="Lotus Linotype"/>
          <w:color w:val="000000"/>
          <w:sz w:val="24"/>
          <w:szCs w:val="24"/>
        </w:rPr>
        <w:t>nj</w:t>
      </w:r>
      <w:r w:rsidR="0013393F" w:rsidRPr="00F75C15">
        <w:rPr>
          <w:rFonts w:cs="Lotus Linotype"/>
          <w:color w:val="000000"/>
          <w:sz w:val="24"/>
          <w:szCs w:val="24"/>
        </w:rPr>
        <w:t>ī</w:t>
      </w:r>
      <w:r w:rsidR="003D7E99" w:rsidRPr="00F75C15">
        <w:rPr>
          <w:rFonts w:cs="Lotus Linotype"/>
          <w:color w:val="000000"/>
          <w:sz w:val="24"/>
          <w:szCs w:val="24"/>
        </w:rPr>
        <w:t>, Cairo.</w:t>
      </w:r>
    </w:p>
    <w:p w:rsidR="003D7E99" w:rsidRPr="00F75C15" w:rsidRDefault="00894D99"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64</w:t>
      </w:r>
      <w:r w:rsidR="003D7E99" w:rsidRPr="00F75C15">
        <w:rPr>
          <w:rFonts w:ascii="Times New Roman" w:hAnsi="Times New Roman" w:cs="Lotus Linotype"/>
          <w:sz w:val="24"/>
          <w:szCs w:val="24"/>
        </w:rPr>
        <w:t>- Al-‘Uthaim</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n, 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 xml:space="preserve">ammad ibn </w:t>
      </w:r>
      <w:r w:rsidR="0013393F" w:rsidRPr="00F75C15">
        <w:rPr>
          <w:rFonts w:ascii="Times New Roman" w:hAnsi="Times New Roman" w:cs="Lotus Linotype"/>
          <w:sz w:val="24"/>
          <w:szCs w:val="24"/>
        </w:rPr>
        <w:t>Ṣā</w:t>
      </w:r>
      <w:r w:rsidR="003D7E99" w:rsidRPr="00F75C15">
        <w:rPr>
          <w:rFonts w:ascii="Times New Roman" w:hAnsi="Times New Roman" w:cs="Lotus Linotype"/>
          <w:sz w:val="24"/>
          <w:szCs w:val="24"/>
        </w:rPr>
        <w:t>li</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 xml:space="preserve">, </w:t>
      </w:r>
      <w:r w:rsidR="003D7E99" w:rsidRPr="00F75C15">
        <w:rPr>
          <w:rFonts w:ascii="Times New Roman" w:hAnsi="Times New Roman" w:cs="Lotus Linotype"/>
          <w:i/>
          <w:iCs/>
          <w:sz w:val="24"/>
          <w:szCs w:val="24"/>
        </w:rPr>
        <w:t>al-Qawl al-Muf</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d ‘al</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 xml:space="preserve"> Kit</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b al-Taw</w:t>
      </w:r>
      <w:r w:rsidR="0013393F" w:rsidRPr="00F75C15">
        <w:rPr>
          <w:rFonts w:ascii="Times New Roman" w:hAnsi="Times New Roman" w:cs="Lotus Linotype"/>
          <w:i/>
          <w:iCs/>
          <w:sz w:val="24"/>
          <w:szCs w:val="24"/>
        </w:rPr>
        <w:t>ḥī</w:t>
      </w:r>
      <w:r w:rsidR="003D7E99" w:rsidRPr="00F75C15">
        <w:rPr>
          <w:rFonts w:ascii="Times New Roman" w:hAnsi="Times New Roman" w:cs="Lotus Linotype"/>
          <w:i/>
          <w:iCs/>
          <w:sz w:val="24"/>
          <w:szCs w:val="24"/>
        </w:rPr>
        <w:t>d</w:t>
      </w:r>
      <w:r w:rsidR="003D7E99" w:rsidRPr="00F75C15">
        <w:rPr>
          <w:rFonts w:ascii="Times New Roman" w:hAnsi="Times New Roman" w:cs="Lotus Linotype"/>
          <w:sz w:val="24"/>
          <w:szCs w:val="24"/>
        </w:rPr>
        <w:t>, D</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r Ibn al-Jawz</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Saudi Arabia, 2</w:t>
      </w:r>
      <w:r w:rsidR="003D7E99" w:rsidRPr="00F75C15">
        <w:rPr>
          <w:rFonts w:ascii="Times New Roman" w:hAnsi="Times New Roman" w:cs="Lotus Linotype"/>
          <w:sz w:val="24"/>
          <w:szCs w:val="24"/>
          <w:vertAlign w:val="superscript"/>
        </w:rPr>
        <w:t>nd</w:t>
      </w:r>
      <w:r w:rsidR="003D7E99" w:rsidRPr="00F75C15">
        <w:rPr>
          <w:rFonts w:ascii="Times New Roman" w:hAnsi="Times New Roman" w:cs="Lotus Linotype"/>
          <w:sz w:val="24"/>
          <w:szCs w:val="24"/>
        </w:rPr>
        <w:t xml:space="preserve"> edition, 1424.</w:t>
      </w:r>
    </w:p>
    <w:p w:rsidR="003D7E99" w:rsidRPr="00F75C15" w:rsidRDefault="00894D99" w:rsidP="00F75C15">
      <w:pPr>
        <w:spacing w:after="120"/>
        <w:ind w:left="680" w:hanging="680"/>
        <w:jc w:val="lowKashida"/>
        <w:rPr>
          <w:rFonts w:cs="Lotus Linotype"/>
          <w:sz w:val="24"/>
          <w:szCs w:val="24"/>
        </w:rPr>
      </w:pPr>
      <w:r w:rsidRPr="00F75C15">
        <w:rPr>
          <w:rFonts w:cs="Lotus Linotype"/>
          <w:sz w:val="24"/>
          <w:szCs w:val="24"/>
        </w:rPr>
        <w:t>65</w:t>
      </w:r>
      <w:r w:rsidR="003D7E99" w:rsidRPr="00F75C15">
        <w:rPr>
          <w:rFonts w:cs="Lotus Linotype"/>
          <w:sz w:val="24"/>
          <w:szCs w:val="24"/>
        </w:rPr>
        <w:t>- Ibn ‘Add</w:t>
      </w:r>
      <w:r w:rsidR="0013393F" w:rsidRPr="00F75C15">
        <w:rPr>
          <w:rFonts w:cs="Lotus Linotype"/>
          <w:sz w:val="24"/>
          <w:szCs w:val="24"/>
        </w:rPr>
        <w:t>ī</w:t>
      </w:r>
      <w:r w:rsidR="003D7E99" w:rsidRPr="00F75C15">
        <w:rPr>
          <w:rFonts w:cs="Lotus Linotype"/>
          <w:sz w:val="24"/>
          <w:szCs w:val="24"/>
        </w:rPr>
        <w:t>, ’Abd All</w:t>
      </w:r>
      <w:r w:rsidR="0013393F" w:rsidRPr="00F75C15">
        <w:rPr>
          <w:rFonts w:cs="Lotus Linotype"/>
          <w:sz w:val="24"/>
          <w:szCs w:val="24"/>
        </w:rPr>
        <w:t>ā</w:t>
      </w:r>
      <w:r w:rsidR="003D7E99" w:rsidRPr="00F75C15">
        <w:rPr>
          <w:rFonts w:cs="Lotus Linotype"/>
          <w:sz w:val="24"/>
          <w:szCs w:val="24"/>
        </w:rPr>
        <w:t xml:space="preserve">h, </w:t>
      </w:r>
      <w:r w:rsidR="003D7E99" w:rsidRPr="00F75C15">
        <w:rPr>
          <w:rFonts w:cs="Lotus Linotype"/>
          <w:i/>
          <w:iCs/>
          <w:sz w:val="24"/>
          <w:szCs w:val="24"/>
        </w:rPr>
        <w:t>al-K</w:t>
      </w:r>
      <w:r w:rsidR="0013393F" w:rsidRPr="00F75C15">
        <w:rPr>
          <w:rFonts w:cs="Lotus Linotype"/>
          <w:i/>
          <w:iCs/>
          <w:sz w:val="24"/>
          <w:szCs w:val="24"/>
        </w:rPr>
        <w:t>ā</w:t>
      </w:r>
      <w:r w:rsidR="003D7E99" w:rsidRPr="00F75C15">
        <w:rPr>
          <w:rFonts w:cs="Lotus Linotype"/>
          <w:i/>
          <w:iCs/>
          <w:sz w:val="24"/>
          <w:szCs w:val="24"/>
        </w:rPr>
        <w:t>mil</w:t>
      </w:r>
      <w:r w:rsidR="003D7E99" w:rsidRPr="00F75C15">
        <w:rPr>
          <w:rFonts w:cs="Lotus Linotype"/>
          <w:sz w:val="24"/>
          <w:szCs w:val="24"/>
        </w:rPr>
        <w:t>, edited by Ya</w:t>
      </w:r>
      <w:r w:rsidR="0013393F" w:rsidRPr="00F75C15">
        <w:rPr>
          <w:rFonts w:cs="Lotus Linotype"/>
          <w:sz w:val="24"/>
          <w:szCs w:val="24"/>
        </w:rPr>
        <w:t>ḥ</w:t>
      </w:r>
      <w:r w:rsidR="003D7E99" w:rsidRPr="00F75C15">
        <w:rPr>
          <w:rFonts w:cs="Lotus Linotype"/>
          <w:sz w:val="24"/>
          <w:szCs w:val="24"/>
        </w:rPr>
        <w:t>y</w:t>
      </w:r>
      <w:r w:rsidR="0013393F" w:rsidRPr="00F75C15">
        <w:rPr>
          <w:rFonts w:cs="Lotus Linotype"/>
          <w:sz w:val="24"/>
          <w:szCs w:val="24"/>
        </w:rPr>
        <w:t>ā</w:t>
      </w:r>
      <w:r w:rsidR="003D7E99" w:rsidRPr="00F75C15">
        <w:rPr>
          <w:rFonts w:cs="Lotus Linotype"/>
          <w:sz w:val="24"/>
          <w:szCs w:val="24"/>
        </w:rPr>
        <w:t xml:space="preserve"> Mukht</w:t>
      </w:r>
      <w:r w:rsidR="0013393F" w:rsidRPr="00F75C15">
        <w:rPr>
          <w:rFonts w:cs="Lotus Linotype"/>
          <w:sz w:val="24"/>
          <w:szCs w:val="24"/>
        </w:rPr>
        <w:t>ā</w:t>
      </w:r>
      <w:r w:rsidR="003D7E99" w:rsidRPr="00F75C15">
        <w:rPr>
          <w:rFonts w:cs="Lotus Linotype"/>
          <w:sz w:val="24"/>
          <w:szCs w:val="24"/>
        </w:rPr>
        <w:t>r Ghazz</w:t>
      </w:r>
      <w:r w:rsidR="0013393F" w:rsidRPr="00F75C15">
        <w:rPr>
          <w:rFonts w:cs="Lotus Linotype"/>
          <w:sz w:val="24"/>
          <w:szCs w:val="24"/>
        </w:rPr>
        <w:t>ā</w:t>
      </w:r>
      <w:r w:rsidR="003D7E99" w:rsidRPr="00F75C15">
        <w:rPr>
          <w:rFonts w:cs="Lotus Linotype"/>
          <w:sz w:val="24"/>
          <w:szCs w:val="24"/>
        </w:rPr>
        <w:t>w</w:t>
      </w:r>
      <w:r w:rsidR="0013393F" w:rsidRPr="00F75C15">
        <w:rPr>
          <w:rFonts w:cs="Lotus Linotype"/>
          <w:sz w:val="24"/>
          <w:szCs w:val="24"/>
        </w:rPr>
        <w:t>ī</w:t>
      </w:r>
      <w:r w:rsidR="003D7E99" w:rsidRPr="00F75C15">
        <w:rPr>
          <w:rFonts w:cs="Lotus Linotype"/>
          <w:sz w:val="24"/>
          <w:szCs w:val="24"/>
        </w:rPr>
        <w:t>, D</w:t>
      </w:r>
      <w:r w:rsidR="0013393F" w:rsidRPr="00F75C15">
        <w:rPr>
          <w:rFonts w:cs="Lotus Linotype"/>
          <w:sz w:val="24"/>
          <w:szCs w:val="24"/>
        </w:rPr>
        <w:t>ā</w:t>
      </w:r>
      <w:r w:rsidR="003D7E99" w:rsidRPr="00F75C15">
        <w:rPr>
          <w:rFonts w:cs="Lotus Linotype"/>
          <w:sz w:val="24"/>
          <w:szCs w:val="24"/>
        </w:rPr>
        <w:t>r al-Fikr li al-</w:t>
      </w:r>
      <w:r w:rsidR="00AC4181" w:rsidRPr="00F75C15">
        <w:rPr>
          <w:rFonts w:cs="Lotus Linotype"/>
          <w:sz w:val="24"/>
          <w:szCs w:val="24"/>
        </w:rPr>
        <w:t>Ṭ</w:t>
      </w:r>
      <w:r w:rsidR="003D7E99" w:rsidRPr="00F75C15">
        <w:rPr>
          <w:rFonts w:cs="Lotus Linotype"/>
          <w:sz w:val="24"/>
          <w:szCs w:val="24"/>
        </w:rPr>
        <w:t>ib</w:t>
      </w:r>
      <w:r w:rsidR="0013393F" w:rsidRPr="00F75C15">
        <w:rPr>
          <w:rFonts w:cs="Lotus Linotype"/>
          <w:sz w:val="24"/>
          <w:szCs w:val="24"/>
        </w:rPr>
        <w:t>ā</w:t>
      </w:r>
      <w:r w:rsidR="003D7E99" w:rsidRPr="00F75C15">
        <w:rPr>
          <w:rFonts w:cs="Lotus Linotype"/>
          <w:sz w:val="24"/>
          <w:szCs w:val="24"/>
        </w:rPr>
        <w:t>‘ah wa al-Nashr wa al-Tawz</w:t>
      </w:r>
      <w:r w:rsidR="0013393F" w:rsidRPr="00F75C15">
        <w:rPr>
          <w:rFonts w:cs="Lotus Linotype"/>
          <w:sz w:val="24"/>
          <w:szCs w:val="24"/>
        </w:rPr>
        <w:t>ī</w:t>
      </w:r>
      <w:r w:rsidR="003D7E99" w:rsidRPr="00F75C15">
        <w:rPr>
          <w:rFonts w:cs="Lotus Linotype"/>
          <w:sz w:val="24"/>
          <w:szCs w:val="24"/>
        </w:rPr>
        <w:t xml:space="preserve">‘, </w:t>
      </w:r>
      <w:r w:rsidR="003D7E99" w:rsidRPr="00F75C15">
        <w:rPr>
          <w:sz w:val="24"/>
          <w:szCs w:val="24"/>
        </w:rPr>
        <w:t>Lebanon, Beir</w:t>
      </w:r>
      <w:r w:rsidR="006C37EB" w:rsidRPr="00F75C15">
        <w:rPr>
          <w:sz w:val="24"/>
          <w:szCs w:val="24"/>
        </w:rPr>
        <w:t>ū</w:t>
      </w:r>
      <w:r w:rsidR="003D7E99" w:rsidRPr="00F75C15">
        <w:rPr>
          <w:sz w:val="24"/>
          <w:szCs w:val="24"/>
        </w:rPr>
        <w:t>t, 3</w:t>
      </w:r>
      <w:r w:rsidR="003D7E99" w:rsidRPr="00F75C15">
        <w:rPr>
          <w:sz w:val="24"/>
          <w:szCs w:val="24"/>
          <w:vertAlign w:val="superscript"/>
        </w:rPr>
        <w:t>rd</w:t>
      </w:r>
      <w:r w:rsidR="003D7E99" w:rsidRPr="00F75C15">
        <w:rPr>
          <w:sz w:val="24"/>
          <w:szCs w:val="24"/>
        </w:rPr>
        <w:t xml:space="preserve"> edition, 1988.</w:t>
      </w:r>
    </w:p>
    <w:p w:rsidR="003D7E99" w:rsidRPr="00F75C15" w:rsidRDefault="00894D99" w:rsidP="00F75C15">
      <w:pPr>
        <w:spacing w:after="120"/>
        <w:ind w:left="680" w:hanging="680"/>
        <w:jc w:val="lowKashida"/>
        <w:rPr>
          <w:rFonts w:cs="Lotus Linotype"/>
          <w:sz w:val="24"/>
          <w:szCs w:val="24"/>
        </w:rPr>
      </w:pPr>
      <w:r w:rsidRPr="00F75C15">
        <w:rPr>
          <w:rFonts w:cs="Lotus Linotype"/>
          <w:sz w:val="24"/>
          <w:szCs w:val="24"/>
        </w:rPr>
        <w:t>66</w:t>
      </w:r>
      <w:r w:rsidR="003D7E99" w:rsidRPr="00F75C15">
        <w:rPr>
          <w:rFonts w:cs="Lotus Linotype"/>
          <w:sz w:val="24"/>
          <w:szCs w:val="24"/>
        </w:rPr>
        <w:t>- Ibn al-Ath</w:t>
      </w:r>
      <w:r w:rsidR="0013393F" w:rsidRPr="00F75C15">
        <w:rPr>
          <w:rFonts w:cs="Lotus Linotype"/>
          <w:sz w:val="24"/>
          <w:szCs w:val="24"/>
        </w:rPr>
        <w:t>ī</w:t>
      </w:r>
      <w:r w:rsidR="003D7E99" w:rsidRPr="00F75C15">
        <w:rPr>
          <w:rFonts w:cs="Lotus Linotype"/>
          <w:sz w:val="24"/>
          <w:szCs w:val="24"/>
        </w:rPr>
        <w:t>r, al-</w:t>
      </w:r>
      <w:r w:rsidR="00622D41" w:rsidRPr="00F75C15">
        <w:rPr>
          <w:rFonts w:cs="Lotus Linotype"/>
          <w:sz w:val="24"/>
          <w:szCs w:val="24"/>
        </w:rPr>
        <w:t>Ḥ</w:t>
      </w:r>
      <w:r w:rsidR="0013393F" w:rsidRPr="00F75C15">
        <w:rPr>
          <w:rFonts w:cs="Lotus Linotype"/>
          <w:sz w:val="24"/>
          <w:szCs w:val="24"/>
        </w:rPr>
        <w:t>ā</w:t>
      </w:r>
      <w:r w:rsidR="003D7E99" w:rsidRPr="00F75C15">
        <w:rPr>
          <w:rFonts w:cs="Lotus Linotype"/>
          <w:sz w:val="24"/>
          <w:szCs w:val="24"/>
        </w:rPr>
        <w:t xml:space="preserve">fiµ, </w:t>
      </w:r>
      <w:r w:rsidR="003D7E99" w:rsidRPr="00F75C15">
        <w:rPr>
          <w:rFonts w:cs="Lotus Linotype"/>
          <w:i/>
          <w:iCs/>
          <w:sz w:val="24"/>
          <w:szCs w:val="24"/>
        </w:rPr>
        <w:t>al-K</w:t>
      </w:r>
      <w:r w:rsidR="0013393F" w:rsidRPr="00F75C15">
        <w:rPr>
          <w:rFonts w:cs="Lotus Linotype"/>
          <w:i/>
          <w:iCs/>
          <w:sz w:val="24"/>
          <w:szCs w:val="24"/>
        </w:rPr>
        <w:t>ā</w:t>
      </w:r>
      <w:r w:rsidR="003D7E99" w:rsidRPr="00F75C15">
        <w:rPr>
          <w:rFonts w:cs="Lotus Linotype"/>
          <w:i/>
          <w:iCs/>
          <w:sz w:val="24"/>
          <w:szCs w:val="24"/>
        </w:rPr>
        <w:t>mil f</w:t>
      </w:r>
      <w:r w:rsidR="0013393F" w:rsidRPr="00F75C15">
        <w:rPr>
          <w:rFonts w:cs="Lotus Linotype"/>
          <w:i/>
          <w:iCs/>
          <w:sz w:val="24"/>
          <w:szCs w:val="24"/>
        </w:rPr>
        <w:t>ī</w:t>
      </w:r>
      <w:r w:rsidR="003D7E99" w:rsidRPr="00F75C15">
        <w:rPr>
          <w:rFonts w:cs="Lotus Linotype"/>
          <w:i/>
          <w:iCs/>
          <w:sz w:val="24"/>
          <w:szCs w:val="24"/>
        </w:rPr>
        <w:t xml:space="preserve"> al-T</w:t>
      </w:r>
      <w:r w:rsidR="0013393F" w:rsidRPr="00F75C15">
        <w:rPr>
          <w:rFonts w:cs="Lotus Linotype"/>
          <w:i/>
          <w:iCs/>
          <w:sz w:val="24"/>
          <w:szCs w:val="24"/>
        </w:rPr>
        <w:t>ā</w:t>
      </w:r>
      <w:r w:rsidR="003D7E99" w:rsidRPr="00F75C15">
        <w:rPr>
          <w:rFonts w:cs="Lotus Linotype"/>
          <w:i/>
          <w:iCs/>
          <w:sz w:val="24"/>
          <w:szCs w:val="24"/>
        </w:rPr>
        <w:t>r</w:t>
      </w:r>
      <w:r w:rsidR="0013393F" w:rsidRPr="00F75C15">
        <w:rPr>
          <w:rFonts w:cs="Lotus Linotype"/>
          <w:i/>
          <w:iCs/>
          <w:sz w:val="24"/>
          <w:szCs w:val="24"/>
        </w:rPr>
        <w:t>ī</w:t>
      </w:r>
      <w:r w:rsidR="003D7E99" w:rsidRPr="00F75C15">
        <w:rPr>
          <w:rFonts w:cs="Lotus Linotype"/>
          <w:i/>
          <w:iCs/>
          <w:sz w:val="24"/>
          <w:szCs w:val="24"/>
        </w:rPr>
        <w:t>kh</w:t>
      </w:r>
      <w:r w:rsidR="003D7E99" w:rsidRPr="00F75C15">
        <w:rPr>
          <w:rFonts w:cs="Lotus Linotype"/>
          <w:sz w:val="24"/>
          <w:szCs w:val="24"/>
        </w:rPr>
        <w:t>, D</w:t>
      </w:r>
      <w:r w:rsidR="0013393F" w:rsidRPr="00F75C15">
        <w:rPr>
          <w:rFonts w:cs="Lotus Linotype"/>
          <w:sz w:val="24"/>
          <w:szCs w:val="24"/>
        </w:rPr>
        <w:t>ā</w:t>
      </w:r>
      <w:r w:rsidR="003D7E99" w:rsidRPr="00F75C15">
        <w:rPr>
          <w:rFonts w:cs="Lotus Linotype"/>
          <w:sz w:val="24"/>
          <w:szCs w:val="24"/>
        </w:rPr>
        <w:t xml:space="preserve">r </w:t>
      </w:r>
      <w:r w:rsidR="0013393F" w:rsidRPr="00F75C15">
        <w:rPr>
          <w:rFonts w:cs="Lotus Linotype"/>
          <w:sz w:val="24"/>
          <w:szCs w:val="24"/>
        </w:rPr>
        <w:t>Ṣā</w:t>
      </w:r>
      <w:r w:rsidR="003D7E99" w:rsidRPr="00F75C15">
        <w:rPr>
          <w:rFonts w:cs="Lotus Linotype"/>
          <w:sz w:val="24"/>
          <w:szCs w:val="24"/>
        </w:rPr>
        <w:t>dir li al-</w:t>
      </w:r>
      <w:r w:rsidR="00AC4181" w:rsidRPr="00F75C15">
        <w:rPr>
          <w:rFonts w:cs="Lotus Linotype"/>
          <w:sz w:val="24"/>
          <w:szCs w:val="24"/>
        </w:rPr>
        <w:t>Ṭ</w:t>
      </w:r>
      <w:r w:rsidR="003D7E99" w:rsidRPr="00F75C15">
        <w:rPr>
          <w:rFonts w:cs="Lotus Linotype"/>
          <w:sz w:val="24"/>
          <w:szCs w:val="24"/>
        </w:rPr>
        <w:t>ib</w:t>
      </w:r>
      <w:r w:rsidR="0013393F" w:rsidRPr="00F75C15">
        <w:rPr>
          <w:rFonts w:cs="Lotus Linotype"/>
          <w:sz w:val="24"/>
          <w:szCs w:val="24"/>
        </w:rPr>
        <w:t>ā</w:t>
      </w:r>
      <w:r w:rsidR="003D7E99" w:rsidRPr="00F75C15">
        <w:rPr>
          <w:rFonts w:cs="Lotus Linotype"/>
          <w:sz w:val="24"/>
          <w:szCs w:val="24"/>
        </w:rPr>
        <w:t>‘ah wa al-Nashr &amp; D</w:t>
      </w:r>
      <w:r w:rsidR="0013393F" w:rsidRPr="00F75C15">
        <w:rPr>
          <w:rFonts w:cs="Lotus Linotype"/>
          <w:sz w:val="24"/>
          <w:szCs w:val="24"/>
        </w:rPr>
        <w:t>ā</w:t>
      </w:r>
      <w:r w:rsidR="003D7E99" w:rsidRPr="00F75C15">
        <w:rPr>
          <w:rFonts w:cs="Lotus Linotype"/>
          <w:sz w:val="24"/>
          <w:szCs w:val="24"/>
        </w:rPr>
        <w:t>r Bair</w:t>
      </w:r>
      <w:r w:rsidR="006C37EB" w:rsidRPr="00F75C15">
        <w:rPr>
          <w:rFonts w:cs="Lotus Linotype"/>
          <w:sz w:val="24"/>
          <w:szCs w:val="24"/>
        </w:rPr>
        <w:t>ū</w:t>
      </w:r>
      <w:r w:rsidR="003D7E99" w:rsidRPr="00F75C15">
        <w:rPr>
          <w:rFonts w:cs="Lotus Linotype"/>
          <w:sz w:val="24"/>
          <w:szCs w:val="24"/>
        </w:rPr>
        <w:t>t li al-Jib</w:t>
      </w:r>
      <w:r w:rsidR="0013393F" w:rsidRPr="00F75C15">
        <w:rPr>
          <w:rFonts w:cs="Lotus Linotype"/>
          <w:sz w:val="24"/>
          <w:szCs w:val="24"/>
        </w:rPr>
        <w:t>ā</w:t>
      </w:r>
      <w:r w:rsidR="003D7E99" w:rsidRPr="00F75C15">
        <w:rPr>
          <w:rFonts w:cs="Lotus Linotype"/>
          <w:sz w:val="24"/>
          <w:szCs w:val="24"/>
        </w:rPr>
        <w:t>‘’h wa al-Nashr, 1386 / 1966.</w:t>
      </w:r>
    </w:p>
    <w:p w:rsidR="003D7E99" w:rsidRPr="00F75C15" w:rsidRDefault="00894D99" w:rsidP="00F75C15">
      <w:pPr>
        <w:spacing w:after="120"/>
        <w:ind w:left="680" w:hanging="680"/>
        <w:jc w:val="lowKashida"/>
        <w:rPr>
          <w:rFonts w:cs="Lotus Linotype"/>
          <w:sz w:val="24"/>
          <w:szCs w:val="24"/>
        </w:rPr>
      </w:pPr>
      <w:r w:rsidRPr="00F75C15">
        <w:rPr>
          <w:rFonts w:cs="Lotus Linotype"/>
          <w:sz w:val="24"/>
          <w:szCs w:val="24"/>
        </w:rPr>
        <w:lastRenderedPageBreak/>
        <w:t>67</w:t>
      </w:r>
      <w:r w:rsidR="003D7E99" w:rsidRPr="00F75C15">
        <w:rPr>
          <w:rFonts w:cs="Lotus Linotype"/>
          <w:sz w:val="24"/>
          <w:szCs w:val="24"/>
        </w:rPr>
        <w:t>- Ibn Ab</w:t>
      </w:r>
      <w:r w:rsidR="0013393F" w:rsidRPr="00F75C15">
        <w:rPr>
          <w:rFonts w:cs="Lotus Linotype"/>
          <w:sz w:val="24"/>
          <w:szCs w:val="24"/>
        </w:rPr>
        <w:t>ī</w:t>
      </w:r>
      <w:r w:rsidR="003D7E99" w:rsidRPr="00F75C15">
        <w:rPr>
          <w:rFonts w:cs="Lotus Linotype"/>
          <w:sz w:val="24"/>
          <w:szCs w:val="24"/>
        </w:rPr>
        <w:t xml:space="preserve"> ‘</w:t>
      </w:r>
      <w:r w:rsidR="00C31F8D" w:rsidRPr="00F75C15">
        <w:rPr>
          <w:rFonts w:cs="Lotus Linotype"/>
          <w:sz w:val="24"/>
          <w:szCs w:val="24"/>
        </w:rPr>
        <w:t>Ā</w:t>
      </w:r>
      <w:r w:rsidR="00622D41" w:rsidRPr="00F75C15">
        <w:rPr>
          <w:rFonts w:cs="Lotus Linotype"/>
          <w:sz w:val="24"/>
          <w:szCs w:val="24"/>
        </w:rPr>
        <w:t>ṣ</w:t>
      </w:r>
      <w:r w:rsidR="003D7E99" w:rsidRPr="00F75C15">
        <w:rPr>
          <w:rFonts w:cs="Lotus Linotype"/>
          <w:sz w:val="24"/>
          <w:szCs w:val="24"/>
        </w:rPr>
        <w:t xml:space="preserve">im, ‘Umar, </w:t>
      </w:r>
      <w:r w:rsidR="003D7E99" w:rsidRPr="00F75C15">
        <w:rPr>
          <w:rFonts w:cs="Lotus Linotype"/>
          <w:i/>
          <w:iCs/>
          <w:sz w:val="24"/>
          <w:szCs w:val="24"/>
        </w:rPr>
        <w:t>Kit</w:t>
      </w:r>
      <w:r w:rsidR="0013393F" w:rsidRPr="00F75C15">
        <w:rPr>
          <w:rFonts w:cs="Lotus Linotype"/>
          <w:i/>
          <w:iCs/>
          <w:sz w:val="24"/>
          <w:szCs w:val="24"/>
        </w:rPr>
        <w:t>ā</w:t>
      </w:r>
      <w:r w:rsidR="003D7E99" w:rsidRPr="00F75C15">
        <w:rPr>
          <w:rFonts w:cs="Lotus Linotype"/>
          <w:i/>
          <w:iCs/>
          <w:sz w:val="24"/>
          <w:szCs w:val="24"/>
        </w:rPr>
        <w:t>b al-Sunnah</w:t>
      </w:r>
      <w:r w:rsidR="003D7E99" w:rsidRPr="00F75C15">
        <w:rPr>
          <w:rFonts w:cs="Lotus Linotype"/>
          <w:sz w:val="24"/>
          <w:szCs w:val="24"/>
        </w:rPr>
        <w:t>, edited by Mu</w:t>
      </w:r>
      <w:r w:rsidR="0013393F" w:rsidRPr="00F75C15">
        <w:rPr>
          <w:rFonts w:cs="Lotus Linotype"/>
          <w:sz w:val="24"/>
          <w:szCs w:val="24"/>
        </w:rPr>
        <w:t>ḥ</w:t>
      </w:r>
      <w:r w:rsidR="003D7E99" w:rsidRPr="00F75C15">
        <w:rPr>
          <w:rFonts w:cs="Lotus Linotype"/>
          <w:sz w:val="24"/>
          <w:szCs w:val="24"/>
        </w:rPr>
        <w:t>ammad Na</w:t>
      </w:r>
      <w:r w:rsidR="00622D41" w:rsidRPr="00F75C15">
        <w:rPr>
          <w:rFonts w:cs="Lotus Linotype"/>
          <w:sz w:val="24"/>
          <w:szCs w:val="24"/>
        </w:rPr>
        <w:t>ṣ</w:t>
      </w:r>
      <w:r w:rsidR="003D7E99" w:rsidRPr="00F75C15">
        <w:rPr>
          <w:rFonts w:cs="Lotus Linotype"/>
          <w:sz w:val="24"/>
          <w:szCs w:val="24"/>
        </w:rPr>
        <w:t>ir al-D</w:t>
      </w:r>
      <w:r w:rsidR="0013393F" w:rsidRPr="00F75C15">
        <w:rPr>
          <w:rFonts w:cs="Lotus Linotype"/>
          <w:sz w:val="24"/>
          <w:szCs w:val="24"/>
        </w:rPr>
        <w:t>ī</w:t>
      </w:r>
      <w:r w:rsidR="003D7E99" w:rsidRPr="00F75C15">
        <w:rPr>
          <w:rFonts w:cs="Lotus Linotype"/>
          <w:sz w:val="24"/>
          <w:szCs w:val="24"/>
        </w:rPr>
        <w:t>n al-Alb</w:t>
      </w:r>
      <w:r w:rsidR="0013393F" w:rsidRPr="00F75C15">
        <w:rPr>
          <w:rFonts w:cs="Lotus Linotype"/>
          <w:sz w:val="24"/>
          <w:szCs w:val="24"/>
        </w:rPr>
        <w:t>ā</w:t>
      </w:r>
      <w:r w:rsidR="003D7E99" w:rsidRPr="00F75C15">
        <w:rPr>
          <w:rFonts w:cs="Lotus Linotype"/>
          <w:sz w:val="24"/>
          <w:szCs w:val="24"/>
        </w:rPr>
        <w:t>n</w:t>
      </w:r>
      <w:r w:rsidR="0013393F" w:rsidRPr="00F75C15">
        <w:rPr>
          <w:rFonts w:cs="Lotus Linotype"/>
          <w:sz w:val="24"/>
          <w:szCs w:val="24"/>
        </w:rPr>
        <w:t>ī</w:t>
      </w:r>
      <w:r w:rsidR="003D7E99" w:rsidRPr="00F75C15">
        <w:rPr>
          <w:rFonts w:cs="Lotus Linotype"/>
          <w:sz w:val="24"/>
          <w:szCs w:val="24"/>
        </w:rPr>
        <w:t>, al-Maktab al-Isl</w:t>
      </w:r>
      <w:r w:rsidR="0013393F" w:rsidRPr="00F75C15">
        <w:rPr>
          <w:rFonts w:cs="Lotus Linotype"/>
          <w:sz w:val="24"/>
          <w:szCs w:val="24"/>
        </w:rPr>
        <w:t>ā</w:t>
      </w:r>
      <w:r w:rsidR="003D7E99" w:rsidRPr="00F75C15">
        <w:rPr>
          <w:rFonts w:cs="Lotus Linotype"/>
          <w:sz w:val="24"/>
          <w:szCs w:val="24"/>
        </w:rPr>
        <w:t>m</w:t>
      </w:r>
      <w:r w:rsidR="0013393F" w:rsidRPr="00F75C15">
        <w:rPr>
          <w:rFonts w:cs="Lotus Linotype"/>
          <w:sz w:val="24"/>
          <w:szCs w:val="24"/>
        </w:rPr>
        <w:t>ī</w:t>
      </w:r>
      <w:r w:rsidR="003D7E99" w:rsidRPr="00F75C15">
        <w:rPr>
          <w:rFonts w:cs="Lotus Linotype"/>
          <w:sz w:val="24"/>
          <w:szCs w:val="24"/>
        </w:rPr>
        <w:t xml:space="preserve">, </w:t>
      </w:r>
      <w:r w:rsidR="003D7E99" w:rsidRPr="00F75C15">
        <w:rPr>
          <w:sz w:val="24"/>
          <w:szCs w:val="24"/>
        </w:rPr>
        <w:t>Lebanon, Beir</w:t>
      </w:r>
      <w:r w:rsidR="006C37EB" w:rsidRPr="00F75C15">
        <w:rPr>
          <w:sz w:val="24"/>
          <w:szCs w:val="24"/>
        </w:rPr>
        <w:t>ū</w:t>
      </w:r>
      <w:r w:rsidR="003D7E99" w:rsidRPr="00F75C15">
        <w:rPr>
          <w:sz w:val="24"/>
          <w:szCs w:val="24"/>
        </w:rPr>
        <w:t>t, 3</w:t>
      </w:r>
      <w:r w:rsidR="003D7E99" w:rsidRPr="00F75C15">
        <w:rPr>
          <w:sz w:val="24"/>
          <w:szCs w:val="24"/>
          <w:vertAlign w:val="superscript"/>
        </w:rPr>
        <w:t>rd</w:t>
      </w:r>
      <w:r w:rsidR="003D7E99" w:rsidRPr="00F75C15">
        <w:rPr>
          <w:sz w:val="24"/>
          <w:szCs w:val="24"/>
        </w:rPr>
        <w:t xml:space="preserve"> edition, 1413 / 1993.</w:t>
      </w:r>
    </w:p>
    <w:p w:rsidR="003D7E99" w:rsidRPr="00F75C15" w:rsidRDefault="00894D99" w:rsidP="00F75C15">
      <w:pPr>
        <w:spacing w:after="120"/>
        <w:ind w:left="680" w:hanging="680"/>
        <w:jc w:val="lowKashida"/>
        <w:rPr>
          <w:rFonts w:cs="Lotus Linotype"/>
          <w:sz w:val="24"/>
          <w:szCs w:val="24"/>
        </w:rPr>
      </w:pPr>
      <w:r w:rsidRPr="00F75C15">
        <w:rPr>
          <w:rFonts w:cs="Lotus Linotype"/>
          <w:sz w:val="24"/>
          <w:szCs w:val="24"/>
        </w:rPr>
        <w:t>68</w:t>
      </w:r>
      <w:r w:rsidR="003D7E99" w:rsidRPr="00F75C15">
        <w:rPr>
          <w:rFonts w:cs="Lotus Linotype"/>
          <w:sz w:val="24"/>
          <w:szCs w:val="24"/>
        </w:rPr>
        <w:t>- Al-Sh</w:t>
      </w:r>
      <w:r w:rsidR="0013393F" w:rsidRPr="00F75C15">
        <w:rPr>
          <w:rFonts w:cs="Lotus Linotype"/>
          <w:sz w:val="24"/>
          <w:szCs w:val="24"/>
        </w:rPr>
        <w:t>ā</w:t>
      </w:r>
      <w:r w:rsidR="003D7E99" w:rsidRPr="00F75C15">
        <w:rPr>
          <w:rFonts w:cs="Lotus Linotype"/>
          <w:sz w:val="24"/>
          <w:szCs w:val="24"/>
        </w:rPr>
        <w:t>fi‘</w:t>
      </w:r>
      <w:r w:rsidR="0013393F" w:rsidRPr="00F75C15">
        <w:rPr>
          <w:rFonts w:cs="Lotus Linotype"/>
          <w:sz w:val="24"/>
          <w:szCs w:val="24"/>
        </w:rPr>
        <w:t>ī</w:t>
      </w:r>
      <w:r w:rsidR="003D7E99" w:rsidRPr="00F75C15">
        <w:rPr>
          <w:rFonts w:cs="Lotus Linotype"/>
          <w:sz w:val="24"/>
          <w:szCs w:val="24"/>
        </w:rPr>
        <w:t>, Ab</w:t>
      </w:r>
      <w:r w:rsidR="006C37EB" w:rsidRPr="00F75C15">
        <w:rPr>
          <w:rFonts w:cs="Lotus Linotype"/>
          <w:sz w:val="24"/>
          <w:szCs w:val="24"/>
        </w:rPr>
        <w:t>ū</w:t>
      </w:r>
      <w:r w:rsidR="003D7E99" w:rsidRPr="00F75C15">
        <w:rPr>
          <w:rFonts w:cs="Lotus Linotype"/>
          <w:sz w:val="24"/>
          <w:szCs w:val="24"/>
        </w:rPr>
        <w:t xml:space="preserve"> BAkr Mu</w:t>
      </w:r>
      <w:r w:rsidR="0013393F" w:rsidRPr="00F75C15">
        <w:rPr>
          <w:rFonts w:cs="Lotus Linotype"/>
          <w:sz w:val="24"/>
          <w:szCs w:val="24"/>
        </w:rPr>
        <w:t>ḥ</w:t>
      </w:r>
      <w:r w:rsidR="003D7E99" w:rsidRPr="00F75C15">
        <w:rPr>
          <w:rFonts w:cs="Lotus Linotype"/>
          <w:sz w:val="24"/>
          <w:szCs w:val="24"/>
        </w:rPr>
        <w:t>ammad ibn al-</w:t>
      </w:r>
      <w:r w:rsidR="00622D41" w:rsidRPr="00F75C15">
        <w:rPr>
          <w:rFonts w:cs="Lotus Linotype"/>
          <w:sz w:val="24"/>
          <w:szCs w:val="24"/>
        </w:rPr>
        <w:t>Ḥ</w:t>
      </w:r>
      <w:r w:rsidR="003D7E99" w:rsidRPr="00F75C15">
        <w:rPr>
          <w:rFonts w:cs="Lotus Linotype"/>
          <w:sz w:val="24"/>
          <w:szCs w:val="24"/>
        </w:rPr>
        <w:t>ussain al-’</w:t>
      </w:r>
      <w:r w:rsidR="00C31F8D" w:rsidRPr="00F75C15">
        <w:rPr>
          <w:rFonts w:cs="Lotus Linotype"/>
          <w:sz w:val="24"/>
          <w:szCs w:val="24"/>
        </w:rPr>
        <w:t>Ā</w:t>
      </w:r>
      <w:r w:rsidR="003D7E99" w:rsidRPr="00F75C15">
        <w:rPr>
          <w:rFonts w:cs="Lotus Linotype"/>
          <w:sz w:val="24"/>
          <w:szCs w:val="24"/>
        </w:rPr>
        <w:t>jurr</w:t>
      </w:r>
      <w:r w:rsidR="0013393F" w:rsidRPr="00F75C15">
        <w:rPr>
          <w:rFonts w:cs="Lotus Linotype"/>
          <w:sz w:val="24"/>
          <w:szCs w:val="24"/>
        </w:rPr>
        <w:t>ī</w:t>
      </w:r>
      <w:r w:rsidR="003D7E99" w:rsidRPr="00F75C15">
        <w:rPr>
          <w:rFonts w:cs="Lotus Linotype"/>
          <w:sz w:val="24"/>
          <w:szCs w:val="24"/>
        </w:rPr>
        <w:t xml:space="preserve">, </w:t>
      </w:r>
      <w:r w:rsidR="003D7E99" w:rsidRPr="00F75C15">
        <w:rPr>
          <w:rFonts w:cs="Lotus Linotype"/>
          <w:i/>
          <w:iCs/>
          <w:sz w:val="24"/>
          <w:szCs w:val="24"/>
        </w:rPr>
        <w:t>Kit</w:t>
      </w:r>
      <w:r w:rsidR="0013393F" w:rsidRPr="00F75C15">
        <w:rPr>
          <w:rFonts w:cs="Lotus Linotype"/>
          <w:i/>
          <w:iCs/>
          <w:sz w:val="24"/>
          <w:szCs w:val="24"/>
        </w:rPr>
        <w:t>ā</w:t>
      </w:r>
      <w:r w:rsidR="003D7E99" w:rsidRPr="00F75C15">
        <w:rPr>
          <w:rFonts w:cs="Lotus Linotype"/>
          <w:i/>
          <w:iCs/>
          <w:sz w:val="24"/>
          <w:szCs w:val="24"/>
        </w:rPr>
        <w:t>b al-al-Shar</w:t>
      </w:r>
      <w:r w:rsidR="0013393F" w:rsidRPr="00F75C15">
        <w:rPr>
          <w:rFonts w:cs="Lotus Linotype"/>
          <w:i/>
          <w:iCs/>
          <w:sz w:val="24"/>
          <w:szCs w:val="24"/>
        </w:rPr>
        <w:t>ī</w:t>
      </w:r>
      <w:r w:rsidR="003D7E99" w:rsidRPr="00F75C15">
        <w:rPr>
          <w:rFonts w:cs="Lotus Linotype"/>
          <w:i/>
          <w:iCs/>
          <w:sz w:val="24"/>
          <w:szCs w:val="24"/>
        </w:rPr>
        <w:t>‘ah</w:t>
      </w:r>
      <w:r w:rsidR="003D7E99" w:rsidRPr="00F75C15">
        <w:rPr>
          <w:rFonts w:cs="Lotus Linotype"/>
          <w:sz w:val="24"/>
          <w:szCs w:val="24"/>
        </w:rPr>
        <w:t>, Jam‘iyyah I</w:t>
      </w:r>
      <w:r w:rsidR="0013393F" w:rsidRPr="00F75C15">
        <w:rPr>
          <w:rFonts w:cs="Lotus Linotype"/>
          <w:sz w:val="24"/>
          <w:szCs w:val="24"/>
        </w:rPr>
        <w:t>ḥ</w:t>
      </w:r>
      <w:r w:rsidR="003D7E99" w:rsidRPr="00F75C15">
        <w:rPr>
          <w:rFonts w:cs="Lotus Linotype"/>
          <w:sz w:val="24"/>
          <w:szCs w:val="24"/>
        </w:rPr>
        <w:t>y</w:t>
      </w:r>
      <w:r w:rsidR="0013393F" w:rsidRPr="00F75C15">
        <w:rPr>
          <w:rFonts w:cs="Lotus Linotype"/>
          <w:sz w:val="24"/>
          <w:szCs w:val="24"/>
        </w:rPr>
        <w:t>ā</w:t>
      </w:r>
      <w:r w:rsidR="003D7E99" w:rsidRPr="00F75C15">
        <w:rPr>
          <w:rFonts w:cs="Lotus Linotype"/>
          <w:sz w:val="24"/>
          <w:szCs w:val="24"/>
        </w:rPr>
        <w:t>’ al-Tur</w:t>
      </w:r>
      <w:r w:rsidR="0013393F" w:rsidRPr="00F75C15">
        <w:rPr>
          <w:rFonts w:cs="Lotus Linotype"/>
          <w:sz w:val="24"/>
          <w:szCs w:val="24"/>
        </w:rPr>
        <w:t>ā</w:t>
      </w:r>
      <w:r w:rsidR="003D7E99" w:rsidRPr="00F75C15">
        <w:rPr>
          <w:rFonts w:cs="Lotus Linotype"/>
          <w:sz w:val="24"/>
          <w:szCs w:val="24"/>
        </w:rPr>
        <w:t>th al-Isl</w:t>
      </w:r>
      <w:r w:rsidR="0013393F" w:rsidRPr="00F75C15">
        <w:rPr>
          <w:rFonts w:cs="Lotus Linotype"/>
          <w:sz w:val="24"/>
          <w:szCs w:val="24"/>
        </w:rPr>
        <w:t>ā</w:t>
      </w:r>
      <w:r w:rsidR="003D7E99" w:rsidRPr="00F75C15">
        <w:rPr>
          <w:rFonts w:cs="Lotus Linotype"/>
          <w:sz w:val="24"/>
          <w:szCs w:val="24"/>
        </w:rPr>
        <w:t>m</w:t>
      </w:r>
      <w:r w:rsidR="0013393F" w:rsidRPr="00F75C15">
        <w:rPr>
          <w:rFonts w:cs="Lotus Linotype"/>
          <w:sz w:val="24"/>
          <w:szCs w:val="24"/>
        </w:rPr>
        <w:t>ī</w:t>
      </w:r>
      <w:r w:rsidR="003D7E99" w:rsidRPr="00F75C15">
        <w:rPr>
          <w:rFonts w:cs="Lotus Linotype"/>
          <w:sz w:val="24"/>
          <w:szCs w:val="24"/>
        </w:rPr>
        <w:t>, 1</w:t>
      </w:r>
      <w:r w:rsidR="003D7E99" w:rsidRPr="00F75C15">
        <w:rPr>
          <w:rFonts w:cs="Lotus Linotype"/>
          <w:sz w:val="24"/>
          <w:szCs w:val="24"/>
          <w:vertAlign w:val="superscript"/>
        </w:rPr>
        <w:t>st</w:t>
      </w:r>
      <w:r w:rsidR="003D7E99" w:rsidRPr="00F75C15">
        <w:rPr>
          <w:rFonts w:cs="Lotus Linotype"/>
          <w:sz w:val="24"/>
          <w:szCs w:val="24"/>
        </w:rPr>
        <w:t xml:space="preserve"> edition.</w:t>
      </w:r>
    </w:p>
    <w:p w:rsidR="003D7E99" w:rsidRPr="00F75C15" w:rsidRDefault="00894D99" w:rsidP="00F75C15">
      <w:pPr>
        <w:spacing w:after="120"/>
        <w:ind w:left="680" w:hanging="680"/>
        <w:jc w:val="lowKashida"/>
        <w:rPr>
          <w:rFonts w:cs="Lotus Linotype"/>
          <w:sz w:val="24"/>
          <w:szCs w:val="24"/>
        </w:rPr>
      </w:pPr>
      <w:r w:rsidRPr="00F75C15">
        <w:rPr>
          <w:rFonts w:cs="Lotus Linotype"/>
          <w:sz w:val="24"/>
          <w:szCs w:val="24"/>
        </w:rPr>
        <w:t>69</w:t>
      </w:r>
      <w:r w:rsidR="003D7E99" w:rsidRPr="00F75C15">
        <w:rPr>
          <w:rFonts w:cs="Lotus Linotype"/>
          <w:sz w:val="24"/>
          <w:szCs w:val="24"/>
        </w:rPr>
        <w:t>- Al-Nis</w:t>
      </w:r>
      <w:r w:rsidR="0013393F" w:rsidRPr="00F75C15">
        <w:rPr>
          <w:rFonts w:cs="Lotus Linotype"/>
          <w:sz w:val="24"/>
          <w:szCs w:val="24"/>
        </w:rPr>
        <w:t>ā</w:t>
      </w:r>
      <w:r w:rsidR="003D7E99" w:rsidRPr="00F75C15">
        <w:rPr>
          <w:rFonts w:cs="Lotus Linotype"/>
          <w:sz w:val="24"/>
          <w:szCs w:val="24"/>
        </w:rPr>
        <w:t>’</w:t>
      </w:r>
      <w:r w:rsidR="0013393F" w:rsidRPr="00F75C15">
        <w:rPr>
          <w:rFonts w:cs="Lotus Linotype"/>
          <w:sz w:val="24"/>
          <w:szCs w:val="24"/>
        </w:rPr>
        <w:t>ī</w:t>
      </w:r>
      <w:r w:rsidR="003D7E99" w:rsidRPr="00F75C15">
        <w:rPr>
          <w:rFonts w:cs="Lotus Linotype"/>
          <w:sz w:val="24"/>
          <w:szCs w:val="24"/>
        </w:rPr>
        <w:t xml:space="preserve">, </w:t>
      </w:r>
      <w:r w:rsidR="003D7E99" w:rsidRPr="00F75C15">
        <w:rPr>
          <w:rFonts w:cs="Lotus Linotype"/>
          <w:i/>
          <w:iCs/>
          <w:sz w:val="24"/>
          <w:szCs w:val="24"/>
        </w:rPr>
        <w:t>Kit</w:t>
      </w:r>
      <w:r w:rsidR="0013393F" w:rsidRPr="00F75C15">
        <w:rPr>
          <w:rFonts w:cs="Lotus Linotype"/>
          <w:i/>
          <w:iCs/>
          <w:sz w:val="24"/>
          <w:szCs w:val="24"/>
        </w:rPr>
        <w:t>ā</w:t>
      </w:r>
      <w:r w:rsidR="003D7E99" w:rsidRPr="00F75C15">
        <w:rPr>
          <w:rFonts w:cs="Lotus Linotype"/>
          <w:i/>
          <w:iCs/>
          <w:sz w:val="24"/>
          <w:szCs w:val="24"/>
        </w:rPr>
        <w:t>b al-°u‘af</w:t>
      </w:r>
      <w:r w:rsidR="0013393F" w:rsidRPr="00F75C15">
        <w:rPr>
          <w:rFonts w:cs="Lotus Linotype"/>
          <w:i/>
          <w:iCs/>
          <w:sz w:val="24"/>
          <w:szCs w:val="24"/>
        </w:rPr>
        <w:t>ā</w:t>
      </w:r>
      <w:r w:rsidR="003D7E99" w:rsidRPr="00F75C15">
        <w:rPr>
          <w:rFonts w:cs="Lotus Linotype"/>
          <w:i/>
          <w:iCs/>
          <w:sz w:val="24"/>
          <w:szCs w:val="24"/>
        </w:rPr>
        <w:t>’ wa al-Matr</w:t>
      </w:r>
      <w:r w:rsidR="006C37EB" w:rsidRPr="00F75C15">
        <w:rPr>
          <w:rFonts w:cs="Lotus Linotype"/>
          <w:i/>
          <w:iCs/>
          <w:sz w:val="24"/>
          <w:szCs w:val="24"/>
        </w:rPr>
        <w:t>ū</w:t>
      </w:r>
      <w:r w:rsidR="003D7E99" w:rsidRPr="00F75C15">
        <w:rPr>
          <w:rFonts w:cs="Lotus Linotype"/>
          <w:i/>
          <w:iCs/>
          <w:sz w:val="24"/>
          <w:szCs w:val="24"/>
        </w:rPr>
        <w:t>k</w:t>
      </w:r>
      <w:r w:rsidR="0013393F" w:rsidRPr="00F75C15">
        <w:rPr>
          <w:rFonts w:cs="Lotus Linotype"/>
          <w:i/>
          <w:iCs/>
          <w:sz w:val="24"/>
          <w:szCs w:val="24"/>
        </w:rPr>
        <w:t>ī</w:t>
      </w:r>
      <w:r w:rsidR="003D7E99" w:rsidRPr="00F75C15">
        <w:rPr>
          <w:rFonts w:cs="Lotus Linotype"/>
          <w:i/>
          <w:iCs/>
          <w:sz w:val="24"/>
          <w:szCs w:val="24"/>
        </w:rPr>
        <w:t>n</w:t>
      </w:r>
      <w:r w:rsidR="003D7E99" w:rsidRPr="00F75C15">
        <w:rPr>
          <w:rFonts w:cs="Lotus Linotype"/>
          <w:sz w:val="24"/>
          <w:szCs w:val="24"/>
        </w:rPr>
        <w:t>, D</w:t>
      </w:r>
      <w:r w:rsidR="0013393F" w:rsidRPr="00F75C15">
        <w:rPr>
          <w:rFonts w:cs="Lotus Linotype"/>
          <w:sz w:val="24"/>
          <w:szCs w:val="24"/>
        </w:rPr>
        <w:t>ā</w:t>
      </w:r>
      <w:r w:rsidR="003D7E99" w:rsidRPr="00F75C15">
        <w:rPr>
          <w:rFonts w:cs="Lotus Linotype"/>
          <w:sz w:val="24"/>
          <w:szCs w:val="24"/>
        </w:rPr>
        <w:t>r al-Ma‘rifah li al-</w:t>
      </w:r>
      <w:r w:rsidR="00AC4181" w:rsidRPr="00F75C15">
        <w:rPr>
          <w:rFonts w:cs="Lotus Linotype"/>
          <w:sz w:val="24"/>
          <w:szCs w:val="24"/>
        </w:rPr>
        <w:t>Ṭ</w:t>
      </w:r>
      <w:r w:rsidR="003D7E99" w:rsidRPr="00F75C15">
        <w:rPr>
          <w:rFonts w:cs="Lotus Linotype"/>
          <w:sz w:val="24"/>
          <w:szCs w:val="24"/>
        </w:rPr>
        <w:t>ib</w:t>
      </w:r>
      <w:r w:rsidR="0013393F" w:rsidRPr="00F75C15">
        <w:rPr>
          <w:rFonts w:cs="Lotus Linotype"/>
          <w:sz w:val="24"/>
          <w:szCs w:val="24"/>
        </w:rPr>
        <w:t>ā</w:t>
      </w:r>
      <w:r w:rsidR="003D7E99" w:rsidRPr="00F75C15">
        <w:rPr>
          <w:rFonts w:cs="Lotus Linotype"/>
          <w:sz w:val="24"/>
          <w:szCs w:val="24"/>
        </w:rPr>
        <w:t>‘ah wa al-Nashr wa al-Tawz</w:t>
      </w:r>
      <w:r w:rsidR="0013393F" w:rsidRPr="00F75C15">
        <w:rPr>
          <w:rFonts w:cs="Lotus Linotype"/>
          <w:sz w:val="24"/>
          <w:szCs w:val="24"/>
        </w:rPr>
        <w:t>ī</w:t>
      </w:r>
      <w:r w:rsidR="003D7E99" w:rsidRPr="00F75C15">
        <w:rPr>
          <w:rFonts w:cs="Lotus Linotype"/>
          <w:sz w:val="24"/>
          <w:szCs w:val="24"/>
        </w:rPr>
        <w:t xml:space="preserve">‘, </w:t>
      </w:r>
      <w:r w:rsidR="003D7E99" w:rsidRPr="00F75C15">
        <w:rPr>
          <w:sz w:val="24"/>
          <w:szCs w:val="24"/>
        </w:rPr>
        <w:t>Lebanon, Beir</w:t>
      </w:r>
      <w:r w:rsidR="006C37EB" w:rsidRPr="00F75C15">
        <w:rPr>
          <w:sz w:val="24"/>
          <w:szCs w:val="24"/>
        </w:rPr>
        <w:t>ū</w:t>
      </w:r>
      <w:r w:rsidR="003D7E99" w:rsidRPr="00F75C15">
        <w:rPr>
          <w:sz w:val="24"/>
          <w:szCs w:val="24"/>
        </w:rPr>
        <w:t>t, 1</w:t>
      </w:r>
      <w:r w:rsidR="003D7E99" w:rsidRPr="00F75C15">
        <w:rPr>
          <w:sz w:val="24"/>
          <w:szCs w:val="24"/>
          <w:vertAlign w:val="superscript"/>
        </w:rPr>
        <w:t>st</w:t>
      </w:r>
      <w:r w:rsidR="003D7E99" w:rsidRPr="00F75C15">
        <w:rPr>
          <w:sz w:val="24"/>
          <w:szCs w:val="24"/>
        </w:rPr>
        <w:t xml:space="preserve"> edition, 1406 / 1986.</w:t>
      </w:r>
    </w:p>
    <w:p w:rsidR="003D7E99" w:rsidRPr="00F75C15" w:rsidRDefault="00894D99" w:rsidP="00F75C15">
      <w:pPr>
        <w:spacing w:after="120"/>
        <w:ind w:left="680" w:hanging="680"/>
        <w:jc w:val="lowKashida"/>
        <w:rPr>
          <w:rFonts w:cs="Lotus Linotype"/>
          <w:sz w:val="24"/>
          <w:szCs w:val="24"/>
        </w:rPr>
      </w:pPr>
      <w:r w:rsidRPr="00F75C15">
        <w:rPr>
          <w:rFonts w:cs="Lotus Linotype"/>
          <w:sz w:val="24"/>
          <w:szCs w:val="24"/>
        </w:rPr>
        <w:t>70</w:t>
      </w:r>
      <w:r w:rsidR="003D7E99" w:rsidRPr="00F75C15">
        <w:rPr>
          <w:rFonts w:cs="Lotus Linotype"/>
          <w:sz w:val="24"/>
          <w:szCs w:val="24"/>
        </w:rPr>
        <w:t>- Al-Far</w:t>
      </w:r>
      <w:r w:rsidR="0013393F" w:rsidRPr="00F75C15">
        <w:rPr>
          <w:rFonts w:cs="Lotus Linotype"/>
          <w:sz w:val="24"/>
          <w:szCs w:val="24"/>
        </w:rPr>
        <w:t>ā</w:t>
      </w:r>
      <w:r w:rsidR="003D7E99" w:rsidRPr="00F75C15">
        <w:rPr>
          <w:rFonts w:cs="Lotus Linotype"/>
          <w:sz w:val="24"/>
          <w:szCs w:val="24"/>
        </w:rPr>
        <w:t>hid</w:t>
      </w:r>
      <w:r w:rsidR="0013393F" w:rsidRPr="00F75C15">
        <w:rPr>
          <w:rFonts w:cs="Lotus Linotype"/>
          <w:sz w:val="24"/>
          <w:szCs w:val="24"/>
        </w:rPr>
        <w:t>ī</w:t>
      </w:r>
      <w:r w:rsidR="003D7E99" w:rsidRPr="00F75C15">
        <w:rPr>
          <w:rFonts w:cs="Lotus Linotype"/>
          <w:sz w:val="24"/>
          <w:szCs w:val="24"/>
        </w:rPr>
        <w:t>, al-Khal</w:t>
      </w:r>
      <w:r w:rsidR="0013393F" w:rsidRPr="00F75C15">
        <w:rPr>
          <w:rFonts w:cs="Lotus Linotype"/>
          <w:sz w:val="24"/>
          <w:szCs w:val="24"/>
        </w:rPr>
        <w:t>ī</w:t>
      </w:r>
      <w:r w:rsidR="003D7E99" w:rsidRPr="00F75C15">
        <w:rPr>
          <w:rFonts w:cs="Lotus Linotype"/>
          <w:sz w:val="24"/>
          <w:szCs w:val="24"/>
        </w:rPr>
        <w:t xml:space="preserve">l, </w:t>
      </w:r>
      <w:r w:rsidR="003D7E99" w:rsidRPr="00F75C15">
        <w:rPr>
          <w:rFonts w:cs="Lotus Linotype"/>
          <w:i/>
          <w:iCs/>
          <w:sz w:val="24"/>
          <w:szCs w:val="24"/>
        </w:rPr>
        <w:t>Kit</w:t>
      </w:r>
      <w:r w:rsidR="0013393F" w:rsidRPr="00F75C15">
        <w:rPr>
          <w:rFonts w:cs="Lotus Linotype"/>
          <w:i/>
          <w:iCs/>
          <w:sz w:val="24"/>
          <w:szCs w:val="24"/>
        </w:rPr>
        <w:t>ā</w:t>
      </w:r>
      <w:r w:rsidR="003D7E99" w:rsidRPr="00F75C15">
        <w:rPr>
          <w:rFonts w:cs="Lotus Linotype"/>
          <w:i/>
          <w:iCs/>
          <w:sz w:val="24"/>
          <w:szCs w:val="24"/>
        </w:rPr>
        <w:t>b al-‘Ain</w:t>
      </w:r>
      <w:r w:rsidR="003D7E99" w:rsidRPr="00F75C15">
        <w:rPr>
          <w:rFonts w:cs="Lotus Linotype"/>
          <w:sz w:val="24"/>
          <w:szCs w:val="24"/>
        </w:rPr>
        <w:t>, edited by Dr. Mahd</w:t>
      </w:r>
      <w:r w:rsidR="0013393F" w:rsidRPr="00F75C15">
        <w:rPr>
          <w:rFonts w:cs="Lotus Linotype"/>
          <w:sz w:val="24"/>
          <w:szCs w:val="24"/>
        </w:rPr>
        <w:t>ī</w:t>
      </w:r>
      <w:r w:rsidR="003D7E99" w:rsidRPr="00F75C15">
        <w:rPr>
          <w:rFonts w:cs="Lotus Linotype"/>
          <w:sz w:val="24"/>
          <w:szCs w:val="24"/>
        </w:rPr>
        <w:t xml:space="preserve"> al-Makhz</w:t>
      </w:r>
      <w:r w:rsidR="006C37EB" w:rsidRPr="00F75C15">
        <w:rPr>
          <w:rFonts w:cs="Lotus Linotype"/>
          <w:sz w:val="24"/>
          <w:szCs w:val="24"/>
        </w:rPr>
        <w:t>ū</w:t>
      </w:r>
      <w:r w:rsidR="003D7E99" w:rsidRPr="00F75C15">
        <w:rPr>
          <w:rFonts w:cs="Lotus Linotype"/>
          <w:sz w:val="24"/>
          <w:szCs w:val="24"/>
        </w:rPr>
        <w:t>m</w:t>
      </w:r>
      <w:r w:rsidR="0013393F" w:rsidRPr="00F75C15">
        <w:rPr>
          <w:rFonts w:cs="Lotus Linotype"/>
          <w:sz w:val="24"/>
          <w:szCs w:val="24"/>
        </w:rPr>
        <w:t>ī</w:t>
      </w:r>
      <w:r w:rsidR="003D7E99" w:rsidRPr="00F75C15">
        <w:rPr>
          <w:rFonts w:cs="Lotus Linotype"/>
          <w:sz w:val="24"/>
          <w:szCs w:val="24"/>
        </w:rPr>
        <w:t xml:space="preserve"> &amp; Dr. Ibr</w:t>
      </w:r>
      <w:r w:rsidR="0013393F" w:rsidRPr="00F75C15">
        <w:rPr>
          <w:rFonts w:cs="Lotus Linotype"/>
          <w:sz w:val="24"/>
          <w:szCs w:val="24"/>
        </w:rPr>
        <w:t>ā</w:t>
      </w:r>
      <w:r w:rsidR="003D7E99" w:rsidRPr="00F75C15">
        <w:rPr>
          <w:rFonts w:cs="Lotus Linotype"/>
          <w:sz w:val="24"/>
          <w:szCs w:val="24"/>
        </w:rPr>
        <w:t>h</w:t>
      </w:r>
      <w:r w:rsidR="0013393F" w:rsidRPr="00F75C15">
        <w:rPr>
          <w:rFonts w:cs="Lotus Linotype"/>
          <w:sz w:val="24"/>
          <w:szCs w:val="24"/>
        </w:rPr>
        <w:t>ī</w:t>
      </w:r>
      <w:r w:rsidR="003D7E99" w:rsidRPr="00F75C15">
        <w:rPr>
          <w:rFonts w:cs="Lotus Linotype"/>
          <w:sz w:val="24"/>
          <w:szCs w:val="24"/>
        </w:rPr>
        <w:t>m al-Samirr</w:t>
      </w:r>
      <w:r w:rsidR="0013393F" w:rsidRPr="00F75C15">
        <w:rPr>
          <w:rFonts w:cs="Lotus Linotype"/>
          <w:sz w:val="24"/>
          <w:szCs w:val="24"/>
        </w:rPr>
        <w:t>ā</w:t>
      </w:r>
      <w:r w:rsidR="003D7E99" w:rsidRPr="00F75C15">
        <w:rPr>
          <w:rFonts w:cs="Lotus Linotype"/>
          <w:sz w:val="24"/>
          <w:szCs w:val="24"/>
        </w:rPr>
        <w:t>’</w:t>
      </w:r>
      <w:r w:rsidR="0013393F" w:rsidRPr="00F75C15">
        <w:rPr>
          <w:rFonts w:cs="Lotus Linotype"/>
          <w:sz w:val="24"/>
          <w:szCs w:val="24"/>
        </w:rPr>
        <w:t>ī</w:t>
      </w:r>
      <w:r w:rsidR="003D7E99" w:rsidRPr="00F75C15">
        <w:rPr>
          <w:rFonts w:cs="Lotus Linotype"/>
          <w:sz w:val="24"/>
          <w:szCs w:val="24"/>
        </w:rPr>
        <w:t>, Mu’assasah D</w:t>
      </w:r>
      <w:r w:rsidR="0013393F" w:rsidRPr="00F75C15">
        <w:rPr>
          <w:rFonts w:cs="Lotus Linotype"/>
          <w:sz w:val="24"/>
          <w:szCs w:val="24"/>
        </w:rPr>
        <w:t>ā</w:t>
      </w:r>
      <w:r w:rsidR="003D7E99" w:rsidRPr="00F75C15">
        <w:rPr>
          <w:rFonts w:cs="Lotus Linotype"/>
          <w:sz w:val="24"/>
          <w:szCs w:val="24"/>
        </w:rPr>
        <w:t>r al-Hijrah, 2</w:t>
      </w:r>
      <w:r w:rsidR="003D7E99" w:rsidRPr="00F75C15">
        <w:rPr>
          <w:rFonts w:cs="Lotus Linotype"/>
          <w:sz w:val="24"/>
          <w:szCs w:val="24"/>
          <w:vertAlign w:val="superscript"/>
        </w:rPr>
        <w:t>nd</w:t>
      </w:r>
      <w:r w:rsidR="003D7E99" w:rsidRPr="00F75C15">
        <w:rPr>
          <w:rFonts w:cs="Lotus Linotype"/>
          <w:sz w:val="24"/>
          <w:szCs w:val="24"/>
        </w:rPr>
        <w:t xml:space="preserve"> edition, 1409.</w:t>
      </w:r>
    </w:p>
    <w:p w:rsidR="003D7E99" w:rsidRPr="00F75C15" w:rsidRDefault="00894D99" w:rsidP="00F75C15">
      <w:pPr>
        <w:spacing w:after="120"/>
        <w:ind w:left="680" w:hanging="680"/>
        <w:jc w:val="lowKashida"/>
        <w:rPr>
          <w:rFonts w:cs="Lotus Linotype"/>
          <w:color w:val="000000"/>
          <w:sz w:val="24"/>
          <w:szCs w:val="24"/>
        </w:rPr>
      </w:pPr>
      <w:r w:rsidRPr="00F75C15">
        <w:rPr>
          <w:rFonts w:cs="Lotus Linotype"/>
          <w:sz w:val="24"/>
          <w:szCs w:val="24"/>
          <w:lang w:val="en-GB"/>
        </w:rPr>
        <w:t>71</w:t>
      </w:r>
      <w:r w:rsidR="003D7E99" w:rsidRPr="00F75C15">
        <w:rPr>
          <w:rFonts w:cs="Lotus Linotype"/>
          <w:sz w:val="24"/>
          <w:szCs w:val="24"/>
          <w:lang w:val="en-GB"/>
        </w:rPr>
        <w:t>- Al-Kafw</w:t>
      </w:r>
      <w:r w:rsidR="0013393F" w:rsidRPr="00F75C15">
        <w:rPr>
          <w:rFonts w:cs="Lotus Linotype"/>
          <w:sz w:val="24"/>
          <w:szCs w:val="24"/>
          <w:lang w:val="en-GB"/>
        </w:rPr>
        <w:t>ī</w:t>
      </w:r>
      <w:r w:rsidR="003D7E99" w:rsidRPr="00F75C15">
        <w:rPr>
          <w:rFonts w:cs="Lotus Linotype"/>
          <w:sz w:val="24"/>
          <w:szCs w:val="24"/>
          <w:lang w:val="en-GB"/>
        </w:rPr>
        <w:t>, Ab</w:t>
      </w:r>
      <w:r w:rsidR="006C37EB" w:rsidRPr="00F75C15">
        <w:rPr>
          <w:rFonts w:cs="Lotus Linotype"/>
          <w:sz w:val="24"/>
          <w:szCs w:val="24"/>
          <w:lang w:val="en-GB"/>
        </w:rPr>
        <w:t>ū</w:t>
      </w:r>
      <w:r w:rsidR="003D7E99" w:rsidRPr="00F75C15">
        <w:rPr>
          <w:rFonts w:cs="Lotus Linotype"/>
          <w:sz w:val="24"/>
          <w:szCs w:val="24"/>
          <w:lang w:val="en-GB"/>
        </w:rPr>
        <w:t xml:space="preserve"> al-Baq</w:t>
      </w:r>
      <w:r w:rsidR="0013393F" w:rsidRPr="00F75C15">
        <w:rPr>
          <w:rFonts w:cs="Lotus Linotype"/>
          <w:sz w:val="24"/>
          <w:szCs w:val="24"/>
          <w:lang w:val="en-GB"/>
        </w:rPr>
        <w:t>ā</w:t>
      </w:r>
      <w:r w:rsidR="003D7E99" w:rsidRPr="00F75C15">
        <w:rPr>
          <w:rFonts w:cs="Lotus Linotype"/>
          <w:sz w:val="24"/>
          <w:szCs w:val="24"/>
          <w:lang w:val="en-GB"/>
        </w:rPr>
        <w:t>’ Ayy</w:t>
      </w:r>
      <w:r w:rsidR="006C37EB" w:rsidRPr="00F75C15">
        <w:rPr>
          <w:rFonts w:cs="Lotus Linotype"/>
          <w:sz w:val="24"/>
          <w:szCs w:val="24"/>
          <w:lang w:val="en-GB"/>
        </w:rPr>
        <w:t>ū</w:t>
      </w:r>
      <w:r w:rsidR="003D7E99" w:rsidRPr="00F75C15">
        <w:rPr>
          <w:rFonts w:cs="Lotus Linotype"/>
          <w:sz w:val="24"/>
          <w:szCs w:val="24"/>
          <w:lang w:val="en-GB"/>
        </w:rPr>
        <w:t>b ibn M</w:t>
      </w:r>
      <w:r w:rsidR="006C37EB" w:rsidRPr="00F75C15">
        <w:rPr>
          <w:rFonts w:cs="Lotus Linotype"/>
          <w:sz w:val="24"/>
          <w:szCs w:val="24"/>
          <w:lang w:val="en-GB"/>
        </w:rPr>
        <w:t>ū</w:t>
      </w:r>
      <w:r w:rsidR="003D7E99" w:rsidRPr="00F75C15">
        <w:rPr>
          <w:rFonts w:cs="Lotus Linotype"/>
          <w:sz w:val="24"/>
          <w:szCs w:val="24"/>
          <w:lang w:val="en-GB"/>
        </w:rPr>
        <w:t>s</w:t>
      </w:r>
      <w:r w:rsidR="0013393F" w:rsidRPr="00F75C15">
        <w:rPr>
          <w:rFonts w:cs="Lotus Linotype"/>
          <w:sz w:val="24"/>
          <w:szCs w:val="24"/>
          <w:lang w:val="en-GB"/>
        </w:rPr>
        <w:t>ā</w:t>
      </w:r>
      <w:r w:rsidR="003D7E99" w:rsidRPr="00F75C15">
        <w:rPr>
          <w:rFonts w:cs="Lotus Linotype"/>
          <w:sz w:val="24"/>
          <w:szCs w:val="24"/>
          <w:lang w:val="en-GB"/>
        </w:rPr>
        <w:t xml:space="preserve"> al-</w:t>
      </w:r>
      <w:r w:rsidR="00622D41" w:rsidRPr="00F75C15">
        <w:rPr>
          <w:rFonts w:cs="Lotus Linotype"/>
          <w:sz w:val="24"/>
          <w:szCs w:val="24"/>
          <w:lang w:val="en-GB"/>
        </w:rPr>
        <w:t>Ḥ</w:t>
      </w:r>
      <w:r w:rsidR="003D7E99" w:rsidRPr="00F75C15">
        <w:rPr>
          <w:rFonts w:cs="Lotus Linotype"/>
          <w:sz w:val="24"/>
          <w:szCs w:val="24"/>
          <w:lang w:val="en-GB"/>
        </w:rPr>
        <w:t>ussain</w:t>
      </w:r>
      <w:r w:rsidR="0013393F" w:rsidRPr="00F75C15">
        <w:rPr>
          <w:rFonts w:cs="Lotus Linotype"/>
          <w:sz w:val="24"/>
          <w:szCs w:val="24"/>
          <w:lang w:val="en-GB"/>
        </w:rPr>
        <w:t>ī</w:t>
      </w:r>
      <w:r w:rsidR="003D7E99" w:rsidRPr="00F75C15">
        <w:rPr>
          <w:rFonts w:cs="Lotus Linotype"/>
          <w:sz w:val="24"/>
          <w:szCs w:val="24"/>
          <w:lang w:val="en-GB"/>
        </w:rPr>
        <w:t xml:space="preserve">, </w:t>
      </w:r>
      <w:r w:rsidR="003D7E99" w:rsidRPr="00F75C15">
        <w:rPr>
          <w:rFonts w:cs="Lotus Linotype"/>
          <w:i/>
          <w:iCs/>
          <w:sz w:val="24"/>
          <w:szCs w:val="24"/>
          <w:lang w:val="en-GB"/>
        </w:rPr>
        <w:t>Kit</w:t>
      </w:r>
      <w:r w:rsidR="0013393F" w:rsidRPr="00F75C15">
        <w:rPr>
          <w:rFonts w:cs="Lotus Linotype"/>
          <w:i/>
          <w:iCs/>
          <w:sz w:val="24"/>
          <w:szCs w:val="24"/>
          <w:lang w:val="en-GB"/>
        </w:rPr>
        <w:t>ā</w:t>
      </w:r>
      <w:r w:rsidR="003D7E99" w:rsidRPr="00F75C15">
        <w:rPr>
          <w:rFonts w:cs="Lotus Linotype"/>
          <w:i/>
          <w:iCs/>
          <w:sz w:val="24"/>
          <w:szCs w:val="24"/>
          <w:lang w:val="en-GB"/>
        </w:rPr>
        <w:t>b al-Kulliy</w:t>
      </w:r>
      <w:r w:rsidR="0013393F" w:rsidRPr="00F75C15">
        <w:rPr>
          <w:rFonts w:cs="Lotus Linotype"/>
          <w:i/>
          <w:iCs/>
          <w:sz w:val="24"/>
          <w:szCs w:val="24"/>
          <w:lang w:val="en-GB"/>
        </w:rPr>
        <w:t>ā</w:t>
      </w:r>
      <w:r w:rsidR="003D7E99" w:rsidRPr="00F75C15">
        <w:rPr>
          <w:rFonts w:cs="Lotus Linotype"/>
          <w:i/>
          <w:iCs/>
          <w:sz w:val="24"/>
          <w:szCs w:val="24"/>
          <w:lang w:val="en-GB"/>
        </w:rPr>
        <w:t>t</w:t>
      </w:r>
      <w:r w:rsidR="003D7E99" w:rsidRPr="00F75C15">
        <w:rPr>
          <w:rFonts w:cs="Lotus Linotype"/>
          <w:sz w:val="24"/>
          <w:szCs w:val="24"/>
          <w:lang w:val="en-GB"/>
        </w:rPr>
        <w:t>, ‘And</w:t>
      </w:r>
      <w:r w:rsidR="0013393F" w:rsidRPr="00F75C15">
        <w:rPr>
          <w:rFonts w:cs="Lotus Linotype"/>
          <w:sz w:val="24"/>
          <w:szCs w:val="24"/>
          <w:lang w:val="en-GB"/>
        </w:rPr>
        <w:t>ā</w:t>
      </w:r>
      <w:r w:rsidR="003D7E99" w:rsidRPr="00F75C15">
        <w:rPr>
          <w:rFonts w:cs="Lotus Linotype"/>
          <w:sz w:val="24"/>
          <w:szCs w:val="24"/>
          <w:lang w:val="en-GB"/>
        </w:rPr>
        <w:t>n Darw</w:t>
      </w:r>
      <w:r w:rsidR="0013393F" w:rsidRPr="00F75C15">
        <w:rPr>
          <w:rFonts w:cs="Lotus Linotype"/>
          <w:sz w:val="24"/>
          <w:szCs w:val="24"/>
          <w:lang w:val="en-GB"/>
        </w:rPr>
        <w:t>ī</w:t>
      </w:r>
      <w:r w:rsidR="003D7E99" w:rsidRPr="00F75C15">
        <w:rPr>
          <w:rFonts w:cs="Lotus Linotype"/>
          <w:sz w:val="24"/>
          <w:szCs w:val="24"/>
          <w:lang w:val="en-GB"/>
        </w:rPr>
        <w:t>sh and Mu</w:t>
      </w:r>
      <w:r w:rsidR="0013393F" w:rsidRPr="00F75C15">
        <w:rPr>
          <w:rFonts w:cs="Lotus Linotype"/>
          <w:sz w:val="24"/>
          <w:szCs w:val="24"/>
          <w:lang w:val="en-GB"/>
        </w:rPr>
        <w:t>ḥ</w:t>
      </w:r>
      <w:r w:rsidR="003D7E99" w:rsidRPr="00F75C15">
        <w:rPr>
          <w:rFonts w:cs="Lotus Linotype"/>
          <w:sz w:val="24"/>
          <w:szCs w:val="24"/>
          <w:lang w:val="en-GB"/>
        </w:rPr>
        <w:t>ammad al-Mi</w:t>
      </w:r>
      <w:r w:rsidR="00622D41" w:rsidRPr="00F75C15">
        <w:rPr>
          <w:rFonts w:cs="Lotus Linotype"/>
          <w:sz w:val="24"/>
          <w:szCs w:val="24"/>
          <w:lang w:val="en-GB"/>
        </w:rPr>
        <w:t>ṣ</w:t>
      </w:r>
      <w:r w:rsidR="003D7E99" w:rsidRPr="00F75C15">
        <w:rPr>
          <w:rFonts w:cs="Lotus Linotype"/>
          <w:sz w:val="24"/>
          <w:szCs w:val="24"/>
          <w:lang w:val="en-GB"/>
        </w:rPr>
        <w:t>r</w:t>
      </w:r>
      <w:r w:rsidR="0013393F" w:rsidRPr="00F75C15">
        <w:rPr>
          <w:rFonts w:cs="Lotus Linotype"/>
          <w:sz w:val="24"/>
          <w:szCs w:val="24"/>
          <w:lang w:val="en-GB"/>
        </w:rPr>
        <w:t>ī</w:t>
      </w:r>
      <w:r w:rsidR="003D7E99" w:rsidRPr="00F75C15">
        <w:rPr>
          <w:rFonts w:cs="Lotus Linotype"/>
          <w:sz w:val="24"/>
          <w:szCs w:val="24"/>
          <w:lang w:val="en-GB"/>
        </w:rPr>
        <w:t>, Mu’assasah al-Ris</w:t>
      </w:r>
      <w:r w:rsidR="0013393F" w:rsidRPr="00F75C15">
        <w:rPr>
          <w:rFonts w:cs="Lotus Linotype"/>
          <w:sz w:val="24"/>
          <w:szCs w:val="24"/>
          <w:lang w:val="en-GB"/>
        </w:rPr>
        <w:t>ā</w:t>
      </w:r>
      <w:r w:rsidR="003D7E99" w:rsidRPr="00F75C15">
        <w:rPr>
          <w:rFonts w:cs="Lotus Linotype"/>
          <w:sz w:val="24"/>
          <w:szCs w:val="24"/>
          <w:lang w:val="en-GB"/>
        </w:rPr>
        <w:t>lah</w:t>
      </w:r>
      <w:r w:rsidR="003D7E99" w:rsidRPr="00F75C15">
        <w:rPr>
          <w:sz w:val="24"/>
          <w:szCs w:val="24"/>
        </w:rPr>
        <w:t>, Beir</w:t>
      </w:r>
      <w:r w:rsidR="006C37EB" w:rsidRPr="00F75C15">
        <w:rPr>
          <w:sz w:val="24"/>
          <w:szCs w:val="24"/>
        </w:rPr>
        <w:t>ū</w:t>
      </w:r>
      <w:r w:rsidR="003D7E99" w:rsidRPr="00F75C15">
        <w:rPr>
          <w:sz w:val="24"/>
          <w:szCs w:val="24"/>
        </w:rPr>
        <w:t>t, 1998.</w:t>
      </w:r>
    </w:p>
    <w:p w:rsidR="003D7E99" w:rsidRPr="00F75C15" w:rsidRDefault="00894D99" w:rsidP="00F75C15">
      <w:pPr>
        <w:spacing w:after="120"/>
        <w:ind w:left="680" w:hanging="680"/>
        <w:jc w:val="lowKashida"/>
        <w:rPr>
          <w:rFonts w:cs="Lotus Linotype"/>
          <w:sz w:val="24"/>
          <w:szCs w:val="24"/>
        </w:rPr>
      </w:pPr>
      <w:r w:rsidRPr="00F75C15">
        <w:rPr>
          <w:rFonts w:cs="Lotus Linotype"/>
          <w:sz w:val="24"/>
          <w:szCs w:val="24"/>
        </w:rPr>
        <w:t>72</w:t>
      </w:r>
      <w:r w:rsidR="003D7E99" w:rsidRPr="00F75C15">
        <w:rPr>
          <w:rFonts w:cs="Lotus Linotype"/>
          <w:sz w:val="24"/>
          <w:szCs w:val="24"/>
        </w:rPr>
        <w:t xml:space="preserve">- Ibn </w:t>
      </w:r>
      <w:r w:rsidR="00622D41" w:rsidRPr="00F75C15">
        <w:rPr>
          <w:rFonts w:cs="Lotus Linotype"/>
          <w:sz w:val="24"/>
          <w:szCs w:val="24"/>
        </w:rPr>
        <w:t>Ḥ</w:t>
      </w:r>
      <w:r w:rsidR="003D7E99" w:rsidRPr="00F75C15">
        <w:rPr>
          <w:rFonts w:cs="Lotus Linotype"/>
          <w:sz w:val="24"/>
          <w:szCs w:val="24"/>
        </w:rPr>
        <w:t>ibb</w:t>
      </w:r>
      <w:r w:rsidR="0013393F" w:rsidRPr="00F75C15">
        <w:rPr>
          <w:rFonts w:cs="Lotus Linotype"/>
          <w:sz w:val="24"/>
          <w:szCs w:val="24"/>
        </w:rPr>
        <w:t>ā</w:t>
      </w:r>
      <w:r w:rsidR="003D7E99" w:rsidRPr="00F75C15">
        <w:rPr>
          <w:rFonts w:cs="Lotus Linotype"/>
          <w:sz w:val="24"/>
          <w:szCs w:val="24"/>
        </w:rPr>
        <w:t>n, Kit</w:t>
      </w:r>
      <w:r w:rsidR="0013393F" w:rsidRPr="00F75C15">
        <w:rPr>
          <w:rFonts w:cs="Lotus Linotype"/>
          <w:sz w:val="24"/>
          <w:szCs w:val="24"/>
        </w:rPr>
        <w:t>ā</w:t>
      </w:r>
      <w:r w:rsidR="003D7E99" w:rsidRPr="00F75C15">
        <w:rPr>
          <w:rFonts w:cs="Lotus Linotype"/>
          <w:sz w:val="24"/>
          <w:szCs w:val="24"/>
        </w:rPr>
        <w:t>b al-Majr</w:t>
      </w:r>
      <w:r w:rsidR="006C37EB" w:rsidRPr="00F75C15">
        <w:rPr>
          <w:rFonts w:cs="Lotus Linotype"/>
          <w:sz w:val="24"/>
          <w:szCs w:val="24"/>
        </w:rPr>
        <w:t>ū</w:t>
      </w:r>
      <w:r w:rsidR="0013393F" w:rsidRPr="00F75C15">
        <w:rPr>
          <w:rFonts w:cs="Lotus Linotype"/>
          <w:sz w:val="24"/>
          <w:szCs w:val="24"/>
        </w:rPr>
        <w:t>ḥī</w:t>
      </w:r>
      <w:r w:rsidR="003D7E99" w:rsidRPr="00F75C15">
        <w:rPr>
          <w:rFonts w:cs="Lotus Linotype"/>
          <w:sz w:val="24"/>
          <w:szCs w:val="24"/>
        </w:rPr>
        <w:t>n, edited by Ma</w:t>
      </w:r>
      <w:r w:rsidR="0013393F" w:rsidRPr="00F75C15">
        <w:rPr>
          <w:rFonts w:cs="Lotus Linotype"/>
          <w:sz w:val="24"/>
          <w:szCs w:val="24"/>
        </w:rPr>
        <w:t>ḥ</w:t>
      </w:r>
      <w:r w:rsidR="003D7E99" w:rsidRPr="00F75C15">
        <w:rPr>
          <w:rFonts w:cs="Lotus Linotype"/>
          <w:sz w:val="24"/>
          <w:szCs w:val="24"/>
        </w:rPr>
        <w:t>m</w:t>
      </w:r>
      <w:r w:rsidR="006C37EB" w:rsidRPr="00F75C15">
        <w:rPr>
          <w:rFonts w:cs="Lotus Linotype"/>
          <w:sz w:val="24"/>
          <w:szCs w:val="24"/>
        </w:rPr>
        <w:t>ū</w:t>
      </w:r>
      <w:r w:rsidR="003D7E99" w:rsidRPr="00F75C15">
        <w:rPr>
          <w:rFonts w:cs="Lotus Linotype"/>
          <w:sz w:val="24"/>
          <w:szCs w:val="24"/>
        </w:rPr>
        <w:t>d Ibr</w:t>
      </w:r>
      <w:r w:rsidR="0013393F" w:rsidRPr="00F75C15">
        <w:rPr>
          <w:rFonts w:cs="Lotus Linotype"/>
          <w:sz w:val="24"/>
          <w:szCs w:val="24"/>
        </w:rPr>
        <w:t>ā</w:t>
      </w:r>
      <w:r w:rsidR="003D7E99" w:rsidRPr="00F75C15">
        <w:rPr>
          <w:rFonts w:cs="Lotus Linotype"/>
          <w:sz w:val="24"/>
          <w:szCs w:val="24"/>
        </w:rPr>
        <w:t>h</w:t>
      </w:r>
      <w:r w:rsidR="0013393F" w:rsidRPr="00F75C15">
        <w:rPr>
          <w:rFonts w:cs="Lotus Linotype"/>
          <w:sz w:val="24"/>
          <w:szCs w:val="24"/>
        </w:rPr>
        <w:t>ī</w:t>
      </w:r>
      <w:r w:rsidR="003D7E99" w:rsidRPr="00F75C15">
        <w:rPr>
          <w:rFonts w:cs="Lotus Linotype"/>
          <w:sz w:val="24"/>
          <w:szCs w:val="24"/>
        </w:rPr>
        <w:t>m Z</w:t>
      </w:r>
      <w:r w:rsidR="0013393F" w:rsidRPr="00F75C15">
        <w:rPr>
          <w:rFonts w:cs="Lotus Linotype"/>
          <w:sz w:val="24"/>
          <w:szCs w:val="24"/>
        </w:rPr>
        <w:t>ā</w:t>
      </w:r>
      <w:r w:rsidR="003D7E99" w:rsidRPr="00F75C15">
        <w:rPr>
          <w:rFonts w:cs="Lotus Linotype"/>
          <w:sz w:val="24"/>
          <w:szCs w:val="24"/>
        </w:rPr>
        <w:t>yid, D</w:t>
      </w:r>
      <w:r w:rsidR="0013393F" w:rsidRPr="00F75C15">
        <w:rPr>
          <w:rFonts w:cs="Lotus Linotype"/>
          <w:sz w:val="24"/>
          <w:szCs w:val="24"/>
        </w:rPr>
        <w:t>ā</w:t>
      </w:r>
      <w:r w:rsidR="003D7E99" w:rsidRPr="00F75C15">
        <w:rPr>
          <w:rFonts w:cs="Lotus Linotype"/>
          <w:sz w:val="24"/>
          <w:szCs w:val="24"/>
        </w:rPr>
        <w:t>r al-B</w:t>
      </w:r>
      <w:r w:rsidR="0013393F" w:rsidRPr="00F75C15">
        <w:rPr>
          <w:rFonts w:cs="Lotus Linotype"/>
          <w:sz w:val="24"/>
          <w:szCs w:val="24"/>
        </w:rPr>
        <w:t>ā</w:t>
      </w:r>
      <w:r w:rsidR="003D7E99" w:rsidRPr="00F75C15">
        <w:rPr>
          <w:rFonts w:cs="Lotus Linotype"/>
          <w:sz w:val="24"/>
          <w:szCs w:val="24"/>
        </w:rPr>
        <w:t>z li al-Nashr wa al-Tawz</w:t>
      </w:r>
      <w:r w:rsidR="0013393F" w:rsidRPr="00F75C15">
        <w:rPr>
          <w:rFonts w:cs="Lotus Linotype"/>
          <w:sz w:val="24"/>
          <w:szCs w:val="24"/>
        </w:rPr>
        <w:t>ī</w:t>
      </w:r>
      <w:r w:rsidR="003D7E99" w:rsidRPr="00F75C15">
        <w:rPr>
          <w:rFonts w:cs="Lotus Linotype"/>
          <w:sz w:val="24"/>
          <w:szCs w:val="24"/>
        </w:rPr>
        <w:t>‘, Makkah al-Mukarramah.</w:t>
      </w:r>
    </w:p>
    <w:p w:rsidR="003D7E99" w:rsidRPr="00F75C15" w:rsidRDefault="00894D99" w:rsidP="00F75C15">
      <w:pPr>
        <w:spacing w:after="120"/>
        <w:ind w:left="680" w:hanging="680"/>
        <w:jc w:val="lowKashida"/>
        <w:rPr>
          <w:rFonts w:cs="Lotus Linotype"/>
          <w:sz w:val="24"/>
          <w:szCs w:val="24"/>
          <w:lang w:val="en-GB"/>
        </w:rPr>
      </w:pPr>
      <w:r w:rsidRPr="00F75C15">
        <w:rPr>
          <w:rFonts w:cs="Lotus Linotype"/>
          <w:sz w:val="24"/>
          <w:szCs w:val="24"/>
          <w:lang w:val="en-GB"/>
        </w:rPr>
        <w:t>73</w:t>
      </w:r>
      <w:r w:rsidR="003D7E99" w:rsidRPr="00F75C15">
        <w:rPr>
          <w:rFonts w:cs="Lotus Linotype"/>
          <w:sz w:val="24"/>
          <w:szCs w:val="24"/>
          <w:lang w:val="en-GB"/>
        </w:rPr>
        <w:t>- Ibn Manµ</w:t>
      </w:r>
      <w:r w:rsidR="006C37EB" w:rsidRPr="00F75C15">
        <w:rPr>
          <w:rFonts w:cs="Lotus Linotype"/>
          <w:sz w:val="24"/>
          <w:szCs w:val="24"/>
          <w:lang w:val="en-GB"/>
        </w:rPr>
        <w:t>ū</w:t>
      </w:r>
      <w:r w:rsidR="003D7E99" w:rsidRPr="00F75C15">
        <w:rPr>
          <w:rFonts w:cs="Lotus Linotype"/>
          <w:sz w:val="24"/>
          <w:szCs w:val="24"/>
          <w:lang w:val="en-GB"/>
        </w:rPr>
        <w:t xml:space="preserve">r, </w:t>
      </w:r>
      <w:r w:rsidR="003D7E99" w:rsidRPr="00F75C15">
        <w:rPr>
          <w:rFonts w:cs="Lotus Linotype"/>
          <w:i/>
          <w:iCs/>
          <w:sz w:val="24"/>
          <w:szCs w:val="24"/>
          <w:lang w:val="en-GB"/>
        </w:rPr>
        <w:t>Lis</w:t>
      </w:r>
      <w:r w:rsidR="0013393F" w:rsidRPr="00F75C15">
        <w:rPr>
          <w:rFonts w:cs="Lotus Linotype"/>
          <w:i/>
          <w:iCs/>
          <w:sz w:val="24"/>
          <w:szCs w:val="24"/>
          <w:lang w:val="en-GB"/>
        </w:rPr>
        <w:t>ā</w:t>
      </w:r>
      <w:r w:rsidR="003D7E99" w:rsidRPr="00F75C15">
        <w:rPr>
          <w:rFonts w:cs="Lotus Linotype"/>
          <w:i/>
          <w:iCs/>
          <w:sz w:val="24"/>
          <w:szCs w:val="24"/>
          <w:lang w:val="en-GB"/>
        </w:rPr>
        <w:t>n al-‘Arab</w:t>
      </w:r>
      <w:r w:rsidR="003D7E99" w:rsidRPr="00F75C15">
        <w:rPr>
          <w:rFonts w:cs="Lotus Linotype"/>
          <w:sz w:val="24"/>
          <w:szCs w:val="24"/>
          <w:lang w:val="en-GB"/>
        </w:rPr>
        <w:t>, Nashr Adab al-</w:t>
      </w:r>
      <w:r w:rsidR="00622D41" w:rsidRPr="00F75C15">
        <w:rPr>
          <w:rFonts w:cs="Lotus Linotype"/>
          <w:sz w:val="24"/>
          <w:szCs w:val="24"/>
          <w:lang w:val="en-GB"/>
        </w:rPr>
        <w:t>Ḥ</w:t>
      </w:r>
      <w:r w:rsidR="003D7E99" w:rsidRPr="00F75C15">
        <w:rPr>
          <w:rFonts w:cs="Lotus Linotype"/>
          <w:sz w:val="24"/>
          <w:szCs w:val="24"/>
          <w:lang w:val="en-GB"/>
        </w:rPr>
        <w:t>awzah, Qum, Ir</w:t>
      </w:r>
      <w:r w:rsidR="0013393F" w:rsidRPr="00F75C15">
        <w:rPr>
          <w:rFonts w:cs="Lotus Linotype"/>
          <w:sz w:val="24"/>
          <w:szCs w:val="24"/>
          <w:lang w:val="en-GB"/>
        </w:rPr>
        <w:t>ā</w:t>
      </w:r>
      <w:r w:rsidR="003D7E99" w:rsidRPr="00F75C15">
        <w:rPr>
          <w:rFonts w:cs="Lotus Linotype"/>
          <w:sz w:val="24"/>
          <w:szCs w:val="24"/>
          <w:lang w:val="en-GB"/>
        </w:rPr>
        <w:t>n, Mu</w:t>
      </w:r>
      <w:r w:rsidR="0013393F" w:rsidRPr="00F75C15">
        <w:rPr>
          <w:rFonts w:cs="Lotus Linotype"/>
          <w:sz w:val="24"/>
          <w:szCs w:val="24"/>
          <w:lang w:val="en-GB"/>
        </w:rPr>
        <w:t>ḥ</w:t>
      </w:r>
      <w:r w:rsidR="003D7E99" w:rsidRPr="00F75C15">
        <w:rPr>
          <w:rFonts w:cs="Lotus Linotype"/>
          <w:sz w:val="24"/>
          <w:szCs w:val="24"/>
          <w:lang w:val="en-GB"/>
        </w:rPr>
        <w:t>arram 1405.</w:t>
      </w:r>
    </w:p>
    <w:p w:rsidR="003D7E99" w:rsidRPr="00F75C15" w:rsidRDefault="00894D99" w:rsidP="00F75C15">
      <w:pPr>
        <w:spacing w:after="120"/>
        <w:ind w:left="680" w:hanging="680"/>
        <w:jc w:val="lowKashida"/>
        <w:rPr>
          <w:rFonts w:cs="Lotus Linotype"/>
          <w:sz w:val="24"/>
          <w:szCs w:val="24"/>
        </w:rPr>
      </w:pPr>
      <w:r w:rsidRPr="00F75C15">
        <w:rPr>
          <w:rFonts w:cs="Lotus Linotype"/>
          <w:sz w:val="24"/>
          <w:szCs w:val="24"/>
        </w:rPr>
        <w:t>74</w:t>
      </w:r>
      <w:r w:rsidR="003D7E99" w:rsidRPr="00F75C15">
        <w:rPr>
          <w:rFonts w:cs="Lotus Linotype"/>
          <w:sz w:val="24"/>
          <w:szCs w:val="24"/>
        </w:rPr>
        <w:t xml:space="preserve">- Ibn </w:t>
      </w:r>
      <w:r w:rsidR="00622D41" w:rsidRPr="00F75C15">
        <w:rPr>
          <w:rFonts w:cs="Lotus Linotype"/>
          <w:sz w:val="24"/>
          <w:szCs w:val="24"/>
        </w:rPr>
        <w:t>Ḥ</w:t>
      </w:r>
      <w:r w:rsidR="003D7E99" w:rsidRPr="00F75C15">
        <w:rPr>
          <w:rFonts w:cs="Lotus Linotype"/>
          <w:sz w:val="24"/>
          <w:szCs w:val="24"/>
        </w:rPr>
        <w:t xml:space="preserve">ajar, </w:t>
      </w:r>
      <w:r w:rsidR="003D7E99" w:rsidRPr="00F75C15">
        <w:rPr>
          <w:rFonts w:cs="Lotus Linotype"/>
          <w:i/>
          <w:iCs/>
          <w:sz w:val="24"/>
          <w:szCs w:val="24"/>
        </w:rPr>
        <w:t>Lis</w:t>
      </w:r>
      <w:r w:rsidR="0013393F" w:rsidRPr="00F75C15">
        <w:rPr>
          <w:rFonts w:cs="Lotus Linotype"/>
          <w:i/>
          <w:iCs/>
          <w:sz w:val="24"/>
          <w:szCs w:val="24"/>
        </w:rPr>
        <w:t>ā</w:t>
      </w:r>
      <w:r w:rsidR="003D7E99" w:rsidRPr="00F75C15">
        <w:rPr>
          <w:rFonts w:cs="Lotus Linotype"/>
          <w:i/>
          <w:iCs/>
          <w:sz w:val="24"/>
          <w:szCs w:val="24"/>
        </w:rPr>
        <w:t>n al-</w:t>
      </w:r>
      <w:r w:rsidRPr="00F75C15">
        <w:rPr>
          <w:rFonts w:cs="Lotus Linotype"/>
          <w:i/>
          <w:iCs/>
          <w:sz w:val="24"/>
          <w:szCs w:val="24"/>
        </w:rPr>
        <w:t>M</w:t>
      </w:r>
      <w:r w:rsidR="0013393F" w:rsidRPr="00F75C15">
        <w:rPr>
          <w:rFonts w:cs="Lotus Linotype"/>
          <w:i/>
          <w:iCs/>
          <w:sz w:val="24"/>
          <w:szCs w:val="24"/>
        </w:rPr>
        <w:t>ī</w:t>
      </w:r>
      <w:r w:rsidR="003D7E99" w:rsidRPr="00F75C15">
        <w:rPr>
          <w:rFonts w:cs="Lotus Linotype"/>
          <w:i/>
          <w:iCs/>
          <w:sz w:val="24"/>
          <w:szCs w:val="24"/>
        </w:rPr>
        <w:t>z</w:t>
      </w:r>
      <w:r w:rsidR="0013393F" w:rsidRPr="00F75C15">
        <w:rPr>
          <w:rFonts w:cs="Lotus Linotype"/>
          <w:i/>
          <w:iCs/>
          <w:sz w:val="24"/>
          <w:szCs w:val="24"/>
        </w:rPr>
        <w:t>ā</w:t>
      </w:r>
      <w:r w:rsidR="003D7E99" w:rsidRPr="00F75C15">
        <w:rPr>
          <w:rFonts w:cs="Lotus Linotype"/>
          <w:i/>
          <w:iCs/>
          <w:sz w:val="24"/>
          <w:szCs w:val="24"/>
        </w:rPr>
        <w:t>n</w:t>
      </w:r>
      <w:r w:rsidR="003D7E99" w:rsidRPr="00F75C15">
        <w:rPr>
          <w:rFonts w:cs="Lotus Linotype"/>
          <w:sz w:val="24"/>
          <w:szCs w:val="24"/>
        </w:rPr>
        <w:t>, Mu’assasah al-A‘lam</w:t>
      </w:r>
      <w:r w:rsidR="0013393F" w:rsidRPr="00F75C15">
        <w:rPr>
          <w:rFonts w:cs="Lotus Linotype"/>
          <w:sz w:val="24"/>
          <w:szCs w:val="24"/>
        </w:rPr>
        <w:t>ī</w:t>
      </w:r>
      <w:r w:rsidR="003D7E99" w:rsidRPr="00F75C15">
        <w:rPr>
          <w:rFonts w:cs="Lotus Linotype"/>
          <w:sz w:val="24"/>
          <w:szCs w:val="24"/>
        </w:rPr>
        <w:t xml:space="preserve"> li al-Ma</w:t>
      </w:r>
      <w:r w:rsidR="006C37EB" w:rsidRPr="00F75C15">
        <w:rPr>
          <w:rFonts w:cs="Lotus Linotype"/>
          <w:sz w:val="24"/>
          <w:szCs w:val="24"/>
        </w:rPr>
        <w:t>ṭ</w:t>
      </w:r>
      <w:r w:rsidR="003D7E99" w:rsidRPr="00F75C15">
        <w:rPr>
          <w:rFonts w:cs="Lotus Linotype"/>
          <w:sz w:val="24"/>
          <w:szCs w:val="24"/>
        </w:rPr>
        <w:t>b</w:t>
      </w:r>
      <w:r w:rsidR="006C37EB" w:rsidRPr="00F75C15">
        <w:rPr>
          <w:rFonts w:cs="Lotus Linotype"/>
          <w:sz w:val="24"/>
          <w:szCs w:val="24"/>
        </w:rPr>
        <w:t>ū</w:t>
      </w:r>
      <w:r w:rsidR="003D7E99" w:rsidRPr="00F75C15">
        <w:rPr>
          <w:rFonts w:cs="Lotus Linotype"/>
          <w:sz w:val="24"/>
          <w:szCs w:val="24"/>
        </w:rPr>
        <w:t>‘</w:t>
      </w:r>
      <w:r w:rsidR="0013393F" w:rsidRPr="00F75C15">
        <w:rPr>
          <w:rFonts w:cs="Lotus Linotype"/>
          <w:sz w:val="24"/>
          <w:szCs w:val="24"/>
        </w:rPr>
        <w:t>ā</w:t>
      </w:r>
      <w:r w:rsidR="003D7E99" w:rsidRPr="00F75C15">
        <w:rPr>
          <w:rFonts w:cs="Lotus Linotype"/>
          <w:sz w:val="24"/>
          <w:szCs w:val="24"/>
        </w:rPr>
        <w:t xml:space="preserve">t, </w:t>
      </w:r>
      <w:r w:rsidR="003D7E99" w:rsidRPr="00F75C15">
        <w:rPr>
          <w:sz w:val="24"/>
          <w:szCs w:val="24"/>
        </w:rPr>
        <w:t>Lebanon, Beir</w:t>
      </w:r>
      <w:r w:rsidR="006C37EB" w:rsidRPr="00F75C15">
        <w:rPr>
          <w:sz w:val="24"/>
          <w:szCs w:val="24"/>
        </w:rPr>
        <w:t>ū</w:t>
      </w:r>
      <w:r w:rsidR="003D7E99" w:rsidRPr="00F75C15">
        <w:rPr>
          <w:sz w:val="24"/>
          <w:szCs w:val="24"/>
        </w:rPr>
        <w:t>t, 2</w:t>
      </w:r>
      <w:r w:rsidR="003D7E99" w:rsidRPr="00F75C15">
        <w:rPr>
          <w:sz w:val="24"/>
          <w:szCs w:val="24"/>
          <w:vertAlign w:val="superscript"/>
        </w:rPr>
        <w:t>nd</w:t>
      </w:r>
      <w:r w:rsidR="003D7E99" w:rsidRPr="00F75C15">
        <w:rPr>
          <w:sz w:val="24"/>
          <w:szCs w:val="24"/>
        </w:rPr>
        <w:t xml:space="preserve"> edition, 1390 / 1971.</w:t>
      </w:r>
      <w:r w:rsidR="003D7E99" w:rsidRPr="00F75C15">
        <w:rPr>
          <w:rFonts w:cs="Lotus Linotype"/>
          <w:sz w:val="24"/>
          <w:szCs w:val="24"/>
        </w:rPr>
        <w:t xml:space="preserve"> </w:t>
      </w:r>
    </w:p>
    <w:p w:rsidR="003D7E99" w:rsidRPr="00F75C15" w:rsidRDefault="00894D99" w:rsidP="00F75C15">
      <w:pPr>
        <w:spacing w:after="120"/>
        <w:ind w:left="680" w:hanging="680"/>
        <w:jc w:val="lowKashida"/>
        <w:rPr>
          <w:rFonts w:cs="Lotus Linotype"/>
          <w:color w:val="000000"/>
          <w:sz w:val="24"/>
          <w:szCs w:val="24"/>
        </w:rPr>
      </w:pPr>
      <w:r w:rsidRPr="00F75C15">
        <w:rPr>
          <w:rFonts w:cs="Lotus Linotype"/>
          <w:color w:val="000000"/>
          <w:sz w:val="24"/>
          <w:szCs w:val="24"/>
        </w:rPr>
        <w:t>75</w:t>
      </w:r>
      <w:r w:rsidR="003D7E99" w:rsidRPr="00F75C15">
        <w:rPr>
          <w:rFonts w:cs="Lotus Linotype"/>
          <w:color w:val="000000"/>
          <w:sz w:val="24"/>
          <w:szCs w:val="24"/>
        </w:rPr>
        <w:t>- Ibn Qud</w:t>
      </w:r>
      <w:r w:rsidR="0013393F" w:rsidRPr="00F75C15">
        <w:rPr>
          <w:rFonts w:cs="Lotus Linotype"/>
          <w:color w:val="000000"/>
          <w:sz w:val="24"/>
          <w:szCs w:val="24"/>
        </w:rPr>
        <w:t>ā</w:t>
      </w:r>
      <w:r w:rsidR="003D7E99" w:rsidRPr="00F75C15">
        <w:rPr>
          <w:rFonts w:cs="Lotus Linotype"/>
          <w:color w:val="000000"/>
          <w:sz w:val="24"/>
          <w:szCs w:val="24"/>
        </w:rPr>
        <w:t xml:space="preserve">mah, </w:t>
      </w:r>
      <w:r w:rsidR="003D7E99" w:rsidRPr="00F75C15">
        <w:rPr>
          <w:rFonts w:cs="Lotus Linotype"/>
          <w:i/>
          <w:iCs/>
          <w:color w:val="000000"/>
          <w:sz w:val="24"/>
          <w:szCs w:val="24"/>
        </w:rPr>
        <w:t>Lum‘ah al-I‘tiq</w:t>
      </w:r>
      <w:r w:rsidR="0013393F" w:rsidRPr="00F75C15">
        <w:rPr>
          <w:rFonts w:cs="Lotus Linotype"/>
          <w:i/>
          <w:iCs/>
          <w:color w:val="000000"/>
          <w:sz w:val="24"/>
          <w:szCs w:val="24"/>
        </w:rPr>
        <w:t>ā</w:t>
      </w:r>
      <w:r w:rsidR="003D7E99" w:rsidRPr="00F75C15">
        <w:rPr>
          <w:rFonts w:cs="Lotus Linotype"/>
          <w:i/>
          <w:iCs/>
          <w:color w:val="000000"/>
          <w:sz w:val="24"/>
          <w:szCs w:val="24"/>
        </w:rPr>
        <w:t>d</w:t>
      </w:r>
      <w:r w:rsidR="003D7E99" w:rsidRPr="00F75C15">
        <w:rPr>
          <w:rFonts w:cs="Lotus Linotype"/>
          <w:color w:val="000000"/>
          <w:sz w:val="24"/>
          <w:szCs w:val="24"/>
        </w:rPr>
        <w:t>, edited by Badr ibn ‘Abd All</w:t>
      </w:r>
      <w:r w:rsidR="0013393F" w:rsidRPr="00F75C15">
        <w:rPr>
          <w:rFonts w:cs="Lotus Linotype"/>
          <w:color w:val="000000"/>
          <w:sz w:val="24"/>
          <w:szCs w:val="24"/>
        </w:rPr>
        <w:t>ā</w:t>
      </w:r>
      <w:r w:rsidR="003D7E99" w:rsidRPr="00F75C15">
        <w:rPr>
          <w:rFonts w:cs="Lotus Linotype"/>
          <w:color w:val="000000"/>
          <w:sz w:val="24"/>
          <w:szCs w:val="24"/>
        </w:rPr>
        <w:t>h al-Badr, al-D</w:t>
      </w:r>
      <w:r w:rsidR="0013393F" w:rsidRPr="00F75C15">
        <w:rPr>
          <w:rFonts w:cs="Lotus Linotype"/>
          <w:color w:val="000000"/>
          <w:sz w:val="24"/>
          <w:szCs w:val="24"/>
        </w:rPr>
        <w:t>ā</w:t>
      </w:r>
      <w:r w:rsidR="003D7E99" w:rsidRPr="00F75C15">
        <w:rPr>
          <w:rFonts w:cs="Lotus Linotype"/>
          <w:color w:val="000000"/>
          <w:sz w:val="24"/>
          <w:szCs w:val="24"/>
        </w:rPr>
        <w:t>r al-Salafiyyah, Kuwait, 1</w:t>
      </w:r>
      <w:r w:rsidR="003D7E99" w:rsidRPr="00F75C15">
        <w:rPr>
          <w:rFonts w:cs="Lotus Linotype"/>
          <w:color w:val="000000"/>
          <w:sz w:val="24"/>
          <w:szCs w:val="24"/>
          <w:vertAlign w:val="superscript"/>
        </w:rPr>
        <w:t>st</w:t>
      </w:r>
      <w:r w:rsidR="003D7E99" w:rsidRPr="00F75C15">
        <w:rPr>
          <w:rFonts w:cs="Lotus Linotype"/>
          <w:color w:val="000000"/>
          <w:sz w:val="24"/>
          <w:szCs w:val="24"/>
        </w:rPr>
        <w:t xml:space="preserve"> edition, 1406.</w:t>
      </w:r>
    </w:p>
    <w:p w:rsidR="003D7E99" w:rsidRPr="00F75C15" w:rsidRDefault="00894D99" w:rsidP="00F75C15">
      <w:pPr>
        <w:spacing w:after="120"/>
        <w:ind w:left="680" w:hanging="680"/>
        <w:jc w:val="lowKashida"/>
        <w:rPr>
          <w:rFonts w:cs="Lotus Linotype"/>
          <w:sz w:val="24"/>
          <w:szCs w:val="24"/>
        </w:rPr>
      </w:pPr>
      <w:r w:rsidRPr="00F75C15">
        <w:rPr>
          <w:rFonts w:cs="Lotus Linotype"/>
          <w:sz w:val="24"/>
          <w:szCs w:val="24"/>
        </w:rPr>
        <w:t>76</w:t>
      </w:r>
      <w:r w:rsidR="003D7E99" w:rsidRPr="00F75C15">
        <w:rPr>
          <w:rFonts w:cs="Lotus Linotype"/>
          <w:sz w:val="24"/>
          <w:szCs w:val="24"/>
        </w:rPr>
        <w:t>- Al-Qur</w:t>
      </w:r>
      <w:r w:rsidR="006C37EB" w:rsidRPr="00F75C15">
        <w:rPr>
          <w:rFonts w:cs="Lotus Linotype"/>
          <w:sz w:val="24"/>
          <w:szCs w:val="24"/>
        </w:rPr>
        <w:t>ṭ</w:t>
      </w:r>
      <w:r w:rsidR="003D7E99" w:rsidRPr="00F75C15">
        <w:rPr>
          <w:rFonts w:cs="Lotus Linotype"/>
          <w:sz w:val="24"/>
          <w:szCs w:val="24"/>
        </w:rPr>
        <w:t>ub</w:t>
      </w:r>
      <w:r w:rsidR="0013393F" w:rsidRPr="00F75C15">
        <w:rPr>
          <w:rFonts w:cs="Lotus Linotype"/>
          <w:sz w:val="24"/>
          <w:szCs w:val="24"/>
        </w:rPr>
        <w:t>ī</w:t>
      </w:r>
      <w:r w:rsidR="003D7E99" w:rsidRPr="00F75C15">
        <w:rPr>
          <w:rFonts w:cs="Lotus Linotype"/>
          <w:sz w:val="24"/>
          <w:szCs w:val="24"/>
        </w:rPr>
        <w:t xml:space="preserve">, Ibn ukhallad, </w:t>
      </w:r>
      <w:r w:rsidR="003D7E99" w:rsidRPr="00F75C15">
        <w:rPr>
          <w:rFonts w:cs="Lotus Linotype"/>
          <w:i/>
          <w:iCs/>
          <w:sz w:val="24"/>
          <w:szCs w:val="24"/>
        </w:rPr>
        <w:t>M</w:t>
      </w:r>
      <w:r w:rsidR="0013393F" w:rsidRPr="00F75C15">
        <w:rPr>
          <w:rFonts w:cs="Lotus Linotype"/>
          <w:i/>
          <w:iCs/>
          <w:sz w:val="24"/>
          <w:szCs w:val="24"/>
        </w:rPr>
        <w:t>ā</w:t>
      </w:r>
      <w:r w:rsidR="003D7E99" w:rsidRPr="00F75C15">
        <w:rPr>
          <w:rFonts w:cs="Lotus Linotype"/>
          <w:sz w:val="24"/>
          <w:szCs w:val="24"/>
        </w:rPr>
        <w:t xml:space="preserve"> </w:t>
      </w:r>
      <w:r w:rsidR="003D7E99" w:rsidRPr="00F75C15">
        <w:rPr>
          <w:rFonts w:cs="Lotus Linotype"/>
          <w:i/>
          <w:iCs/>
          <w:sz w:val="24"/>
          <w:szCs w:val="24"/>
        </w:rPr>
        <w:t>Ruwiya f</w:t>
      </w:r>
      <w:r w:rsidR="0013393F" w:rsidRPr="00F75C15">
        <w:rPr>
          <w:rFonts w:cs="Lotus Linotype"/>
          <w:i/>
          <w:iCs/>
          <w:sz w:val="24"/>
          <w:szCs w:val="24"/>
        </w:rPr>
        <w:t>ī</w:t>
      </w:r>
      <w:r w:rsidR="003D7E99" w:rsidRPr="00F75C15">
        <w:rPr>
          <w:rFonts w:cs="Lotus Linotype"/>
          <w:i/>
          <w:iCs/>
          <w:sz w:val="24"/>
          <w:szCs w:val="24"/>
        </w:rPr>
        <w:t xml:space="preserve"> al-</w:t>
      </w:r>
      <w:r w:rsidR="00622D41" w:rsidRPr="00F75C15">
        <w:rPr>
          <w:rFonts w:cs="Lotus Linotype"/>
          <w:i/>
          <w:iCs/>
          <w:sz w:val="24"/>
          <w:szCs w:val="24"/>
        </w:rPr>
        <w:t>Ḥ</w:t>
      </w:r>
      <w:r w:rsidR="003D7E99" w:rsidRPr="00F75C15">
        <w:rPr>
          <w:rFonts w:cs="Lotus Linotype"/>
          <w:i/>
          <w:iCs/>
          <w:sz w:val="24"/>
          <w:szCs w:val="24"/>
        </w:rPr>
        <w:t>aw</w:t>
      </w:r>
      <w:r w:rsidR="006137E3" w:rsidRPr="00F75C15">
        <w:rPr>
          <w:rFonts w:cs="Lotus Linotype"/>
          <w:i/>
          <w:iCs/>
          <w:sz w:val="24"/>
          <w:szCs w:val="24"/>
        </w:rPr>
        <w:t>ḍ</w:t>
      </w:r>
      <w:r w:rsidR="003D7E99" w:rsidRPr="00F75C15">
        <w:rPr>
          <w:rFonts w:cs="Lotus Linotype"/>
          <w:i/>
          <w:iCs/>
          <w:sz w:val="24"/>
          <w:szCs w:val="24"/>
        </w:rPr>
        <w:t xml:space="preserve"> wa al-Kawthar</w:t>
      </w:r>
      <w:r w:rsidR="003D7E99" w:rsidRPr="00F75C15">
        <w:rPr>
          <w:rFonts w:cs="Lotus Linotype"/>
          <w:sz w:val="24"/>
          <w:szCs w:val="24"/>
        </w:rPr>
        <w:t>, edited by ‘Abd al-Q</w:t>
      </w:r>
      <w:r w:rsidR="0013393F" w:rsidRPr="00F75C15">
        <w:rPr>
          <w:rFonts w:cs="Lotus Linotype"/>
          <w:sz w:val="24"/>
          <w:szCs w:val="24"/>
        </w:rPr>
        <w:t>ā</w:t>
      </w:r>
      <w:r w:rsidR="003D7E99" w:rsidRPr="00F75C15">
        <w:rPr>
          <w:rFonts w:cs="Lotus Linotype"/>
          <w:sz w:val="24"/>
          <w:szCs w:val="24"/>
        </w:rPr>
        <w:t>dir Mu</w:t>
      </w:r>
      <w:r w:rsidR="0013393F" w:rsidRPr="00F75C15">
        <w:rPr>
          <w:rFonts w:cs="Lotus Linotype"/>
          <w:sz w:val="24"/>
          <w:szCs w:val="24"/>
        </w:rPr>
        <w:t>ḥ</w:t>
      </w:r>
      <w:r w:rsidR="003D7E99" w:rsidRPr="00F75C15">
        <w:rPr>
          <w:rFonts w:cs="Lotus Linotype"/>
          <w:sz w:val="24"/>
          <w:szCs w:val="24"/>
        </w:rPr>
        <w:t>ammad ‘A</w:t>
      </w:r>
      <w:r w:rsidR="006C37EB" w:rsidRPr="00F75C15">
        <w:rPr>
          <w:rFonts w:cs="Lotus Linotype"/>
          <w:sz w:val="24"/>
          <w:szCs w:val="24"/>
        </w:rPr>
        <w:t>ṭṭ</w:t>
      </w:r>
      <w:r w:rsidR="0013393F" w:rsidRPr="00F75C15">
        <w:rPr>
          <w:rFonts w:cs="Lotus Linotype"/>
          <w:sz w:val="24"/>
          <w:szCs w:val="24"/>
        </w:rPr>
        <w:t>ā</w:t>
      </w:r>
      <w:r w:rsidR="003D7E99" w:rsidRPr="00F75C15">
        <w:rPr>
          <w:rFonts w:cs="Lotus Linotype"/>
          <w:sz w:val="24"/>
          <w:szCs w:val="24"/>
        </w:rPr>
        <w:t xml:space="preserve"> </w:t>
      </w:r>
      <w:r w:rsidR="0013393F" w:rsidRPr="00F75C15">
        <w:rPr>
          <w:rFonts w:cs="Lotus Linotype"/>
          <w:sz w:val="24"/>
          <w:szCs w:val="24"/>
        </w:rPr>
        <w:t>Ṣ</w:t>
      </w:r>
      <w:r w:rsidR="006C37EB" w:rsidRPr="00F75C15">
        <w:rPr>
          <w:rFonts w:cs="Lotus Linotype"/>
          <w:sz w:val="24"/>
          <w:szCs w:val="24"/>
        </w:rPr>
        <w:t>ū</w:t>
      </w:r>
      <w:r w:rsidR="003D7E99" w:rsidRPr="00F75C15">
        <w:rPr>
          <w:rFonts w:cs="Lotus Linotype"/>
          <w:sz w:val="24"/>
          <w:szCs w:val="24"/>
        </w:rPr>
        <w:t>f</w:t>
      </w:r>
      <w:r w:rsidR="0013393F" w:rsidRPr="00F75C15">
        <w:rPr>
          <w:rFonts w:cs="Lotus Linotype"/>
          <w:sz w:val="24"/>
          <w:szCs w:val="24"/>
        </w:rPr>
        <w:t>ī</w:t>
      </w:r>
      <w:r w:rsidR="003D7E99" w:rsidRPr="00F75C15">
        <w:rPr>
          <w:rFonts w:cs="Lotus Linotype"/>
          <w:sz w:val="24"/>
          <w:szCs w:val="24"/>
        </w:rPr>
        <w:t>, Maktabah al-‘Ul</w:t>
      </w:r>
      <w:r w:rsidR="006C37EB" w:rsidRPr="00F75C15">
        <w:rPr>
          <w:rFonts w:cs="Lotus Linotype"/>
          <w:sz w:val="24"/>
          <w:szCs w:val="24"/>
        </w:rPr>
        <w:t>ū</w:t>
      </w:r>
      <w:r w:rsidR="003D7E99" w:rsidRPr="00F75C15">
        <w:rPr>
          <w:rFonts w:cs="Lotus Linotype"/>
          <w:sz w:val="24"/>
          <w:szCs w:val="24"/>
        </w:rPr>
        <w:t>m wa al</w:t>
      </w:r>
      <w:r w:rsidRPr="00F75C15">
        <w:rPr>
          <w:rFonts w:cs="Lotus Linotype"/>
          <w:sz w:val="24"/>
          <w:szCs w:val="24"/>
        </w:rPr>
        <w:t>-</w:t>
      </w:r>
      <w:r w:rsidR="00622D41" w:rsidRPr="00F75C15">
        <w:rPr>
          <w:rFonts w:cs="Lotus Linotype"/>
          <w:sz w:val="24"/>
          <w:szCs w:val="24"/>
        </w:rPr>
        <w:t>Ḥ</w:t>
      </w:r>
      <w:r w:rsidRPr="00F75C15">
        <w:rPr>
          <w:rFonts w:cs="Lotus Linotype"/>
          <w:sz w:val="24"/>
          <w:szCs w:val="24"/>
        </w:rPr>
        <w:t>ikam, Medina</w:t>
      </w:r>
      <w:r w:rsidR="003D7E99" w:rsidRPr="00F75C15">
        <w:rPr>
          <w:rFonts w:cs="Lotus Linotype"/>
          <w:sz w:val="24"/>
          <w:szCs w:val="24"/>
        </w:rPr>
        <w:t>, 1</w:t>
      </w:r>
      <w:r w:rsidR="003D7E99" w:rsidRPr="00F75C15">
        <w:rPr>
          <w:rFonts w:cs="Lotus Linotype"/>
          <w:sz w:val="24"/>
          <w:szCs w:val="24"/>
          <w:vertAlign w:val="superscript"/>
        </w:rPr>
        <w:t>st</w:t>
      </w:r>
      <w:r w:rsidR="003D7E99" w:rsidRPr="00F75C15">
        <w:rPr>
          <w:rFonts w:cs="Lotus Linotype"/>
          <w:sz w:val="24"/>
          <w:szCs w:val="24"/>
        </w:rPr>
        <w:t xml:space="preserve"> edition, 1413.</w:t>
      </w:r>
    </w:p>
    <w:p w:rsidR="003D7E99" w:rsidRPr="00F75C15" w:rsidRDefault="00894D99"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77</w:t>
      </w:r>
      <w:r w:rsidR="003D7E99" w:rsidRPr="00F75C15">
        <w:rPr>
          <w:rFonts w:ascii="Times New Roman" w:hAnsi="Times New Roman" w:cs="Lotus Linotype"/>
          <w:sz w:val="24"/>
          <w:szCs w:val="24"/>
        </w:rPr>
        <w:t xml:space="preserve">- Al-Jawziyyah, Ibn al-Qayyim, </w:t>
      </w:r>
      <w:r w:rsidR="003D7E99" w:rsidRPr="00F75C15">
        <w:rPr>
          <w:rFonts w:ascii="Times New Roman" w:hAnsi="Times New Roman" w:cs="Lotus Linotype"/>
          <w:i/>
          <w:iCs/>
          <w:sz w:val="24"/>
          <w:szCs w:val="24"/>
        </w:rPr>
        <w:t>Mad</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rij al-S</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lik</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n bain Man</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zil Iyy</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k Na‘bud wa Iyy</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k Nasta‘</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n</w:t>
      </w:r>
      <w:r w:rsidR="003D7E99" w:rsidRPr="00F75C15">
        <w:rPr>
          <w:rFonts w:ascii="Times New Roman" w:hAnsi="Times New Roman" w:cs="Lotus Linotype"/>
          <w:sz w:val="24"/>
          <w:szCs w:val="24"/>
        </w:rPr>
        <w:t>, edited by ‘</w:t>
      </w:r>
      <w:r w:rsidR="00C31F8D" w:rsidRPr="00F75C15">
        <w:rPr>
          <w:rFonts w:ascii="Times New Roman" w:hAnsi="Times New Roman" w:cs="Lotus Linotype"/>
          <w:sz w:val="24"/>
          <w:szCs w:val="24"/>
        </w:rPr>
        <w:t>Ā</w:t>
      </w:r>
      <w:r w:rsidR="003D7E99" w:rsidRPr="00F75C15">
        <w:rPr>
          <w:rFonts w:ascii="Times New Roman" w:hAnsi="Times New Roman" w:cs="Lotus Linotype"/>
          <w:sz w:val="24"/>
          <w:szCs w:val="24"/>
        </w:rPr>
        <w:t>mir ibn ‘Al</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Y</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s</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n, D</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r ibn Khuzaimah, Riy</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dh, 1</w:t>
      </w:r>
      <w:r w:rsidR="003D7E99" w:rsidRPr="00F75C15">
        <w:rPr>
          <w:rFonts w:ascii="Times New Roman" w:hAnsi="Times New Roman" w:cs="Lotus Linotype"/>
          <w:sz w:val="24"/>
          <w:szCs w:val="24"/>
          <w:vertAlign w:val="superscript"/>
        </w:rPr>
        <w:t>st</w:t>
      </w:r>
      <w:r w:rsidR="003D7E99" w:rsidRPr="00F75C15">
        <w:rPr>
          <w:rFonts w:ascii="Times New Roman" w:hAnsi="Times New Roman" w:cs="Lotus Linotype"/>
          <w:sz w:val="24"/>
          <w:szCs w:val="24"/>
        </w:rPr>
        <w:t xml:space="preserve"> edition, 1424 / 2003.</w:t>
      </w:r>
    </w:p>
    <w:p w:rsidR="003D7E99" w:rsidRPr="00F75C15" w:rsidRDefault="00894D99" w:rsidP="00F75C15">
      <w:pPr>
        <w:spacing w:after="120"/>
        <w:ind w:left="680" w:hanging="680"/>
        <w:jc w:val="lowKashida"/>
        <w:rPr>
          <w:rFonts w:cs="Lotus Linotype"/>
          <w:color w:val="000000"/>
          <w:sz w:val="24"/>
          <w:szCs w:val="24"/>
        </w:rPr>
      </w:pPr>
      <w:r w:rsidRPr="00F75C15">
        <w:rPr>
          <w:rFonts w:cs="Lotus Linotype"/>
          <w:color w:val="000000"/>
          <w:sz w:val="24"/>
          <w:szCs w:val="24"/>
        </w:rPr>
        <w:t>78</w:t>
      </w:r>
      <w:r w:rsidR="003D7E99" w:rsidRPr="00F75C15">
        <w:rPr>
          <w:rFonts w:cs="Lotus Linotype"/>
          <w:color w:val="000000"/>
          <w:sz w:val="24"/>
          <w:szCs w:val="24"/>
        </w:rPr>
        <w:t>- Al-Gh</w:t>
      </w:r>
      <w:r w:rsidR="0013393F" w:rsidRPr="00F75C15">
        <w:rPr>
          <w:rFonts w:cs="Lotus Linotype"/>
          <w:color w:val="000000"/>
          <w:sz w:val="24"/>
          <w:szCs w:val="24"/>
        </w:rPr>
        <w:t>ā</w:t>
      </w:r>
      <w:r w:rsidR="003D7E99" w:rsidRPr="00F75C15">
        <w:rPr>
          <w:rFonts w:cs="Lotus Linotype"/>
          <w:color w:val="000000"/>
          <w:sz w:val="24"/>
          <w:szCs w:val="24"/>
        </w:rPr>
        <w:t>fiq</w:t>
      </w:r>
      <w:r w:rsidR="0013393F" w:rsidRPr="00F75C15">
        <w:rPr>
          <w:rFonts w:cs="Lotus Linotype"/>
          <w:color w:val="000000"/>
          <w:sz w:val="24"/>
          <w:szCs w:val="24"/>
        </w:rPr>
        <w:t>ī</w:t>
      </w:r>
      <w:r w:rsidR="003D7E99" w:rsidRPr="00F75C15">
        <w:rPr>
          <w:rFonts w:cs="Lotus Linotype"/>
          <w:color w:val="000000"/>
          <w:sz w:val="24"/>
          <w:szCs w:val="24"/>
        </w:rPr>
        <w:t>, al-Jawhar</w:t>
      </w:r>
      <w:r w:rsidR="0013393F" w:rsidRPr="00F75C15">
        <w:rPr>
          <w:rFonts w:cs="Lotus Linotype"/>
          <w:color w:val="000000"/>
          <w:sz w:val="24"/>
          <w:szCs w:val="24"/>
        </w:rPr>
        <w:t>ī</w:t>
      </w:r>
      <w:r w:rsidR="003D7E99" w:rsidRPr="00F75C15">
        <w:rPr>
          <w:rFonts w:cs="Lotus Linotype"/>
          <w:color w:val="000000"/>
          <w:sz w:val="24"/>
          <w:szCs w:val="24"/>
        </w:rPr>
        <w:t xml:space="preserve">, </w:t>
      </w:r>
      <w:r w:rsidR="003D7E99" w:rsidRPr="00F75C15">
        <w:rPr>
          <w:rFonts w:cs="Lotus Linotype"/>
          <w:i/>
          <w:iCs/>
          <w:color w:val="000000"/>
          <w:sz w:val="24"/>
          <w:szCs w:val="24"/>
        </w:rPr>
        <w:t>Musnad al-Muwa</w:t>
      </w:r>
      <w:r w:rsidR="006C37EB" w:rsidRPr="00F75C15">
        <w:rPr>
          <w:rFonts w:cs="Lotus Linotype"/>
          <w:i/>
          <w:iCs/>
          <w:color w:val="000000"/>
          <w:sz w:val="24"/>
          <w:szCs w:val="24"/>
        </w:rPr>
        <w:t>ṭṭ</w:t>
      </w:r>
      <w:r w:rsidR="003D7E99" w:rsidRPr="00F75C15">
        <w:rPr>
          <w:rFonts w:cs="Lotus Linotype"/>
          <w:i/>
          <w:iCs/>
          <w:color w:val="000000"/>
          <w:sz w:val="24"/>
          <w:szCs w:val="24"/>
        </w:rPr>
        <w:t>a’</w:t>
      </w:r>
      <w:r w:rsidR="003D7E99" w:rsidRPr="00F75C15">
        <w:rPr>
          <w:rFonts w:cs="Lotus Linotype"/>
          <w:color w:val="000000"/>
          <w:sz w:val="24"/>
          <w:szCs w:val="24"/>
        </w:rPr>
        <w:t>, edited by Lu</w:t>
      </w:r>
      <w:r w:rsidR="006C37EB" w:rsidRPr="00F75C15">
        <w:rPr>
          <w:rFonts w:cs="Lotus Linotype"/>
          <w:color w:val="000000"/>
          <w:sz w:val="24"/>
          <w:szCs w:val="24"/>
        </w:rPr>
        <w:t>ṭ</w:t>
      </w:r>
      <w:r w:rsidR="003D7E99" w:rsidRPr="00F75C15">
        <w:rPr>
          <w:rFonts w:cs="Lotus Linotype"/>
          <w:color w:val="000000"/>
          <w:sz w:val="24"/>
          <w:szCs w:val="24"/>
        </w:rPr>
        <w:t>f</w:t>
      </w:r>
      <w:r w:rsidR="0013393F" w:rsidRPr="00F75C15">
        <w:rPr>
          <w:rFonts w:cs="Lotus Linotype"/>
          <w:color w:val="000000"/>
          <w:sz w:val="24"/>
          <w:szCs w:val="24"/>
        </w:rPr>
        <w:t>ī</w:t>
      </w:r>
      <w:r w:rsidR="003D7E99" w:rsidRPr="00F75C15">
        <w:rPr>
          <w:rFonts w:cs="Lotus Linotype"/>
          <w:color w:val="000000"/>
          <w:sz w:val="24"/>
          <w:szCs w:val="24"/>
        </w:rPr>
        <w:t xml:space="preserve"> al-</w:t>
      </w:r>
      <w:r w:rsidR="0013393F" w:rsidRPr="00F75C15">
        <w:rPr>
          <w:rFonts w:cs="Lotus Linotype"/>
          <w:color w:val="000000"/>
          <w:sz w:val="24"/>
          <w:szCs w:val="24"/>
        </w:rPr>
        <w:t>Ṣ</w:t>
      </w:r>
      <w:r w:rsidR="003D7E99" w:rsidRPr="00F75C15">
        <w:rPr>
          <w:rFonts w:cs="Lotus Linotype"/>
          <w:color w:val="000000"/>
          <w:sz w:val="24"/>
          <w:szCs w:val="24"/>
        </w:rPr>
        <w:t>agh</w:t>
      </w:r>
      <w:r w:rsidR="0013393F" w:rsidRPr="00F75C15">
        <w:rPr>
          <w:rFonts w:cs="Lotus Linotype"/>
          <w:color w:val="000000"/>
          <w:sz w:val="24"/>
          <w:szCs w:val="24"/>
        </w:rPr>
        <w:t>ī</w:t>
      </w:r>
      <w:r w:rsidR="003D7E99" w:rsidRPr="00F75C15">
        <w:rPr>
          <w:rFonts w:cs="Lotus Linotype"/>
          <w:color w:val="000000"/>
          <w:sz w:val="24"/>
          <w:szCs w:val="24"/>
        </w:rPr>
        <w:t xml:space="preserve">r and Dr. </w:t>
      </w:r>
      <w:r w:rsidR="00AC4181" w:rsidRPr="00F75C15">
        <w:rPr>
          <w:rFonts w:cs="Lotus Linotype"/>
          <w:color w:val="000000"/>
          <w:sz w:val="24"/>
          <w:szCs w:val="24"/>
        </w:rPr>
        <w:t>Ṭ</w:t>
      </w:r>
      <w:r w:rsidR="0013393F" w:rsidRPr="00F75C15">
        <w:rPr>
          <w:rFonts w:cs="Lotus Linotype"/>
          <w:color w:val="000000"/>
          <w:sz w:val="24"/>
          <w:szCs w:val="24"/>
        </w:rPr>
        <w:t>ā</w:t>
      </w:r>
      <w:r w:rsidR="003D7E99" w:rsidRPr="00F75C15">
        <w:rPr>
          <w:rFonts w:cs="Lotus Linotype"/>
          <w:color w:val="000000"/>
          <w:sz w:val="24"/>
          <w:szCs w:val="24"/>
        </w:rPr>
        <w:t>h</w:t>
      </w:r>
      <w:r w:rsidR="0013393F" w:rsidRPr="00F75C15">
        <w:rPr>
          <w:rFonts w:cs="Lotus Linotype"/>
          <w:color w:val="000000"/>
          <w:sz w:val="24"/>
          <w:szCs w:val="24"/>
        </w:rPr>
        <w:t>ā</w:t>
      </w:r>
      <w:r w:rsidR="003D7E99" w:rsidRPr="00F75C15">
        <w:rPr>
          <w:rFonts w:cs="Lotus Linotype"/>
          <w:color w:val="000000"/>
          <w:sz w:val="24"/>
          <w:szCs w:val="24"/>
        </w:rPr>
        <w:t xml:space="preserve"> ibn ‘Al</w:t>
      </w:r>
      <w:r w:rsidR="0013393F" w:rsidRPr="00F75C15">
        <w:rPr>
          <w:rFonts w:cs="Lotus Linotype"/>
          <w:color w:val="000000"/>
          <w:sz w:val="24"/>
          <w:szCs w:val="24"/>
        </w:rPr>
        <w:t>ī</w:t>
      </w:r>
      <w:r w:rsidR="003D7E99" w:rsidRPr="00F75C15">
        <w:rPr>
          <w:rFonts w:cs="Lotus Linotype"/>
          <w:color w:val="000000"/>
          <w:sz w:val="24"/>
          <w:szCs w:val="24"/>
        </w:rPr>
        <w:t>, D</w:t>
      </w:r>
      <w:r w:rsidR="0013393F" w:rsidRPr="00F75C15">
        <w:rPr>
          <w:rFonts w:cs="Lotus Linotype"/>
          <w:color w:val="000000"/>
          <w:sz w:val="24"/>
          <w:szCs w:val="24"/>
        </w:rPr>
        <w:t>ā</w:t>
      </w:r>
      <w:r w:rsidR="003D7E99" w:rsidRPr="00F75C15">
        <w:rPr>
          <w:rFonts w:cs="Lotus Linotype"/>
          <w:color w:val="000000"/>
          <w:sz w:val="24"/>
          <w:szCs w:val="24"/>
        </w:rPr>
        <w:t>r al-Gharb al-Isl</w:t>
      </w:r>
      <w:r w:rsidR="0013393F" w:rsidRPr="00F75C15">
        <w:rPr>
          <w:rFonts w:cs="Lotus Linotype"/>
          <w:color w:val="000000"/>
          <w:sz w:val="24"/>
          <w:szCs w:val="24"/>
        </w:rPr>
        <w:t>ā</w:t>
      </w:r>
      <w:r w:rsidR="003D7E99" w:rsidRPr="00F75C15">
        <w:rPr>
          <w:rFonts w:cs="Lotus Linotype"/>
          <w:color w:val="000000"/>
          <w:sz w:val="24"/>
          <w:szCs w:val="24"/>
        </w:rPr>
        <w:t>m</w:t>
      </w:r>
      <w:r w:rsidR="0013393F" w:rsidRPr="00F75C15">
        <w:rPr>
          <w:rFonts w:cs="Lotus Linotype"/>
          <w:color w:val="000000"/>
          <w:sz w:val="24"/>
          <w:szCs w:val="24"/>
        </w:rPr>
        <w:t>ī</w:t>
      </w:r>
      <w:r w:rsidR="003D7E99" w:rsidRPr="00F75C15">
        <w:rPr>
          <w:rFonts w:cs="Lotus Linotype"/>
          <w:color w:val="000000"/>
          <w:sz w:val="24"/>
          <w:szCs w:val="24"/>
        </w:rPr>
        <w:t>, 1</w:t>
      </w:r>
      <w:r w:rsidR="003D7E99" w:rsidRPr="00F75C15">
        <w:rPr>
          <w:rFonts w:cs="Lotus Linotype"/>
          <w:color w:val="000000"/>
          <w:sz w:val="24"/>
          <w:szCs w:val="24"/>
          <w:vertAlign w:val="superscript"/>
        </w:rPr>
        <w:t>st</w:t>
      </w:r>
      <w:r w:rsidR="003D7E99" w:rsidRPr="00F75C15">
        <w:rPr>
          <w:rFonts w:cs="Lotus Linotype"/>
          <w:color w:val="000000"/>
          <w:sz w:val="24"/>
          <w:szCs w:val="24"/>
        </w:rPr>
        <w:t xml:space="preserve"> edition 1997.</w:t>
      </w:r>
    </w:p>
    <w:p w:rsidR="003D7E99" w:rsidRPr="00F75C15" w:rsidRDefault="00894D99" w:rsidP="00F75C15">
      <w:pPr>
        <w:pStyle w:val="NoSpacing"/>
        <w:tabs>
          <w:tab w:val="left" w:pos="1876"/>
        </w:tabs>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79</w:t>
      </w:r>
      <w:r w:rsidR="003D7E99" w:rsidRPr="00F75C15">
        <w:rPr>
          <w:rFonts w:ascii="Times New Roman" w:hAnsi="Times New Roman" w:cs="Lotus Linotype"/>
          <w:sz w:val="24"/>
          <w:szCs w:val="24"/>
        </w:rPr>
        <w:t>- Al-Maqarr</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A</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mad ibn 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ammad ibn ‘Al</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al-Fayy</w:t>
      </w:r>
      <w:r w:rsidR="006C37EB" w:rsidRPr="00F75C15">
        <w:rPr>
          <w:rFonts w:ascii="Times New Roman" w:hAnsi="Times New Roman" w:cs="Lotus Linotype"/>
          <w:sz w:val="24"/>
          <w:szCs w:val="24"/>
        </w:rPr>
        <w:t>ū</w:t>
      </w:r>
      <w:r w:rsidR="003D7E99" w:rsidRPr="00F75C15">
        <w:rPr>
          <w:rFonts w:ascii="Times New Roman" w:hAnsi="Times New Roman" w:cs="Lotus Linotype"/>
          <w:sz w:val="24"/>
          <w:szCs w:val="24"/>
        </w:rPr>
        <w:t>m</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w:t>
      </w:r>
      <w:r w:rsidR="003D7E99" w:rsidRPr="00F75C15">
        <w:rPr>
          <w:rFonts w:ascii="Times New Roman" w:hAnsi="Times New Roman" w:cs="Lotus Linotype"/>
          <w:i/>
          <w:iCs/>
          <w:sz w:val="24"/>
          <w:szCs w:val="24"/>
        </w:rPr>
        <w:t>al-Mi</w:t>
      </w:r>
      <w:r w:rsidR="00622D41" w:rsidRPr="00F75C15">
        <w:rPr>
          <w:rFonts w:ascii="Times New Roman" w:hAnsi="Times New Roman" w:cs="Lotus Linotype"/>
          <w:i/>
          <w:iCs/>
          <w:sz w:val="24"/>
          <w:szCs w:val="24"/>
        </w:rPr>
        <w:t>ṣ</w:t>
      </w:r>
      <w:r w:rsidR="003D7E99" w:rsidRPr="00F75C15">
        <w:rPr>
          <w:rFonts w:ascii="Times New Roman" w:hAnsi="Times New Roman" w:cs="Lotus Linotype"/>
          <w:i/>
          <w:iCs/>
          <w:sz w:val="24"/>
          <w:szCs w:val="24"/>
        </w:rPr>
        <w:t>b</w:t>
      </w:r>
      <w:r w:rsidR="0013393F" w:rsidRPr="00F75C15">
        <w:rPr>
          <w:rFonts w:ascii="Times New Roman" w:hAnsi="Times New Roman" w:cs="Lotus Linotype"/>
          <w:i/>
          <w:iCs/>
          <w:sz w:val="24"/>
          <w:szCs w:val="24"/>
        </w:rPr>
        <w:t>āḥ</w:t>
      </w:r>
      <w:r w:rsidR="003D7E99" w:rsidRPr="00F75C15">
        <w:rPr>
          <w:rFonts w:ascii="Times New Roman" w:hAnsi="Times New Roman" w:cs="Lotus Linotype"/>
          <w:i/>
          <w:iCs/>
          <w:sz w:val="24"/>
          <w:szCs w:val="24"/>
        </w:rPr>
        <w:t xml:space="preserve"> al-Mun</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r</w:t>
      </w:r>
      <w:r w:rsidR="003D7E99" w:rsidRPr="00F75C15">
        <w:rPr>
          <w:rFonts w:ascii="Times New Roman" w:hAnsi="Times New Roman" w:cs="Lotus Linotype"/>
          <w:sz w:val="24"/>
          <w:szCs w:val="24"/>
        </w:rPr>
        <w:t>, Maktabah Lubn</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xml:space="preserve">n, </w:t>
      </w:r>
      <w:r w:rsidR="003D7E99" w:rsidRPr="00F75C15">
        <w:rPr>
          <w:rFonts w:ascii="Times New Roman" w:hAnsi="Times New Roman"/>
          <w:sz w:val="24"/>
          <w:szCs w:val="24"/>
        </w:rPr>
        <w:t>Lebanon, Beir</w:t>
      </w:r>
      <w:r w:rsidR="006C37EB" w:rsidRPr="00F75C15">
        <w:rPr>
          <w:rFonts w:ascii="Times New Roman" w:hAnsi="Times New Roman"/>
          <w:sz w:val="24"/>
          <w:szCs w:val="24"/>
        </w:rPr>
        <w:t>ū</w:t>
      </w:r>
      <w:r w:rsidR="003D7E99" w:rsidRPr="00F75C15">
        <w:rPr>
          <w:rFonts w:ascii="Times New Roman" w:hAnsi="Times New Roman"/>
          <w:sz w:val="24"/>
          <w:szCs w:val="24"/>
        </w:rPr>
        <w:t>t, 1</w:t>
      </w:r>
      <w:r w:rsidR="003D7E99" w:rsidRPr="00F75C15">
        <w:rPr>
          <w:rFonts w:ascii="Times New Roman" w:hAnsi="Times New Roman"/>
          <w:sz w:val="24"/>
          <w:szCs w:val="24"/>
          <w:vertAlign w:val="superscript"/>
        </w:rPr>
        <w:t>st</w:t>
      </w:r>
      <w:r w:rsidR="003D7E99" w:rsidRPr="00F75C15">
        <w:rPr>
          <w:rFonts w:ascii="Times New Roman" w:hAnsi="Times New Roman"/>
          <w:sz w:val="24"/>
          <w:szCs w:val="24"/>
        </w:rPr>
        <w:t xml:space="preserve"> edition, 1987.</w:t>
      </w:r>
    </w:p>
    <w:p w:rsidR="003D7E99" w:rsidRPr="00F75C15" w:rsidRDefault="00894D99"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80</w:t>
      </w:r>
      <w:r w:rsidR="003D7E99" w:rsidRPr="00F75C15">
        <w:rPr>
          <w:rFonts w:ascii="Times New Roman" w:hAnsi="Times New Roman" w:cs="Lotus Linotype"/>
          <w:sz w:val="24"/>
          <w:szCs w:val="24"/>
        </w:rPr>
        <w:t>- ‘Abd al-Razz</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q, al-</w:t>
      </w:r>
      <w:r w:rsidR="00622D41" w:rsidRPr="00F75C15">
        <w:rPr>
          <w:rFonts w:ascii="Times New Roman" w:hAnsi="Times New Roman" w:cs="Lotus Linotype"/>
          <w:sz w:val="24"/>
          <w:szCs w:val="24"/>
        </w:rPr>
        <w:t>Ḥ</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fiµ Ab</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Bakr, </w:t>
      </w:r>
      <w:r w:rsidR="003D7E99" w:rsidRPr="00F75C15">
        <w:rPr>
          <w:rFonts w:ascii="Times New Roman" w:hAnsi="Times New Roman" w:cs="Lotus Linotype"/>
          <w:i/>
          <w:iCs/>
          <w:sz w:val="24"/>
          <w:szCs w:val="24"/>
        </w:rPr>
        <w:t>al-Mu</w:t>
      </w:r>
      <w:r w:rsidR="00622D41" w:rsidRPr="00F75C15">
        <w:rPr>
          <w:rFonts w:ascii="Times New Roman" w:hAnsi="Times New Roman" w:cs="Lotus Linotype"/>
          <w:i/>
          <w:iCs/>
          <w:sz w:val="24"/>
          <w:szCs w:val="24"/>
        </w:rPr>
        <w:t>ṣ</w:t>
      </w:r>
      <w:r w:rsidR="003D7E99" w:rsidRPr="00F75C15">
        <w:rPr>
          <w:rFonts w:ascii="Times New Roman" w:hAnsi="Times New Roman" w:cs="Lotus Linotype"/>
          <w:i/>
          <w:iCs/>
          <w:sz w:val="24"/>
          <w:szCs w:val="24"/>
        </w:rPr>
        <w:t>annaf</w:t>
      </w:r>
      <w:r w:rsidR="003D7E99" w:rsidRPr="00F75C15">
        <w:rPr>
          <w:rFonts w:ascii="Times New Roman" w:hAnsi="Times New Roman" w:cs="Lotus Linotype"/>
          <w:sz w:val="24"/>
          <w:szCs w:val="24"/>
        </w:rPr>
        <w:t>, al-Maktab al-Isl</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m</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w:t>
      </w:r>
      <w:r w:rsidR="003D7E99" w:rsidRPr="00F75C15">
        <w:rPr>
          <w:rFonts w:ascii="Times New Roman" w:hAnsi="Times New Roman"/>
          <w:sz w:val="24"/>
          <w:szCs w:val="24"/>
        </w:rPr>
        <w:t>Beir</w:t>
      </w:r>
      <w:r w:rsidR="006C37EB" w:rsidRPr="00F75C15">
        <w:rPr>
          <w:rFonts w:ascii="Times New Roman" w:hAnsi="Times New Roman"/>
          <w:sz w:val="24"/>
          <w:szCs w:val="24"/>
        </w:rPr>
        <w:t>ū</w:t>
      </w:r>
      <w:r w:rsidR="003D7E99" w:rsidRPr="00F75C15">
        <w:rPr>
          <w:rFonts w:ascii="Times New Roman" w:hAnsi="Times New Roman"/>
          <w:sz w:val="24"/>
          <w:szCs w:val="24"/>
        </w:rPr>
        <w:t>t, 1</w:t>
      </w:r>
      <w:r w:rsidR="003D7E99" w:rsidRPr="00F75C15">
        <w:rPr>
          <w:rFonts w:ascii="Times New Roman" w:hAnsi="Times New Roman"/>
          <w:sz w:val="24"/>
          <w:szCs w:val="24"/>
          <w:vertAlign w:val="superscript"/>
        </w:rPr>
        <w:t>st</w:t>
      </w:r>
      <w:r w:rsidR="003D7E99" w:rsidRPr="00F75C15">
        <w:rPr>
          <w:rFonts w:ascii="Times New Roman" w:hAnsi="Times New Roman"/>
          <w:sz w:val="24"/>
          <w:szCs w:val="24"/>
        </w:rPr>
        <w:t xml:space="preserve"> edition, 1987.</w:t>
      </w:r>
    </w:p>
    <w:p w:rsidR="003D7E99" w:rsidRPr="00F75C15" w:rsidRDefault="00894D99"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lastRenderedPageBreak/>
        <w:t>81</w:t>
      </w:r>
      <w:r w:rsidR="003D7E99" w:rsidRPr="00F75C15">
        <w:rPr>
          <w:rFonts w:ascii="Times New Roman" w:hAnsi="Times New Roman" w:cs="Lotus Linotype"/>
          <w:sz w:val="24"/>
          <w:szCs w:val="24"/>
        </w:rPr>
        <w:t>- Ibn Ab</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Shaibah, </w:t>
      </w:r>
      <w:r w:rsidR="003D7E99" w:rsidRPr="00F75C15">
        <w:rPr>
          <w:rFonts w:ascii="Times New Roman" w:hAnsi="Times New Roman" w:cs="Lotus Linotype"/>
          <w:i/>
          <w:iCs/>
          <w:sz w:val="24"/>
          <w:szCs w:val="24"/>
        </w:rPr>
        <w:t>al-Mu</w:t>
      </w:r>
      <w:r w:rsidR="00622D41" w:rsidRPr="00F75C15">
        <w:rPr>
          <w:rFonts w:ascii="Times New Roman" w:hAnsi="Times New Roman" w:cs="Lotus Linotype"/>
          <w:i/>
          <w:iCs/>
          <w:sz w:val="24"/>
          <w:szCs w:val="24"/>
        </w:rPr>
        <w:t>ṣ</w:t>
      </w:r>
      <w:r w:rsidR="003D7E99" w:rsidRPr="00F75C15">
        <w:rPr>
          <w:rFonts w:ascii="Times New Roman" w:hAnsi="Times New Roman" w:cs="Lotus Linotype"/>
          <w:i/>
          <w:iCs/>
          <w:sz w:val="24"/>
          <w:szCs w:val="24"/>
        </w:rPr>
        <w:t>nnaf</w:t>
      </w:r>
      <w:r w:rsidR="003D7E99" w:rsidRPr="00F75C15">
        <w:rPr>
          <w:rFonts w:ascii="Times New Roman" w:hAnsi="Times New Roman" w:cs="Lotus Linotype"/>
          <w:sz w:val="24"/>
          <w:szCs w:val="24"/>
        </w:rPr>
        <w:t xml:space="preserve">, edited by </w:t>
      </w:r>
      <w:r w:rsidR="00622D41" w:rsidRPr="00F75C15">
        <w:rPr>
          <w:rFonts w:ascii="Times New Roman" w:hAnsi="Times New Roman" w:cs="Lotus Linotype"/>
          <w:sz w:val="24"/>
          <w:szCs w:val="24"/>
        </w:rPr>
        <w:t>Ḥ</w:t>
      </w:r>
      <w:r w:rsidR="003D7E99" w:rsidRPr="00F75C15">
        <w:rPr>
          <w:rFonts w:ascii="Times New Roman" w:hAnsi="Times New Roman" w:cs="Lotus Linotype"/>
          <w:sz w:val="24"/>
          <w:szCs w:val="24"/>
        </w:rPr>
        <w:t>amad ibn ‘Abd All</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h al-Jum‘ah, Maktabah al-Rushd, Riy</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dh, Saudi Arabia, 1</w:t>
      </w:r>
      <w:r w:rsidR="003D7E99" w:rsidRPr="00F75C15">
        <w:rPr>
          <w:rFonts w:ascii="Times New Roman" w:hAnsi="Times New Roman" w:cs="Lotus Linotype"/>
          <w:sz w:val="24"/>
          <w:szCs w:val="24"/>
          <w:vertAlign w:val="superscript"/>
        </w:rPr>
        <w:t>st</w:t>
      </w:r>
      <w:r w:rsidR="003D7E99" w:rsidRPr="00F75C15">
        <w:rPr>
          <w:rFonts w:ascii="Times New Roman" w:hAnsi="Times New Roman" w:cs="Lotus Linotype"/>
          <w:sz w:val="24"/>
          <w:szCs w:val="24"/>
        </w:rPr>
        <w:t xml:space="preserve"> edition, 1425 / 2004.</w:t>
      </w:r>
    </w:p>
    <w:p w:rsidR="003D7E99" w:rsidRPr="00F75C15" w:rsidRDefault="00894D99" w:rsidP="00F75C15">
      <w:pPr>
        <w:spacing w:after="120"/>
        <w:ind w:left="680" w:hanging="680"/>
        <w:jc w:val="lowKashida"/>
        <w:rPr>
          <w:rFonts w:cs="Lotus Linotype"/>
          <w:sz w:val="24"/>
          <w:szCs w:val="24"/>
          <w:u w:val="single"/>
        </w:rPr>
      </w:pPr>
      <w:r w:rsidRPr="00F75C15">
        <w:rPr>
          <w:rFonts w:cs="Lotus Linotype"/>
          <w:sz w:val="24"/>
          <w:szCs w:val="24"/>
        </w:rPr>
        <w:t>82</w:t>
      </w:r>
      <w:r w:rsidR="003D7E99" w:rsidRPr="00F75C15">
        <w:rPr>
          <w:rFonts w:cs="Lotus Linotype"/>
          <w:sz w:val="24"/>
          <w:szCs w:val="24"/>
        </w:rPr>
        <w:t xml:space="preserve">- Ibn Qutaibah, </w:t>
      </w:r>
      <w:r w:rsidR="003D7E99" w:rsidRPr="00F75C15">
        <w:rPr>
          <w:rFonts w:cs="Lotus Linotype"/>
          <w:i/>
          <w:iCs/>
          <w:sz w:val="24"/>
          <w:szCs w:val="24"/>
        </w:rPr>
        <w:t>al-Ma‘</w:t>
      </w:r>
      <w:r w:rsidR="0013393F" w:rsidRPr="00F75C15">
        <w:rPr>
          <w:rFonts w:cs="Lotus Linotype"/>
          <w:i/>
          <w:iCs/>
          <w:sz w:val="24"/>
          <w:szCs w:val="24"/>
        </w:rPr>
        <w:t>ā</w:t>
      </w:r>
      <w:r w:rsidR="003D7E99" w:rsidRPr="00F75C15">
        <w:rPr>
          <w:rFonts w:cs="Lotus Linotype"/>
          <w:i/>
          <w:iCs/>
          <w:sz w:val="24"/>
          <w:szCs w:val="24"/>
        </w:rPr>
        <w:t>rif</w:t>
      </w:r>
      <w:r w:rsidR="003D7E99" w:rsidRPr="00F75C15">
        <w:rPr>
          <w:rFonts w:cs="Lotus Linotype"/>
          <w:sz w:val="24"/>
          <w:szCs w:val="24"/>
        </w:rPr>
        <w:t>, edited by Dr. Tharwah ‘Uk</w:t>
      </w:r>
      <w:r w:rsidR="0013393F" w:rsidRPr="00F75C15">
        <w:rPr>
          <w:rFonts w:cs="Lotus Linotype"/>
          <w:sz w:val="24"/>
          <w:szCs w:val="24"/>
        </w:rPr>
        <w:t>ā</w:t>
      </w:r>
      <w:r w:rsidR="003D7E99" w:rsidRPr="00F75C15">
        <w:rPr>
          <w:rFonts w:cs="Lotus Linotype"/>
          <w:sz w:val="24"/>
          <w:szCs w:val="24"/>
        </w:rPr>
        <w:t>shah, D</w:t>
      </w:r>
      <w:r w:rsidR="0013393F" w:rsidRPr="00F75C15">
        <w:rPr>
          <w:rFonts w:cs="Lotus Linotype"/>
          <w:sz w:val="24"/>
          <w:szCs w:val="24"/>
        </w:rPr>
        <w:t>ā</w:t>
      </w:r>
      <w:r w:rsidR="003D7E99" w:rsidRPr="00F75C15">
        <w:rPr>
          <w:rFonts w:cs="Lotus Linotype"/>
          <w:sz w:val="24"/>
          <w:szCs w:val="24"/>
        </w:rPr>
        <w:t>r al-Ma‘</w:t>
      </w:r>
      <w:r w:rsidR="0013393F" w:rsidRPr="00F75C15">
        <w:rPr>
          <w:rFonts w:cs="Lotus Linotype"/>
          <w:sz w:val="24"/>
          <w:szCs w:val="24"/>
        </w:rPr>
        <w:t>ā</w:t>
      </w:r>
      <w:r w:rsidR="003D7E99" w:rsidRPr="00F75C15">
        <w:rPr>
          <w:rFonts w:cs="Lotus Linotype"/>
          <w:sz w:val="24"/>
          <w:szCs w:val="24"/>
        </w:rPr>
        <w:t>if, Cairo.</w:t>
      </w:r>
    </w:p>
    <w:p w:rsidR="003D7E99" w:rsidRPr="00F75C15" w:rsidRDefault="00894D99" w:rsidP="00F75C15">
      <w:pPr>
        <w:spacing w:after="120"/>
        <w:ind w:left="680" w:hanging="680"/>
        <w:jc w:val="lowKashida"/>
        <w:rPr>
          <w:rFonts w:cs="Lotus Linotype"/>
          <w:sz w:val="24"/>
          <w:szCs w:val="24"/>
        </w:rPr>
      </w:pPr>
      <w:r w:rsidRPr="00F75C15">
        <w:rPr>
          <w:rFonts w:cs="Lotus Linotype"/>
          <w:sz w:val="24"/>
          <w:szCs w:val="24"/>
        </w:rPr>
        <w:t>83</w:t>
      </w:r>
      <w:r w:rsidR="003D7E99" w:rsidRPr="00F75C15">
        <w:rPr>
          <w:rFonts w:cs="Lotus Linotype"/>
          <w:sz w:val="24"/>
          <w:szCs w:val="24"/>
        </w:rPr>
        <w:t>- Al-Fasw</w:t>
      </w:r>
      <w:r w:rsidR="0013393F" w:rsidRPr="00F75C15">
        <w:rPr>
          <w:rFonts w:cs="Lotus Linotype"/>
          <w:sz w:val="24"/>
          <w:szCs w:val="24"/>
        </w:rPr>
        <w:t>ī</w:t>
      </w:r>
      <w:r w:rsidR="003D7E99" w:rsidRPr="00F75C15">
        <w:rPr>
          <w:rFonts w:cs="Lotus Linotype"/>
          <w:sz w:val="24"/>
          <w:szCs w:val="24"/>
        </w:rPr>
        <w:t>, Ya‘q</w:t>
      </w:r>
      <w:r w:rsidR="006C37EB" w:rsidRPr="00F75C15">
        <w:rPr>
          <w:rFonts w:cs="Lotus Linotype"/>
          <w:sz w:val="24"/>
          <w:szCs w:val="24"/>
        </w:rPr>
        <w:t>ū</w:t>
      </w:r>
      <w:r w:rsidR="003D7E99" w:rsidRPr="00F75C15">
        <w:rPr>
          <w:rFonts w:cs="Lotus Linotype"/>
          <w:sz w:val="24"/>
          <w:szCs w:val="24"/>
        </w:rPr>
        <w:t>b ibn Sufy</w:t>
      </w:r>
      <w:r w:rsidR="0013393F" w:rsidRPr="00F75C15">
        <w:rPr>
          <w:rFonts w:cs="Lotus Linotype"/>
          <w:sz w:val="24"/>
          <w:szCs w:val="24"/>
        </w:rPr>
        <w:t>ā</w:t>
      </w:r>
      <w:r w:rsidR="003D7E99" w:rsidRPr="00F75C15">
        <w:rPr>
          <w:rFonts w:cs="Lotus Linotype"/>
          <w:sz w:val="24"/>
          <w:szCs w:val="24"/>
        </w:rPr>
        <w:t>n, edited by Dr. Akram °iy</w:t>
      </w:r>
      <w:r w:rsidR="0013393F" w:rsidRPr="00F75C15">
        <w:rPr>
          <w:rFonts w:cs="Lotus Linotype"/>
          <w:sz w:val="24"/>
          <w:szCs w:val="24"/>
        </w:rPr>
        <w:t>ā</w:t>
      </w:r>
      <w:r w:rsidR="003D7E99" w:rsidRPr="00F75C15">
        <w:rPr>
          <w:rFonts w:cs="Lotus Linotype"/>
          <w:sz w:val="24"/>
          <w:szCs w:val="24"/>
        </w:rPr>
        <w:t>’ al-‘Amr</w:t>
      </w:r>
      <w:r w:rsidR="0013393F" w:rsidRPr="00F75C15">
        <w:rPr>
          <w:rFonts w:cs="Lotus Linotype"/>
          <w:sz w:val="24"/>
          <w:szCs w:val="24"/>
        </w:rPr>
        <w:t>ī</w:t>
      </w:r>
      <w:r w:rsidR="003D7E99" w:rsidRPr="00F75C15">
        <w:rPr>
          <w:rFonts w:cs="Lotus Linotype"/>
          <w:sz w:val="24"/>
          <w:szCs w:val="24"/>
        </w:rPr>
        <w:t>, Mu’assasah al-Ris</w:t>
      </w:r>
      <w:r w:rsidR="0013393F" w:rsidRPr="00F75C15">
        <w:rPr>
          <w:rFonts w:cs="Lotus Linotype"/>
          <w:sz w:val="24"/>
          <w:szCs w:val="24"/>
        </w:rPr>
        <w:t>ā</w:t>
      </w:r>
      <w:r w:rsidR="003D7E99" w:rsidRPr="00F75C15">
        <w:rPr>
          <w:rFonts w:cs="Lotus Linotype"/>
          <w:sz w:val="24"/>
          <w:szCs w:val="24"/>
        </w:rPr>
        <w:t xml:space="preserve">lah, </w:t>
      </w:r>
      <w:r w:rsidR="003D7E99" w:rsidRPr="00F75C15">
        <w:rPr>
          <w:sz w:val="24"/>
          <w:szCs w:val="24"/>
        </w:rPr>
        <w:t>Beir</w:t>
      </w:r>
      <w:r w:rsidR="006C37EB" w:rsidRPr="00F75C15">
        <w:rPr>
          <w:sz w:val="24"/>
          <w:szCs w:val="24"/>
        </w:rPr>
        <w:t>ū</w:t>
      </w:r>
      <w:r w:rsidR="003D7E99" w:rsidRPr="00F75C15">
        <w:rPr>
          <w:sz w:val="24"/>
          <w:szCs w:val="24"/>
        </w:rPr>
        <w:t>t, 1</w:t>
      </w:r>
      <w:r w:rsidR="003D7E99" w:rsidRPr="00F75C15">
        <w:rPr>
          <w:sz w:val="24"/>
          <w:szCs w:val="24"/>
          <w:vertAlign w:val="superscript"/>
        </w:rPr>
        <w:t>st</w:t>
      </w:r>
      <w:r w:rsidR="003D7E99" w:rsidRPr="00F75C15">
        <w:rPr>
          <w:sz w:val="24"/>
          <w:szCs w:val="24"/>
        </w:rPr>
        <w:t xml:space="preserve"> edition, 1981.</w:t>
      </w:r>
    </w:p>
    <w:p w:rsidR="003D7E99" w:rsidRPr="00F75C15" w:rsidRDefault="00894D99"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84</w:t>
      </w:r>
      <w:r w:rsidR="003D7E99" w:rsidRPr="00F75C15">
        <w:rPr>
          <w:rFonts w:ascii="Times New Roman" w:hAnsi="Times New Roman" w:cs="Lotus Linotype"/>
          <w:sz w:val="24"/>
          <w:szCs w:val="24"/>
        </w:rPr>
        <w:t>- Al-Baihaq</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w:t>
      </w:r>
      <w:r w:rsidR="003D7E99" w:rsidRPr="00F75C15">
        <w:rPr>
          <w:rFonts w:ascii="Times New Roman" w:hAnsi="Times New Roman" w:cs="Lotus Linotype"/>
          <w:i/>
          <w:iCs/>
          <w:sz w:val="24"/>
          <w:szCs w:val="24"/>
        </w:rPr>
        <w:t>Man</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qib al-Im</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m al-Sh</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fi‘</w:t>
      </w:r>
      <w:r w:rsidR="0013393F" w:rsidRPr="00F75C15">
        <w:rPr>
          <w:rFonts w:ascii="Times New Roman" w:hAnsi="Times New Roman" w:cs="Lotus Linotype"/>
          <w:i/>
          <w:iCs/>
          <w:sz w:val="24"/>
          <w:szCs w:val="24"/>
        </w:rPr>
        <w:t>ī</w:t>
      </w:r>
      <w:r w:rsidR="003D7E99" w:rsidRPr="00F75C15">
        <w:rPr>
          <w:rFonts w:ascii="Times New Roman" w:hAnsi="Times New Roman" w:cs="Lotus Linotype"/>
          <w:sz w:val="24"/>
          <w:szCs w:val="24"/>
        </w:rPr>
        <w:t>, edited by A</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 xml:space="preserve">mad </w:t>
      </w:r>
      <w:r w:rsidR="0013393F" w:rsidRPr="00F75C15">
        <w:rPr>
          <w:rFonts w:ascii="Times New Roman" w:hAnsi="Times New Roman" w:cs="Lotus Linotype"/>
          <w:sz w:val="24"/>
          <w:szCs w:val="24"/>
        </w:rPr>
        <w:t>Ṣ</w:t>
      </w:r>
      <w:r w:rsidR="003D7E99" w:rsidRPr="00F75C15">
        <w:rPr>
          <w:rFonts w:ascii="Times New Roman" w:hAnsi="Times New Roman" w:cs="Lotus Linotype"/>
          <w:sz w:val="24"/>
          <w:szCs w:val="24"/>
        </w:rPr>
        <w:t>aqr, Maktabah al-Tur</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xml:space="preserve">th, Cairo, </w:t>
      </w:r>
      <w:r w:rsidR="003D7E99" w:rsidRPr="00F75C15">
        <w:rPr>
          <w:rFonts w:ascii="Times New Roman" w:hAnsi="Times New Roman"/>
          <w:sz w:val="24"/>
          <w:szCs w:val="24"/>
        </w:rPr>
        <w:t>1</w:t>
      </w:r>
      <w:r w:rsidR="003D7E99" w:rsidRPr="00F75C15">
        <w:rPr>
          <w:rFonts w:ascii="Times New Roman" w:hAnsi="Times New Roman"/>
          <w:sz w:val="24"/>
          <w:szCs w:val="24"/>
          <w:vertAlign w:val="superscript"/>
        </w:rPr>
        <w:t>st</w:t>
      </w:r>
      <w:r w:rsidR="003D7E99" w:rsidRPr="00F75C15">
        <w:rPr>
          <w:rFonts w:ascii="Times New Roman" w:hAnsi="Times New Roman"/>
          <w:sz w:val="24"/>
          <w:szCs w:val="24"/>
        </w:rPr>
        <w:t xml:space="preserve"> edition, 1390 / 1970.</w:t>
      </w:r>
    </w:p>
    <w:p w:rsidR="003D7E99" w:rsidRPr="00F75C15" w:rsidRDefault="00894D99" w:rsidP="00F75C15">
      <w:pPr>
        <w:spacing w:after="120"/>
        <w:ind w:left="680" w:hanging="680"/>
        <w:jc w:val="lowKashida"/>
        <w:rPr>
          <w:rFonts w:cs="Lotus Linotype"/>
          <w:color w:val="000000"/>
          <w:sz w:val="24"/>
          <w:szCs w:val="24"/>
        </w:rPr>
      </w:pPr>
      <w:r w:rsidRPr="00F75C15">
        <w:rPr>
          <w:rFonts w:cs="Lotus Linotype"/>
          <w:color w:val="000000"/>
          <w:sz w:val="24"/>
          <w:szCs w:val="24"/>
        </w:rPr>
        <w:t>85</w:t>
      </w:r>
      <w:r w:rsidR="003D7E99" w:rsidRPr="00F75C15">
        <w:rPr>
          <w:rFonts w:cs="Lotus Linotype"/>
          <w:color w:val="000000"/>
          <w:sz w:val="24"/>
          <w:szCs w:val="24"/>
        </w:rPr>
        <w:t>- Al-B</w:t>
      </w:r>
      <w:r w:rsidR="0013393F" w:rsidRPr="00F75C15">
        <w:rPr>
          <w:rFonts w:cs="Lotus Linotype"/>
          <w:color w:val="000000"/>
          <w:sz w:val="24"/>
          <w:szCs w:val="24"/>
        </w:rPr>
        <w:t>ā</w:t>
      </w:r>
      <w:r w:rsidR="003D7E99" w:rsidRPr="00F75C15">
        <w:rPr>
          <w:rFonts w:cs="Lotus Linotype"/>
          <w:color w:val="000000"/>
          <w:sz w:val="24"/>
          <w:szCs w:val="24"/>
        </w:rPr>
        <w:t>j</w:t>
      </w:r>
      <w:r w:rsidR="0013393F" w:rsidRPr="00F75C15">
        <w:rPr>
          <w:rFonts w:cs="Lotus Linotype"/>
          <w:color w:val="000000"/>
          <w:sz w:val="24"/>
          <w:szCs w:val="24"/>
        </w:rPr>
        <w:t>ī</w:t>
      </w:r>
      <w:r w:rsidR="003D7E99" w:rsidRPr="00F75C15">
        <w:rPr>
          <w:rFonts w:cs="Lotus Linotype"/>
          <w:color w:val="000000"/>
          <w:sz w:val="24"/>
          <w:szCs w:val="24"/>
        </w:rPr>
        <w:t xml:space="preserve">, </w:t>
      </w:r>
      <w:r w:rsidR="003D7E99" w:rsidRPr="00F75C15">
        <w:rPr>
          <w:rFonts w:cs="Lotus Linotype"/>
          <w:i/>
          <w:iCs/>
          <w:color w:val="000000"/>
          <w:sz w:val="24"/>
          <w:szCs w:val="24"/>
        </w:rPr>
        <w:t>Shar</w:t>
      </w:r>
      <w:r w:rsidR="0013393F" w:rsidRPr="00F75C15">
        <w:rPr>
          <w:rFonts w:cs="Lotus Linotype"/>
          <w:i/>
          <w:iCs/>
          <w:color w:val="000000"/>
          <w:sz w:val="24"/>
          <w:szCs w:val="24"/>
        </w:rPr>
        <w:t>ḥ</w:t>
      </w:r>
      <w:r w:rsidR="003D7E99" w:rsidRPr="00F75C15">
        <w:rPr>
          <w:rFonts w:cs="Lotus Linotype"/>
          <w:i/>
          <w:iCs/>
          <w:color w:val="000000"/>
          <w:sz w:val="24"/>
          <w:szCs w:val="24"/>
        </w:rPr>
        <w:t xml:space="preserve"> Muwa</w:t>
      </w:r>
      <w:r w:rsidR="006C37EB" w:rsidRPr="00F75C15">
        <w:rPr>
          <w:rFonts w:cs="Lotus Linotype"/>
          <w:i/>
          <w:iCs/>
          <w:color w:val="000000"/>
          <w:sz w:val="24"/>
          <w:szCs w:val="24"/>
        </w:rPr>
        <w:t>ṭṭ</w:t>
      </w:r>
      <w:r w:rsidR="003D7E99" w:rsidRPr="00F75C15">
        <w:rPr>
          <w:rFonts w:cs="Lotus Linotype"/>
          <w:i/>
          <w:iCs/>
          <w:color w:val="000000"/>
          <w:sz w:val="24"/>
          <w:szCs w:val="24"/>
        </w:rPr>
        <w:t>a’ al-Im</w:t>
      </w:r>
      <w:r w:rsidR="0013393F" w:rsidRPr="00F75C15">
        <w:rPr>
          <w:rFonts w:cs="Lotus Linotype"/>
          <w:i/>
          <w:iCs/>
          <w:color w:val="000000"/>
          <w:sz w:val="24"/>
          <w:szCs w:val="24"/>
        </w:rPr>
        <w:t>ā</w:t>
      </w:r>
      <w:r w:rsidR="003D7E99" w:rsidRPr="00F75C15">
        <w:rPr>
          <w:rFonts w:cs="Lotus Linotype"/>
          <w:i/>
          <w:iCs/>
          <w:color w:val="000000"/>
          <w:sz w:val="24"/>
          <w:szCs w:val="24"/>
        </w:rPr>
        <w:t>m M</w:t>
      </w:r>
      <w:r w:rsidR="0013393F" w:rsidRPr="00F75C15">
        <w:rPr>
          <w:rFonts w:cs="Lotus Linotype"/>
          <w:i/>
          <w:iCs/>
          <w:color w:val="000000"/>
          <w:sz w:val="24"/>
          <w:szCs w:val="24"/>
        </w:rPr>
        <w:t>ā</w:t>
      </w:r>
      <w:r w:rsidR="003D7E99" w:rsidRPr="00F75C15">
        <w:rPr>
          <w:rFonts w:cs="Lotus Linotype"/>
          <w:i/>
          <w:iCs/>
          <w:color w:val="000000"/>
          <w:sz w:val="24"/>
          <w:szCs w:val="24"/>
        </w:rPr>
        <w:t>lik</w:t>
      </w:r>
      <w:r w:rsidR="003D7E99" w:rsidRPr="00F75C15">
        <w:rPr>
          <w:rFonts w:cs="Lotus Linotype"/>
          <w:color w:val="000000"/>
          <w:sz w:val="24"/>
          <w:szCs w:val="24"/>
        </w:rPr>
        <w:t>, D</w:t>
      </w:r>
      <w:r w:rsidR="0013393F" w:rsidRPr="00F75C15">
        <w:rPr>
          <w:rFonts w:cs="Lotus Linotype"/>
          <w:color w:val="000000"/>
          <w:sz w:val="24"/>
          <w:szCs w:val="24"/>
        </w:rPr>
        <w:t>ā</w:t>
      </w:r>
      <w:r w:rsidR="003D7E99" w:rsidRPr="00F75C15">
        <w:rPr>
          <w:rFonts w:cs="Lotus Linotype"/>
          <w:color w:val="000000"/>
          <w:sz w:val="24"/>
          <w:szCs w:val="24"/>
        </w:rPr>
        <w:t>r al-Sa‘</w:t>
      </w:r>
      <w:r w:rsidR="0013393F" w:rsidRPr="00F75C15">
        <w:rPr>
          <w:rFonts w:cs="Lotus Linotype"/>
          <w:color w:val="000000"/>
          <w:sz w:val="24"/>
          <w:szCs w:val="24"/>
        </w:rPr>
        <w:t>ā</w:t>
      </w:r>
      <w:r w:rsidR="003D7E99" w:rsidRPr="00F75C15">
        <w:rPr>
          <w:rFonts w:cs="Lotus Linotype"/>
          <w:color w:val="000000"/>
          <w:sz w:val="24"/>
          <w:szCs w:val="24"/>
        </w:rPr>
        <w:t xml:space="preserve">dah, </w:t>
      </w:r>
      <w:r w:rsidR="003D7E99" w:rsidRPr="00F75C15">
        <w:rPr>
          <w:sz w:val="24"/>
          <w:szCs w:val="24"/>
        </w:rPr>
        <w:t>1</w:t>
      </w:r>
      <w:r w:rsidR="003D7E99" w:rsidRPr="00F75C15">
        <w:rPr>
          <w:sz w:val="24"/>
          <w:szCs w:val="24"/>
          <w:vertAlign w:val="superscript"/>
        </w:rPr>
        <w:t>st</w:t>
      </w:r>
      <w:r w:rsidR="003D7E99" w:rsidRPr="00F75C15">
        <w:rPr>
          <w:sz w:val="24"/>
          <w:szCs w:val="24"/>
        </w:rPr>
        <w:t xml:space="preserve"> edition, 1332.</w:t>
      </w:r>
    </w:p>
    <w:p w:rsidR="003D7E99" w:rsidRPr="00F75C15" w:rsidRDefault="00894D99" w:rsidP="00F75C15">
      <w:pPr>
        <w:spacing w:after="120"/>
        <w:ind w:left="680" w:hanging="680"/>
        <w:jc w:val="lowKashida"/>
        <w:rPr>
          <w:rFonts w:cs="Lotus Linotype"/>
          <w:sz w:val="24"/>
          <w:szCs w:val="24"/>
        </w:rPr>
      </w:pPr>
      <w:r w:rsidRPr="00F75C15">
        <w:rPr>
          <w:rFonts w:cs="Lotus Linotype"/>
          <w:sz w:val="24"/>
          <w:szCs w:val="24"/>
        </w:rPr>
        <w:t>86</w:t>
      </w:r>
      <w:r w:rsidR="003D7E99" w:rsidRPr="00F75C15">
        <w:rPr>
          <w:rFonts w:cs="Lotus Linotype"/>
          <w:sz w:val="24"/>
          <w:szCs w:val="24"/>
        </w:rPr>
        <w:t>- Ab</w:t>
      </w:r>
      <w:r w:rsidR="006C37EB" w:rsidRPr="00F75C15">
        <w:rPr>
          <w:rFonts w:cs="Lotus Linotype"/>
          <w:sz w:val="24"/>
          <w:szCs w:val="24"/>
        </w:rPr>
        <w:t>ū</w:t>
      </w:r>
      <w:r w:rsidR="003D7E99" w:rsidRPr="00F75C15">
        <w:rPr>
          <w:rFonts w:cs="Lotus Linotype"/>
          <w:sz w:val="24"/>
          <w:szCs w:val="24"/>
        </w:rPr>
        <w:t xml:space="preserve"> al-‘Abb</w:t>
      </w:r>
      <w:r w:rsidR="0013393F" w:rsidRPr="00F75C15">
        <w:rPr>
          <w:rFonts w:cs="Lotus Linotype"/>
          <w:sz w:val="24"/>
          <w:szCs w:val="24"/>
        </w:rPr>
        <w:t>ā</w:t>
      </w:r>
      <w:r w:rsidR="003D7E99" w:rsidRPr="00F75C15">
        <w:rPr>
          <w:rFonts w:cs="Lotus Linotype"/>
          <w:sz w:val="24"/>
          <w:szCs w:val="24"/>
        </w:rPr>
        <w:t>s, A</w:t>
      </w:r>
      <w:r w:rsidR="0013393F" w:rsidRPr="00F75C15">
        <w:rPr>
          <w:rFonts w:cs="Lotus Linotype"/>
          <w:sz w:val="24"/>
          <w:szCs w:val="24"/>
        </w:rPr>
        <w:t>ḥ</w:t>
      </w:r>
      <w:r w:rsidR="003D7E99" w:rsidRPr="00F75C15">
        <w:rPr>
          <w:rFonts w:cs="Lotus Linotype"/>
          <w:sz w:val="24"/>
          <w:szCs w:val="24"/>
        </w:rPr>
        <w:t>mad ibn ‘Abd al-</w:t>
      </w:r>
      <w:r w:rsidR="00622D41" w:rsidRPr="00F75C15">
        <w:rPr>
          <w:rFonts w:cs="Lotus Linotype"/>
          <w:sz w:val="24"/>
          <w:szCs w:val="24"/>
        </w:rPr>
        <w:t>Ḥ</w:t>
      </w:r>
      <w:r w:rsidR="003D7E99" w:rsidRPr="00F75C15">
        <w:rPr>
          <w:rFonts w:cs="Lotus Linotype"/>
          <w:sz w:val="24"/>
          <w:szCs w:val="24"/>
        </w:rPr>
        <w:t>al</w:t>
      </w:r>
      <w:r w:rsidR="0013393F" w:rsidRPr="00F75C15">
        <w:rPr>
          <w:rFonts w:cs="Lotus Linotype"/>
          <w:sz w:val="24"/>
          <w:szCs w:val="24"/>
        </w:rPr>
        <w:t>ī</w:t>
      </w:r>
      <w:r w:rsidR="003D7E99" w:rsidRPr="00F75C15">
        <w:rPr>
          <w:rFonts w:cs="Lotus Linotype"/>
          <w:sz w:val="24"/>
          <w:szCs w:val="24"/>
        </w:rPr>
        <w:t xml:space="preserve">m ibn Taymiyyah, </w:t>
      </w:r>
      <w:r w:rsidR="003D7E99" w:rsidRPr="00F75C15">
        <w:rPr>
          <w:rFonts w:cs="Lotus Linotype"/>
          <w:i/>
          <w:iCs/>
          <w:sz w:val="24"/>
          <w:szCs w:val="24"/>
        </w:rPr>
        <w:t>Minh</w:t>
      </w:r>
      <w:r w:rsidR="0013393F" w:rsidRPr="00F75C15">
        <w:rPr>
          <w:rFonts w:cs="Lotus Linotype"/>
          <w:i/>
          <w:iCs/>
          <w:sz w:val="24"/>
          <w:szCs w:val="24"/>
        </w:rPr>
        <w:t>ā</w:t>
      </w:r>
      <w:r w:rsidR="003D7E99" w:rsidRPr="00F75C15">
        <w:rPr>
          <w:rFonts w:cs="Lotus Linotype"/>
          <w:i/>
          <w:iCs/>
          <w:sz w:val="24"/>
          <w:szCs w:val="24"/>
        </w:rPr>
        <w:t>j al-Sunnah al-Nabawiyyah</w:t>
      </w:r>
      <w:r w:rsidR="003D7E99" w:rsidRPr="00F75C15">
        <w:rPr>
          <w:rFonts w:cs="Lotus Linotype"/>
          <w:sz w:val="24"/>
          <w:szCs w:val="24"/>
        </w:rPr>
        <w:t>, Dr. Mu</w:t>
      </w:r>
      <w:r w:rsidR="0013393F" w:rsidRPr="00F75C15">
        <w:rPr>
          <w:rFonts w:cs="Lotus Linotype"/>
          <w:sz w:val="24"/>
          <w:szCs w:val="24"/>
        </w:rPr>
        <w:t>ḥ</w:t>
      </w:r>
      <w:r w:rsidR="003D7E99" w:rsidRPr="00F75C15">
        <w:rPr>
          <w:rFonts w:cs="Lotus Linotype"/>
          <w:sz w:val="24"/>
          <w:szCs w:val="24"/>
        </w:rPr>
        <w:t>ammad Rash</w:t>
      </w:r>
      <w:r w:rsidR="0013393F" w:rsidRPr="00F75C15">
        <w:rPr>
          <w:rFonts w:cs="Lotus Linotype"/>
          <w:sz w:val="24"/>
          <w:szCs w:val="24"/>
        </w:rPr>
        <w:t>ā</w:t>
      </w:r>
      <w:r w:rsidR="003D7E99" w:rsidRPr="00F75C15">
        <w:rPr>
          <w:rFonts w:cs="Lotus Linotype"/>
          <w:sz w:val="24"/>
          <w:szCs w:val="24"/>
        </w:rPr>
        <w:t>d S</w:t>
      </w:r>
      <w:r w:rsidR="0013393F" w:rsidRPr="00F75C15">
        <w:rPr>
          <w:rFonts w:cs="Lotus Linotype"/>
          <w:sz w:val="24"/>
          <w:szCs w:val="24"/>
        </w:rPr>
        <w:t>ā</w:t>
      </w:r>
      <w:r w:rsidR="003D7E99" w:rsidRPr="00F75C15">
        <w:rPr>
          <w:rFonts w:cs="Lotus Linotype"/>
          <w:sz w:val="24"/>
          <w:szCs w:val="24"/>
        </w:rPr>
        <w:t>lim, Mu’assasah Qur</w:t>
      </w:r>
      <w:r w:rsidR="006C37EB" w:rsidRPr="00F75C15">
        <w:rPr>
          <w:rFonts w:cs="Lotus Linotype"/>
          <w:sz w:val="24"/>
          <w:szCs w:val="24"/>
        </w:rPr>
        <w:t>ṭ</w:t>
      </w:r>
      <w:r w:rsidR="003D7E99" w:rsidRPr="00F75C15">
        <w:rPr>
          <w:rFonts w:cs="Lotus Linotype"/>
          <w:sz w:val="24"/>
          <w:szCs w:val="24"/>
        </w:rPr>
        <w:t xml:space="preserve">ubah, </w:t>
      </w:r>
      <w:r w:rsidR="003D7E99" w:rsidRPr="00F75C15">
        <w:rPr>
          <w:sz w:val="24"/>
          <w:szCs w:val="24"/>
        </w:rPr>
        <w:t>1</w:t>
      </w:r>
      <w:r w:rsidR="003D7E99" w:rsidRPr="00F75C15">
        <w:rPr>
          <w:sz w:val="24"/>
          <w:szCs w:val="24"/>
          <w:vertAlign w:val="superscript"/>
        </w:rPr>
        <w:t>st</w:t>
      </w:r>
      <w:r w:rsidR="003D7E99" w:rsidRPr="00F75C15">
        <w:rPr>
          <w:sz w:val="24"/>
          <w:szCs w:val="24"/>
        </w:rPr>
        <w:t xml:space="preserve"> edition, 1406.</w:t>
      </w:r>
    </w:p>
    <w:p w:rsidR="003D7E99" w:rsidRPr="00F75C15" w:rsidRDefault="00894D99"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87</w:t>
      </w:r>
      <w:r w:rsidR="003D7E99" w:rsidRPr="00F75C15">
        <w:rPr>
          <w:rFonts w:ascii="Times New Roman" w:hAnsi="Times New Roman" w:cs="Lotus Linotype"/>
          <w:sz w:val="24"/>
          <w:szCs w:val="24"/>
        </w:rPr>
        <w:t>- Al-Ma</w:t>
      </w:r>
      <w:r w:rsidR="006C37EB" w:rsidRPr="00F75C15">
        <w:rPr>
          <w:rFonts w:ascii="Times New Roman" w:hAnsi="Times New Roman" w:cs="Lotus Linotype"/>
          <w:sz w:val="24"/>
          <w:szCs w:val="24"/>
        </w:rPr>
        <w:t>ṭ</w:t>
      </w:r>
      <w:r w:rsidR="003D7E99" w:rsidRPr="00F75C15">
        <w:rPr>
          <w:rFonts w:ascii="Times New Roman" w:hAnsi="Times New Roman" w:cs="Lotus Linotype"/>
          <w:sz w:val="24"/>
          <w:szCs w:val="24"/>
        </w:rPr>
        <w:t>r</w:t>
      </w:r>
      <w:r w:rsidR="006C37EB" w:rsidRPr="00F75C15">
        <w:rPr>
          <w:rFonts w:ascii="Times New Roman" w:hAnsi="Times New Roman" w:cs="Lotus Linotype"/>
          <w:sz w:val="24"/>
          <w:szCs w:val="24"/>
        </w:rPr>
        <w:t>ū</w:t>
      </w:r>
      <w:r w:rsidR="003D7E99" w:rsidRPr="00F75C15">
        <w:rPr>
          <w:rFonts w:ascii="Times New Roman" w:hAnsi="Times New Roman" w:cs="Lotus Linotype"/>
          <w:sz w:val="24"/>
          <w:szCs w:val="24"/>
        </w:rPr>
        <w:t>sh</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‘Al</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ibn Mu</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 xml:space="preserve">ammad, </w:t>
      </w:r>
      <w:r w:rsidR="003D7E99" w:rsidRPr="00F75C15">
        <w:rPr>
          <w:rFonts w:ascii="Times New Roman" w:hAnsi="Times New Roman" w:cs="Lotus Linotype"/>
          <w:i/>
          <w:iCs/>
          <w:sz w:val="24"/>
          <w:szCs w:val="24"/>
        </w:rPr>
        <w:t>al-Maw</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hib al-La</w:t>
      </w:r>
      <w:r w:rsidR="006C37EB" w:rsidRPr="00F75C15">
        <w:rPr>
          <w:rFonts w:ascii="Times New Roman" w:hAnsi="Times New Roman" w:cs="Lotus Linotype"/>
          <w:i/>
          <w:iCs/>
          <w:sz w:val="24"/>
          <w:szCs w:val="24"/>
        </w:rPr>
        <w:t>ṭ</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fah f</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 xml:space="preserve"> al-Ans</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b al-Shar</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fah</w:t>
      </w:r>
      <w:r w:rsidR="003D7E99" w:rsidRPr="00F75C15">
        <w:rPr>
          <w:rFonts w:ascii="Times New Roman" w:hAnsi="Times New Roman" w:cs="Lotus Linotype"/>
          <w:sz w:val="24"/>
          <w:szCs w:val="24"/>
        </w:rPr>
        <w:t>, Markaz Z</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yid li al-Tur</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th wa al-Tur</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th, 2001.</w:t>
      </w:r>
    </w:p>
    <w:p w:rsidR="003D7E99" w:rsidRPr="00F75C15" w:rsidRDefault="00894D99" w:rsidP="00F75C15">
      <w:pPr>
        <w:spacing w:after="120"/>
        <w:ind w:left="680" w:hanging="680"/>
        <w:jc w:val="lowKashida"/>
        <w:rPr>
          <w:rFonts w:cs="Lotus Linotype"/>
          <w:i/>
          <w:iCs/>
          <w:color w:val="000000"/>
          <w:sz w:val="24"/>
          <w:szCs w:val="24"/>
        </w:rPr>
      </w:pPr>
      <w:r w:rsidRPr="00F75C15">
        <w:rPr>
          <w:rFonts w:cs="Lotus Linotype"/>
          <w:color w:val="000000"/>
          <w:sz w:val="24"/>
          <w:szCs w:val="24"/>
        </w:rPr>
        <w:t>88</w:t>
      </w:r>
      <w:r w:rsidR="003D7E99" w:rsidRPr="00F75C15">
        <w:rPr>
          <w:rFonts w:cs="Lotus Linotype"/>
          <w:color w:val="000000"/>
          <w:sz w:val="24"/>
          <w:szCs w:val="24"/>
        </w:rPr>
        <w:t>- Al-D</w:t>
      </w:r>
      <w:r w:rsidR="0013393F" w:rsidRPr="00F75C15">
        <w:rPr>
          <w:rFonts w:cs="Lotus Linotype"/>
          <w:color w:val="000000"/>
          <w:sz w:val="24"/>
          <w:szCs w:val="24"/>
        </w:rPr>
        <w:t>ā</w:t>
      </w:r>
      <w:r w:rsidR="003D7E99" w:rsidRPr="00F75C15">
        <w:rPr>
          <w:rFonts w:cs="Lotus Linotype"/>
          <w:color w:val="000000"/>
          <w:sz w:val="24"/>
          <w:szCs w:val="24"/>
        </w:rPr>
        <w:t>raqu</w:t>
      </w:r>
      <w:r w:rsidR="006C37EB" w:rsidRPr="00F75C15">
        <w:rPr>
          <w:rFonts w:cs="Lotus Linotype"/>
          <w:color w:val="000000"/>
          <w:sz w:val="24"/>
          <w:szCs w:val="24"/>
        </w:rPr>
        <w:t>ṭ</w:t>
      </w:r>
      <w:r w:rsidR="003D7E99" w:rsidRPr="00F75C15">
        <w:rPr>
          <w:rFonts w:cs="Lotus Linotype"/>
          <w:color w:val="000000"/>
          <w:sz w:val="24"/>
          <w:szCs w:val="24"/>
        </w:rPr>
        <w:t>n</w:t>
      </w:r>
      <w:r w:rsidR="0013393F" w:rsidRPr="00F75C15">
        <w:rPr>
          <w:rFonts w:cs="Lotus Linotype"/>
          <w:color w:val="000000"/>
          <w:sz w:val="24"/>
          <w:szCs w:val="24"/>
        </w:rPr>
        <w:t>ī</w:t>
      </w:r>
      <w:r w:rsidR="003D7E99" w:rsidRPr="00F75C15">
        <w:rPr>
          <w:rFonts w:cs="Lotus Linotype"/>
          <w:color w:val="000000"/>
          <w:sz w:val="24"/>
          <w:szCs w:val="24"/>
        </w:rPr>
        <w:t>, ‘Al</w:t>
      </w:r>
      <w:r w:rsidR="0013393F" w:rsidRPr="00F75C15">
        <w:rPr>
          <w:rFonts w:cs="Lotus Linotype"/>
          <w:color w:val="000000"/>
          <w:sz w:val="24"/>
          <w:szCs w:val="24"/>
        </w:rPr>
        <w:t>ī</w:t>
      </w:r>
      <w:r w:rsidR="003D7E99" w:rsidRPr="00F75C15">
        <w:rPr>
          <w:rFonts w:cs="Lotus Linotype"/>
          <w:color w:val="000000"/>
          <w:sz w:val="24"/>
          <w:szCs w:val="24"/>
        </w:rPr>
        <w:t xml:space="preserve"> ibn ‘Umar, </w:t>
      </w:r>
      <w:r w:rsidR="003D7E99" w:rsidRPr="00F75C15">
        <w:rPr>
          <w:rFonts w:cs="Lotus Linotype"/>
          <w:i/>
          <w:iCs/>
          <w:color w:val="000000"/>
          <w:sz w:val="24"/>
          <w:szCs w:val="24"/>
        </w:rPr>
        <w:t>al-Mu’talaf wa al-Mukhtalaf</w:t>
      </w:r>
      <w:r w:rsidR="003D7E99" w:rsidRPr="00F75C15">
        <w:rPr>
          <w:rFonts w:cs="Lotus Linotype"/>
          <w:color w:val="000000"/>
          <w:sz w:val="24"/>
          <w:szCs w:val="24"/>
        </w:rPr>
        <w:t>, edited by Dr. Muwaffaq ibn ‘Abd All</w:t>
      </w:r>
      <w:r w:rsidR="0013393F" w:rsidRPr="00F75C15">
        <w:rPr>
          <w:rFonts w:cs="Lotus Linotype"/>
          <w:color w:val="000000"/>
          <w:sz w:val="24"/>
          <w:szCs w:val="24"/>
        </w:rPr>
        <w:t>ā</w:t>
      </w:r>
      <w:r w:rsidR="003D7E99" w:rsidRPr="00F75C15">
        <w:rPr>
          <w:rFonts w:cs="Lotus Linotype"/>
          <w:color w:val="000000"/>
          <w:sz w:val="24"/>
          <w:szCs w:val="24"/>
        </w:rPr>
        <w:t>h ibn ‘Abd al-Q</w:t>
      </w:r>
      <w:r w:rsidR="0013393F" w:rsidRPr="00F75C15">
        <w:rPr>
          <w:rFonts w:cs="Lotus Linotype"/>
          <w:color w:val="000000"/>
          <w:sz w:val="24"/>
          <w:szCs w:val="24"/>
        </w:rPr>
        <w:t>ā</w:t>
      </w:r>
      <w:r w:rsidR="003D7E99" w:rsidRPr="00F75C15">
        <w:rPr>
          <w:rFonts w:cs="Lotus Linotype"/>
          <w:color w:val="000000"/>
          <w:sz w:val="24"/>
          <w:szCs w:val="24"/>
        </w:rPr>
        <w:t>dir, D</w:t>
      </w:r>
      <w:r w:rsidR="0013393F" w:rsidRPr="00F75C15">
        <w:rPr>
          <w:rFonts w:cs="Lotus Linotype"/>
          <w:color w:val="000000"/>
          <w:sz w:val="24"/>
          <w:szCs w:val="24"/>
        </w:rPr>
        <w:t>ā</w:t>
      </w:r>
      <w:r w:rsidR="003D7E99" w:rsidRPr="00F75C15">
        <w:rPr>
          <w:rFonts w:cs="Lotus Linotype"/>
          <w:color w:val="000000"/>
          <w:sz w:val="24"/>
          <w:szCs w:val="24"/>
        </w:rPr>
        <w:t>r al-Gharb.</w:t>
      </w:r>
    </w:p>
    <w:p w:rsidR="003D7E99" w:rsidRPr="00F75C15" w:rsidRDefault="00894D99" w:rsidP="00F75C15">
      <w:pPr>
        <w:spacing w:after="120"/>
        <w:ind w:left="680" w:hanging="680"/>
        <w:jc w:val="lowKashida"/>
        <w:rPr>
          <w:rFonts w:cs="Lotus Linotype"/>
          <w:sz w:val="24"/>
          <w:szCs w:val="24"/>
        </w:rPr>
      </w:pPr>
      <w:r w:rsidRPr="00F75C15">
        <w:rPr>
          <w:rFonts w:cs="Lotus Linotype"/>
          <w:sz w:val="24"/>
          <w:szCs w:val="24"/>
        </w:rPr>
        <w:t>89</w:t>
      </w:r>
      <w:r w:rsidR="003D7E99" w:rsidRPr="00F75C15">
        <w:rPr>
          <w:rFonts w:cs="Lotus Linotype"/>
          <w:sz w:val="24"/>
          <w:szCs w:val="24"/>
        </w:rPr>
        <w:t>- Al-Dhahab</w:t>
      </w:r>
      <w:r w:rsidR="0013393F" w:rsidRPr="00F75C15">
        <w:rPr>
          <w:rFonts w:cs="Lotus Linotype"/>
          <w:sz w:val="24"/>
          <w:szCs w:val="24"/>
        </w:rPr>
        <w:t>ī</w:t>
      </w:r>
      <w:r w:rsidR="003D7E99" w:rsidRPr="00F75C15">
        <w:rPr>
          <w:rFonts w:cs="Lotus Linotype"/>
          <w:sz w:val="24"/>
          <w:szCs w:val="24"/>
        </w:rPr>
        <w:t xml:space="preserve">, </w:t>
      </w:r>
      <w:r w:rsidR="003D7E99" w:rsidRPr="00F75C15">
        <w:rPr>
          <w:rFonts w:cs="Lotus Linotype"/>
          <w:i/>
          <w:iCs/>
          <w:sz w:val="24"/>
          <w:szCs w:val="24"/>
        </w:rPr>
        <w:t>M</w:t>
      </w:r>
      <w:r w:rsidR="0013393F" w:rsidRPr="00F75C15">
        <w:rPr>
          <w:rFonts w:cs="Lotus Linotype"/>
          <w:i/>
          <w:iCs/>
          <w:sz w:val="24"/>
          <w:szCs w:val="24"/>
        </w:rPr>
        <w:t>ī</w:t>
      </w:r>
      <w:r w:rsidR="003D7E99" w:rsidRPr="00F75C15">
        <w:rPr>
          <w:rFonts w:cs="Lotus Linotype"/>
          <w:i/>
          <w:iCs/>
          <w:sz w:val="24"/>
          <w:szCs w:val="24"/>
        </w:rPr>
        <w:t>z</w:t>
      </w:r>
      <w:r w:rsidR="0013393F" w:rsidRPr="00F75C15">
        <w:rPr>
          <w:rFonts w:cs="Lotus Linotype"/>
          <w:i/>
          <w:iCs/>
          <w:sz w:val="24"/>
          <w:szCs w:val="24"/>
        </w:rPr>
        <w:t>ā</w:t>
      </w:r>
      <w:r w:rsidR="003D7E99" w:rsidRPr="00F75C15">
        <w:rPr>
          <w:rFonts w:cs="Lotus Linotype"/>
          <w:i/>
          <w:iCs/>
          <w:sz w:val="24"/>
          <w:szCs w:val="24"/>
        </w:rPr>
        <w:t>n al-I‘tid</w:t>
      </w:r>
      <w:r w:rsidR="0013393F" w:rsidRPr="00F75C15">
        <w:rPr>
          <w:rFonts w:cs="Lotus Linotype"/>
          <w:i/>
          <w:iCs/>
          <w:sz w:val="24"/>
          <w:szCs w:val="24"/>
        </w:rPr>
        <w:t>ā</w:t>
      </w:r>
      <w:r w:rsidR="003D7E99" w:rsidRPr="00F75C15">
        <w:rPr>
          <w:rFonts w:cs="Lotus Linotype"/>
          <w:i/>
          <w:iCs/>
          <w:sz w:val="24"/>
          <w:szCs w:val="24"/>
        </w:rPr>
        <w:t>l</w:t>
      </w:r>
      <w:r w:rsidR="003D7E99" w:rsidRPr="00F75C15">
        <w:rPr>
          <w:rFonts w:cs="Lotus Linotype"/>
          <w:sz w:val="24"/>
          <w:szCs w:val="24"/>
        </w:rPr>
        <w:t>, edited by ‘Al</w:t>
      </w:r>
      <w:r w:rsidR="0013393F" w:rsidRPr="00F75C15">
        <w:rPr>
          <w:rFonts w:cs="Lotus Linotype"/>
          <w:sz w:val="24"/>
          <w:szCs w:val="24"/>
        </w:rPr>
        <w:t>ī</w:t>
      </w:r>
      <w:r w:rsidR="003D7E99" w:rsidRPr="00F75C15">
        <w:rPr>
          <w:rFonts w:cs="Lotus Linotype"/>
          <w:sz w:val="24"/>
          <w:szCs w:val="24"/>
        </w:rPr>
        <w:t xml:space="preserve"> Mu</w:t>
      </w:r>
      <w:r w:rsidR="0013393F" w:rsidRPr="00F75C15">
        <w:rPr>
          <w:rFonts w:cs="Lotus Linotype"/>
          <w:sz w:val="24"/>
          <w:szCs w:val="24"/>
        </w:rPr>
        <w:t>ḥ</w:t>
      </w:r>
      <w:r w:rsidR="003D7E99" w:rsidRPr="00F75C15">
        <w:rPr>
          <w:rFonts w:cs="Lotus Linotype"/>
          <w:sz w:val="24"/>
          <w:szCs w:val="24"/>
        </w:rPr>
        <w:t>ammad al-Bajj</w:t>
      </w:r>
      <w:r w:rsidR="0013393F" w:rsidRPr="00F75C15">
        <w:rPr>
          <w:rFonts w:cs="Lotus Linotype"/>
          <w:sz w:val="24"/>
          <w:szCs w:val="24"/>
        </w:rPr>
        <w:t>ā</w:t>
      </w:r>
      <w:r w:rsidR="003D7E99" w:rsidRPr="00F75C15">
        <w:rPr>
          <w:rFonts w:cs="Lotus Linotype"/>
          <w:sz w:val="24"/>
          <w:szCs w:val="24"/>
        </w:rPr>
        <w:t>w</w:t>
      </w:r>
      <w:r w:rsidR="0013393F" w:rsidRPr="00F75C15">
        <w:rPr>
          <w:rFonts w:cs="Lotus Linotype"/>
          <w:sz w:val="24"/>
          <w:szCs w:val="24"/>
        </w:rPr>
        <w:t>ī</w:t>
      </w:r>
      <w:r w:rsidR="003D7E99" w:rsidRPr="00F75C15">
        <w:rPr>
          <w:rFonts w:cs="Lotus Linotype"/>
          <w:sz w:val="24"/>
          <w:szCs w:val="24"/>
        </w:rPr>
        <w:t>, D</w:t>
      </w:r>
      <w:r w:rsidR="0013393F" w:rsidRPr="00F75C15">
        <w:rPr>
          <w:rFonts w:cs="Lotus Linotype"/>
          <w:sz w:val="24"/>
          <w:szCs w:val="24"/>
        </w:rPr>
        <w:t>ā</w:t>
      </w:r>
      <w:r w:rsidR="003D7E99" w:rsidRPr="00F75C15">
        <w:rPr>
          <w:rFonts w:cs="Lotus Linotype"/>
          <w:sz w:val="24"/>
          <w:szCs w:val="24"/>
        </w:rPr>
        <w:t>r al-Ma‘rifah wa al-</w:t>
      </w:r>
      <w:r w:rsidR="00AC4181" w:rsidRPr="00F75C15">
        <w:rPr>
          <w:rFonts w:cs="Lotus Linotype"/>
          <w:sz w:val="24"/>
          <w:szCs w:val="24"/>
        </w:rPr>
        <w:t>Ṭ</w:t>
      </w:r>
      <w:r w:rsidR="003D7E99" w:rsidRPr="00F75C15">
        <w:rPr>
          <w:rFonts w:cs="Lotus Linotype"/>
          <w:sz w:val="24"/>
          <w:szCs w:val="24"/>
        </w:rPr>
        <w:t>ib</w:t>
      </w:r>
      <w:r w:rsidR="0013393F" w:rsidRPr="00F75C15">
        <w:rPr>
          <w:rFonts w:cs="Lotus Linotype"/>
          <w:sz w:val="24"/>
          <w:szCs w:val="24"/>
        </w:rPr>
        <w:t>ā</w:t>
      </w:r>
      <w:r w:rsidR="003D7E99" w:rsidRPr="00F75C15">
        <w:rPr>
          <w:rFonts w:cs="Lotus Linotype"/>
          <w:sz w:val="24"/>
          <w:szCs w:val="24"/>
        </w:rPr>
        <w:t xml:space="preserve">‘ah wa al-Nashr, </w:t>
      </w:r>
      <w:r w:rsidR="003D7E99" w:rsidRPr="00F75C15">
        <w:rPr>
          <w:sz w:val="24"/>
          <w:szCs w:val="24"/>
        </w:rPr>
        <w:t>Lebanon, Beir</w:t>
      </w:r>
      <w:r w:rsidR="006C37EB" w:rsidRPr="00F75C15">
        <w:rPr>
          <w:sz w:val="24"/>
          <w:szCs w:val="24"/>
        </w:rPr>
        <w:t>ū</w:t>
      </w:r>
      <w:r w:rsidR="003D7E99" w:rsidRPr="00F75C15">
        <w:rPr>
          <w:sz w:val="24"/>
          <w:szCs w:val="24"/>
        </w:rPr>
        <w:t>t, 1</w:t>
      </w:r>
      <w:r w:rsidR="003D7E99" w:rsidRPr="00F75C15">
        <w:rPr>
          <w:sz w:val="24"/>
          <w:szCs w:val="24"/>
          <w:vertAlign w:val="superscript"/>
        </w:rPr>
        <w:t>st</w:t>
      </w:r>
      <w:r w:rsidR="003D7E99" w:rsidRPr="00F75C15">
        <w:rPr>
          <w:sz w:val="24"/>
          <w:szCs w:val="24"/>
        </w:rPr>
        <w:t xml:space="preserve"> edition, 1382 / 1963.</w:t>
      </w:r>
    </w:p>
    <w:p w:rsidR="003D7E99" w:rsidRPr="00F75C15" w:rsidRDefault="00894D99"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90</w:t>
      </w:r>
      <w:r w:rsidR="003D7E99" w:rsidRPr="00F75C15">
        <w:rPr>
          <w:rFonts w:ascii="Times New Roman" w:hAnsi="Times New Roman" w:cs="Lotus Linotype"/>
          <w:sz w:val="24"/>
          <w:szCs w:val="24"/>
        </w:rPr>
        <w:t>- Ibn al-Jawz</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Jam</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l al-D</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n Ab</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al-Faraj ‘Abd al-Ra</w:t>
      </w:r>
      <w:r w:rsidR="0013393F" w:rsidRPr="00F75C15">
        <w:rPr>
          <w:rFonts w:ascii="Times New Roman" w:hAnsi="Times New Roman" w:cs="Lotus Linotype"/>
          <w:sz w:val="24"/>
          <w:szCs w:val="24"/>
        </w:rPr>
        <w:t>ḥ</w:t>
      </w:r>
      <w:r w:rsidR="003D7E99" w:rsidRPr="00F75C15">
        <w:rPr>
          <w:rFonts w:ascii="Times New Roman" w:hAnsi="Times New Roman" w:cs="Lotus Linotype"/>
          <w:sz w:val="24"/>
          <w:szCs w:val="24"/>
        </w:rPr>
        <w:t>m</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n ibn ‘Al</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w:t>
      </w:r>
      <w:r w:rsidR="003D7E99" w:rsidRPr="00F75C15">
        <w:rPr>
          <w:rFonts w:ascii="Times New Roman" w:hAnsi="Times New Roman" w:cs="Lotus Linotype"/>
          <w:i/>
          <w:iCs/>
          <w:sz w:val="24"/>
          <w:szCs w:val="24"/>
        </w:rPr>
        <w:t>Nuzhat al-A‘yun al-Naw</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µir f</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 xml:space="preserve"> ‘Ilm al-Wuj</w:t>
      </w:r>
      <w:r w:rsidR="006C37EB" w:rsidRPr="00F75C15">
        <w:rPr>
          <w:rFonts w:ascii="Times New Roman" w:hAnsi="Times New Roman" w:cs="Lotus Linotype"/>
          <w:i/>
          <w:iCs/>
          <w:sz w:val="24"/>
          <w:szCs w:val="24"/>
        </w:rPr>
        <w:t>ū</w:t>
      </w:r>
      <w:r w:rsidR="003D7E99" w:rsidRPr="00F75C15">
        <w:rPr>
          <w:rFonts w:ascii="Times New Roman" w:hAnsi="Times New Roman" w:cs="Lotus Linotype"/>
          <w:i/>
          <w:iCs/>
          <w:sz w:val="24"/>
          <w:szCs w:val="24"/>
        </w:rPr>
        <w:t>h wa al-Naµ</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’ir</w:t>
      </w:r>
      <w:r w:rsidR="003D7E99" w:rsidRPr="00F75C15">
        <w:rPr>
          <w:rFonts w:ascii="Times New Roman" w:hAnsi="Times New Roman" w:cs="Lotus Linotype"/>
          <w:sz w:val="24"/>
          <w:szCs w:val="24"/>
        </w:rPr>
        <w:t>, Ma</w:t>
      </w:r>
      <w:r w:rsidR="006C37EB" w:rsidRPr="00F75C15">
        <w:rPr>
          <w:rFonts w:ascii="Times New Roman" w:hAnsi="Times New Roman" w:cs="Lotus Linotype"/>
          <w:sz w:val="24"/>
          <w:szCs w:val="24"/>
        </w:rPr>
        <w:t>ṭ</w:t>
      </w:r>
      <w:r w:rsidR="003D7E99" w:rsidRPr="00F75C15">
        <w:rPr>
          <w:rFonts w:ascii="Times New Roman" w:hAnsi="Times New Roman" w:cs="Lotus Linotype"/>
          <w:sz w:val="24"/>
          <w:szCs w:val="24"/>
        </w:rPr>
        <w:t>ba‘ah Majlis D</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’irah al-Ma‘</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rif al-‘Uthm</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xml:space="preserve">niyyah, </w:t>
      </w:r>
      <w:r w:rsidR="00622D41" w:rsidRPr="00F75C15">
        <w:rPr>
          <w:rFonts w:ascii="Times New Roman" w:hAnsi="Times New Roman" w:cs="Lotus Linotype"/>
          <w:sz w:val="24"/>
          <w:szCs w:val="24"/>
        </w:rPr>
        <w:t>Ḥ</w:t>
      </w:r>
      <w:r w:rsidR="003D7E99" w:rsidRPr="00F75C15">
        <w:rPr>
          <w:rFonts w:ascii="Times New Roman" w:hAnsi="Times New Roman" w:cs="Lotus Linotype"/>
          <w:sz w:val="24"/>
          <w:szCs w:val="24"/>
        </w:rPr>
        <w:t>aidar ’</w:t>
      </w:r>
      <w:r w:rsidR="00C31F8D" w:rsidRPr="00F75C15">
        <w:rPr>
          <w:rFonts w:ascii="Times New Roman" w:hAnsi="Times New Roman" w:cs="Lotus Linotype"/>
          <w:sz w:val="24"/>
          <w:szCs w:val="24"/>
        </w:rPr>
        <w:t>Ā</w:t>
      </w:r>
      <w:r w:rsidR="003D7E99" w:rsidRPr="00F75C15">
        <w:rPr>
          <w:rFonts w:ascii="Times New Roman" w:hAnsi="Times New Roman" w:cs="Lotus Linotype"/>
          <w:sz w:val="24"/>
          <w:szCs w:val="24"/>
        </w:rPr>
        <w:t>b</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d al-Dakn, India, 2</w:t>
      </w:r>
      <w:r w:rsidR="003D7E99" w:rsidRPr="00F75C15">
        <w:rPr>
          <w:rFonts w:ascii="Times New Roman" w:hAnsi="Times New Roman" w:cs="Lotus Linotype"/>
          <w:sz w:val="24"/>
          <w:szCs w:val="24"/>
          <w:vertAlign w:val="superscript"/>
        </w:rPr>
        <w:t>nd</w:t>
      </w:r>
      <w:r w:rsidR="003D7E99" w:rsidRPr="00F75C15">
        <w:rPr>
          <w:rFonts w:ascii="Times New Roman" w:hAnsi="Times New Roman" w:cs="Lotus Linotype"/>
          <w:sz w:val="24"/>
          <w:szCs w:val="24"/>
        </w:rPr>
        <w:t xml:space="preserve"> edition, 1409 / 1988.</w:t>
      </w:r>
    </w:p>
    <w:p w:rsidR="003D7E99" w:rsidRPr="00F75C15" w:rsidRDefault="00894D99" w:rsidP="00F75C15">
      <w:pPr>
        <w:pStyle w:val="NoSpacing"/>
        <w:spacing w:after="120"/>
        <w:ind w:left="680" w:hanging="680"/>
        <w:jc w:val="both"/>
        <w:rPr>
          <w:rFonts w:ascii="Times New Roman" w:hAnsi="Times New Roman" w:cs="Lotus Linotype"/>
          <w:sz w:val="24"/>
          <w:szCs w:val="24"/>
        </w:rPr>
      </w:pPr>
      <w:r w:rsidRPr="00F75C15">
        <w:rPr>
          <w:rFonts w:ascii="Times New Roman" w:hAnsi="Times New Roman" w:cs="Lotus Linotype"/>
          <w:sz w:val="24"/>
          <w:szCs w:val="24"/>
        </w:rPr>
        <w:t>91</w:t>
      </w:r>
      <w:r w:rsidR="003D7E99" w:rsidRPr="00F75C15">
        <w:rPr>
          <w:rFonts w:ascii="Times New Roman" w:hAnsi="Times New Roman" w:cs="Lotus Linotype"/>
          <w:sz w:val="24"/>
          <w:szCs w:val="24"/>
        </w:rPr>
        <w:t>- Al-Buq</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Burh</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n al-D</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n Ab</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xml:space="preserve"> al-</w:t>
      </w:r>
      <w:r w:rsidR="00622D41" w:rsidRPr="00F75C15">
        <w:rPr>
          <w:rFonts w:ascii="Times New Roman" w:hAnsi="Times New Roman" w:cs="Lotus Linotype"/>
          <w:sz w:val="24"/>
          <w:szCs w:val="24"/>
        </w:rPr>
        <w:t>Ḥ</w:t>
      </w:r>
      <w:r w:rsidR="003D7E99" w:rsidRPr="00F75C15">
        <w:rPr>
          <w:rFonts w:ascii="Times New Roman" w:hAnsi="Times New Roman" w:cs="Lotus Linotype"/>
          <w:sz w:val="24"/>
          <w:szCs w:val="24"/>
        </w:rPr>
        <w:t xml:space="preserve">assan, </w:t>
      </w:r>
      <w:r w:rsidR="003D7E99" w:rsidRPr="00F75C15">
        <w:rPr>
          <w:rFonts w:ascii="Times New Roman" w:hAnsi="Times New Roman" w:cs="Lotus Linotype"/>
          <w:i/>
          <w:iCs/>
          <w:sz w:val="24"/>
          <w:szCs w:val="24"/>
        </w:rPr>
        <w:t>Nuµm al-Durar f</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 xml:space="preserve"> Tan</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sub al-’</w:t>
      </w:r>
      <w:r w:rsidR="00C31F8D"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y</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t wa al-Suwar</w:t>
      </w:r>
      <w:r w:rsidR="003D7E99" w:rsidRPr="00F75C15">
        <w:rPr>
          <w:rFonts w:ascii="Times New Roman" w:hAnsi="Times New Roman" w:cs="Lotus Linotype"/>
          <w:sz w:val="24"/>
          <w:szCs w:val="24"/>
        </w:rPr>
        <w:t>, edited by ‘Abd al-Razz</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q Gh</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lib Mahd</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D</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 xml:space="preserve">r al-Kutub al-‘Ilmiyyah, </w:t>
      </w:r>
      <w:r w:rsidR="003D7E99" w:rsidRPr="00F75C15">
        <w:rPr>
          <w:rFonts w:ascii="Times New Roman" w:hAnsi="Times New Roman"/>
          <w:sz w:val="24"/>
          <w:szCs w:val="24"/>
        </w:rPr>
        <w:t>Lebanon, Beir</w:t>
      </w:r>
      <w:r w:rsidR="006C37EB" w:rsidRPr="00F75C15">
        <w:rPr>
          <w:rFonts w:ascii="Times New Roman" w:hAnsi="Times New Roman"/>
          <w:sz w:val="24"/>
          <w:szCs w:val="24"/>
        </w:rPr>
        <w:t>ū</w:t>
      </w:r>
      <w:r w:rsidR="003D7E99" w:rsidRPr="00F75C15">
        <w:rPr>
          <w:rFonts w:ascii="Times New Roman" w:hAnsi="Times New Roman"/>
          <w:sz w:val="24"/>
          <w:szCs w:val="24"/>
        </w:rPr>
        <w:t>t, 1</w:t>
      </w:r>
      <w:r w:rsidR="003D7E99" w:rsidRPr="00F75C15">
        <w:rPr>
          <w:rFonts w:ascii="Times New Roman" w:hAnsi="Times New Roman"/>
          <w:sz w:val="24"/>
          <w:szCs w:val="24"/>
          <w:vertAlign w:val="superscript"/>
        </w:rPr>
        <w:t>st</w:t>
      </w:r>
      <w:r w:rsidR="003D7E99" w:rsidRPr="00F75C15">
        <w:rPr>
          <w:rFonts w:ascii="Times New Roman" w:hAnsi="Times New Roman"/>
          <w:sz w:val="24"/>
          <w:szCs w:val="24"/>
        </w:rPr>
        <w:t xml:space="preserve"> edition, 1415 / 1995.</w:t>
      </w:r>
    </w:p>
    <w:p w:rsidR="003D7E99" w:rsidRPr="00F75C15" w:rsidRDefault="00894D99" w:rsidP="00F75C15">
      <w:pPr>
        <w:tabs>
          <w:tab w:val="left" w:pos="567"/>
        </w:tabs>
        <w:spacing w:after="120"/>
        <w:ind w:left="680" w:hanging="680"/>
        <w:jc w:val="lowKashida"/>
        <w:rPr>
          <w:sz w:val="24"/>
          <w:szCs w:val="24"/>
        </w:rPr>
      </w:pPr>
      <w:r w:rsidRPr="00F75C15">
        <w:rPr>
          <w:rFonts w:cs="Lotus Linotype"/>
          <w:sz w:val="24"/>
          <w:szCs w:val="24"/>
        </w:rPr>
        <w:t xml:space="preserve">92- </w:t>
      </w:r>
      <w:r w:rsidR="003D7E99" w:rsidRPr="00F75C15">
        <w:rPr>
          <w:rFonts w:cs="Lotus Linotype"/>
          <w:sz w:val="24"/>
          <w:szCs w:val="24"/>
        </w:rPr>
        <w:t>Ibn al-Ath</w:t>
      </w:r>
      <w:r w:rsidR="0013393F" w:rsidRPr="00F75C15">
        <w:rPr>
          <w:rFonts w:cs="Lotus Linotype"/>
          <w:sz w:val="24"/>
          <w:szCs w:val="24"/>
        </w:rPr>
        <w:t>ī</w:t>
      </w:r>
      <w:r w:rsidR="003D7E99" w:rsidRPr="00F75C15">
        <w:rPr>
          <w:rFonts w:cs="Lotus Linotype"/>
          <w:sz w:val="24"/>
          <w:szCs w:val="24"/>
        </w:rPr>
        <w:t xml:space="preserve">r, </w:t>
      </w:r>
      <w:r w:rsidR="003D7E99" w:rsidRPr="00F75C15">
        <w:rPr>
          <w:rFonts w:cs="Lotus Linotype"/>
          <w:i/>
          <w:iCs/>
          <w:sz w:val="24"/>
          <w:szCs w:val="24"/>
        </w:rPr>
        <w:t>al-Nih</w:t>
      </w:r>
      <w:r w:rsidR="0013393F" w:rsidRPr="00F75C15">
        <w:rPr>
          <w:rFonts w:cs="Lotus Linotype"/>
          <w:i/>
          <w:iCs/>
          <w:sz w:val="24"/>
          <w:szCs w:val="24"/>
        </w:rPr>
        <w:t>ā</w:t>
      </w:r>
      <w:r w:rsidR="003D7E99" w:rsidRPr="00F75C15">
        <w:rPr>
          <w:rFonts w:cs="Lotus Linotype"/>
          <w:i/>
          <w:iCs/>
          <w:sz w:val="24"/>
          <w:szCs w:val="24"/>
        </w:rPr>
        <w:t>yah f</w:t>
      </w:r>
      <w:r w:rsidR="0013393F" w:rsidRPr="00F75C15">
        <w:rPr>
          <w:rFonts w:cs="Lotus Linotype"/>
          <w:i/>
          <w:iCs/>
          <w:sz w:val="24"/>
          <w:szCs w:val="24"/>
        </w:rPr>
        <w:t>ī</w:t>
      </w:r>
      <w:r w:rsidR="003D7E99" w:rsidRPr="00F75C15">
        <w:rPr>
          <w:rFonts w:cs="Lotus Linotype"/>
          <w:i/>
          <w:iCs/>
          <w:sz w:val="24"/>
          <w:szCs w:val="24"/>
        </w:rPr>
        <w:t xml:space="preserve"> Ghar</w:t>
      </w:r>
      <w:r w:rsidR="0013393F" w:rsidRPr="00F75C15">
        <w:rPr>
          <w:rFonts w:cs="Lotus Linotype"/>
          <w:i/>
          <w:iCs/>
          <w:sz w:val="24"/>
          <w:szCs w:val="24"/>
        </w:rPr>
        <w:t>ī</w:t>
      </w:r>
      <w:r w:rsidR="003D7E99" w:rsidRPr="00F75C15">
        <w:rPr>
          <w:rFonts w:cs="Lotus Linotype"/>
          <w:i/>
          <w:iCs/>
          <w:sz w:val="24"/>
          <w:szCs w:val="24"/>
        </w:rPr>
        <w:t>b al-</w:t>
      </w:r>
      <w:r w:rsidR="00622D41" w:rsidRPr="00F75C15">
        <w:rPr>
          <w:rFonts w:cs="Lotus Linotype"/>
          <w:i/>
          <w:iCs/>
          <w:sz w:val="24"/>
          <w:szCs w:val="24"/>
        </w:rPr>
        <w:t>Ḥ</w:t>
      </w:r>
      <w:r w:rsidR="003D7E99" w:rsidRPr="00F75C15">
        <w:rPr>
          <w:rFonts w:cs="Lotus Linotype"/>
          <w:i/>
          <w:iCs/>
          <w:sz w:val="24"/>
          <w:szCs w:val="24"/>
        </w:rPr>
        <w:t>ad</w:t>
      </w:r>
      <w:r w:rsidR="0013393F" w:rsidRPr="00F75C15">
        <w:rPr>
          <w:rFonts w:cs="Lotus Linotype"/>
          <w:i/>
          <w:iCs/>
          <w:sz w:val="24"/>
          <w:szCs w:val="24"/>
        </w:rPr>
        <w:t>ī</w:t>
      </w:r>
      <w:r w:rsidR="003D7E99" w:rsidRPr="00F75C15">
        <w:rPr>
          <w:rFonts w:cs="Lotus Linotype"/>
          <w:i/>
          <w:iCs/>
          <w:sz w:val="24"/>
          <w:szCs w:val="24"/>
        </w:rPr>
        <w:t>th</w:t>
      </w:r>
      <w:r w:rsidR="003D7E99" w:rsidRPr="00F75C15">
        <w:rPr>
          <w:rFonts w:cs="Lotus Linotype"/>
          <w:sz w:val="24"/>
          <w:szCs w:val="24"/>
        </w:rPr>
        <w:t xml:space="preserve">, edited by </w:t>
      </w:r>
      <w:r w:rsidR="00AC4181" w:rsidRPr="00F75C15">
        <w:rPr>
          <w:rFonts w:cs="Lotus Linotype"/>
          <w:sz w:val="24"/>
          <w:szCs w:val="24"/>
        </w:rPr>
        <w:t>Ṭ</w:t>
      </w:r>
      <w:r w:rsidR="0013393F" w:rsidRPr="00F75C15">
        <w:rPr>
          <w:rFonts w:cs="Lotus Linotype"/>
          <w:sz w:val="24"/>
          <w:szCs w:val="24"/>
        </w:rPr>
        <w:t>ā</w:t>
      </w:r>
      <w:r w:rsidR="003D7E99" w:rsidRPr="00F75C15">
        <w:rPr>
          <w:rFonts w:cs="Lotus Linotype"/>
          <w:sz w:val="24"/>
          <w:szCs w:val="24"/>
        </w:rPr>
        <w:t>hir A</w:t>
      </w:r>
      <w:r w:rsidR="0013393F" w:rsidRPr="00F75C15">
        <w:rPr>
          <w:rFonts w:cs="Lotus Linotype"/>
          <w:sz w:val="24"/>
          <w:szCs w:val="24"/>
        </w:rPr>
        <w:t>ḥ</w:t>
      </w:r>
      <w:r w:rsidR="003D7E99" w:rsidRPr="00F75C15">
        <w:rPr>
          <w:rFonts w:cs="Lotus Linotype"/>
          <w:sz w:val="24"/>
          <w:szCs w:val="24"/>
        </w:rPr>
        <w:t>mad al-</w:t>
      </w:r>
      <w:r w:rsidR="00AC4181" w:rsidRPr="00F75C15">
        <w:rPr>
          <w:rFonts w:cs="Lotus Linotype"/>
          <w:sz w:val="24"/>
          <w:szCs w:val="24"/>
        </w:rPr>
        <w:t>Ṭ</w:t>
      </w:r>
      <w:r w:rsidR="003D7E99" w:rsidRPr="00F75C15">
        <w:rPr>
          <w:rFonts w:cs="Lotus Linotype"/>
          <w:sz w:val="24"/>
          <w:szCs w:val="24"/>
        </w:rPr>
        <w:t>an</w:t>
      </w:r>
      <w:r w:rsidR="0013393F" w:rsidRPr="00F75C15">
        <w:rPr>
          <w:rFonts w:cs="Lotus Linotype"/>
          <w:sz w:val="24"/>
          <w:szCs w:val="24"/>
        </w:rPr>
        <w:t>āḥī</w:t>
      </w:r>
      <w:r w:rsidR="003D7E99" w:rsidRPr="00F75C15">
        <w:rPr>
          <w:rFonts w:cs="Lotus Linotype"/>
          <w:sz w:val="24"/>
          <w:szCs w:val="24"/>
        </w:rPr>
        <w:t>, Mu’assasah Ism</w:t>
      </w:r>
      <w:r w:rsidR="0013393F" w:rsidRPr="00F75C15">
        <w:rPr>
          <w:rFonts w:cs="Lotus Linotype"/>
          <w:sz w:val="24"/>
          <w:szCs w:val="24"/>
        </w:rPr>
        <w:t>ā</w:t>
      </w:r>
      <w:r w:rsidR="003D7E99" w:rsidRPr="00F75C15">
        <w:rPr>
          <w:rFonts w:cs="Lotus Linotype"/>
          <w:sz w:val="24"/>
          <w:szCs w:val="24"/>
        </w:rPr>
        <w:t>‘</w:t>
      </w:r>
      <w:r w:rsidR="0013393F" w:rsidRPr="00F75C15">
        <w:rPr>
          <w:rFonts w:cs="Lotus Linotype"/>
          <w:sz w:val="24"/>
          <w:szCs w:val="24"/>
        </w:rPr>
        <w:t>ī</w:t>
      </w:r>
      <w:r w:rsidR="003D7E99" w:rsidRPr="00F75C15">
        <w:rPr>
          <w:rFonts w:cs="Lotus Linotype"/>
          <w:sz w:val="24"/>
          <w:szCs w:val="24"/>
        </w:rPr>
        <w:t>liyy</w:t>
      </w:r>
      <w:r w:rsidR="0013393F" w:rsidRPr="00F75C15">
        <w:rPr>
          <w:rFonts w:cs="Lotus Linotype"/>
          <w:sz w:val="24"/>
          <w:szCs w:val="24"/>
        </w:rPr>
        <w:t>ā</w:t>
      </w:r>
      <w:r w:rsidR="003D7E99" w:rsidRPr="00F75C15">
        <w:rPr>
          <w:rFonts w:cs="Lotus Linotype"/>
          <w:sz w:val="24"/>
          <w:szCs w:val="24"/>
        </w:rPr>
        <w:t>n li al-</w:t>
      </w:r>
      <w:r w:rsidR="00AC4181" w:rsidRPr="00F75C15">
        <w:rPr>
          <w:rFonts w:cs="Lotus Linotype"/>
          <w:sz w:val="24"/>
          <w:szCs w:val="24"/>
        </w:rPr>
        <w:t>Ṭ</w:t>
      </w:r>
      <w:r w:rsidR="003D7E99" w:rsidRPr="00F75C15">
        <w:rPr>
          <w:rFonts w:cs="Lotus Linotype"/>
          <w:sz w:val="24"/>
          <w:szCs w:val="24"/>
        </w:rPr>
        <w:t>ib</w:t>
      </w:r>
      <w:r w:rsidR="0013393F" w:rsidRPr="00F75C15">
        <w:rPr>
          <w:rFonts w:cs="Lotus Linotype"/>
          <w:sz w:val="24"/>
          <w:szCs w:val="24"/>
        </w:rPr>
        <w:t>ā</w:t>
      </w:r>
      <w:r w:rsidR="003D7E99" w:rsidRPr="00F75C15">
        <w:rPr>
          <w:rFonts w:cs="Lotus Linotype"/>
          <w:sz w:val="24"/>
          <w:szCs w:val="24"/>
        </w:rPr>
        <w:t>‘ah wa al-Nashr wa al-Tawz</w:t>
      </w:r>
      <w:r w:rsidR="0013393F" w:rsidRPr="00F75C15">
        <w:rPr>
          <w:rFonts w:cs="Lotus Linotype"/>
          <w:sz w:val="24"/>
          <w:szCs w:val="24"/>
        </w:rPr>
        <w:t>ī</w:t>
      </w:r>
      <w:r w:rsidR="003D7E99" w:rsidRPr="00F75C15">
        <w:rPr>
          <w:rFonts w:cs="Lotus Linotype"/>
          <w:sz w:val="24"/>
          <w:szCs w:val="24"/>
        </w:rPr>
        <w:t>‘, Qum, Ir</w:t>
      </w:r>
      <w:r w:rsidR="0013393F" w:rsidRPr="00F75C15">
        <w:rPr>
          <w:rFonts w:cs="Lotus Linotype"/>
          <w:sz w:val="24"/>
          <w:szCs w:val="24"/>
        </w:rPr>
        <w:t>ā</w:t>
      </w:r>
      <w:r w:rsidR="003D7E99" w:rsidRPr="00F75C15">
        <w:rPr>
          <w:rFonts w:cs="Lotus Linotype"/>
          <w:sz w:val="24"/>
          <w:szCs w:val="24"/>
        </w:rPr>
        <w:t xml:space="preserve">n, </w:t>
      </w:r>
      <w:r w:rsidR="003D7E99" w:rsidRPr="00F75C15">
        <w:rPr>
          <w:sz w:val="24"/>
          <w:szCs w:val="24"/>
        </w:rPr>
        <w:t>4</w:t>
      </w:r>
      <w:r w:rsidR="003D7E99" w:rsidRPr="00F75C15">
        <w:rPr>
          <w:sz w:val="24"/>
          <w:szCs w:val="24"/>
          <w:vertAlign w:val="superscript"/>
        </w:rPr>
        <w:t>st</w:t>
      </w:r>
      <w:r w:rsidR="003D7E99" w:rsidRPr="00F75C15">
        <w:rPr>
          <w:sz w:val="24"/>
          <w:szCs w:val="24"/>
        </w:rPr>
        <w:t xml:space="preserve"> edition, 1364.</w:t>
      </w:r>
    </w:p>
    <w:p w:rsidR="003D7E99" w:rsidRPr="00F75C15" w:rsidRDefault="003D7E99" w:rsidP="00F75C15">
      <w:pPr>
        <w:pStyle w:val="Heading2"/>
        <w:rPr>
          <w:rtl/>
        </w:rPr>
      </w:pPr>
      <w:bookmarkStart w:id="63" w:name="_Toc444469396"/>
      <w:r w:rsidRPr="00F75C15">
        <w:lastRenderedPageBreak/>
        <w:t>The Twelver references</w:t>
      </w:r>
      <w:bookmarkEnd w:id="63"/>
    </w:p>
    <w:p w:rsidR="003D7E99" w:rsidRPr="00F75C15" w:rsidRDefault="00525081" w:rsidP="00F75C15">
      <w:pPr>
        <w:spacing w:after="120"/>
        <w:ind w:left="680" w:hanging="680"/>
        <w:jc w:val="lowKashida"/>
        <w:rPr>
          <w:rFonts w:cs="Lotus Linotype"/>
          <w:sz w:val="24"/>
          <w:szCs w:val="24"/>
        </w:rPr>
      </w:pPr>
      <w:r w:rsidRPr="00F75C15">
        <w:rPr>
          <w:rFonts w:cs="Lotus Linotype"/>
          <w:sz w:val="24"/>
          <w:szCs w:val="24"/>
        </w:rPr>
        <w:t>93</w:t>
      </w:r>
      <w:r w:rsidR="003D7E99" w:rsidRPr="00F75C15">
        <w:rPr>
          <w:rFonts w:cs="Lotus Linotype"/>
          <w:sz w:val="24"/>
          <w:szCs w:val="24"/>
        </w:rPr>
        <w:t>- Al-</w:t>
      </w:r>
      <w:r w:rsidR="00AC4181" w:rsidRPr="00F75C15">
        <w:rPr>
          <w:rFonts w:cs="Lotus Linotype"/>
          <w:sz w:val="24"/>
          <w:szCs w:val="24"/>
        </w:rPr>
        <w:t>Ṭ</w:t>
      </w:r>
      <w:r w:rsidR="003D7E99" w:rsidRPr="00F75C15">
        <w:rPr>
          <w:rFonts w:cs="Lotus Linotype"/>
          <w:sz w:val="24"/>
          <w:szCs w:val="24"/>
        </w:rPr>
        <w:t>ubrus</w:t>
      </w:r>
      <w:r w:rsidR="0013393F" w:rsidRPr="00F75C15">
        <w:rPr>
          <w:rFonts w:cs="Lotus Linotype"/>
          <w:sz w:val="24"/>
          <w:szCs w:val="24"/>
        </w:rPr>
        <w:t>ī</w:t>
      </w:r>
      <w:r w:rsidR="003D7E99" w:rsidRPr="00F75C15">
        <w:rPr>
          <w:rFonts w:cs="Lotus Linotype"/>
          <w:sz w:val="24"/>
          <w:szCs w:val="24"/>
        </w:rPr>
        <w:t xml:space="preserve">, al-Shaykh, </w:t>
      </w:r>
      <w:r w:rsidR="003D7E99" w:rsidRPr="00F75C15">
        <w:rPr>
          <w:rFonts w:cs="Lotus Linotype"/>
          <w:i/>
          <w:iCs/>
          <w:sz w:val="24"/>
          <w:szCs w:val="24"/>
        </w:rPr>
        <w:t>al-I</w:t>
      </w:r>
      <w:r w:rsidR="0013393F" w:rsidRPr="00F75C15">
        <w:rPr>
          <w:rFonts w:cs="Lotus Linotype"/>
          <w:i/>
          <w:iCs/>
          <w:sz w:val="24"/>
          <w:szCs w:val="24"/>
        </w:rPr>
        <w:t>ḥ</w:t>
      </w:r>
      <w:r w:rsidR="003D7E99" w:rsidRPr="00F75C15">
        <w:rPr>
          <w:rFonts w:cs="Lotus Linotype"/>
          <w:i/>
          <w:iCs/>
          <w:sz w:val="24"/>
          <w:szCs w:val="24"/>
        </w:rPr>
        <w:t>tij</w:t>
      </w:r>
      <w:r w:rsidR="0013393F" w:rsidRPr="00F75C15">
        <w:rPr>
          <w:rFonts w:cs="Lotus Linotype"/>
          <w:i/>
          <w:iCs/>
          <w:sz w:val="24"/>
          <w:szCs w:val="24"/>
        </w:rPr>
        <w:t>ā</w:t>
      </w:r>
      <w:r w:rsidR="003D7E99" w:rsidRPr="00F75C15">
        <w:rPr>
          <w:rFonts w:cs="Lotus Linotype"/>
          <w:i/>
          <w:iCs/>
          <w:sz w:val="24"/>
          <w:szCs w:val="24"/>
        </w:rPr>
        <w:t>j</w:t>
      </w:r>
      <w:r w:rsidR="003D7E99" w:rsidRPr="00F75C15">
        <w:rPr>
          <w:rFonts w:cs="Lotus Linotype"/>
          <w:sz w:val="24"/>
          <w:szCs w:val="24"/>
        </w:rPr>
        <w:t>, edited by Mu</w:t>
      </w:r>
      <w:r w:rsidR="0013393F" w:rsidRPr="00F75C15">
        <w:rPr>
          <w:rFonts w:cs="Lotus Linotype"/>
          <w:sz w:val="24"/>
          <w:szCs w:val="24"/>
        </w:rPr>
        <w:t>ḥ</w:t>
      </w:r>
      <w:r w:rsidR="003D7E99" w:rsidRPr="00F75C15">
        <w:rPr>
          <w:rFonts w:cs="Lotus Linotype"/>
          <w:sz w:val="24"/>
          <w:szCs w:val="24"/>
        </w:rPr>
        <w:t>ammad B</w:t>
      </w:r>
      <w:r w:rsidR="0013393F" w:rsidRPr="00F75C15">
        <w:rPr>
          <w:rFonts w:cs="Lotus Linotype"/>
          <w:sz w:val="24"/>
          <w:szCs w:val="24"/>
        </w:rPr>
        <w:t>ā</w:t>
      </w:r>
      <w:r w:rsidR="003D7E99" w:rsidRPr="00F75C15">
        <w:rPr>
          <w:rFonts w:cs="Lotus Linotype"/>
          <w:sz w:val="24"/>
          <w:szCs w:val="24"/>
        </w:rPr>
        <w:t>qir al-Khuras</w:t>
      </w:r>
      <w:r w:rsidR="0013393F" w:rsidRPr="00F75C15">
        <w:rPr>
          <w:rFonts w:cs="Lotus Linotype"/>
          <w:sz w:val="24"/>
          <w:szCs w:val="24"/>
        </w:rPr>
        <w:t>ā</w:t>
      </w:r>
      <w:r w:rsidR="003D7E99" w:rsidRPr="00F75C15">
        <w:rPr>
          <w:rFonts w:cs="Lotus Linotype"/>
          <w:sz w:val="24"/>
          <w:szCs w:val="24"/>
        </w:rPr>
        <w:t>n, D</w:t>
      </w:r>
      <w:r w:rsidR="0013393F" w:rsidRPr="00F75C15">
        <w:rPr>
          <w:rFonts w:cs="Lotus Linotype"/>
          <w:sz w:val="24"/>
          <w:szCs w:val="24"/>
        </w:rPr>
        <w:t>ā</w:t>
      </w:r>
      <w:r w:rsidR="003D7E99" w:rsidRPr="00F75C15">
        <w:rPr>
          <w:rFonts w:cs="Lotus Linotype"/>
          <w:sz w:val="24"/>
          <w:szCs w:val="24"/>
        </w:rPr>
        <w:t>r al-Nu‘m</w:t>
      </w:r>
      <w:r w:rsidR="0013393F" w:rsidRPr="00F75C15">
        <w:rPr>
          <w:rFonts w:cs="Lotus Linotype"/>
          <w:sz w:val="24"/>
          <w:szCs w:val="24"/>
        </w:rPr>
        <w:t>ā</w:t>
      </w:r>
      <w:r w:rsidR="003D7E99" w:rsidRPr="00F75C15">
        <w:rPr>
          <w:rFonts w:cs="Lotus Linotype"/>
          <w:sz w:val="24"/>
          <w:szCs w:val="24"/>
        </w:rPr>
        <w:t>n li al-</w:t>
      </w:r>
      <w:r w:rsidR="00AC4181" w:rsidRPr="00F75C15">
        <w:rPr>
          <w:rFonts w:cs="Lotus Linotype"/>
          <w:sz w:val="24"/>
          <w:szCs w:val="24"/>
        </w:rPr>
        <w:t>Ṭ</w:t>
      </w:r>
      <w:r w:rsidR="003D7E99" w:rsidRPr="00F75C15">
        <w:rPr>
          <w:rFonts w:cs="Lotus Linotype"/>
          <w:sz w:val="24"/>
          <w:szCs w:val="24"/>
        </w:rPr>
        <w:t>ib</w:t>
      </w:r>
      <w:r w:rsidR="0013393F" w:rsidRPr="00F75C15">
        <w:rPr>
          <w:rFonts w:cs="Lotus Linotype"/>
          <w:sz w:val="24"/>
          <w:szCs w:val="24"/>
        </w:rPr>
        <w:t>ā</w:t>
      </w:r>
      <w:r w:rsidR="003D7E99" w:rsidRPr="00F75C15">
        <w:rPr>
          <w:rFonts w:cs="Lotus Linotype"/>
          <w:sz w:val="24"/>
          <w:szCs w:val="24"/>
        </w:rPr>
        <w:t>‘ah wa al-Nashr, al-Najaf, 1386 / 1966.</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97- Al-</w:t>
      </w:r>
      <w:r w:rsidR="00AC4181" w:rsidRPr="00F75C15">
        <w:rPr>
          <w:rFonts w:cs="Lotus Linotype"/>
          <w:sz w:val="24"/>
          <w:szCs w:val="24"/>
        </w:rPr>
        <w:t>Ṭ</w:t>
      </w:r>
      <w:r w:rsidR="006C37EB" w:rsidRPr="00F75C15">
        <w:rPr>
          <w:rFonts w:cs="Lotus Linotype"/>
          <w:sz w:val="24"/>
          <w:szCs w:val="24"/>
        </w:rPr>
        <w:t>ū</w:t>
      </w:r>
      <w:r w:rsidRPr="00F75C15">
        <w:rPr>
          <w:rFonts w:cs="Lotus Linotype"/>
          <w:sz w:val="24"/>
          <w:szCs w:val="24"/>
        </w:rPr>
        <w:t>s</w:t>
      </w:r>
      <w:r w:rsidR="0013393F" w:rsidRPr="00F75C15">
        <w:rPr>
          <w:rFonts w:cs="Lotus Linotype"/>
          <w:sz w:val="24"/>
          <w:szCs w:val="24"/>
        </w:rPr>
        <w:t>ī</w:t>
      </w:r>
      <w:r w:rsidRPr="00F75C15">
        <w:rPr>
          <w:rFonts w:cs="Lotus Linotype"/>
          <w:sz w:val="24"/>
          <w:szCs w:val="24"/>
        </w:rPr>
        <w:t xml:space="preserve">, </w:t>
      </w:r>
      <w:r w:rsidRPr="00F75C15">
        <w:rPr>
          <w:rFonts w:cs="Lotus Linotype"/>
          <w:i/>
          <w:iCs/>
          <w:sz w:val="24"/>
          <w:szCs w:val="24"/>
        </w:rPr>
        <w:t>Ikhtiy</w:t>
      </w:r>
      <w:r w:rsidR="0013393F" w:rsidRPr="00F75C15">
        <w:rPr>
          <w:rFonts w:cs="Lotus Linotype"/>
          <w:i/>
          <w:iCs/>
          <w:sz w:val="24"/>
          <w:szCs w:val="24"/>
        </w:rPr>
        <w:t>ā</w:t>
      </w:r>
      <w:r w:rsidRPr="00F75C15">
        <w:rPr>
          <w:rFonts w:cs="Lotus Linotype"/>
          <w:i/>
          <w:iCs/>
          <w:sz w:val="24"/>
          <w:szCs w:val="24"/>
        </w:rPr>
        <w:t>r Ma‘rifah al-Rij</w:t>
      </w:r>
      <w:r w:rsidR="0013393F" w:rsidRPr="00F75C15">
        <w:rPr>
          <w:rFonts w:cs="Lotus Linotype"/>
          <w:i/>
          <w:iCs/>
          <w:sz w:val="24"/>
          <w:szCs w:val="24"/>
        </w:rPr>
        <w:t>ā</w:t>
      </w:r>
      <w:r w:rsidRPr="00F75C15">
        <w:rPr>
          <w:rFonts w:cs="Lotus Linotype"/>
          <w:i/>
          <w:iCs/>
          <w:sz w:val="24"/>
          <w:szCs w:val="24"/>
        </w:rPr>
        <w:t>l</w:t>
      </w:r>
      <w:r w:rsidRPr="00F75C15">
        <w:rPr>
          <w:rFonts w:cs="Lotus Linotype"/>
          <w:sz w:val="24"/>
          <w:szCs w:val="24"/>
        </w:rPr>
        <w:t>, edited by M</w:t>
      </w:r>
      <w:r w:rsidR="0013393F" w:rsidRPr="00F75C15">
        <w:rPr>
          <w:rFonts w:cs="Lotus Linotype"/>
          <w:sz w:val="24"/>
          <w:szCs w:val="24"/>
        </w:rPr>
        <w:t>ī</w:t>
      </w:r>
      <w:r w:rsidRPr="00F75C15">
        <w:rPr>
          <w:rFonts w:cs="Lotus Linotype"/>
          <w:sz w:val="24"/>
          <w:szCs w:val="24"/>
        </w:rPr>
        <w:t>r D</w:t>
      </w:r>
      <w:r w:rsidR="0013393F" w:rsidRPr="00F75C15">
        <w:rPr>
          <w:rFonts w:cs="Lotus Linotype"/>
          <w:sz w:val="24"/>
          <w:szCs w:val="24"/>
        </w:rPr>
        <w:t>ā</w:t>
      </w:r>
      <w:r w:rsidRPr="00F75C15">
        <w:rPr>
          <w:rFonts w:cs="Lotus Linotype"/>
          <w:sz w:val="24"/>
          <w:szCs w:val="24"/>
        </w:rPr>
        <w:t>m</w:t>
      </w:r>
      <w:r w:rsidR="0013393F" w:rsidRPr="00F75C15">
        <w:rPr>
          <w:rFonts w:cs="Lotus Linotype"/>
          <w:sz w:val="24"/>
          <w:szCs w:val="24"/>
        </w:rPr>
        <w:t>ā</w:t>
      </w:r>
      <w:r w:rsidRPr="00F75C15">
        <w:rPr>
          <w:rFonts w:cs="Lotus Linotype"/>
          <w:sz w:val="24"/>
          <w:szCs w:val="24"/>
        </w:rPr>
        <w:t>d al-Astr</w:t>
      </w:r>
      <w:r w:rsidR="0013393F" w:rsidRPr="00F75C15">
        <w:rPr>
          <w:rFonts w:cs="Lotus Linotype"/>
          <w:sz w:val="24"/>
          <w:szCs w:val="24"/>
        </w:rPr>
        <w:t>ā</w:t>
      </w:r>
      <w:r w:rsidRPr="00F75C15">
        <w:rPr>
          <w:rFonts w:cs="Lotus Linotype"/>
          <w:sz w:val="24"/>
          <w:szCs w:val="24"/>
        </w:rPr>
        <w:t>b</w:t>
      </w:r>
      <w:r w:rsidR="0013393F" w:rsidRPr="00F75C15">
        <w:rPr>
          <w:rFonts w:cs="Lotus Linotype"/>
          <w:sz w:val="24"/>
          <w:szCs w:val="24"/>
        </w:rPr>
        <w:t>ā</w:t>
      </w:r>
      <w:r w:rsidRPr="00F75C15">
        <w:rPr>
          <w:rFonts w:cs="Lotus Linotype"/>
          <w:sz w:val="24"/>
          <w:szCs w:val="24"/>
        </w:rPr>
        <w:t>d</w:t>
      </w:r>
      <w:r w:rsidR="0013393F" w:rsidRPr="00F75C15">
        <w:rPr>
          <w:rFonts w:cs="Lotus Linotype"/>
          <w:sz w:val="24"/>
          <w:szCs w:val="24"/>
        </w:rPr>
        <w:t>ī</w:t>
      </w:r>
      <w:r w:rsidRPr="00F75C15">
        <w:rPr>
          <w:rFonts w:cs="Lotus Linotype"/>
          <w:sz w:val="24"/>
          <w:szCs w:val="24"/>
        </w:rPr>
        <w:t xml:space="preserve"> and Mahd</w:t>
      </w:r>
      <w:r w:rsidR="0013393F" w:rsidRPr="00F75C15">
        <w:rPr>
          <w:rFonts w:cs="Lotus Linotype"/>
          <w:sz w:val="24"/>
          <w:szCs w:val="24"/>
        </w:rPr>
        <w:t>ī</w:t>
      </w:r>
      <w:r w:rsidRPr="00F75C15">
        <w:rPr>
          <w:rFonts w:cs="Lotus Linotype"/>
          <w:sz w:val="24"/>
          <w:szCs w:val="24"/>
        </w:rPr>
        <w:t xml:space="preserve"> al-Raj</w:t>
      </w:r>
      <w:r w:rsidR="0013393F" w:rsidRPr="00F75C15">
        <w:rPr>
          <w:rFonts w:cs="Lotus Linotype"/>
          <w:sz w:val="24"/>
          <w:szCs w:val="24"/>
        </w:rPr>
        <w:t>ā</w:t>
      </w:r>
      <w:r w:rsidRPr="00F75C15">
        <w:rPr>
          <w:rFonts w:cs="Lotus Linotype"/>
          <w:sz w:val="24"/>
          <w:szCs w:val="24"/>
        </w:rPr>
        <w:t>’</w:t>
      </w:r>
      <w:r w:rsidR="0013393F" w:rsidRPr="00F75C15">
        <w:rPr>
          <w:rFonts w:cs="Lotus Linotype"/>
          <w:sz w:val="24"/>
          <w:szCs w:val="24"/>
        </w:rPr>
        <w:t>ī</w:t>
      </w:r>
      <w:r w:rsidRPr="00F75C15">
        <w:rPr>
          <w:rFonts w:cs="Lotus Linotype"/>
          <w:sz w:val="24"/>
          <w:szCs w:val="24"/>
        </w:rPr>
        <w:t>, Mu’assah ’</w:t>
      </w:r>
      <w:r w:rsidR="00C31F8D" w:rsidRPr="00F75C15">
        <w:rPr>
          <w:rFonts w:cs="Lotus Linotype"/>
          <w:sz w:val="24"/>
          <w:szCs w:val="24"/>
        </w:rPr>
        <w:t>Ā</w:t>
      </w:r>
      <w:r w:rsidRPr="00F75C15">
        <w:rPr>
          <w:rFonts w:cs="Lotus Linotype"/>
          <w:sz w:val="24"/>
          <w:szCs w:val="24"/>
        </w:rPr>
        <w:t>l al-Bayt ‘Alaihim al-Sal</w:t>
      </w:r>
      <w:r w:rsidR="0013393F" w:rsidRPr="00F75C15">
        <w:rPr>
          <w:rFonts w:cs="Lotus Linotype"/>
          <w:sz w:val="24"/>
          <w:szCs w:val="24"/>
        </w:rPr>
        <w:t>ā</w:t>
      </w:r>
      <w:r w:rsidRPr="00F75C15">
        <w:rPr>
          <w:rFonts w:cs="Lotus Linotype"/>
          <w:sz w:val="24"/>
          <w:szCs w:val="24"/>
        </w:rPr>
        <w:t>m li I</w:t>
      </w:r>
      <w:r w:rsidR="0013393F" w:rsidRPr="00F75C15">
        <w:rPr>
          <w:rFonts w:cs="Lotus Linotype"/>
          <w:sz w:val="24"/>
          <w:szCs w:val="24"/>
        </w:rPr>
        <w:t>ḥ</w:t>
      </w:r>
      <w:r w:rsidRPr="00F75C15">
        <w:rPr>
          <w:rFonts w:cs="Lotus Linotype"/>
          <w:sz w:val="24"/>
          <w:szCs w:val="24"/>
        </w:rPr>
        <w:t>y</w:t>
      </w:r>
      <w:r w:rsidR="0013393F" w:rsidRPr="00F75C15">
        <w:rPr>
          <w:rFonts w:cs="Lotus Linotype"/>
          <w:sz w:val="24"/>
          <w:szCs w:val="24"/>
        </w:rPr>
        <w:t>ā</w:t>
      </w:r>
      <w:r w:rsidRPr="00F75C15">
        <w:rPr>
          <w:rFonts w:cs="Lotus Linotype"/>
          <w:sz w:val="24"/>
          <w:szCs w:val="24"/>
        </w:rPr>
        <w:t>’ al-Tur</w:t>
      </w:r>
      <w:r w:rsidR="0013393F" w:rsidRPr="00F75C15">
        <w:rPr>
          <w:rFonts w:cs="Lotus Linotype"/>
          <w:sz w:val="24"/>
          <w:szCs w:val="24"/>
        </w:rPr>
        <w:t>ā</w:t>
      </w:r>
      <w:r w:rsidRPr="00F75C15">
        <w:rPr>
          <w:rFonts w:cs="Lotus Linotype"/>
          <w:sz w:val="24"/>
          <w:szCs w:val="24"/>
        </w:rPr>
        <w:t>th.</w:t>
      </w:r>
    </w:p>
    <w:p w:rsidR="003D7E99" w:rsidRPr="00F75C15" w:rsidRDefault="003D7E99" w:rsidP="00F75C15">
      <w:pPr>
        <w:pStyle w:val="NoSpacing"/>
        <w:spacing w:after="120"/>
        <w:ind w:left="680" w:hanging="680"/>
        <w:jc w:val="both"/>
        <w:rPr>
          <w:rFonts w:ascii="Times New Roman" w:hAnsi="Times New Roman" w:cs="Lotus Linotype"/>
          <w:sz w:val="24"/>
          <w:szCs w:val="24"/>
        </w:rPr>
      </w:pPr>
      <w:r w:rsidRPr="00F75C15">
        <w:rPr>
          <w:rFonts w:ascii="Times New Roman" w:hAnsi="Times New Roman" w:cs="Lotus Linotype"/>
          <w:sz w:val="24"/>
          <w:szCs w:val="24"/>
        </w:rPr>
        <w:t>98- Al-</w:t>
      </w:r>
      <w:r w:rsidR="00AC4181" w:rsidRPr="00F75C15">
        <w:rPr>
          <w:rFonts w:ascii="Times New Roman" w:hAnsi="Times New Roman" w:cs="Lotus Linotype"/>
          <w:sz w:val="24"/>
          <w:szCs w:val="24"/>
        </w:rPr>
        <w:t>Ṭ</w:t>
      </w:r>
      <w:r w:rsidR="006C37EB" w:rsidRPr="00F75C15">
        <w:rPr>
          <w:rFonts w:ascii="Times New Roman" w:hAnsi="Times New Roman" w:cs="Lotus Linotype"/>
          <w:sz w:val="24"/>
          <w:szCs w:val="24"/>
        </w:rPr>
        <w:t>ū</w:t>
      </w:r>
      <w:r w:rsidRPr="00F75C15">
        <w:rPr>
          <w:rFonts w:ascii="Times New Roman" w:hAnsi="Times New Roman" w:cs="Lotus Linotype"/>
          <w:sz w:val="24"/>
          <w:szCs w:val="24"/>
        </w:rPr>
        <w:t>s</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Abu </w:t>
      </w:r>
      <w:proofErr w:type="gramStart"/>
      <w:r w:rsidRPr="00F75C15">
        <w:rPr>
          <w:rFonts w:ascii="Times New Roman" w:hAnsi="Times New Roman" w:cs="Lotus Linotype"/>
          <w:sz w:val="24"/>
          <w:szCs w:val="24"/>
        </w:rPr>
        <w:t>Ja‘far</w:t>
      </w:r>
      <w:proofErr w:type="gramEnd"/>
      <w:r w:rsidRPr="00F75C15">
        <w:rPr>
          <w:rFonts w:ascii="Times New Roman" w:hAnsi="Times New Roman" w:cs="Lotus Linotype"/>
          <w:sz w:val="24"/>
          <w:szCs w:val="24"/>
        </w:rPr>
        <w:t xml:space="preserve">, </w:t>
      </w:r>
      <w:r w:rsidRPr="00F75C15">
        <w:rPr>
          <w:rFonts w:ascii="Times New Roman" w:hAnsi="Times New Roman" w:cs="Lotus Linotype"/>
          <w:i/>
          <w:iCs/>
          <w:sz w:val="24"/>
          <w:szCs w:val="24"/>
        </w:rPr>
        <w:t>Ikhtiy</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r Ma‘rifah al-Rij</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l bi Rij</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l al-Kashsh</w:t>
      </w:r>
      <w:r w:rsidR="0013393F" w:rsidRPr="00F75C15">
        <w:rPr>
          <w:rFonts w:ascii="Times New Roman" w:hAnsi="Times New Roman" w:cs="Lotus Linotype"/>
          <w:i/>
          <w:iCs/>
          <w:sz w:val="24"/>
          <w:szCs w:val="24"/>
        </w:rPr>
        <w:t>ī</w:t>
      </w:r>
      <w:r w:rsidR="008B7B59" w:rsidRPr="00F75C15">
        <w:rPr>
          <w:rFonts w:ascii="Times New Roman" w:hAnsi="Times New Roman" w:cs="Lotus Linotype"/>
          <w:sz w:val="24"/>
          <w:szCs w:val="24"/>
        </w:rPr>
        <w:t>, commentary by</w:t>
      </w:r>
      <w:r w:rsidRPr="00F75C15">
        <w:rPr>
          <w:rFonts w:ascii="Times New Roman" w:hAnsi="Times New Roman" w:cs="Lotus Linotype"/>
          <w:sz w:val="24"/>
          <w:szCs w:val="24"/>
        </w:rPr>
        <w:t xml:space="preserve"> al-M</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rd</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m</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d al-Astr</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b</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d</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edited by al-Sayyid Mahd</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al-Raj</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Mu’assasah ’</w:t>
      </w:r>
      <w:r w:rsidR="00C31F8D" w:rsidRPr="00F75C15">
        <w:rPr>
          <w:rFonts w:ascii="Times New Roman" w:hAnsi="Times New Roman" w:cs="Lotus Linotype"/>
          <w:sz w:val="24"/>
          <w:szCs w:val="24"/>
        </w:rPr>
        <w:t>Ā</w:t>
      </w:r>
      <w:r w:rsidRPr="00F75C15">
        <w:rPr>
          <w:rFonts w:ascii="Times New Roman" w:hAnsi="Times New Roman" w:cs="Lotus Linotype"/>
          <w:sz w:val="24"/>
          <w:szCs w:val="24"/>
        </w:rPr>
        <w:t>l al-Bayt li I</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y</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 al-Bayt li I</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y</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 al-Tur</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th, Qum, 1</w:t>
      </w:r>
      <w:r w:rsidRPr="00F75C15">
        <w:rPr>
          <w:rFonts w:ascii="Times New Roman" w:hAnsi="Times New Roman" w:cs="Lotus Linotype"/>
          <w:sz w:val="24"/>
          <w:szCs w:val="24"/>
          <w:vertAlign w:val="superscript"/>
        </w:rPr>
        <w:t>st</w:t>
      </w:r>
      <w:r w:rsidRPr="00F75C15">
        <w:rPr>
          <w:rFonts w:ascii="Times New Roman" w:hAnsi="Times New Roman" w:cs="Lotus Linotype"/>
          <w:sz w:val="24"/>
          <w:szCs w:val="24"/>
        </w:rPr>
        <w:t xml:space="preserve"> edition, 1404.</w:t>
      </w:r>
    </w:p>
    <w:p w:rsidR="003D7E99" w:rsidRPr="00F75C15" w:rsidRDefault="003D7E99"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t>99- Al-Daylam</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Ab</w:t>
      </w:r>
      <w:r w:rsidR="006C37EB" w:rsidRPr="00F75C15">
        <w:rPr>
          <w:rFonts w:ascii="Times New Roman" w:hAnsi="Times New Roman" w:cs="Lotus Linotype"/>
          <w:sz w:val="24"/>
          <w:szCs w:val="24"/>
        </w:rPr>
        <w:t>ū</w:t>
      </w:r>
      <w:r w:rsidRPr="00F75C15">
        <w:rPr>
          <w:rFonts w:ascii="Times New Roman" w:hAnsi="Times New Roman" w:cs="Lotus Linotype"/>
          <w:sz w:val="24"/>
          <w:szCs w:val="24"/>
        </w:rPr>
        <w:t xml:space="preserve"> Mu</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ammad al-</w:t>
      </w:r>
      <w:r w:rsidR="00622D41" w:rsidRPr="00F75C15">
        <w:rPr>
          <w:rFonts w:ascii="Times New Roman" w:hAnsi="Times New Roman" w:cs="Lotus Linotype"/>
          <w:sz w:val="24"/>
          <w:szCs w:val="24"/>
        </w:rPr>
        <w:t>Ḥ</w:t>
      </w:r>
      <w:r w:rsidRPr="00F75C15">
        <w:rPr>
          <w:rFonts w:ascii="Times New Roman" w:hAnsi="Times New Roman" w:cs="Lotus Linotype"/>
          <w:sz w:val="24"/>
          <w:szCs w:val="24"/>
        </w:rPr>
        <w:t>assan ibn Mu</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 xml:space="preserve">ammad, </w:t>
      </w:r>
      <w:r w:rsidRPr="00F75C15">
        <w:rPr>
          <w:rFonts w:ascii="Times New Roman" w:hAnsi="Times New Roman" w:cs="Lotus Linotype"/>
          <w:i/>
          <w:iCs/>
          <w:sz w:val="24"/>
          <w:szCs w:val="24"/>
        </w:rPr>
        <w:t>Irsh</w:t>
      </w:r>
      <w:r w:rsidR="0013393F" w:rsidRPr="00F75C15">
        <w:rPr>
          <w:rFonts w:ascii="Times New Roman" w:hAnsi="Times New Roman" w:cs="Lotus Linotype"/>
          <w:i/>
          <w:iCs/>
          <w:sz w:val="24"/>
          <w:szCs w:val="24"/>
        </w:rPr>
        <w:t>ā</w:t>
      </w:r>
      <w:r w:rsidRPr="00F75C15">
        <w:rPr>
          <w:rFonts w:ascii="Times New Roman" w:hAnsi="Times New Roman" w:cs="Lotus Linotype"/>
          <w:i/>
          <w:iCs/>
          <w:sz w:val="24"/>
          <w:szCs w:val="24"/>
        </w:rPr>
        <w:t>d al-Qul</w:t>
      </w:r>
      <w:r w:rsidR="006C37EB" w:rsidRPr="00F75C15">
        <w:rPr>
          <w:rFonts w:ascii="Times New Roman" w:hAnsi="Times New Roman" w:cs="Lotus Linotype"/>
          <w:i/>
          <w:iCs/>
          <w:sz w:val="24"/>
          <w:szCs w:val="24"/>
        </w:rPr>
        <w:t>ū</w:t>
      </w:r>
      <w:r w:rsidRPr="00F75C15">
        <w:rPr>
          <w:rFonts w:ascii="Times New Roman" w:hAnsi="Times New Roman" w:cs="Lotus Linotype"/>
          <w:i/>
          <w:iCs/>
          <w:sz w:val="24"/>
          <w:szCs w:val="24"/>
        </w:rPr>
        <w:t xml:space="preserve">b </w:t>
      </w:r>
      <w:r w:rsidRPr="00F75C15">
        <w:rPr>
          <w:rFonts w:ascii="Times New Roman" w:hAnsi="Times New Roman" w:cs="Lotus Linotype"/>
          <w:sz w:val="24"/>
          <w:szCs w:val="24"/>
        </w:rPr>
        <w:t>Mu’assasah al-A‘lam</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xml:space="preserve">, </w:t>
      </w:r>
      <w:r w:rsidRPr="00F75C15">
        <w:rPr>
          <w:rFonts w:ascii="Times New Roman" w:hAnsi="Times New Roman"/>
          <w:sz w:val="24"/>
          <w:szCs w:val="24"/>
        </w:rPr>
        <w:t>Lebanon, 1</w:t>
      </w:r>
      <w:r w:rsidRPr="00F75C15">
        <w:rPr>
          <w:rFonts w:ascii="Times New Roman" w:hAnsi="Times New Roman"/>
          <w:sz w:val="24"/>
          <w:szCs w:val="24"/>
          <w:vertAlign w:val="superscript"/>
        </w:rPr>
        <w:t>st</w:t>
      </w:r>
      <w:r w:rsidRPr="00F75C15">
        <w:rPr>
          <w:rFonts w:ascii="Times New Roman" w:hAnsi="Times New Roman"/>
          <w:sz w:val="24"/>
          <w:szCs w:val="24"/>
        </w:rPr>
        <w:t xml:space="preserve"> edition, 1993.</w:t>
      </w:r>
    </w:p>
    <w:p w:rsidR="003D7E99" w:rsidRPr="00F75C15" w:rsidRDefault="003D7E99" w:rsidP="00F75C15">
      <w:pPr>
        <w:spacing w:after="120"/>
        <w:ind w:left="680" w:hanging="680"/>
        <w:rPr>
          <w:rFonts w:cs="Lotus Linotype"/>
          <w:sz w:val="24"/>
          <w:szCs w:val="24"/>
        </w:rPr>
      </w:pPr>
      <w:r w:rsidRPr="00F75C15">
        <w:rPr>
          <w:rFonts w:cs="Lotus Linotype"/>
          <w:sz w:val="24"/>
          <w:szCs w:val="24"/>
        </w:rPr>
        <w:t>100- Al-Mas‘</w:t>
      </w:r>
      <w:r w:rsidR="006C37EB" w:rsidRPr="00F75C15">
        <w:rPr>
          <w:rFonts w:cs="Lotus Linotype"/>
          <w:sz w:val="24"/>
          <w:szCs w:val="24"/>
        </w:rPr>
        <w:t>ū</w:t>
      </w:r>
      <w:r w:rsidRPr="00F75C15">
        <w:rPr>
          <w:rFonts w:cs="Lotus Linotype"/>
          <w:sz w:val="24"/>
          <w:szCs w:val="24"/>
        </w:rPr>
        <w:t>d</w:t>
      </w:r>
      <w:r w:rsidR="0013393F" w:rsidRPr="00F75C15">
        <w:rPr>
          <w:rFonts w:cs="Lotus Linotype"/>
          <w:sz w:val="24"/>
          <w:szCs w:val="24"/>
        </w:rPr>
        <w:t>ī</w:t>
      </w:r>
      <w:r w:rsidRPr="00F75C15">
        <w:rPr>
          <w:rFonts w:cs="Lotus Linotype"/>
          <w:sz w:val="24"/>
          <w:szCs w:val="24"/>
        </w:rPr>
        <w:t>, Mu</w:t>
      </w:r>
      <w:r w:rsidR="0013393F" w:rsidRPr="00F75C15">
        <w:rPr>
          <w:rFonts w:cs="Lotus Linotype"/>
          <w:sz w:val="24"/>
          <w:szCs w:val="24"/>
        </w:rPr>
        <w:t>ḥ</w:t>
      </w:r>
      <w:r w:rsidRPr="00F75C15">
        <w:rPr>
          <w:rFonts w:cs="Lotus Linotype"/>
          <w:sz w:val="24"/>
          <w:szCs w:val="24"/>
        </w:rPr>
        <w:t>ammad F</w:t>
      </w:r>
      <w:r w:rsidR="0013393F" w:rsidRPr="00F75C15">
        <w:rPr>
          <w:rFonts w:cs="Lotus Linotype"/>
          <w:sz w:val="24"/>
          <w:szCs w:val="24"/>
        </w:rPr>
        <w:t>ā</w:t>
      </w:r>
      <w:r w:rsidR="006137E3" w:rsidRPr="00F75C15">
        <w:rPr>
          <w:rFonts w:cs="Lotus Linotype"/>
          <w:sz w:val="24"/>
          <w:szCs w:val="24"/>
        </w:rPr>
        <w:t>ḍ</w:t>
      </w:r>
      <w:r w:rsidRPr="00F75C15">
        <w:rPr>
          <w:rFonts w:cs="Lotus Linotype"/>
          <w:sz w:val="24"/>
          <w:szCs w:val="24"/>
        </w:rPr>
        <w:t xml:space="preserve">il, </w:t>
      </w:r>
      <w:r w:rsidRPr="00F75C15">
        <w:rPr>
          <w:rFonts w:cs="Lotus Linotype"/>
          <w:i/>
          <w:iCs/>
          <w:sz w:val="24"/>
          <w:szCs w:val="24"/>
        </w:rPr>
        <w:t>al-Asr</w:t>
      </w:r>
      <w:r w:rsidR="0013393F" w:rsidRPr="00F75C15">
        <w:rPr>
          <w:rFonts w:cs="Lotus Linotype"/>
          <w:i/>
          <w:iCs/>
          <w:sz w:val="24"/>
          <w:szCs w:val="24"/>
        </w:rPr>
        <w:t>ā</w:t>
      </w:r>
      <w:r w:rsidRPr="00F75C15">
        <w:rPr>
          <w:rFonts w:cs="Lotus Linotype"/>
          <w:i/>
          <w:iCs/>
          <w:sz w:val="24"/>
          <w:szCs w:val="24"/>
        </w:rPr>
        <w:t>r al-F</w:t>
      </w:r>
      <w:r w:rsidR="0013393F" w:rsidRPr="00F75C15">
        <w:rPr>
          <w:rFonts w:cs="Lotus Linotype"/>
          <w:i/>
          <w:iCs/>
          <w:sz w:val="24"/>
          <w:szCs w:val="24"/>
        </w:rPr>
        <w:t>ā</w:t>
      </w:r>
      <w:r w:rsidR="006C37EB" w:rsidRPr="00F75C15">
        <w:rPr>
          <w:rFonts w:cs="Lotus Linotype"/>
          <w:i/>
          <w:iCs/>
          <w:sz w:val="24"/>
          <w:szCs w:val="24"/>
        </w:rPr>
        <w:t>ṭ</w:t>
      </w:r>
      <w:r w:rsidRPr="00F75C15">
        <w:rPr>
          <w:rFonts w:cs="Lotus Linotype"/>
          <w:i/>
          <w:iCs/>
          <w:sz w:val="24"/>
          <w:szCs w:val="24"/>
        </w:rPr>
        <w:t>imiyyah</w:t>
      </w:r>
      <w:r w:rsidRPr="00F75C15">
        <w:rPr>
          <w:rFonts w:cs="Lotus Linotype"/>
          <w:sz w:val="24"/>
          <w:szCs w:val="24"/>
        </w:rPr>
        <w:t>, Mu’assasah al-Z</w:t>
      </w:r>
      <w:r w:rsidR="0013393F" w:rsidRPr="00F75C15">
        <w:rPr>
          <w:rFonts w:cs="Lotus Linotype"/>
          <w:sz w:val="24"/>
          <w:szCs w:val="24"/>
        </w:rPr>
        <w:t>ā</w:t>
      </w:r>
      <w:r w:rsidRPr="00F75C15">
        <w:rPr>
          <w:rFonts w:cs="Lotus Linotype"/>
          <w:sz w:val="24"/>
          <w:szCs w:val="24"/>
        </w:rPr>
        <w:t>’ir f</w:t>
      </w:r>
      <w:r w:rsidR="0013393F" w:rsidRPr="00F75C15">
        <w:rPr>
          <w:rFonts w:cs="Lotus Linotype"/>
          <w:sz w:val="24"/>
          <w:szCs w:val="24"/>
        </w:rPr>
        <w:t>ī</w:t>
      </w:r>
      <w:r w:rsidRPr="00F75C15">
        <w:rPr>
          <w:rFonts w:cs="Lotus Linotype"/>
          <w:sz w:val="24"/>
          <w:szCs w:val="24"/>
        </w:rPr>
        <w:t xml:space="preserve"> al-Raw</w:t>
      </w:r>
      <w:r w:rsidR="006137E3" w:rsidRPr="00F75C15">
        <w:rPr>
          <w:rFonts w:cs="Lotus Linotype"/>
          <w:sz w:val="24"/>
          <w:szCs w:val="24"/>
        </w:rPr>
        <w:t>ḍ</w:t>
      </w:r>
      <w:r w:rsidRPr="00F75C15">
        <w:rPr>
          <w:rFonts w:cs="Lotus Linotype"/>
          <w:sz w:val="24"/>
          <w:szCs w:val="24"/>
        </w:rPr>
        <w:t>ah al-Muqaddasah li F</w:t>
      </w:r>
      <w:r w:rsidR="0013393F" w:rsidRPr="00F75C15">
        <w:rPr>
          <w:rFonts w:cs="Lotus Linotype"/>
          <w:sz w:val="24"/>
          <w:szCs w:val="24"/>
        </w:rPr>
        <w:t>ā</w:t>
      </w:r>
      <w:r w:rsidR="006C37EB" w:rsidRPr="00F75C15">
        <w:rPr>
          <w:rFonts w:cs="Lotus Linotype"/>
          <w:sz w:val="24"/>
          <w:szCs w:val="24"/>
        </w:rPr>
        <w:t>ṭ</w:t>
      </w:r>
      <w:r w:rsidRPr="00F75C15">
        <w:rPr>
          <w:rFonts w:cs="Lotus Linotype"/>
          <w:sz w:val="24"/>
          <w:szCs w:val="24"/>
        </w:rPr>
        <w:t>imah al-Ma‘</w:t>
      </w:r>
      <w:r w:rsidR="00622D41" w:rsidRPr="00F75C15">
        <w:rPr>
          <w:rFonts w:cs="Lotus Linotype"/>
          <w:sz w:val="24"/>
          <w:szCs w:val="24"/>
        </w:rPr>
        <w:t>ṣ</w:t>
      </w:r>
      <w:r w:rsidR="006C37EB" w:rsidRPr="00F75C15">
        <w:rPr>
          <w:rFonts w:cs="Lotus Linotype"/>
          <w:sz w:val="24"/>
          <w:szCs w:val="24"/>
        </w:rPr>
        <w:t>ū</w:t>
      </w:r>
      <w:r w:rsidRPr="00F75C15">
        <w:rPr>
          <w:rFonts w:cs="Lotus Linotype"/>
          <w:sz w:val="24"/>
          <w:szCs w:val="24"/>
        </w:rPr>
        <w:t>mah ‘alaih</w:t>
      </w:r>
      <w:r w:rsidR="0013393F" w:rsidRPr="00F75C15">
        <w:rPr>
          <w:rFonts w:cs="Lotus Linotype"/>
          <w:sz w:val="24"/>
          <w:szCs w:val="24"/>
        </w:rPr>
        <w:t>ā</w:t>
      </w:r>
      <w:r w:rsidRPr="00F75C15">
        <w:rPr>
          <w:rFonts w:cs="Lotus Linotype"/>
          <w:sz w:val="24"/>
          <w:szCs w:val="24"/>
        </w:rPr>
        <w:t xml:space="preserve"> al-Sa1</w:t>
      </w:r>
      <w:r w:rsidR="0013393F" w:rsidRPr="00F75C15">
        <w:rPr>
          <w:rFonts w:cs="Lotus Linotype"/>
          <w:sz w:val="24"/>
          <w:szCs w:val="24"/>
        </w:rPr>
        <w:t>ā</w:t>
      </w:r>
      <w:r w:rsidRPr="00F75C15">
        <w:rPr>
          <w:rFonts w:cs="Lotus Linotype"/>
          <w:sz w:val="24"/>
          <w:szCs w:val="24"/>
        </w:rPr>
        <w:t>m li al-</w:t>
      </w:r>
      <w:r w:rsidR="00AC4181" w:rsidRPr="00F75C15">
        <w:rPr>
          <w:rFonts w:cs="Lotus Linotype"/>
          <w:sz w:val="24"/>
          <w:szCs w:val="24"/>
        </w:rPr>
        <w:t>Ṭ</w:t>
      </w:r>
      <w:r w:rsidRPr="00F75C15">
        <w:rPr>
          <w:rFonts w:cs="Lotus Linotype"/>
          <w:sz w:val="24"/>
          <w:szCs w:val="24"/>
        </w:rPr>
        <w:t>ib</w:t>
      </w:r>
      <w:r w:rsidR="0013393F" w:rsidRPr="00F75C15">
        <w:rPr>
          <w:rFonts w:cs="Lotus Linotype"/>
          <w:sz w:val="24"/>
          <w:szCs w:val="24"/>
        </w:rPr>
        <w:t>ā</w:t>
      </w:r>
      <w:r w:rsidRPr="00F75C15">
        <w:rPr>
          <w:rFonts w:cs="Lotus Linotype"/>
          <w:sz w:val="24"/>
          <w:szCs w:val="24"/>
        </w:rPr>
        <w:t>‘ah wa al-Nashr, 2</w:t>
      </w:r>
      <w:r w:rsidRPr="00F75C15">
        <w:rPr>
          <w:rFonts w:cs="Lotus Linotype"/>
          <w:sz w:val="24"/>
          <w:szCs w:val="24"/>
          <w:vertAlign w:val="superscript"/>
        </w:rPr>
        <w:t>nd</w:t>
      </w:r>
      <w:r w:rsidRPr="00F75C15">
        <w:rPr>
          <w:rFonts w:cs="Lotus Linotype"/>
          <w:sz w:val="24"/>
          <w:szCs w:val="24"/>
        </w:rPr>
        <w:t xml:space="preserve"> edition, 2000.</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101- Al-Qumm</w:t>
      </w:r>
      <w:r w:rsidR="0013393F" w:rsidRPr="00F75C15">
        <w:rPr>
          <w:rFonts w:cs="Lotus Linotype"/>
          <w:sz w:val="24"/>
          <w:szCs w:val="24"/>
        </w:rPr>
        <w:t>ī</w:t>
      </w:r>
      <w:r w:rsidRPr="00F75C15">
        <w:rPr>
          <w:rFonts w:cs="Lotus Linotype"/>
          <w:sz w:val="24"/>
          <w:szCs w:val="24"/>
        </w:rPr>
        <w:t>, Ibn B</w:t>
      </w:r>
      <w:r w:rsidR="0013393F" w:rsidRPr="00F75C15">
        <w:rPr>
          <w:rFonts w:cs="Lotus Linotype"/>
          <w:sz w:val="24"/>
          <w:szCs w:val="24"/>
        </w:rPr>
        <w:t>ā</w:t>
      </w:r>
      <w:r w:rsidRPr="00F75C15">
        <w:rPr>
          <w:rFonts w:cs="Lotus Linotype"/>
          <w:sz w:val="24"/>
          <w:szCs w:val="24"/>
        </w:rPr>
        <w:t xml:space="preserve">bawaih, </w:t>
      </w:r>
      <w:r w:rsidRPr="00F75C15">
        <w:rPr>
          <w:rFonts w:cs="Lotus Linotype"/>
          <w:i/>
          <w:iCs/>
          <w:sz w:val="24"/>
          <w:szCs w:val="24"/>
        </w:rPr>
        <w:t>al-I‘tiq</w:t>
      </w:r>
      <w:r w:rsidR="0013393F" w:rsidRPr="00F75C15">
        <w:rPr>
          <w:rFonts w:cs="Lotus Linotype"/>
          <w:i/>
          <w:iCs/>
          <w:sz w:val="24"/>
          <w:szCs w:val="24"/>
        </w:rPr>
        <w:t>ā</w:t>
      </w:r>
      <w:r w:rsidRPr="00F75C15">
        <w:rPr>
          <w:rFonts w:cs="Lotus Linotype"/>
          <w:i/>
          <w:iCs/>
          <w:sz w:val="24"/>
          <w:szCs w:val="24"/>
        </w:rPr>
        <w:t>d</w:t>
      </w:r>
      <w:r w:rsidR="0013393F" w:rsidRPr="00F75C15">
        <w:rPr>
          <w:rFonts w:cs="Lotus Linotype"/>
          <w:i/>
          <w:iCs/>
          <w:sz w:val="24"/>
          <w:szCs w:val="24"/>
        </w:rPr>
        <w:t>ā</w:t>
      </w:r>
      <w:r w:rsidRPr="00F75C15">
        <w:rPr>
          <w:rFonts w:cs="Lotus Linotype"/>
          <w:i/>
          <w:iCs/>
          <w:sz w:val="24"/>
          <w:szCs w:val="24"/>
        </w:rPr>
        <w:t>t f</w:t>
      </w:r>
      <w:r w:rsidR="0013393F" w:rsidRPr="00F75C15">
        <w:rPr>
          <w:rFonts w:cs="Lotus Linotype"/>
          <w:i/>
          <w:iCs/>
          <w:sz w:val="24"/>
          <w:szCs w:val="24"/>
        </w:rPr>
        <w:t>ī</w:t>
      </w:r>
      <w:r w:rsidRPr="00F75C15">
        <w:rPr>
          <w:rFonts w:cs="Lotus Linotype"/>
          <w:i/>
          <w:iCs/>
          <w:sz w:val="24"/>
          <w:szCs w:val="24"/>
        </w:rPr>
        <w:t xml:space="preserve"> D</w:t>
      </w:r>
      <w:r w:rsidR="0013393F" w:rsidRPr="00F75C15">
        <w:rPr>
          <w:rFonts w:cs="Lotus Linotype"/>
          <w:i/>
          <w:iCs/>
          <w:sz w:val="24"/>
          <w:szCs w:val="24"/>
        </w:rPr>
        <w:t>ī</w:t>
      </w:r>
      <w:r w:rsidRPr="00F75C15">
        <w:rPr>
          <w:rFonts w:cs="Lotus Linotype"/>
          <w:i/>
          <w:iCs/>
          <w:sz w:val="24"/>
          <w:szCs w:val="24"/>
        </w:rPr>
        <w:t>n al-Im</w:t>
      </w:r>
      <w:r w:rsidR="0013393F" w:rsidRPr="00F75C15">
        <w:rPr>
          <w:rFonts w:cs="Lotus Linotype"/>
          <w:i/>
          <w:iCs/>
          <w:sz w:val="24"/>
          <w:szCs w:val="24"/>
        </w:rPr>
        <w:t>ā</w:t>
      </w:r>
      <w:r w:rsidRPr="00F75C15">
        <w:rPr>
          <w:rFonts w:cs="Lotus Linotype"/>
          <w:i/>
          <w:iCs/>
          <w:sz w:val="24"/>
          <w:szCs w:val="24"/>
        </w:rPr>
        <w:t>miyyah</w:t>
      </w:r>
      <w:r w:rsidRPr="00F75C15">
        <w:rPr>
          <w:rFonts w:cs="Lotus Linotype"/>
          <w:sz w:val="24"/>
          <w:szCs w:val="24"/>
        </w:rPr>
        <w:t>, edited by ‘I</w:t>
      </w:r>
      <w:r w:rsidR="00622D41" w:rsidRPr="00F75C15">
        <w:rPr>
          <w:rFonts w:cs="Lotus Linotype"/>
          <w:sz w:val="24"/>
          <w:szCs w:val="24"/>
        </w:rPr>
        <w:t>ṣ</w:t>
      </w:r>
      <w:r w:rsidR="0013393F" w:rsidRPr="00F75C15">
        <w:rPr>
          <w:rFonts w:cs="Lotus Linotype"/>
          <w:sz w:val="24"/>
          <w:szCs w:val="24"/>
        </w:rPr>
        <w:t>ā</w:t>
      </w:r>
      <w:r w:rsidRPr="00F75C15">
        <w:rPr>
          <w:rFonts w:cs="Lotus Linotype"/>
          <w:sz w:val="24"/>
          <w:szCs w:val="24"/>
        </w:rPr>
        <w:t>m ‘Abd al-</w:t>
      </w:r>
      <w:r w:rsidR="0013393F" w:rsidRPr="00F75C15">
        <w:rPr>
          <w:rFonts w:cs="Lotus Linotype"/>
          <w:sz w:val="24"/>
          <w:szCs w:val="24"/>
        </w:rPr>
        <w:t>Ṣ</w:t>
      </w:r>
      <w:r w:rsidRPr="00F75C15">
        <w:rPr>
          <w:rFonts w:cs="Lotus Linotype"/>
          <w:sz w:val="24"/>
          <w:szCs w:val="24"/>
        </w:rPr>
        <w:t>amad, D</w:t>
      </w:r>
      <w:r w:rsidR="0013393F" w:rsidRPr="00F75C15">
        <w:rPr>
          <w:rFonts w:cs="Lotus Linotype"/>
          <w:sz w:val="24"/>
          <w:szCs w:val="24"/>
        </w:rPr>
        <w:t>ā</w:t>
      </w:r>
      <w:r w:rsidRPr="00F75C15">
        <w:rPr>
          <w:rFonts w:cs="Lotus Linotype"/>
          <w:sz w:val="24"/>
          <w:szCs w:val="24"/>
        </w:rPr>
        <w:t>r al-Muf</w:t>
      </w:r>
      <w:r w:rsidR="0013393F" w:rsidRPr="00F75C15">
        <w:rPr>
          <w:rFonts w:cs="Lotus Linotype"/>
          <w:sz w:val="24"/>
          <w:szCs w:val="24"/>
        </w:rPr>
        <w:t>ī</w:t>
      </w:r>
      <w:r w:rsidRPr="00F75C15">
        <w:rPr>
          <w:rFonts w:cs="Lotus Linotype"/>
          <w:sz w:val="24"/>
          <w:szCs w:val="24"/>
        </w:rPr>
        <w:t>d li al-Tib</w:t>
      </w:r>
      <w:r w:rsidR="0013393F" w:rsidRPr="00F75C15">
        <w:rPr>
          <w:rFonts w:cs="Lotus Linotype"/>
          <w:sz w:val="24"/>
          <w:szCs w:val="24"/>
        </w:rPr>
        <w:t>ā</w:t>
      </w:r>
      <w:r w:rsidRPr="00F75C15">
        <w:rPr>
          <w:rFonts w:cs="Lotus Linotype"/>
          <w:sz w:val="24"/>
          <w:szCs w:val="24"/>
        </w:rPr>
        <w:t>‘ah wa al-Nashr wa al-Tawz</w:t>
      </w:r>
      <w:r w:rsidR="0013393F" w:rsidRPr="00F75C15">
        <w:rPr>
          <w:rFonts w:cs="Lotus Linotype"/>
          <w:sz w:val="24"/>
          <w:szCs w:val="24"/>
        </w:rPr>
        <w:t>ī</w:t>
      </w:r>
      <w:r w:rsidRPr="00F75C15">
        <w:rPr>
          <w:rFonts w:cs="Lotus Linotype"/>
          <w:sz w:val="24"/>
          <w:szCs w:val="24"/>
        </w:rPr>
        <w:t xml:space="preserve">‘, </w:t>
      </w:r>
      <w:r w:rsidRPr="00F75C15">
        <w:rPr>
          <w:sz w:val="24"/>
          <w:szCs w:val="24"/>
        </w:rPr>
        <w:t>Lebanon, Beir</w:t>
      </w:r>
      <w:r w:rsidR="006C37EB" w:rsidRPr="00F75C15">
        <w:rPr>
          <w:sz w:val="24"/>
          <w:szCs w:val="24"/>
        </w:rPr>
        <w:t>ū</w:t>
      </w:r>
      <w:r w:rsidRPr="00F75C15">
        <w:rPr>
          <w:sz w:val="24"/>
          <w:szCs w:val="24"/>
        </w:rPr>
        <w:t>t, 2</w:t>
      </w:r>
      <w:r w:rsidRPr="00F75C15">
        <w:rPr>
          <w:sz w:val="24"/>
          <w:szCs w:val="24"/>
          <w:vertAlign w:val="superscript"/>
        </w:rPr>
        <w:t>nd</w:t>
      </w:r>
      <w:r w:rsidRPr="00F75C15">
        <w:rPr>
          <w:sz w:val="24"/>
          <w:szCs w:val="24"/>
        </w:rPr>
        <w:t xml:space="preserve"> edition, 1993.</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102- AL-Am</w:t>
      </w:r>
      <w:r w:rsidR="0013393F" w:rsidRPr="00F75C15">
        <w:rPr>
          <w:rFonts w:cs="Lotus Linotype"/>
          <w:sz w:val="24"/>
          <w:szCs w:val="24"/>
        </w:rPr>
        <w:t>ī</w:t>
      </w:r>
      <w:r w:rsidRPr="00F75C15">
        <w:rPr>
          <w:rFonts w:cs="Lotus Linotype"/>
          <w:sz w:val="24"/>
          <w:szCs w:val="24"/>
        </w:rPr>
        <w:t>n, Mu</w:t>
      </w:r>
      <w:r w:rsidR="0013393F" w:rsidRPr="00F75C15">
        <w:rPr>
          <w:rFonts w:cs="Lotus Linotype"/>
          <w:sz w:val="24"/>
          <w:szCs w:val="24"/>
        </w:rPr>
        <w:t>ḥ</w:t>
      </w:r>
      <w:r w:rsidRPr="00F75C15">
        <w:rPr>
          <w:rFonts w:cs="Lotus Linotype"/>
          <w:sz w:val="24"/>
          <w:szCs w:val="24"/>
        </w:rPr>
        <w:t xml:space="preserve">sin, </w:t>
      </w:r>
      <w:r w:rsidRPr="00F75C15">
        <w:rPr>
          <w:rFonts w:cs="Lotus Linotype"/>
          <w:i/>
          <w:iCs/>
          <w:sz w:val="24"/>
          <w:szCs w:val="24"/>
        </w:rPr>
        <w:t>A‘y</w:t>
      </w:r>
      <w:r w:rsidR="0013393F" w:rsidRPr="00F75C15">
        <w:rPr>
          <w:rFonts w:cs="Lotus Linotype"/>
          <w:i/>
          <w:iCs/>
          <w:sz w:val="24"/>
          <w:szCs w:val="24"/>
        </w:rPr>
        <w:t>ā</w:t>
      </w:r>
      <w:r w:rsidRPr="00F75C15">
        <w:rPr>
          <w:rFonts w:cs="Lotus Linotype"/>
          <w:i/>
          <w:iCs/>
          <w:sz w:val="24"/>
          <w:szCs w:val="24"/>
        </w:rPr>
        <w:t>n al-Sh</w:t>
      </w:r>
      <w:r w:rsidR="0013393F" w:rsidRPr="00F75C15">
        <w:rPr>
          <w:rFonts w:cs="Lotus Linotype"/>
          <w:i/>
          <w:iCs/>
          <w:sz w:val="24"/>
          <w:szCs w:val="24"/>
        </w:rPr>
        <w:t>ī</w:t>
      </w:r>
      <w:r w:rsidRPr="00F75C15">
        <w:rPr>
          <w:rFonts w:cs="Lotus Linotype"/>
          <w:i/>
          <w:iCs/>
          <w:sz w:val="24"/>
          <w:szCs w:val="24"/>
        </w:rPr>
        <w:t>‘ah</w:t>
      </w:r>
      <w:r w:rsidRPr="00F75C15">
        <w:rPr>
          <w:rFonts w:cs="Lotus Linotype"/>
          <w:sz w:val="24"/>
          <w:szCs w:val="24"/>
        </w:rPr>
        <w:t xml:space="preserve">, edited by </w:t>
      </w:r>
      <w:r w:rsidR="00622D41" w:rsidRPr="00F75C15">
        <w:rPr>
          <w:rFonts w:cs="Lotus Linotype"/>
          <w:sz w:val="24"/>
          <w:szCs w:val="24"/>
        </w:rPr>
        <w:t>Ḥ</w:t>
      </w:r>
      <w:r w:rsidRPr="00F75C15">
        <w:rPr>
          <w:rFonts w:cs="Lotus Linotype"/>
          <w:sz w:val="24"/>
          <w:szCs w:val="24"/>
        </w:rPr>
        <w:t>assan al-Am</w:t>
      </w:r>
      <w:r w:rsidR="0013393F" w:rsidRPr="00F75C15">
        <w:rPr>
          <w:rFonts w:cs="Lotus Linotype"/>
          <w:sz w:val="24"/>
          <w:szCs w:val="24"/>
        </w:rPr>
        <w:t>ī</w:t>
      </w:r>
      <w:r w:rsidRPr="00F75C15">
        <w:rPr>
          <w:rFonts w:cs="Lotus Linotype"/>
          <w:sz w:val="24"/>
          <w:szCs w:val="24"/>
        </w:rPr>
        <w:t>n, D</w:t>
      </w:r>
      <w:r w:rsidR="0013393F" w:rsidRPr="00F75C15">
        <w:rPr>
          <w:rFonts w:cs="Lotus Linotype"/>
          <w:sz w:val="24"/>
          <w:szCs w:val="24"/>
        </w:rPr>
        <w:t>ā</w:t>
      </w:r>
      <w:r w:rsidRPr="00F75C15">
        <w:rPr>
          <w:rFonts w:cs="Lotus Linotype"/>
          <w:sz w:val="24"/>
          <w:szCs w:val="24"/>
        </w:rPr>
        <w:t>r al-Ta‘</w:t>
      </w:r>
      <w:r w:rsidR="0013393F" w:rsidRPr="00F75C15">
        <w:rPr>
          <w:rFonts w:cs="Lotus Linotype"/>
          <w:sz w:val="24"/>
          <w:szCs w:val="24"/>
        </w:rPr>
        <w:t>ā</w:t>
      </w:r>
      <w:r w:rsidRPr="00F75C15">
        <w:rPr>
          <w:rFonts w:cs="Lotus Linotype"/>
          <w:sz w:val="24"/>
          <w:szCs w:val="24"/>
        </w:rPr>
        <w:t>ruf li al-Ma</w:t>
      </w:r>
      <w:r w:rsidR="006C37EB" w:rsidRPr="00F75C15">
        <w:rPr>
          <w:rFonts w:cs="Lotus Linotype"/>
          <w:sz w:val="24"/>
          <w:szCs w:val="24"/>
        </w:rPr>
        <w:t>ṭ</w:t>
      </w:r>
      <w:r w:rsidRPr="00F75C15">
        <w:rPr>
          <w:rFonts w:cs="Lotus Linotype"/>
          <w:sz w:val="24"/>
          <w:szCs w:val="24"/>
        </w:rPr>
        <w:t>b</w:t>
      </w:r>
      <w:r w:rsidR="006C37EB" w:rsidRPr="00F75C15">
        <w:rPr>
          <w:rFonts w:cs="Lotus Linotype"/>
          <w:sz w:val="24"/>
          <w:szCs w:val="24"/>
        </w:rPr>
        <w:t>ū</w:t>
      </w:r>
      <w:r w:rsidRPr="00F75C15">
        <w:rPr>
          <w:rFonts w:cs="Lotus Linotype"/>
          <w:sz w:val="24"/>
          <w:szCs w:val="24"/>
        </w:rPr>
        <w:t>‘</w:t>
      </w:r>
      <w:r w:rsidR="0013393F" w:rsidRPr="00F75C15">
        <w:rPr>
          <w:rFonts w:cs="Lotus Linotype"/>
          <w:sz w:val="24"/>
          <w:szCs w:val="24"/>
        </w:rPr>
        <w:t>ā</w:t>
      </w:r>
      <w:r w:rsidRPr="00F75C15">
        <w:rPr>
          <w:rFonts w:cs="Lotus Linotype"/>
          <w:sz w:val="24"/>
          <w:szCs w:val="24"/>
        </w:rPr>
        <w:t xml:space="preserve">t, </w:t>
      </w:r>
      <w:r w:rsidRPr="00F75C15">
        <w:rPr>
          <w:sz w:val="24"/>
          <w:szCs w:val="24"/>
        </w:rPr>
        <w:t>Lebanon, Beir</w:t>
      </w:r>
      <w:r w:rsidR="006C37EB" w:rsidRPr="00F75C15">
        <w:rPr>
          <w:sz w:val="24"/>
          <w:szCs w:val="24"/>
        </w:rPr>
        <w:t>ū</w:t>
      </w:r>
      <w:r w:rsidRPr="00F75C15">
        <w:rPr>
          <w:sz w:val="24"/>
          <w:szCs w:val="24"/>
        </w:rPr>
        <w:t>t.</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103- Al-</w:t>
      </w:r>
      <w:r w:rsidR="0013393F" w:rsidRPr="00F75C15">
        <w:rPr>
          <w:rFonts w:cs="Lotus Linotype"/>
          <w:sz w:val="24"/>
          <w:szCs w:val="24"/>
        </w:rPr>
        <w:t>Ṣ</w:t>
      </w:r>
      <w:r w:rsidRPr="00F75C15">
        <w:rPr>
          <w:rFonts w:cs="Lotus Linotype"/>
          <w:sz w:val="24"/>
          <w:szCs w:val="24"/>
        </w:rPr>
        <w:t>ad</w:t>
      </w:r>
      <w:r w:rsidR="006C37EB" w:rsidRPr="00F75C15">
        <w:rPr>
          <w:rFonts w:cs="Lotus Linotype"/>
          <w:sz w:val="24"/>
          <w:szCs w:val="24"/>
        </w:rPr>
        <w:t>ū</w:t>
      </w:r>
      <w:r w:rsidRPr="00F75C15">
        <w:rPr>
          <w:rFonts w:cs="Lotus Linotype"/>
          <w:sz w:val="24"/>
          <w:szCs w:val="24"/>
        </w:rPr>
        <w:t xml:space="preserve">q, al-Shaykh, </w:t>
      </w:r>
      <w:r w:rsidRPr="00F75C15">
        <w:rPr>
          <w:rFonts w:cs="Lotus Linotype"/>
          <w:i/>
          <w:iCs/>
          <w:sz w:val="24"/>
          <w:szCs w:val="24"/>
        </w:rPr>
        <w:t>al-Am</w:t>
      </w:r>
      <w:r w:rsidR="0013393F" w:rsidRPr="00F75C15">
        <w:rPr>
          <w:rFonts w:cs="Lotus Linotype"/>
          <w:i/>
          <w:iCs/>
          <w:sz w:val="24"/>
          <w:szCs w:val="24"/>
        </w:rPr>
        <w:t>ā</w:t>
      </w:r>
      <w:r w:rsidRPr="00F75C15">
        <w:rPr>
          <w:rFonts w:cs="Lotus Linotype"/>
          <w:i/>
          <w:iCs/>
          <w:sz w:val="24"/>
          <w:szCs w:val="24"/>
        </w:rPr>
        <w:t>l</w:t>
      </w:r>
      <w:r w:rsidR="0013393F" w:rsidRPr="00F75C15">
        <w:rPr>
          <w:rFonts w:cs="Lotus Linotype"/>
          <w:i/>
          <w:iCs/>
          <w:sz w:val="24"/>
          <w:szCs w:val="24"/>
        </w:rPr>
        <w:t>ī</w:t>
      </w:r>
      <w:r w:rsidRPr="00F75C15">
        <w:rPr>
          <w:rFonts w:cs="Lotus Linotype"/>
          <w:sz w:val="24"/>
          <w:szCs w:val="24"/>
        </w:rPr>
        <w:t>, edited by Qism al-Dir</w:t>
      </w:r>
      <w:r w:rsidR="0013393F" w:rsidRPr="00F75C15">
        <w:rPr>
          <w:rFonts w:cs="Lotus Linotype"/>
          <w:sz w:val="24"/>
          <w:szCs w:val="24"/>
        </w:rPr>
        <w:t>ā</w:t>
      </w:r>
      <w:r w:rsidRPr="00F75C15">
        <w:rPr>
          <w:rFonts w:cs="Lotus Linotype"/>
          <w:sz w:val="24"/>
          <w:szCs w:val="24"/>
        </w:rPr>
        <w:t>s</w:t>
      </w:r>
      <w:r w:rsidR="0013393F" w:rsidRPr="00F75C15">
        <w:rPr>
          <w:rFonts w:cs="Lotus Linotype"/>
          <w:sz w:val="24"/>
          <w:szCs w:val="24"/>
        </w:rPr>
        <w:t>ā</w:t>
      </w:r>
      <w:r w:rsidRPr="00F75C15">
        <w:rPr>
          <w:rFonts w:cs="Lotus Linotype"/>
          <w:sz w:val="24"/>
          <w:szCs w:val="24"/>
        </w:rPr>
        <w:t>t al-Isl</w:t>
      </w:r>
      <w:r w:rsidR="0013393F" w:rsidRPr="00F75C15">
        <w:rPr>
          <w:rFonts w:cs="Lotus Linotype"/>
          <w:sz w:val="24"/>
          <w:szCs w:val="24"/>
        </w:rPr>
        <w:t>ā</w:t>
      </w:r>
      <w:r w:rsidRPr="00F75C15">
        <w:rPr>
          <w:rFonts w:cs="Lotus Linotype"/>
          <w:sz w:val="24"/>
          <w:szCs w:val="24"/>
        </w:rPr>
        <w:t>miyyah, Mu’assasah al-Bi‘thah, Markaz al-</w:t>
      </w:r>
      <w:r w:rsidR="00AC4181" w:rsidRPr="00F75C15">
        <w:rPr>
          <w:rFonts w:cs="Lotus Linotype"/>
          <w:sz w:val="24"/>
          <w:szCs w:val="24"/>
        </w:rPr>
        <w:t>Ṭ</w:t>
      </w:r>
      <w:r w:rsidRPr="00F75C15">
        <w:rPr>
          <w:rFonts w:cs="Lotus Linotype"/>
          <w:sz w:val="24"/>
          <w:szCs w:val="24"/>
        </w:rPr>
        <w:t>ib</w:t>
      </w:r>
      <w:r w:rsidR="0013393F" w:rsidRPr="00F75C15">
        <w:rPr>
          <w:rFonts w:cs="Lotus Linotype"/>
          <w:sz w:val="24"/>
          <w:szCs w:val="24"/>
        </w:rPr>
        <w:t>ā</w:t>
      </w:r>
      <w:r w:rsidRPr="00F75C15">
        <w:rPr>
          <w:rFonts w:cs="Lotus Linotype"/>
          <w:sz w:val="24"/>
          <w:szCs w:val="24"/>
        </w:rPr>
        <w:t>‘ah wa al-Nashr f</w:t>
      </w:r>
      <w:r w:rsidR="0013393F" w:rsidRPr="00F75C15">
        <w:rPr>
          <w:rFonts w:cs="Lotus Linotype"/>
          <w:sz w:val="24"/>
          <w:szCs w:val="24"/>
        </w:rPr>
        <w:t>ī</w:t>
      </w:r>
      <w:r w:rsidRPr="00F75C15">
        <w:rPr>
          <w:rFonts w:cs="Lotus Linotype"/>
          <w:sz w:val="24"/>
          <w:szCs w:val="24"/>
        </w:rPr>
        <w:t xml:space="preserve"> Mu’assasah al-Bi‘thah, Qum, 1</w:t>
      </w:r>
      <w:r w:rsidRPr="00F75C15">
        <w:rPr>
          <w:rFonts w:cs="Lotus Linotype"/>
          <w:sz w:val="24"/>
          <w:szCs w:val="24"/>
          <w:vertAlign w:val="superscript"/>
        </w:rPr>
        <w:t>st</w:t>
      </w:r>
      <w:r w:rsidRPr="00F75C15">
        <w:rPr>
          <w:rFonts w:cs="Lotus Linotype"/>
          <w:sz w:val="24"/>
          <w:szCs w:val="24"/>
        </w:rPr>
        <w:t xml:space="preserve"> edition, 1417.</w:t>
      </w:r>
    </w:p>
    <w:p w:rsidR="003D7E99" w:rsidRPr="00F75C15" w:rsidRDefault="003D7E99" w:rsidP="00F75C15">
      <w:pPr>
        <w:spacing w:after="120"/>
        <w:ind w:left="680" w:hanging="680"/>
        <w:jc w:val="lowKashida"/>
        <w:rPr>
          <w:rFonts w:cs="Lotus Linotype"/>
          <w:sz w:val="24"/>
          <w:szCs w:val="24"/>
          <w:vertAlign w:val="subscript"/>
        </w:rPr>
      </w:pPr>
      <w:r w:rsidRPr="00F75C15">
        <w:rPr>
          <w:rFonts w:cs="Lotus Linotype"/>
          <w:sz w:val="24"/>
          <w:szCs w:val="24"/>
        </w:rPr>
        <w:t>104- Al-Muf</w:t>
      </w:r>
      <w:r w:rsidR="0013393F" w:rsidRPr="00F75C15">
        <w:rPr>
          <w:rFonts w:cs="Lotus Linotype"/>
          <w:sz w:val="24"/>
          <w:szCs w:val="24"/>
        </w:rPr>
        <w:t>ī</w:t>
      </w:r>
      <w:r w:rsidRPr="00F75C15">
        <w:rPr>
          <w:rFonts w:cs="Lotus Linotype"/>
          <w:sz w:val="24"/>
          <w:szCs w:val="24"/>
        </w:rPr>
        <w:t xml:space="preserve">d, </w:t>
      </w:r>
      <w:r w:rsidRPr="00F75C15">
        <w:rPr>
          <w:rFonts w:cs="Lotus Linotype"/>
          <w:i/>
          <w:iCs/>
          <w:sz w:val="24"/>
          <w:szCs w:val="24"/>
        </w:rPr>
        <w:t>Al-Am</w:t>
      </w:r>
      <w:r w:rsidR="0013393F" w:rsidRPr="00F75C15">
        <w:rPr>
          <w:rFonts w:cs="Lotus Linotype"/>
          <w:i/>
          <w:iCs/>
          <w:sz w:val="24"/>
          <w:szCs w:val="24"/>
        </w:rPr>
        <w:t>ā</w:t>
      </w:r>
      <w:r w:rsidRPr="00F75C15">
        <w:rPr>
          <w:rFonts w:cs="Lotus Linotype"/>
          <w:i/>
          <w:iCs/>
          <w:sz w:val="24"/>
          <w:szCs w:val="24"/>
        </w:rPr>
        <w:t>l</w:t>
      </w:r>
      <w:r w:rsidR="0013393F" w:rsidRPr="00F75C15">
        <w:rPr>
          <w:rFonts w:cs="Lotus Linotype"/>
          <w:i/>
          <w:iCs/>
          <w:sz w:val="24"/>
          <w:szCs w:val="24"/>
        </w:rPr>
        <w:t>ī</w:t>
      </w:r>
      <w:r w:rsidRPr="00F75C15">
        <w:rPr>
          <w:rFonts w:cs="Lotus Linotype"/>
          <w:sz w:val="24"/>
          <w:szCs w:val="24"/>
        </w:rPr>
        <w:t xml:space="preserve">, edited by </w:t>
      </w:r>
      <w:r w:rsidR="00622D41" w:rsidRPr="00F75C15">
        <w:rPr>
          <w:rFonts w:cs="Lotus Linotype"/>
          <w:sz w:val="24"/>
          <w:szCs w:val="24"/>
        </w:rPr>
        <w:t>Ḥ</w:t>
      </w:r>
      <w:r w:rsidRPr="00F75C15">
        <w:rPr>
          <w:rFonts w:cs="Lotus Linotype"/>
          <w:sz w:val="24"/>
          <w:szCs w:val="24"/>
        </w:rPr>
        <w:t>ussain al-Ast</w:t>
      </w:r>
      <w:r w:rsidR="0013393F" w:rsidRPr="00F75C15">
        <w:rPr>
          <w:rFonts w:cs="Lotus Linotype"/>
          <w:sz w:val="24"/>
          <w:szCs w:val="24"/>
        </w:rPr>
        <w:t>ā</w:t>
      </w:r>
      <w:r w:rsidRPr="00F75C15">
        <w:rPr>
          <w:rFonts w:cs="Lotus Linotype"/>
          <w:sz w:val="24"/>
          <w:szCs w:val="24"/>
        </w:rPr>
        <w:t>d</w:t>
      </w:r>
      <w:r w:rsidR="006C37EB" w:rsidRPr="00F75C15">
        <w:rPr>
          <w:rFonts w:cs="Lotus Linotype"/>
          <w:sz w:val="24"/>
          <w:szCs w:val="24"/>
        </w:rPr>
        <w:t>ū</w:t>
      </w:r>
      <w:r w:rsidRPr="00F75C15">
        <w:rPr>
          <w:rFonts w:cs="Lotus Linotype"/>
          <w:sz w:val="24"/>
          <w:szCs w:val="24"/>
        </w:rPr>
        <w:t>l</w:t>
      </w:r>
      <w:r w:rsidR="0013393F" w:rsidRPr="00F75C15">
        <w:rPr>
          <w:rFonts w:cs="Lotus Linotype"/>
          <w:sz w:val="24"/>
          <w:szCs w:val="24"/>
        </w:rPr>
        <w:t>ī</w:t>
      </w:r>
      <w:r w:rsidRPr="00F75C15">
        <w:rPr>
          <w:rFonts w:cs="Lotus Linotype"/>
          <w:sz w:val="24"/>
          <w:szCs w:val="24"/>
        </w:rPr>
        <w:t xml:space="preserve"> and ‘Al</w:t>
      </w:r>
      <w:r w:rsidR="0013393F" w:rsidRPr="00F75C15">
        <w:rPr>
          <w:rFonts w:cs="Lotus Linotype"/>
          <w:sz w:val="24"/>
          <w:szCs w:val="24"/>
        </w:rPr>
        <w:t>ī</w:t>
      </w:r>
      <w:r w:rsidRPr="00F75C15">
        <w:rPr>
          <w:rFonts w:cs="Lotus Linotype"/>
          <w:sz w:val="24"/>
          <w:szCs w:val="24"/>
        </w:rPr>
        <w:t xml:space="preserve"> Akbar al-Ghaff</w:t>
      </w:r>
      <w:r w:rsidR="0013393F" w:rsidRPr="00F75C15">
        <w:rPr>
          <w:rFonts w:cs="Lotus Linotype"/>
          <w:sz w:val="24"/>
          <w:szCs w:val="24"/>
        </w:rPr>
        <w:t>ā</w:t>
      </w:r>
      <w:r w:rsidRPr="00F75C15">
        <w:rPr>
          <w:rFonts w:cs="Lotus Linotype"/>
          <w:sz w:val="24"/>
          <w:szCs w:val="24"/>
        </w:rPr>
        <w:t>r</w:t>
      </w:r>
      <w:r w:rsidR="0013393F" w:rsidRPr="00F75C15">
        <w:rPr>
          <w:rFonts w:cs="Lotus Linotype"/>
          <w:sz w:val="24"/>
          <w:szCs w:val="24"/>
        </w:rPr>
        <w:t>ī</w:t>
      </w:r>
      <w:r w:rsidRPr="00F75C15">
        <w:rPr>
          <w:rFonts w:cs="Lotus Linotype"/>
          <w:sz w:val="24"/>
          <w:szCs w:val="24"/>
        </w:rPr>
        <w:t>, D</w:t>
      </w:r>
      <w:r w:rsidR="0013393F" w:rsidRPr="00F75C15">
        <w:rPr>
          <w:rFonts w:cs="Lotus Linotype"/>
          <w:sz w:val="24"/>
          <w:szCs w:val="24"/>
        </w:rPr>
        <w:t>ā</w:t>
      </w:r>
      <w:r w:rsidRPr="00F75C15">
        <w:rPr>
          <w:rFonts w:cs="Lotus Linotype"/>
          <w:sz w:val="24"/>
          <w:szCs w:val="24"/>
        </w:rPr>
        <w:t>r al-Muf</w:t>
      </w:r>
      <w:r w:rsidR="0013393F" w:rsidRPr="00F75C15">
        <w:rPr>
          <w:rFonts w:cs="Lotus Linotype"/>
          <w:sz w:val="24"/>
          <w:szCs w:val="24"/>
        </w:rPr>
        <w:t>ī</w:t>
      </w:r>
      <w:r w:rsidRPr="00F75C15">
        <w:rPr>
          <w:rFonts w:cs="Lotus Linotype"/>
          <w:sz w:val="24"/>
          <w:szCs w:val="24"/>
        </w:rPr>
        <w:t>d li al-</w:t>
      </w:r>
      <w:r w:rsidR="00AC4181" w:rsidRPr="00F75C15">
        <w:rPr>
          <w:rFonts w:cs="Lotus Linotype"/>
          <w:sz w:val="24"/>
          <w:szCs w:val="24"/>
        </w:rPr>
        <w:t>Ṭ</w:t>
      </w:r>
      <w:r w:rsidRPr="00F75C15">
        <w:rPr>
          <w:rFonts w:cs="Lotus Linotype"/>
          <w:sz w:val="24"/>
          <w:szCs w:val="24"/>
        </w:rPr>
        <w:t>ib</w:t>
      </w:r>
      <w:r w:rsidR="0013393F" w:rsidRPr="00F75C15">
        <w:rPr>
          <w:rFonts w:cs="Lotus Linotype"/>
          <w:sz w:val="24"/>
          <w:szCs w:val="24"/>
        </w:rPr>
        <w:t>ā</w:t>
      </w:r>
      <w:r w:rsidRPr="00F75C15">
        <w:rPr>
          <w:rFonts w:cs="Lotus Linotype"/>
          <w:sz w:val="24"/>
          <w:szCs w:val="24"/>
        </w:rPr>
        <w:t xml:space="preserve">‘ah wa al-Nashr, </w:t>
      </w:r>
      <w:r w:rsidRPr="00F75C15">
        <w:rPr>
          <w:sz w:val="24"/>
          <w:szCs w:val="24"/>
        </w:rPr>
        <w:t>Lebanon, Beir</w:t>
      </w:r>
      <w:r w:rsidR="006C37EB" w:rsidRPr="00F75C15">
        <w:rPr>
          <w:sz w:val="24"/>
          <w:szCs w:val="24"/>
        </w:rPr>
        <w:t>ū</w:t>
      </w:r>
      <w:r w:rsidRPr="00F75C15">
        <w:rPr>
          <w:sz w:val="24"/>
          <w:szCs w:val="24"/>
        </w:rPr>
        <w:t>t, 2</w:t>
      </w:r>
      <w:r w:rsidRPr="00F75C15">
        <w:rPr>
          <w:sz w:val="24"/>
          <w:szCs w:val="24"/>
          <w:vertAlign w:val="superscript"/>
        </w:rPr>
        <w:t>nd</w:t>
      </w:r>
      <w:r w:rsidRPr="00F75C15">
        <w:rPr>
          <w:sz w:val="24"/>
          <w:szCs w:val="24"/>
        </w:rPr>
        <w:t xml:space="preserve"> edition, 1414 / 1993.</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105- Al-</w:t>
      </w:r>
      <w:r w:rsidR="00AC4181" w:rsidRPr="00F75C15">
        <w:rPr>
          <w:rFonts w:cs="Lotus Linotype"/>
          <w:sz w:val="24"/>
          <w:szCs w:val="24"/>
        </w:rPr>
        <w:t>Ṭ</w:t>
      </w:r>
      <w:r w:rsidR="006C37EB" w:rsidRPr="00F75C15">
        <w:rPr>
          <w:rFonts w:cs="Lotus Linotype"/>
          <w:sz w:val="24"/>
          <w:szCs w:val="24"/>
        </w:rPr>
        <w:t>ū</w:t>
      </w:r>
      <w:r w:rsidRPr="00F75C15">
        <w:rPr>
          <w:rFonts w:cs="Lotus Linotype"/>
          <w:sz w:val="24"/>
          <w:szCs w:val="24"/>
        </w:rPr>
        <w:t>s</w:t>
      </w:r>
      <w:r w:rsidR="0013393F" w:rsidRPr="00F75C15">
        <w:rPr>
          <w:rFonts w:cs="Lotus Linotype"/>
          <w:sz w:val="24"/>
          <w:szCs w:val="24"/>
        </w:rPr>
        <w:t>ī</w:t>
      </w:r>
      <w:r w:rsidRPr="00F75C15">
        <w:rPr>
          <w:rFonts w:cs="Lotus Linotype"/>
          <w:sz w:val="24"/>
          <w:szCs w:val="24"/>
        </w:rPr>
        <w:t xml:space="preserve">, </w:t>
      </w:r>
      <w:r w:rsidRPr="00F75C15">
        <w:rPr>
          <w:rFonts w:cs="Lotus Linotype"/>
          <w:i/>
          <w:iCs/>
          <w:sz w:val="24"/>
          <w:szCs w:val="24"/>
        </w:rPr>
        <w:t>al-Am</w:t>
      </w:r>
      <w:r w:rsidR="0013393F" w:rsidRPr="00F75C15">
        <w:rPr>
          <w:rFonts w:cs="Lotus Linotype"/>
          <w:i/>
          <w:iCs/>
          <w:sz w:val="24"/>
          <w:szCs w:val="24"/>
        </w:rPr>
        <w:t>ā</w:t>
      </w:r>
      <w:r w:rsidRPr="00F75C15">
        <w:rPr>
          <w:rFonts w:cs="Lotus Linotype"/>
          <w:i/>
          <w:iCs/>
          <w:sz w:val="24"/>
          <w:szCs w:val="24"/>
        </w:rPr>
        <w:t>l</w:t>
      </w:r>
      <w:r w:rsidR="0013393F" w:rsidRPr="00F75C15">
        <w:rPr>
          <w:rFonts w:cs="Lotus Linotype"/>
          <w:i/>
          <w:iCs/>
          <w:sz w:val="24"/>
          <w:szCs w:val="24"/>
        </w:rPr>
        <w:t>ī</w:t>
      </w:r>
      <w:r w:rsidRPr="00F75C15">
        <w:rPr>
          <w:rFonts w:cs="Lotus Linotype"/>
          <w:sz w:val="24"/>
          <w:szCs w:val="24"/>
        </w:rPr>
        <w:t>, edited by Qism al-Dir</w:t>
      </w:r>
      <w:r w:rsidR="0013393F" w:rsidRPr="00F75C15">
        <w:rPr>
          <w:rFonts w:cs="Lotus Linotype"/>
          <w:sz w:val="24"/>
          <w:szCs w:val="24"/>
        </w:rPr>
        <w:t>ā</w:t>
      </w:r>
      <w:r w:rsidRPr="00F75C15">
        <w:rPr>
          <w:rFonts w:cs="Lotus Linotype"/>
          <w:sz w:val="24"/>
          <w:szCs w:val="24"/>
        </w:rPr>
        <w:t>s</w:t>
      </w:r>
      <w:r w:rsidR="0013393F" w:rsidRPr="00F75C15">
        <w:rPr>
          <w:rFonts w:cs="Lotus Linotype"/>
          <w:sz w:val="24"/>
          <w:szCs w:val="24"/>
        </w:rPr>
        <w:t>ā</w:t>
      </w:r>
      <w:r w:rsidRPr="00F75C15">
        <w:rPr>
          <w:rFonts w:cs="Lotus Linotype"/>
          <w:sz w:val="24"/>
          <w:szCs w:val="24"/>
        </w:rPr>
        <w:t>t al-Isl</w:t>
      </w:r>
      <w:r w:rsidR="0013393F" w:rsidRPr="00F75C15">
        <w:rPr>
          <w:rFonts w:cs="Lotus Linotype"/>
          <w:sz w:val="24"/>
          <w:szCs w:val="24"/>
        </w:rPr>
        <w:t>ā</w:t>
      </w:r>
      <w:r w:rsidRPr="00F75C15">
        <w:rPr>
          <w:rFonts w:cs="Lotus Linotype"/>
          <w:sz w:val="24"/>
          <w:szCs w:val="24"/>
        </w:rPr>
        <w:t>miyyahf</w:t>
      </w:r>
      <w:r w:rsidR="0013393F" w:rsidRPr="00F75C15">
        <w:rPr>
          <w:rFonts w:cs="Lotus Linotype"/>
          <w:sz w:val="24"/>
          <w:szCs w:val="24"/>
        </w:rPr>
        <w:t>ī</w:t>
      </w:r>
      <w:r w:rsidRPr="00F75C15">
        <w:rPr>
          <w:rFonts w:cs="Lotus Linotype"/>
          <w:sz w:val="24"/>
          <w:szCs w:val="24"/>
        </w:rPr>
        <w:t xml:space="preserve"> Mu’assasah al-Bi‘thah – D</w:t>
      </w:r>
      <w:r w:rsidR="0013393F" w:rsidRPr="00F75C15">
        <w:rPr>
          <w:rFonts w:cs="Lotus Linotype"/>
          <w:sz w:val="24"/>
          <w:szCs w:val="24"/>
        </w:rPr>
        <w:t>ā</w:t>
      </w:r>
      <w:r w:rsidRPr="00F75C15">
        <w:rPr>
          <w:rFonts w:cs="Lotus Linotype"/>
          <w:sz w:val="24"/>
          <w:szCs w:val="24"/>
        </w:rPr>
        <w:t>r al-Thaq</w:t>
      </w:r>
      <w:r w:rsidR="0013393F" w:rsidRPr="00F75C15">
        <w:rPr>
          <w:rFonts w:cs="Lotus Linotype"/>
          <w:sz w:val="24"/>
          <w:szCs w:val="24"/>
        </w:rPr>
        <w:t>ā</w:t>
      </w:r>
      <w:r w:rsidRPr="00F75C15">
        <w:rPr>
          <w:rFonts w:cs="Lotus Linotype"/>
          <w:sz w:val="24"/>
          <w:szCs w:val="24"/>
        </w:rPr>
        <w:t>fah li al-</w:t>
      </w:r>
      <w:r w:rsidR="00AC4181" w:rsidRPr="00F75C15">
        <w:rPr>
          <w:rFonts w:cs="Lotus Linotype"/>
          <w:sz w:val="24"/>
          <w:szCs w:val="24"/>
        </w:rPr>
        <w:t>Ṭ</w:t>
      </w:r>
      <w:r w:rsidRPr="00F75C15">
        <w:rPr>
          <w:rFonts w:cs="Lotus Linotype"/>
          <w:sz w:val="24"/>
          <w:szCs w:val="24"/>
        </w:rPr>
        <w:t>ib</w:t>
      </w:r>
      <w:r w:rsidR="0013393F" w:rsidRPr="00F75C15">
        <w:rPr>
          <w:rFonts w:cs="Lotus Linotype"/>
          <w:sz w:val="24"/>
          <w:szCs w:val="24"/>
        </w:rPr>
        <w:t>ā</w:t>
      </w:r>
      <w:r w:rsidRPr="00F75C15">
        <w:rPr>
          <w:rFonts w:cs="Lotus Linotype"/>
          <w:sz w:val="24"/>
          <w:szCs w:val="24"/>
        </w:rPr>
        <w:t>‘ah wa al-Nashr wa al-Tawz</w:t>
      </w:r>
      <w:r w:rsidR="0013393F" w:rsidRPr="00F75C15">
        <w:rPr>
          <w:rFonts w:cs="Lotus Linotype"/>
          <w:sz w:val="24"/>
          <w:szCs w:val="24"/>
        </w:rPr>
        <w:t>ī</w:t>
      </w:r>
      <w:r w:rsidRPr="00F75C15">
        <w:rPr>
          <w:rFonts w:cs="Lotus Linotype"/>
          <w:sz w:val="24"/>
          <w:szCs w:val="24"/>
        </w:rPr>
        <w:t>‘, Qum, Ir</w:t>
      </w:r>
      <w:r w:rsidR="0013393F" w:rsidRPr="00F75C15">
        <w:rPr>
          <w:rFonts w:cs="Lotus Linotype"/>
          <w:sz w:val="24"/>
          <w:szCs w:val="24"/>
        </w:rPr>
        <w:t>ā</w:t>
      </w:r>
      <w:r w:rsidRPr="00F75C15">
        <w:rPr>
          <w:rFonts w:cs="Lotus Linotype"/>
          <w:sz w:val="24"/>
          <w:szCs w:val="24"/>
        </w:rPr>
        <w:t>n, 1</w:t>
      </w:r>
      <w:r w:rsidRPr="00F75C15">
        <w:rPr>
          <w:rFonts w:cs="Lotus Linotype"/>
          <w:sz w:val="24"/>
          <w:szCs w:val="24"/>
          <w:vertAlign w:val="superscript"/>
        </w:rPr>
        <w:t>st</w:t>
      </w:r>
      <w:r w:rsidRPr="00F75C15">
        <w:rPr>
          <w:rFonts w:cs="Lotus Linotype"/>
          <w:sz w:val="24"/>
          <w:szCs w:val="24"/>
        </w:rPr>
        <w:t xml:space="preserve"> edition, 1414.</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106- Al-Majlis</w:t>
      </w:r>
      <w:r w:rsidR="0013393F" w:rsidRPr="00F75C15">
        <w:rPr>
          <w:rFonts w:cs="Lotus Linotype"/>
          <w:sz w:val="24"/>
          <w:szCs w:val="24"/>
        </w:rPr>
        <w:t>ī</w:t>
      </w:r>
      <w:r w:rsidRPr="00F75C15">
        <w:rPr>
          <w:rFonts w:cs="Lotus Linotype"/>
          <w:sz w:val="24"/>
          <w:szCs w:val="24"/>
        </w:rPr>
        <w:t xml:space="preserve">, </w:t>
      </w:r>
      <w:r w:rsidRPr="00F75C15">
        <w:rPr>
          <w:rFonts w:cs="Lotus Linotype"/>
          <w:i/>
          <w:iCs/>
          <w:sz w:val="24"/>
          <w:szCs w:val="24"/>
        </w:rPr>
        <w:t>Bi</w:t>
      </w:r>
      <w:r w:rsidR="0013393F" w:rsidRPr="00F75C15">
        <w:rPr>
          <w:rFonts w:cs="Lotus Linotype"/>
          <w:i/>
          <w:iCs/>
          <w:sz w:val="24"/>
          <w:szCs w:val="24"/>
        </w:rPr>
        <w:t>ḥā</w:t>
      </w:r>
      <w:r w:rsidRPr="00F75C15">
        <w:rPr>
          <w:rFonts w:cs="Lotus Linotype"/>
          <w:i/>
          <w:iCs/>
          <w:sz w:val="24"/>
          <w:szCs w:val="24"/>
        </w:rPr>
        <w:t>r al-Anw</w:t>
      </w:r>
      <w:r w:rsidR="0013393F" w:rsidRPr="00F75C15">
        <w:rPr>
          <w:rFonts w:cs="Lotus Linotype"/>
          <w:i/>
          <w:iCs/>
          <w:sz w:val="24"/>
          <w:szCs w:val="24"/>
        </w:rPr>
        <w:t>ā</w:t>
      </w:r>
      <w:r w:rsidRPr="00F75C15">
        <w:rPr>
          <w:rFonts w:cs="Lotus Linotype"/>
          <w:i/>
          <w:iCs/>
          <w:sz w:val="24"/>
          <w:szCs w:val="24"/>
        </w:rPr>
        <w:t>r</w:t>
      </w:r>
      <w:r w:rsidRPr="00F75C15">
        <w:rPr>
          <w:rFonts w:cs="Lotus Linotype"/>
          <w:sz w:val="24"/>
          <w:szCs w:val="24"/>
        </w:rPr>
        <w:t>, edited by ‘Abd al-Ra</w:t>
      </w:r>
      <w:r w:rsidR="0013393F" w:rsidRPr="00F75C15">
        <w:rPr>
          <w:rFonts w:cs="Lotus Linotype"/>
          <w:sz w:val="24"/>
          <w:szCs w:val="24"/>
        </w:rPr>
        <w:t>ḥī</w:t>
      </w:r>
      <w:r w:rsidRPr="00F75C15">
        <w:rPr>
          <w:rFonts w:cs="Lotus Linotype"/>
          <w:sz w:val="24"/>
          <w:szCs w:val="24"/>
        </w:rPr>
        <w:t>m al-Rabb</w:t>
      </w:r>
      <w:r w:rsidR="0013393F" w:rsidRPr="00F75C15">
        <w:rPr>
          <w:rFonts w:cs="Lotus Linotype"/>
          <w:sz w:val="24"/>
          <w:szCs w:val="24"/>
        </w:rPr>
        <w:t>ā</w:t>
      </w:r>
      <w:r w:rsidRPr="00F75C15">
        <w:rPr>
          <w:rFonts w:cs="Lotus Linotype"/>
          <w:sz w:val="24"/>
          <w:szCs w:val="24"/>
        </w:rPr>
        <w:t>n</w:t>
      </w:r>
      <w:r w:rsidR="0013393F" w:rsidRPr="00F75C15">
        <w:rPr>
          <w:rFonts w:cs="Lotus Linotype"/>
          <w:sz w:val="24"/>
          <w:szCs w:val="24"/>
        </w:rPr>
        <w:t>ī</w:t>
      </w:r>
      <w:r w:rsidRPr="00F75C15">
        <w:rPr>
          <w:rFonts w:cs="Lotus Linotype"/>
          <w:sz w:val="24"/>
          <w:szCs w:val="24"/>
        </w:rPr>
        <w:t xml:space="preserve"> al-Sh</w:t>
      </w:r>
      <w:r w:rsidR="0013393F" w:rsidRPr="00F75C15">
        <w:rPr>
          <w:rFonts w:cs="Lotus Linotype"/>
          <w:sz w:val="24"/>
          <w:szCs w:val="24"/>
        </w:rPr>
        <w:t>ī</w:t>
      </w:r>
      <w:r w:rsidRPr="00F75C15">
        <w:rPr>
          <w:rFonts w:cs="Lotus Linotype"/>
          <w:sz w:val="24"/>
          <w:szCs w:val="24"/>
        </w:rPr>
        <w:t>r</w:t>
      </w:r>
      <w:r w:rsidR="0013393F" w:rsidRPr="00F75C15">
        <w:rPr>
          <w:rFonts w:cs="Lotus Linotype"/>
          <w:sz w:val="24"/>
          <w:szCs w:val="24"/>
        </w:rPr>
        <w:t>ā</w:t>
      </w:r>
      <w:r w:rsidRPr="00F75C15">
        <w:rPr>
          <w:rFonts w:cs="Lotus Linotype"/>
          <w:sz w:val="24"/>
          <w:szCs w:val="24"/>
        </w:rPr>
        <w:t>z</w:t>
      </w:r>
      <w:r w:rsidR="0013393F" w:rsidRPr="00F75C15">
        <w:rPr>
          <w:rFonts w:cs="Lotus Linotype"/>
          <w:sz w:val="24"/>
          <w:szCs w:val="24"/>
        </w:rPr>
        <w:t>ī</w:t>
      </w:r>
      <w:r w:rsidRPr="00F75C15">
        <w:rPr>
          <w:rFonts w:cs="Lotus Linotype"/>
          <w:sz w:val="24"/>
          <w:szCs w:val="24"/>
        </w:rPr>
        <w:t>, Mu’assasah al-Waf</w:t>
      </w:r>
      <w:r w:rsidR="0013393F" w:rsidRPr="00F75C15">
        <w:rPr>
          <w:rFonts w:cs="Lotus Linotype"/>
          <w:sz w:val="24"/>
          <w:szCs w:val="24"/>
        </w:rPr>
        <w:t>ā</w:t>
      </w:r>
      <w:r w:rsidRPr="00F75C15">
        <w:rPr>
          <w:rFonts w:cs="Lotus Linotype"/>
          <w:sz w:val="24"/>
          <w:szCs w:val="24"/>
        </w:rPr>
        <w:t xml:space="preserve">’, </w:t>
      </w:r>
      <w:r w:rsidRPr="00F75C15">
        <w:rPr>
          <w:sz w:val="24"/>
          <w:szCs w:val="24"/>
        </w:rPr>
        <w:t>Lebanon, Beir</w:t>
      </w:r>
      <w:r w:rsidR="006C37EB" w:rsidRPr="00F75C15">
        <w:rPr>
          <w:sz w:val="24"/>
          <w:szCs w:val="24"/>
        </w:rPr>
        <w:t>ū</w:t>
      </w:r>
      <w:r w:rsidRPr="00F75C15">
        <w:rPr>
          <w:sz w:val="24"/>
          <w:szCs w:val="24"/>
        </w:rPr>
        <w:t>t, 2</w:t>
      </w:r>
      <w:r w:rsidRPr="00F75C15">
        <w:rPr>
          <w:sz w:val="24"/>
          <w:szCs w:val="24"/>
          <w:vertAlign w:val="superscript"/>
        </w:rPr>
        <w:t>nd</w:t>
      </w:r>
      <w:r w:rsidRPr="00F75C15">
        <w:rPr>
          <w:sz w:val="24"/>
          <w:szCs w:val="24"/>
        </w:rPr>
        <w:t xml:space="preserve"> corrected edition, 1403 / 1983.</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107- Al-</w:t>
      </w:r>
      <w:r w:rsidR="00622D41" w:rsidRPr="00F75C15">
        <w:rPr>
          <w:rFonts w:cs="Lotus Linotype"/>
          <w:sz w:val="24"/>
          <w:szCs w:val="24"/>
        </w:rPr>
        <w:t>Ḥ</w:t>
      </w:r>
      <w:r w:rsidRPr="00F75C15">
        <w:rPr>
          <w:rFonts w:cs="Lotus Linotype"/>
          <w:sz w:val="24"/>
          <w:szCs w:val="24"/>
        </w:rPr>
        <w:t>ussain</w:t>
      </w:r>
      <w:r w:rsidR="0013393F" w:rsidRPr="00F75C15">
        <w:rPr>
          <w:rFonts w:cs="Lotus Linotype"/>
          <w:sz w:val="24"/>
          <w:szCs w:val="24"/>
        </w:rPr>
        <w:t>ī</w:t>
      </w:r>
      <w:r w:rsidRPr="00F75C15">
        <w:rPr>
          <w:rFonts w:cs="Lotus Linotype"/>
          <w:sz w:val="24"/>
          <w:szCs w:val="24"/>
        </w:rPr>
        <w:t>, Sharaf al-D</w:t>
      </w:r>
      <w:r w:rsidR="0013393F" w:rsidRPr="00F75C15">
        <w:rPr>
          <w:rFonts w:cs="Lotus Linotype"/>
          <w:sz w:val="24"/>
          <w:szCs w:val="24"/>
        </w:rPr>
        <w:t>ī</w:t>
      </w:r>
      <w:r w:rsidRPr="00F75C15">
        <w:rPr>
          <w:rFonts w:cs="Lotus Linotype"/>
          <w:sz w:val="24"/>
          <w:szCs w:val="24"/>
        </w:rPr>
        <w:t xml:space="preserve">n, </w:t>
      </w:r>
      <w:r w:rsidRPr="00F75C15">
        <w:rPr>
          <w:rFonts w:cs="Lotus Linotype"/>
          <w:i/>
          <w:iCs/>
          <w:sz w:val="24"/>
          <w:szCs w:val="24"/>
        </w:rPr>
        <w:t>Ta’w</w:t>
      </w:r>
      <w:r w:rsidR="0013393F" w:rsidRPr="00F75C15">
        <w:rPr>
          <w:rFonts w:cs="Lotus Linotype"/>
          <w:i/>
          <w:iCs/>
          <w:sz w:val="24"/>
          <w:szCs w:val="24"/>
        </w:rPr>
        <w:t>ī</w:t>
      </w:r>
      <w:r w:rsidRPr="00F75C15">
        <w:rPr>
          <w:rFonts w:cs="Lotus Linotype"/>
          <w:i/>
          <w:iCs/>
          <w:sz w:val="24"/>
          <w:szCs w:val="24"/>
        </w:rPr>
        <w:t>l al-’</w:t>
      </w:r>
      <w:r w:rsidR="00C31F8D" w:rsidRPr="00F75C15">
        <w:rPr>
          <w:rFonts w:cs="Lotus Linotype"/>
          <w:i/>
          <w:iCs/>
          <w:sz w:val="24"/>
          <w:szCs w:val="24"/>
        </w:rPr>
        <w:t>Ā</w:t>
      </w:r>
      <w:r w:rsidRPr="00F75C15">
        <w:rPr>
          <w:rFonts w:cs="Lotus Linotype"/>
          <w:i/>
          <w:iCs/>
          <w:sz w:val="24"/>
          <w:szCs w:val="24"/>
        </w:rPr>
        <w:t>y</w:t>
      </w:r>
      <w:r w:rsidR="0013393F" w:rsidRPr="00F75C15">
        <w:rPr>
          <w:rFonts w:cs="Lotus Linotype"/>
          <w:i/>
          <w:iCs/>
          <w:sz w:val="24"/>
          <w:szCs w:val="24"/>
        </w:rPr>
        <w:t>ā</w:t>
      </w:r>
      <w:r w:rsidRPr="00F75C15">
        <w:rPr>
          <w:rFonts w:cs="Lotus Linotype"/>
          <w:i/>
          <w:iCs/>
          <w:sz w:val="24"/>
          <w:szCs w:val="24"/>
        </w:rPr>
        <w:t>t</w:t>
      </w:r>
      <w:r w:rsidRPr="00F75C15">
        <w:rPr>
          <w:rFonts w:cs="Lotus Linotype"/>
          <w:sz w:val="24"/>
          <w:szCs w:val="24"/>
        </w:rPr>
        <w:t>, Supervised by. Mu</w:t>
      </w:r>
      <w:r w:rsidR="0013393F" w:rsidRPr="00F75C15">
        <w:rPr>
          <w:rFonts w:cs="Lotus Linotype"/>
          <w:sz w:val="24"/>
          <w:szCs w:val="24"/>
        </w:rPr>
        <w:t>ḥ</w:t>
      </w:r>
      <w:r w:rsidRPr="00F75C15">
        <w:rPr>
          <w:rFonts w:cs="Lotus Linotype"/>
          <w:sz w:val="24"/>
          <w:szCs w:val="24"/>
        </w:rPr>
        <w:t>ammad B</w:t>
      </w:r>
      <w:r w:rsidR="0013393F" w:rsidRPr="00F75C15">
        <w:rPr>
          <w:rFonts w:cs="Lotus Linotype"/>
          <w:sz w:val="24"/>
          <w:szCs w:val="24"/>
        </w:rPr>
        <w:t>ā</w:t>
      </w:r>
      <w:r w:rsidRPr="00F75C15">
        <w:rPr>
          <w:rFonts w:cs="Lotus Linotype"/>
          <w:sz w:val="24"/>
          <w:szCs w:val="24"/>
        </w:rPr>
        <w:t>qir al-Muwa</w:t>
      </w:r>
      <w:r w:rsidR="0013393F" w:rsidRPr="00F75C15">
        <w:rPr>
          <w:rFonts w:cs="Lotus Linotype"/>
          <w:sz w:val="24"/>
          <w:szCs w:val="24"/>
        </w:rPr>
        <w:t>ḥḥ</w:t>
      </w:r>
      <w:r w:rsidRPr="00F75C15">
        <w:rPr>
          <w:rFonts w:cs="Lotus Linotype"/>
          <w:sz w:val="24"/>
          <w:szCs w:val="24"/>
        </w:rPr>
        <w:t>id al-Ab</w:t>
      </w:r>
      <w:r w:rsidR="006C37EB" w:rsidRPr="00F75C15">
        <w:rPr>
          <w:rFonts w:cs="Lotus Linotype"/>
          <w:sz w:val="24"/>
          <w:szCs w:val="24"/>
        </w:rPr>
        <w:t>ṭ</w:t>
      </w:r>
      <w:r w:rsidRPr="00F75C15">
        <w:rPr>
          <w:rFonts w:cs="Lotus Linotype"/>
          <w:sz w:val="24"/>
          <w:szCs w:val="24"/>
        </w:rPr>
        <w:t>a</w:t>
      </w:r>
      <w:r w:rsidR="0013393F" w:rsidRPr="00F75C15">
        <w:rPr>
          <w:rFonts w:cs="Lotus Linotype"/>
          <w:sz w:val="24"/>
          <w:szCs w:val="24"/>
        </w:rPr>
        <w:t>ḥī</w:t>
      </w:r>
      <w:r w:rsidRPr="00F75C15">
        <w:rPr>
          <w:rFonts w:cs="Lotus Linotype"/>
          <w:sz w:val="24"/>
          <w:szCs w:val="24"/>
        </w:rPr>
        <w:t xml:space="preserve"> al-A</w:t>
      </w:r>
      <w:r w:rsidR="00622D41" w:rsidRPr="00F75C15">
        <w:rPr>
          <w:rFonts w:cs="Lotus Linotype"/>
          <w:sz w:val="24"/>
          <w:szCs w:val="24"/>
        </w:rPr>
        <w:t>ṣ</w:t>
      </w:r>
      <w:r w:rsidRPr="00F75C15">
        <w:rPr>
          <w:rFonts w:cs="Lotus Linotype"/>
          <w:sz w:val="24"/>
          <w:szCs w:val="24"/>
        </w:rPr>
        <w:t>fah</w:t>
      </w:r>
      <w:r w:rsidR="0013393F" w:rsidRPr="00F75C15">
        <w:rPr>
          <w:rFonts w:cs="Lotus Linotype"/>
          <w:sz w:val="24"/>
          <w:szCs w:val="24"/>
        </w:rPr>
        <w:t>ā</w:t>
      </w:r>
      <w:r w:rsidRPr="00F75C15">
        <w:rPr>
          <w:rFonts w:cs="Lotus Linotype"/>
          <w:sz w:val="24"/>
          <w:szCs w:val="24"/>
        </w:rPr>
        <w:t>n</w:t>
      </w:r>
      <w:r w:rsidR="0013393F" w:rsidRPr="00F75C15">
        <w:rPr>
          <w:rFonts w:cs="Lotus Linotype"/>
          <w:sz w:val="24"/>
          <w:szCs w:val="24"/>
        </w:rPr>
        <w:t>ī</w:t>
      </w:r>
      <w:r w:rsidRPr="00F75C15">
        <w:rPr>
          <w:rFonts w:cs="Lotus Linotype"/>
          <w:sz w:val="24"/>
          <w:szCs w:val="24"/>
        </w:rPr>
        <w:t xml:space="preserve">, editor and </w:t>
      </w:r>
      <w:r w:rsidRPr="00F75C15">
        <w:rPr>
          <w:rFonts w:cs="Lotus Linotype"/>
          <w:sz w:val="24"/>
          <w:szCs w:val="24"/>
        </w:rPr>
        <w:lastRenderedPageBreak/>
        <w:t>publisher, Madrasah al-Im</w:t>
      </w:r>
      <w:r w:rsidR="0013393F" w:rsidRPr="00F75C15">
        <w:rPr>
          <w:rFonts w:cs="Lotus Linotype"/>
          <w:sz w:val="24"/>
          <w:szCs w:val="24"/>
        </w:rPr>
        <w:t>ā</w:t>
      </w:r>
      <w:r w:rsidRPr="00F75C15">
        <w:rPr>
          <w:rFonts w:cs="Lotus Linotype"/>
          <w:sz w:val="24"/>
          <w:szCs w:val="24"/>
        </w:rPr>
        <w:t>m al-Mahd</w:t>
      </w:r>
      <w:r w:rsidR="0013393F" w:rsidRPr="00F75C15">
        <w:rPr>
          <w:rFonts w:cs="Lotus Linotype"/>
          <w:sz w:val="24"/>
          <w:szCs w:val="24"/>
        </w:rPr>
        <w:t>ī</w:t>
      </w:r>
      <w:r w:rsidRPr="00F75C15">
        <w:rPr>
          <w:rFonts w:cs="Lotus Linotype"/>
          <w:sz w:val="24"/>
          <w:szCs w:val="24"/>
        </w:rPr>
        <w:t>, Qum, Ir</w:t>
      </w:r>
      <w:r w:rsidR="0013393F" w:rsidRPr="00F75C15">
        <w:rPr>
          <w:rFonts w:cs="Lotus Linotype"/>
          <w:sz w:val="24"/>
          <w:szCs w:val="24"/>
        </w:rPr>
        <w:t>ā</w:t>
      </w:r>
      <w:r w:rsidRPr="00F75C15">
        <w:rPr>
          <w:rFonts w:cs="Lotus Linotype"/>
          <w:sz w:val="24"/>
          <w:szCs w:val="24"/>
        </w:rPr>
        <w:t>n, 1</w:t>
      </w:r>
      <w:r w:rsidRPr="00F75C15">
        <w:rPr>
          <w:rFonts w:cs="Lotus Linotype"/>
          <w:sz w:val="24"/>
          <w:szCs w:val="24"/>
          <w:vertAlign w:val="superscript"/>
        </w:rPr>
        <w:t>st</w:t>
      </w:r>
      <w:r w:rsidRPr="00F75C15">
        <w:rPr>
          <w:rFonts w:cs="Lotus Linotype"/>
          <w:sz w:val="24"/>
          <w:szCs w:val="24"/>
        </w:rPr>
        <w:t xml:space="preserve"> edition, Rama</w:t>
      </w:r>
      <w:r w:rsidR="006137E3" w:rsidRPr="00F75C15">
        <w:rPr>
          <w:rFonts w:cs="Lotus Linotype"/>
          <w:sz w:val="24"/>
          <w:szCs w:val="24"/>
        </w:rPr>
        <w:t>ḍ</w:t>
      </w:r>
      <w:r w:rsidR="0013393F" w:rsidRPr="00F75C15">
        <w:rPr>
          <w:rFonts w:cs="Lotus Linotype"/>
          <w:sz w:val="24"/>
          <w:szCs w:val="24"/>
        </w:rPr>
        <w:t>ā</w:t>
      </w:r>
      <w:r w:rsidRPr="00F75C15">
        <w:rPr>
          <w:rFonts w:cs="Lotus Linotype"/>
          <w:sz w:val="24"/>
          <w:szCs w:val="24"/>
        </w:rPr>
        <w:t>n, 1407.</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108- Al-</w:t>
      </w:r>
      <w:r w:rsidR="00AC4181" w:rsidRPr="00F75C15">
        <w:rPr>
          <w:rFonts w:cs="Lotus Linotype"/>
          <w:sz w:val="24"/>
          <w:szCs w:val="24"/>
        </w:rPr>
        <w:t>Ṭ</w:t>
      </w:r>
      <w:r w:rsidR="006C37EB" w:rsidRPr="00F75C15">
        <w:rPr>
          <w:rFonts w:cs="Lotus Linotype"/>
          <w:sz w:val="24"/>
          <w:szCs w:val="24"/>
        </w:rPr>
        <w:t>ū</w:t>
      </w:r>
      <w:r w:rsidRPr="00F75C15">
        <w:rPr>
          <w:rFonts w:cs="Lotus Linotype"/>
          <w:sz w:val="24"/>
          <w:szCs w:val="24"/>
        </w:rPr>
        <w:t>s</w:t>
      </w:r>
      <w:r w:rsidR="0013393F" w:rsidRPr="00F75C15">
        <w:rPr>
          <w:rFonts w:cs="Lotus Linotype"/>
          <w:sz w:val="24"/>
          <w:szCs w:val="24"/>
        </w:rPr>
        <w:t>ī</w:t>
      </w:r>
      <w:r w:rsidRPr="00F75C15">
        <w:rPr>
          <w:rFonts w:cs="Lotus Linotype"/>
          <w:sz w:val="24"/>
          <w:szCs w:val="24"/>
        </w:rPr>
        <w:t xml:space="preserve">, </w:t>
      </w:r>
      <w:r w:rsidRPr="00F75C15">
        <w:rPr>
          <w:rFonts w:cs="Lotus Linotype"/>
          <w:i/>
          <w:iCs/>
          <w:sz w:val="24"/>
          <w:szCs w:val="24"/>
        </w:rPr>
        <w:t>al-Tiby</w:t>
      </w:r>
      <w:r w:rsidR="0013393F" w:rsidRPr="00F75C15">
        <w:rPr>
          <w:rFonts w:cs="Lotus Linotype"/>
          <w:i/>
          <w:iCs/>
          <w:sz w:val="24"/>
          <w:szCs w:val="24"/>
        </w:rPr>
        <w:t>ā</w:t>
      </w:r>
      <w:r w:rsidRPr="00F75C15">
        <w:rPr>
          <w:rFonts w:cs="Lotus Linotype"/>
          <w:i/>
          <w:iCs/>
          <w:sz w:val="24"/>
          <w:szCs w:val="24"/>
        </w:rPr>
        <w:t>n</w:t>
      </w:r>
      <w:r w:rsidRPr="00F75C15">
        <w:rPr>
          <w:rFonts w:cs="Lotus Linotype"/>
          <w:sz w:val="24"/>
          <w:szCs w:val="24"/>
        </w:rPr>
        <w:t>, edited by A</w:t>
      </w:r>
      <w:r w:rsidR="0013393F" w:rsidRPr="00F75C15">
        <w:rPr>
          <w:rFonts w:cs="Lotus Linotype"/>
          <w:sz w:val="24"/>
          <w:szCs w:val="24"/>
        </w:rPr>
        <w:t>ḥ</w:t>
      </w:r>
      <w:r w:rsidRPr="00F75C15">
        <w:rPr>
          <w:rFonts w:cs="Lotus Linotype"/>
          <w:sz w:val="24"/>
          <w:szCs w:val="24"/>
        </w:rPr>
        <w:t xml:space="preserve">mad </w:t>
      </w:r>
      <w:r w:rsidR="00622D41" w:rsidRPr="00F75C15">
        <w:rPr>
          <w:rFonts w:cs="Lotus Linotype"/>
          <w:sz w:val="24"/>
          <w:szCs w:val="24"/>
        </w:rPr>
        <w:t>Ḥ</w:t>
      </w:r>
      <w:r w:rsidRPr="00F75C15">
        <w:rPr>
          <w:rFonts w:cs="Lotus Linotype"/>
          <w:sz w:val="24"/>
          <w:szCs w:val="24"/>
        </w:rPr>
        <w:t>ab</w:t>
      </w:r>
      <w:r w:rsidR="0013393F" w:rsidRPr="00F75C15">
        <w:rPr>
          <w:rFonts w:cs="Lotus Linotype"/>
          <w:sz w:val="24"/>
          <w:szCs w:val="24"/>
        </w:rPr>
        <w:t>ī</w:t>
      </w:r>
      <w:r w:rsidRPr="00F75C15">
        <w:rPr>
          <w:rFonts w:cs="Lotus Linotype"/>
          <w:sz w:val="24"/>
          <w:szCs w:val="24"/>
        </w:rPr>
        <w:t>b Qa</w:t>
      </w:r>
      <w:r w:rsidR="00622D41" w:rsidRPr="00F75C15">
        <w:rPr>
          <w:rFonts w:cs="Lotus Linotype"/>
          <w:sz w:val="24"/>
          <w:szCs w:val="24"/>
        </w:rPr>
        <w:t>ṣ</w:t>
      </w:r>
      <w:r w:rsidR="0013393F" w:rsidRPr="00F75C15">
        <w:rPr>
          <w:rFonts w:cs="Lotus Linotype"/>
          <w:sz w:val="24"/>
          <w:szCs w:val="24"/>
        </w:rPr>
        <w:t>ī</w:t>
      </w:r>
      <w:r w:rsidRPr="00F75C15">
        <w:rPr>
          <w:rFonts w:cs="Lotus Linotype"/>
          <w:sz w:val="24"/>
          <w:szCs w:val="24"/>
        </w:rPr>
        <w:t>r al-‘</w:t>
      </w:r>
      <w:r w:rsidR="00C31F8D" w:rsidRPr="00F75C15">
        <w:rPr>
          <w:rFonts w:cs="Lotus Linotype"/>
          <w:sz w:val="24"/>
          <w:szCs w:val="24"/>
        </w:rPr>
        <w:t>Ā</w:t>
      </w:r>
      <w:r w:rsidRPr="00F75C15">
        <w:rPr>
          <w:rFonts w:cs="Lotus Linotype"/>
          <w:sz w:val="24"/>
          <w:szCs w:val="24"/>
        </w:rPr>
        <w:t>mil</w:t>
      </w:r>
      <w:r w:rsidR="0013393F" w:rsidRPr="00F75C15">
        <w:rPr>
          <w:rFonts w:cs="Lotus Linotype"/>
          <w:sz w:val="24"/>
          <w:szCs w:val="24"/>
        </w:rPr>
        <w:t>ī</w:t>
      </w:r>
      <w:r w:rsidRPr="00F75C15">
        <w:rPr>
          <w:rFonts w:cs="Lotus Linotype"/>
          <w:sz w:val="24"/>
          <w:szCs w:val="24"/>
        </w:rPr>
        <w:t>, Maktab al-I‘l</w:t>
      </w:r>
      <w:r w:rsidR="0013393F" w:rsidRPr="00F75C15">
        <w:rPr>
          <w:rFonts w:cs="Lotus Linotype"/>
          <w:sz w:val="24"/>
          <w:szCs w:val="24"/>
        </w:rPr>
        <w:t>ā</w:t>
      </w:r>
      <w:r w:rsidRPr="00F75C15">
        <w:rPr>
          <w:rFonts w:cs="Lotus Linotype"/>
          <w:sz w:val="24"/>
          <w:szCs w:val="24"/>
        </w:rPr>
        <w:t>m al-Isl</w:t>
      </w:r>
      <w:r w:rsidR="0013393F" w:rsidRPr="00F75C15">
        <w:rPr>
          <w:rFonts w:cs="Lotus Linotype"/>
          <w:sz w:val="24"/>
          <w:szCs w:val="24"/>
        </w:rPr>
        <w:t>ā</w:t>
      </w:r>
      <w:r w:rsidRPr="00F75C15">
        <w:rPr>
          <w:rFonts w:cs="Lotus Linotype"/>
          <w:sz w:val="24"/>
          <w:szCs w:val="24"/>
        </w:rPr>
        <w:t>m, 1</w:t>
      </w:r>
      <w:r w:rsidRPr="00F75C15">
        <w:rPr>
          <w:rFonts w:cs="Lotus Linotype"/>
          <w:sz w:val="24"/>
          <w:szCs w:val="24"/>
          <w:vertAlign w:val="superscript"/>
        </w:rPr>
        <w:t>st</w:t>
      </w:r>
      <w:r w:rsidRPr="00F75C15">
        <w:rPr>
          <w:rFonts w:cs="Lotus Linotype"/>
          <w:sz w:val="24"/>
          <w:szCs w:val="24"/>
        </w:rPr>
        <w:t xml:space="preserve"> edition, Rama</w:t>
      </w:r>
      <w:r w:rsidR="006137E3" w:rsidRPr="00F75C15">
        <w:rPr>
          <w:rFonts w:cs="Lotus Linotype"/>
          <w:sz w:val="24"/>
          <w:szCs w:val="24"/>
        </w:rPr>
        <w:t>ḍ</w:t>
      </w:r>
      <w:r w:rsidR="0013393F" w:rsidRPr="00F75C15">
        <w:rPr>
          <w:rFonts w:cs="Lotus Linotype"/>
          <w:sz w:val="24"/>
          <w:szCs w:val="24"/>
        </w:rPr>
        <w:t>ā</w:t>
      </w:r>
      <w:r w:rsidRPr="00F75C15">
        <w:rPr>
          <w:rFonts w:cs="Lotus Linotype"/>
          <w:sz w:val="24"/>
          <w:szCs w:val="24"/>
        </w:rPr>
        <w:t>n, 1409.</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109- Al-‘Askar</w:t>
      </w:r>
      <w:r w:rsidR="0013393F" w:rsidRPr="00F75C15">
        <w:rPr>
          <w:rFonts w:cs="Lotus Linotype"/>
          <w:sz w:val="24"/>
          <w:szCs w:val="24"/>
        </w:rPr>
        <w:t>ī</w:t>
      </w:r>
      <w:r w:rsidRPr="00F75C15">
        <w:rPr>
          <w:rFonts w:cs="Lotus Linotype"/>
          <w:sz w:val="24"/>
          <w:szCs w:val="24"/>
        </w:rPr>
        <w:t>, the Im</w:t>
      </w:r>
      <w:r w:rsidR="0013393F" w:rsidRPr="00F75C15">
        <w:rPr>
          <w:rFonts w:cs="Lotus Linotype"/>
          <w:sz w:val="24"/>
          <w:szCs w:val="24"/>
        </w:rPr>
        <w:t>ā</w:t>
      </w:r>
      <w:r w:rsidRPr="00F75C15">
        <w:rPr>
          <w:rFonts w:cs="Lotus Linotype"/>
          <w:sz w:val="24"/>
          <w:szCs w:val="24"/>
        </w:rPr>
        <w:t xml:space="preserve">m, </w:t>
      </w:r>
      <w:r w:rsidRPr="00F75C15">
        <w:rPr>
          <w:rFonts w:cs="Lotus Linotype"/>
          <w:i/>
          <w:iCs/>
          <w:sz w:val="24"/>
          <w:szCs w:val="24"/>
        </w:rPr>
        <w:t>Tafs</w:t>
      </w:r>
      <w:r w:rsidR="0013393F" w:rsidRPr="00F75C15">
        <w:rPr>
          <w:rFonts w:cs="Lotus Linotype"/>
          <w:i/>
          <w:iCs/>
          <w:sz w:val="24"/>
          <w:szCs w:val="24"/>
        </w:rPr>
        <w:t>ī</w:t>
      </w:r>
      <w:r w:rsidRPr="00F75C15">
        <w:rPr>
          <w:rFonts w:cs="Lotus Linotype"/>
          <w:i/>
          <w:iCs/>
          <w:sz w:val="24"/>
          <w:szCs w:val="24"/>
        </w:rPr>
        <w:t>r al-Im</w:t>
      </w:r>
      <w:r w:rsidR="0013393F" w:rsidRPr="00F75C15">
        <w:rPr>
          <w:rFonts w:cs="Lotus Linotype"/>
          <w:i/>
          <w:iCs/>
          <w:sz w:val="24"/>
          <w:szCs w:val="24"/>
        </w:rPr>
        <w:t>ā</w:t>
      </w:r>
      <w:r w:rsidRPr="00F75C15">
        <w:rPr>
          <w:rFonts w:cs="Lotus Linotype"/>
          <w:i/>
          <w:iCs/>
          <w:sz w:val="24"/>
          <w:szCs w:val="24"/>
        </w:rPr>
        <w:t>m al-‘Askar</w:t>
      </w:r>
      <w:r w:rsidR="0013393F" w:rsidRPr="00F75C15">
        <w:rPr>
          <w:rFonts w:cs="Lotus Linotype"/>
          <w:i/>
          <w:iCs/>
          <w:sz w:val="24"/>
          <w:szCs w:val="24"/>
        </w:rPr>
        <w:t>ī</w:t>
      </w:r>
      <w:r w:rsidRPr="00F75C15">
        <w:rPr>
          <w:rFonts w:cs="Lotus Linotype"/>
          <w:sz w:val="24"/>
          <w:szCs w:val="24"/>
        </w:rPr>
        <w:t>, edited by and published by, Madrasah al-Im</w:t>
      </w:r>
      <w:r w:rsidR="0013393F" w:rsidRPr="00F75C15">
        <w:rPr>
          <w:rFonts w:cs="Lotus Linotype"/>
          <w:sz w:val="24"/>
          <w:szCs w:val="24"/>
        </w:rPr>
        <w:t>ā</w:t>
      </w:r>
      <w:r w:rsidRPr="00F75C15">
        <w:rPr>
          <w:rFonts w:cs="Lotus Linotype"/>
          <w:sz w:val="24"/>
          <w:szCs w:val="24"/>
        </w:rPr>
        <w:t>m al-Mahd</w:t>
      </w:r>
      <w:r w:rsidR="0013393F" w:rsidRPr="00F75C15">
        <w:rPr>
          <w:rFonts w:cs="Lotus Linotype"/>
          <w:sz w:val="24"/>
          <w:szCs w:val="24"/>
        </w:rPr>
        <w:t>ī</w:t>
      </w:r>
      <w:r w:rsidRPr="00F75C15">
        <w:rPr>
          <w:rFonts w:cs="Lotus Linotype"/>
          <w:sz w:val="24"/>
          <w:szCs w:val="24"/>
        </w:rPr>
        <w:t>, Qum, Ir</w:t>
      </w:r>
      <w:r w:rsidR="0013393F" w:rsidRPr="00F75C15">
        <w:rPr>
          <w:rFonts w:cs="Lotus Linotype"/>
          <w:sz w:val="24"/>
          <w:szCs w:val="24"/>
        </w:rPr>
        <w:t>ā</w:t>
      </w:r>
      <w:r w:rsidRPr="00F75C15">
        <w:rPr>
          <w:rFonts w:cs="Lotus Linotype"/>
          <w:sz w:val="24"/>
          <w:szCs w:val="24"/>
        </w:rPr>
        <w:t>n, 1</w:t>
      </w:r>
      <w:r w:rsidRPr="00F75C15">
        <w:rPr>
          <w:rFonts w:cs="Lotus Linotype"/>
          <w:sz w:val="24"/>
          <w:szCs w:val="24"/>
          <w:vertAlign w:val="superscript"/>
        </w:rPr>
        <w:t>st</w:t>
      </w:r>
      <w:r w:rsidRPr="00F75C15">
        <w:rPr>
          <w:rFonts w:cs="Lotus Linotype"/>
          <w:sz w:val="24"/>
          <w:szCs w:val="24"/>
        </w:rPr>
        <w:t xml:space="preserve"> edition, Rab</w:t>
      </w:r>
      <w:r w:rsidR="0013393F" w:rsidRPr="00F75C15">
        <w:rPr>
          <w:rFonts w:cs="Lotus Linotype"/>
          <w:sz w:val="24"/>
          <w:szCs w:val="24"/>
        </w:rPr>
        <w:t>ī</w:t>
      </w:r>
      <w:r w:rsidRPr="00F75C15">
        <w:rPr>
          <w:rFonts w:cs="Lotus Linotype"/>
          <w:sz w:val="24"/>
          <w:szCs w:val="24"/>
        </w:rPr>
        <w:t xml:space="preserve">‘ al-Awwal, 1409. </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110- Al-K</w:t>
      </w:r>
      <w:r w:rsidR="0013393F" w:rsidRPr="00F75C15">
        <w:rPr>
          <w:rFonts w:cs="Lotus Linotype"/>
          <w:sz w:val="24"/>
          <w:szCs w:val="24"/>
        </w:rPr>
        <w:t>ā</w:t>
      </w:r>
      <w:r w:rsidRPr="00F75C15">
        <w:rPr>
          <w:rFonts w:cs="Lotus Linotype"/>
          <w:sz w:val="24"/>
          <w:szCs w:val="24"/>
        </w:rPr>
        <w:t>sh</w:t>
      </w:r>
      <w:r w:rsidR="0013393F" w:rsidRPr="00F75C15">
        <w:rPr>
          <w:rFonts w:cs="Lotus Linotype"/>
          <w:sz w:val="24"/>
          <w:szCs w:val="24"/>
        </w:rPr>
        <w:t>ā</w:t>
      </w:r>
      <w:r w:rsidRPr="00F75C15">
        <w:rPr>
          <w:rFonts w:cs="Lotus Linotype"/>
          <w:sz w:val="24"/>
          <w:szCs w:val="24"/>
        </w:rPr>
        <w:t>n</w:t>
      </w:r>
      <w:r w:rsidR="0013393F" w:rsidRPr="00F75C15">
        <w:rPr>
          <w:rFonts w:cs="Lotus Linotype"/>
          <w:sz w:val="24"/>
          <w:szCs w:val="24"/>
        </w:rPr>
        <w:t>ī</w:t>
      </w:r>
      <w:r w:rsidRPr="00F75C15">
        <w:rPr>
          <w:rFonts w:cs="Lotus Linotype"/>
          <w:sz w:val="24"/>
          <w:szCs w:val="24"/>
        </w:rPr>
        <w:t>, al-Fai</w:t>
      </w:r>
      <w:r w:rsidR="006137E3" w:rsidRPr="00F75C15">
        <w:rPr>
          <w:rFonts w:cs="Lotus Linotype"/>
          <w:sz w:val="24"/>
          <w:szCs w:val="24"/>
        </w:rPr>
        <w:t>ḍ</w:t>
      </w:r>
      <w:r w:rsidRPr="00F75C15">
        <w:rPr>
          <w:rFonts w:cs="Lotus Linotype"/>
          <w:sz w:val="24"/>
          <w:szCs w:val="24"/>
        </w:rPr>
        <w:t xml:space="preserve">, </w:t>
      </w:r>
      <w:r w:rsidRPr="00F75C15">
        <w:rPr>
          <w:rFonts w:cs="Lotus Linotype"/>
          <w:i/>
          <w:iCs/>
          <w:sz w:val="24"/>
          <w:szCs w:val="24"/>
        </w:rPr>
        <w:t>al-Tafs</w:t>
      </w:r>
      <w:r w:rsidR="0013393F" w:rsidRPr="00F75C15">
        <w:rPr>
          <w:rFonts w:cs="Lotus Linotype"/>
          <w:i/>
          <w:iCs/>
          <w:sz w:val="24"/>
          <w:szCs w:val="24"/>
        </w:rPr>
        <w:t>ī</w:t>
      </w:r>
      <w:r w:rsidRPr="00F75C15">
        <w:rPr>
          <w:rFonts w:cs="Lotus Linotype"/>
          <w:i/>
          <w:iCs/>
          <w:sz w:val="24"/>
          <w:szCs w:val="24"/>
        </w:rPr>
        <w:t>r al-</w:t>
      </w:r>
      <w:r w:rsidR="0013393F" w:rsidRPr="00F75C15">
        <w:rPr>
          <w:rFonts w:cs="Lotus Linotype"/>
          <w:i/>
          <w:iCs/>
          <w:sz w:val="24"/>
          <w:szCs w:val="24"/>
        </w:rPr>
        <w:t>Ṣā</w:t>
      </w:r>
      <w:r w:rsidRPr="00F75C15">
        <w:rPr>
          <w:rFonts w:cs="Lotus Linotype"/>
          <w:i/>
          <w:iCs/>
          <w:sz w:val="24"/>
          <w:szCs w:val="24"/>
        </w:rPr>
        <w:t>f</w:t>
      </w:r>
      <w:r w:rsidR="0013393F" w:rsidRPr="00F75C15">
        <w:rPr>
          <w:rFonts w:cs="Lotus Linotype"/>
          <w:i/>
          <w:iCs/>
          <w:sz w:val="24"/>
          <w:szCs w:val="24"/>
        </w:rPr>
        <w:t>ī</w:t>
      </w:r>
      <w:r w:rsidRPr="00F75C15">
        <w:rPr>
          <w:rFonts w:cs="Lotus Linotype"/>
          <w:sz w:val="24"/>
          <w:szCs w:val="24"/>
        </w:rPr>
        <w:t>, Mu’assasah al-H</w:t>
      </w:r>
      <w:r w:rsidR="0013393F" w:rsidRPr="00F75C15">
        <w:rPr>
          <w:rFonts w:cs="Lotus Linotype"/>
          <w:sz w:val="24"/>
          <w:szCs w:val="24"/>
        </w:rPr>
        <w:t>ā</w:t>
      </w:r>
      <w:r w:rsidRPr="00F75C15">
        <w:rPr>
          <w:rFonts w:cs="Lotus Linotype"/>
          <w:sz w:val="24"/>
          <w:szCs w:val="24"/>
        </w:rPr>
        <w:t>d</w:t>
      </w:r>
      <w:r w:rsidR="0013393F" w:rsidRPr="00F75C15">
        <w:rPr>
          <w:rFonts w:cs="Lotus Linotype"/>
          <w:sz w:val="24"/>
          <w:szCs w:val="24"/>
        </w:rPr>
        <w:t>ī</w:t>
      </w:r>
      <w:r w:rsidRPr="00F75C15">
        <w:rPr>
          <w:rFonts w:cs="Lotus Linotype"/>
          <w:sz w:val="24"/>
          <w:szCs w:val="24"/>
        </w:rPr>
        <w:t>, Qum, 2</w:t>
      </w:r>
      <w:r w:rsidRPr="00F75C15">
        <w:rPr>
          <w:rFonts w:cs="Lotus Linotype"/>
          <w:sz w:val="24"/>
          <w:szCs w:val="24"/>
          <w:vertAlign w:val="superscript"/>
        </w:rPr>
        <w:t>nd</w:t>
      </w:r>
      <w:r w:rsidRPr="00F75C15">
        <w:rPr>
          <w:rFonts w:cs="Lotus Linotype"/>
          <w:sz w:val="24"/>
          <w:szCs w:val="24"/>
        </w:rPr>
        <w:t xml:space="preserve"> edition, Rama</w:t>
      </w:r>
      <w:r w:rsidR="006137E3" w:rsidRPr="00F75C15">
        <w:rPr>
          <w:rFonts w:cs="Lotus Linotype"/>
          <w:sz w:val="24"/>
          <w:szCs w:val="24"/>
        </w:rPr>
        <w:t>ḍ</w:t>
      </w:r>
      <w:r w:rsidR="0013393F" w:rsidRPr="00F75C15">
        <w:rPr>
          <w:rFonts w:cs="Lotus Linotype"/>
          <w:sz w:val="24"/>
          <w:szCs w:val="24"/>
        </w:rPr>
        <w:t>ā</w:t>
      </w:r>
      <w:r w:rsidRPr="00F75C15">
        <w:rPr>
          <w:rFonts w:cs="Lotus Linotype"/>
          <w:sz w:val="24"/>
          <w:szCs w:val="24"/>
        </w:rPr>
        <w:t>n, 1416.</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111- Al-</w:t>
      </w:r>
      <w:r w:rsidR="00AC4181" w:rsidRPr="00F75C15">
        <w:rPr>
          <w:rFonts w:cs="Lotus Linotype"/>
          <w:sz w:val="24"/>
          <w:szCs w:val="24"/>
        </w:rPr>
        <w:t>Ṭ</w:t>
      </w:r>
      <w:r w:rsidRPr="00F75C15">
        <w:rPr>
          <w:rFonts w:cs="Lotus Linotype"/>
          <w:sz w:val="24"/>
          <w:szCs w:val="24"/>
        </w:rPr>
        <w:t>ab</w:t>
      </w:r>
      <w:r w:rsidR="006C37EB" w:rsidRPr="00F75C15">
        <w:rPr>
          <w:rFonts w:cs="Lotus Linotype"/>
          <w:sz w:val="24"/>
          <w:szCs w:val="24"/>
        </w:rPr>
        <w:t>ṭ</w:t>
      </w:r>
      <w:r w:rsidRPr="00F75C15">
        <w:rPr>
          <w:rFonts w:cs="Lotus Linotype"/>
          <w:sz w:val="24"/>
          <w:szCs w:val="24"/>
        </w:rPr>
        <w:t>b</w:t>
      </w:r>
      <w:r w:rsidR="0013393F" w:rsidRPr="00F75C15">
        <w:rPr>
          <w:rFonts w:cs="Lotus Linotype"/>
          <w:sz w:val="24"/>
          <w:szCs w:val="24"/>
        </w:rPr>
        <w:t>ā</w:t>
      </w:r>
      <w:r w:rsidRPr="00F75C15">
        <w:rPr>
          <w:rFonts w:cs="Lotus Linotype"/>
          <w:sz w:val="24"/>
          <w:szCs w:val="24"/>
        </w:rPr>
        <w:t>’</w:t>
      </w:r>
      <w:r w:rsidR="0013393F" w:rsidRPr="00F75C15">
        <w:rPr>
          <w:rFonts w:cs="Lotus Linotype"/>
          <w:sz w:val="24"/>
          <w:szCs w:val="24"/>
        </w:rPr>
        <w:t>ī</w:t>
      </w:r>
      <w:r w:rsidRPr="00F75C15">
        <w:rPr>
          <w:rFonts w:cs="Lotus Linotype"/>
          <w:sz w:val="24"/>
          <w:szCs w:val="24"/>
        </w:rPr>
        <w:t xml:space="preserve">, </w:t>
      </w:r>
      <w:r w:rsidRPr="00F75C15">
        <w:rPr>
          <w:rFonts w:cs="Lotus Linotype"/>
          <w:i/>
          <w:iCs/>
          <w:sz w:val="24"/>
          <w:szCs w:val="24"/>
        </w:rPr>
        <w:t>Tafs</w:t>
      </w:r>
      <w:r w:rsidR="0013393F" w:rsidRPr="00F75C15">
        <w:rPr>
          <w:rFonts w:cs="Lotus Linotype"/>
          <w:i/>
          <w:iCs/>
          <w:sz w:val="24"/>
          <w:szCs w:val="24"/>
        </w:rPr>
        <w:t>ī</w:t>
      </w:r>
      <w:r w:rsidRPr="00F75C15">
        <w:rPr>
          <w:rFonts w:cs="Lotus Linotype"/>
          <w:i/>
          <w:iCs/>
          <w:sz w:val="24"/>
          <w:szCs w:val="24"/>
        </w:rPr>
        <w:t>r al-M</w:t>
      </w:r>
      <w:r w:rsidR="0013393F" w:rsidRPr="00F75C15">
        <w:rPr>
          <w:rFonts w:cs="Lotus Linotype"/>
          <w:i/>
          <w:iCs/>
          <w:sz w:val="24"/>
          <w:szCs w:val="24"/>
        </w:rPr>
        <w:t>ī</w:t>
      </w:r>
      <w:r w:rsidRPr="00F75C15">
        <w:rPr>
          <w:rFonts w:cs="Lotus Linotype"/>
          <w:i/>
          <w:iCs/>
          <w:sz w:val="24"/>
          <w:szCs w:val="24"/>
        </w:rPr>
        <w:t>z</w:t>
      </w:r>
      <w:r w:rsidR="0013393F" w:rsidRPr="00F75C15">
        <w:rPr>
          <w:rFonts w:cs="Lotus Linotype"/>
          <w:i/>
          <w:iCs/>
          <w:sz w:val="24"/>
          <w:szCs w:val="24"/>
        </w:rPr>
        <w:t>ā</w:t>
      </w:r>
      <w:r w:rsidRPr="00F75C15">
        <w:rPr>
          <w:rFonts w:cs="Lotus Linotype"/>
          <w:i/>
          <w:iCs/>
          <w:sz w:val="24"/>
          <w:szCs w:val="24"/>
        </w:rPr>
        <w:t>n</w:t>
      </w:r>
      <w:r w:rsidRPr="00F75C15">
        <w:rPr>
          <w:rFonts w:cs="Lotus Linotype"/>
          <w:sz w:val="24"/>
          <w:szCs w:val="24"/>
        </w:rPr>
        <w:t>, Mansh</w:t>
      </w:r>
      <w:r w:rsidR="006C37EB" w:rsidRPr="00F75C15">
        <w:rPr>
          <w:rFonts w:cs="Lotus Linotype"/>
          <w:sz w:val="24"/>
          <w:szCs w:val="24"/>
        </w:rPr>
        <w:t>ū</w:t>
      </w:r>
      <w:r w:rsidRPr="00F75C15">
        <w:rPr>
          <w:rFonts w:cs="Lotus Linotype"/>
          <w:sz w:val="24"/>
          <w:szCs w:val="24"/>
        </w:rPr>
        <w:t>r</w:t>
      </w:r>
      <w:r w:rsidR="0013393F" w:rsidRPr="00F75C15">
        <w:rPr>
          <w:rFonts w:cs="Lotus Linotype"/>
          <w:sz w:val="24"/>
          <w:szCs w:val="24"/>
        </w:rPr>
        <w:t>ā</w:t>
      </w:r>
      <w:r w:rsidRPr="00F75C15">
        <w:rPr>
          <w:rFonts w:cs="Lotus Linotype"/>
          <w:sz w:val="24"/>
          <w:szCs w:val="24"/>
        </w:rPr>
        <w:t>t Jam</w:t>
      </w:r>
      <w:r w:rsidR="0013393F" w:rsidRPr="00F75C15">
        <w:rPr>
          <w:rFonts w:cs="Lotus Linotype"/>
          <w:sz w:val="24"/>
          <w:szCs w:val="24"/>
        </w:rPr>
        <w:t>ā</w:t>
      </w:r>
      <w:r w:rsidRPr="00F75C15">
        <w:rPr>
          <w:rFonts w:cs="Lotus Linotype"/>
          <w:sz w:val="24"/>
          <w:szCs w:val="24"/>
        </w:rPr>
        <w:t>‘ah al-Mudarris</w:t>
      </w:r>
      <w:r w:rsidR="0013393F" w:rsidRPr="00F75C15">
        <w:rPr>
          <w:rFonts w:cs="Lotus Linotype"/>
          <w:sz w:val="24"/>
          <w:szCs w:val="24"/>
        </w:rPr>
        <w:t>ī</w:t>
      </w:r>
      <w:r w:rsidRPr="00F75C15">
        <w:rPr>
          <w:rFonts w:cs="Lotus Linotype"/>
          <w:sz w:val="24"/>
          <w:szCs w:val="24"/>
        </w:rPr>
        <w:t>n f</w:t>
      </w:r>
      <w:r w:rsidR="0013393F" w:rsidRPr="00F75C15">
        <w:rPr>
          <w:rFonts w:cs="Lotus Linotype"/>
          <w:sz w:val="24"/>
          <w:szCs w:val="24"/>
        </w:rPr>
        <w:t>ī</w:t>
      </w:r>
      <w:r w:rsidRPr="00F75C15">
        <w:rPr>
          <w:rFonts w:cs="Lotus Linotype"/>
          <w:sz w:val="24"/>
          <w:szCs w:val="24"/>
        </w:rPr>
        <w:t xml:space="preserve"> al-</w:t>
      </w:r>
      <w:r w:rsidR="00622D41" w:rsidRPr="00F75C15">
        <w:rPr>
          <w:rFonts w:cs="Lotus Linotype"/>
          <w:sz w:val="24"/>
          <w:szCs w:val="24"/>
        </w:rPr>
        <w:t>Ḥ</w:t>
      </w:r>
      <w:r w:rsidRPr="00F75C15">
        <w:rPr>
          <w:rFonts w:cs="Lotus Linotype"/>
          <w:sz w:val="24"/>
          <w:szCs w:val="24"/>
        </w:rPr>
        <w:t>awzah al-‘Ilmiyyah, Qum.</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112- Shibr, ‘Abd All</w:t>
      </w:r>
      <w:r w:rsidR="0013393F" w:rsidRPr="00F75C15">
        <w:rPr>
          <w:rFonts w:cs="Lotus Linotype"/>
          <w:sz w:val="24"/>
          <w:szCs w:val="24"/>
        </w:rPr>
        <w:t>ā</w:t>
      </w:r>
      <w:r w:rsidRPr="00F75C15">
        <w:rPr>
          <w:rFonts w:cs="Lotus Linotype"/>
          <w:sz w:val="24"/>
          <w:szCs w:val="24"/>
        </w:rPr>
        <w:t xml:space="preserve">h, </w:t>
      </w:r>
      <w:r w:rsidRPr="00F75C15">
        <w:rPr>
          <w:rFonts w:cs="Lotus Linotype"/>
          <w:i/>
          <w:iCs/>
          <w:sz w:val="24"/>
          <w:szCs w:val="24"/>
        </w:rPr>
        <w:t>Tafd</w:t>
      </w:r>
      <w:r w:rsidR="0013393F" w:rsidRPr="00F75C15">
        <w:rPr>
          <w:rFonts w:cs="Lotus Linotype"/>
          <w:i/>
          <w:iCs/>
          <w:sz w:val="24"/>
          <w:szCs w:val="24"/>
        </w:rPr>
        <w:t>ī</w:t>
      </w:r>
      <w:r w:rsidRPr="00F75C15">
        <w:rPr>
          <w:rFonts w:cs="Lotus Linotype"/>
          <w:i/>
          <w:iCs/>
          <w:sz w:val="24"/>
          <w:szCs w:val="24"/>
        </w:rPr>
        <w:t>r Shibr</w:t>
      </w:r>
      <w:r w:rsidRPr="00F75C15">
        <w:rPr>
          <w:rFonts w:cs="Lotus Linotype"/>
          <w:sz w:val="24"/>
          <w:szCs w:val="24"/>
        </w:rPr>
        <w:t xml:space="preserve">, revised by, Dr. </w:t>
      </w:r>
      <w:r w:rsidR="00622D41" w:rsidRPr="00F75C15">
        <w:rPr>
          <w:rFonts w:cs="Lotus Linotype"/>
          <w:sz w:val="24"/>
          <w:szCs w:val="24"/>
        </w:rPr>
        <w:t>Ḥ</w:t>
      </w:r>
      <w:r w:rsidR="0013393F" w:rsidRPr="00F75C15">
        <w:rPr>
          <w:rFonts w:cs="Lotus Linotype"/>
          <w:sz w:val="24"/>
          <w:szCs w:val="24"/>
        </w:rPr>
        <w:t>ā</w:t>
      </w:r>
      <w:r w:rsidRPr="00F75C15">
        <w:rPr>
          <w:rFonts w:cs="Lotus Linotype"/>
          <w:sz w:val="24"/>
          <w:szCs w:val="24"/>
        </w:rPr>
        <w:t xml:space="preserve">mid </w:t>
      </w:r>
      <w:r w:rsidR="00622D41" w:rsidRPr="00F75C15">
        <w:rPr>
          <w:rFonts w:cs="Lotus Linotype"/>
          <w:sz w:val="24"/>
          <w:szCs w:val="24"/>
        </w:rPr>
        <w:t>Ḥ</w:t>
      </w:r>
      <w:r w:rsidRPr="00F75C15">
        <w:rPr>
          <w:rFonts w:cs="Lotus Linotype"/>
          <w:sz w:val="24"/>
          <w:szCs w:val="24"/>
        </w:rPr>
        <w:t>fan</w:t>
      </w:r>
      <w:r w:rsidR="0013393F" w:rsidRPr="00F75C15">
        <w:rPr>
          <w:rFonts w:cs="Lotus Linotype"/>
          <w:sz w:val="24"/>
          <w:szCs w:val="24"/>
        </w:rPr>
        <w:t>ī</w:t>
      </w:r>
      <w:r w:rsidRPr="00F75C15">
        <w:rPr>
          <w:rFonts w:cs="Lotus Linotype"/>
          <w:sz w:val="24"/>
          <w:szCs w:val="24"/>
        </w:rPr>
        <w:t xml:space="preserve"> D</w:t>
      </w:r>
      <w:r w:rsidR="0013393F" w:rsidRPr="00F75C15">
        <w:rPr>
          <w:rFonts w:cs="Lotus Linotype"/>
          <w:sz w:val="24"/>
          <w:szCs w:val="24"/>
        </w:rPr>
        <w:t>ā</w:t>
      </w:r>
      <w:r w:rsidRPr="00F75C15">
        <w:rPr>
          <w:rFonts w:cs="Lotus Linotype"/>
          <w:sz w:val="24"/>
          <w:szCs w:val="24"/>
        </w:rPr>
        <w:t>wud, Ma</w:t>
      </w:r>
      <w:r w:rsidR="006C37EB" w:rsidRPr="00F75C15">
        <w:rPr>
          <w:rFonts w:cs="Lotus Linotype"/>
          <w:sz w:val="24"/>
          <w:szCs w:val="24"/>
        </w:rPr>
        <w:t>ṭ</w:t>
      </w:r>
      <w:r w:rsidRPr="00F75C15">
        <w:rPr>
          <w:rFonts w:cs="Lotus Linotype"/>
          <w:sz w:val="24"/>
          <w:szCs w:val="24"/>
        </w:rPr>
        <w:t>ba‘ah al-Sayyid Murta</w:t>
      </w:r>
      <w:r w:rsidR="006137E3" w:rsidRPr="00F75C15">
        <w:rPr>
          <w:rFonts w:cs="Lotus Linotype"/>
          <w:sz w:val="24"/>
          <w:szCs w:val="24"/>
        </w:rPr>
        <w:t>ḍ</w:t>
      </w:r>
      <w:r w:rsidR="0013393F" w:rsidRPr="00F75C15">
        <w:rPr>
          <w:rFonts w:cs="Lotus Linotype"/>
          <w:sz w:val="24"/>
          <w:szCs w:val="24"/>
        </w:rPr>
        <w:t>ā</w:t>
      </w:r>
      <w:r w:rsidRPr="00F75C15">
        <w:rPr>
          <w:rFonts w:cs="Lotus Linotype"/>
          <w:sz w:val="24"/>
          <w:szCs w:val="24"/>
        </w:rPr>
        <w:t xml:space="preserve"> al-Ra</w:t>
      </w:r>
      <w:r w:rsidR="006137E3" w:rsidRPr="00F75C15">
        <w:rPr>
          <w:rFonts w:cs="Lotus Linotype"/>
          <w:sz w:val="24"/>
          <w:szCs w:val="24"/>
        </w:rPr>
        <w:t>ḍ</w:t>
      </w:r>
      <w:r w:rsidRPr="00F75C15">
        <w:rPr>
          <w:rFonts w:cs="Lotus Linotype"/>
          <w:sz w:val="24"/>
          <w:szCs w:val="24"/>
        </w:rPr>
        <w:t>w</w:t>
      </w:r>
      <w:r w:rsidR="0013393F" w:rsidRPr="00F75C15">
        <w:rPr>
          <w:rFonts w:cs="Lotus Linotype"/>
          <w:sz w:val="24"/>
          <w:szCs w:val="24"/>
        </w:rPr>
        <w:t>ī</w:t>
      </w:r>
      <w:r w:rsidRPr="00F75C15">
        <w:rPr>
          <w:rFonts w:cs="Lotus Linotype"/>
          <w:sz w:val="24"/>
          <w:szCs w:val="24"/>
        </w:rPr>
        <w:t>, 3</w:t>
      </w:r>
      <w:r w:rsidRPr="00F75C15">
        <w:rPr>
          <w:rFonts w:cs="Lotus Linotype"/>
          <w:sz w:val="24"/>
          <w:szCs w:val="24"/>
          <w:vertAlign w:val="superscript"/>
        </w:rPr>
        <w:t>rd</w:t>
      </w:r>
      <w:r w:rsidRPr="00F75C15">
        <w:rPr>
          <w:rFonts w:cs="Lotus Linotype"/>
          <w:sz w:val="24"/>
          <w:szCs w:val="24"/>
        </w:rPr>
        <w:t xml:space="preserve"> edition, 1385 / 1966.</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113- Al-</w:t>
      </w:r>
      <w:r w:rsidR="00AC4181" w:rsidRPr="00F75C15">
        <w:rPr>
          <w:rFonts w:cs="Lotus Linotype"/>
          <w:sz w:val="24"/>
          <w:szCs w:val="24"/>
        </w:rPr>
        <w:t>Ṭ</w:t>
      </w:r>
      <w:r w:rsidRPr="00F75C15">
        <w:rPr>
          <w:rFonts w:cs="Lotus Linotype"/>
          <w:sz w:val="24"/>
          <w:szCs w:val="24"/>
        </w:rPr>
        <w:t>ubrus</w:t>
      </w:r>
      <w:r w:rsidR="0013393F" w:rsidRPr="00F75C15">
        <w:rPr>
          <w:rFonts w:cs="Lotus Linotype"/>
          <w:sz w:val="24"/>
          <w:szCs w:val="24"/>
        </w:rPr>
        <w:t>ī</w:t>
      </w:r>
      <w:r w:rsidRPr="00F75C15">
        <w:rPr>
          <w:rFonts w:cs="Lotus Linotype"/>
          <w:sz w:val="24"/>
          <w:szCs w:val="24"/>
        </w:rPr>
        <w:t xml:space="preserve">, </w:t>
      </w:r>
      <w:r w:rsidRPr="00F75C15">
        <w:rPr>
          <w:rFonts w:cs="Lotus Linotype"/>
          <w:i/>
          <w:iCs/>
          <w:sz w:val="24"/>
          <w:szCs w:val="24"/>
        </w:rPr>
        <w:t>Tafs</w:t>
      </w:r>
      <w:r w:rsidR="0013393F" w:rsidRPr="00F75C15">
        <w:rPr>
          <w:rFonts w:cs="Lotus Linotype"/>
          <w:i/>
          <w:iCs/>
          <w:sz w:val="24"/>
          <w:szCs w:val="24"/>
        </w:rPr>
        <w:t>ī</w:t>
      </w:r>
      <w:r w:rsidRPr="00F75C15">
        <w:rPr>
          <w:rFonts w:cs="Lotus Linotype"/>
          <w:i/>
          <w:iCs/>
          <w:sz w:val="24"/>
          <w:szCs w:val="24"/>
        </w:rPr>
        <w:t>r Majma‘ al-Bay</w:t>
      </w:r>
      <w:r w:rsidR="0013393F" w:rsidRPr="00F75C15">
        <w:rPr>
          <w:rFonts w:cs="Lotus Linotype"/>
          <w:i/>
          <w:iCs/>
          <w:sz w:val="24"/>
          <w:szCs w:val="24"/>
        </w:rPr>
        <w:t>ā</w:t>
      </w:r>
      <w:r w:rsidRPr="00F75C15">
        <w:rPr>
          <w:rFonts w:cs="Lotus Linotype"/>
          <w:i/>
          <w:iCs/>
          <w:sz w:val="24"/>
          <w:szCs w:val="24"/>
        </w:rPr>
        <w:t>n</w:t>
      </w:r>
      <w:r w:rsidRPr="00F75C15">
        <w:rPr>
          <w:rFonts w:cs="Lotus Linotype"/>
          <w:sz w:val="24"/>
          <w:szCs w:val="24"/>
        </w:rPr>
        <w:t xml:space="preserve">, edited by a group of specialized scholars and </w:t>
      </w:r>
      <w:r w:rsidRPr="00F75C15">
        <w:rPr>
          <w:rFonts w:cs="Tahoma"/>
          <w:sz w:val="24"/>
          <w:szCs w:val="24"/>
        </w:rPr>
        <w:t>researchers, Mu’assasah al-A‘lam</w:t>
      </w:r>
      <w:r w:rsidR="0013393F" w:rsidRPr="00F75C15">
        <w:rPr>
          <w:rFonts w:cs="Tahoma"/>
          <w:sz w:val="24"/>
          <w:szCs w:val="24"/>
        </w:rPr>
        <w:t>ī</w:t>
      </w:r>
      <w:r w:rsidRPr="00F75C15">
        <w:rPr>
          <w:rFonts w:cs="Tahoma"/>
          <w:sz w:val="24"/>
          <w:szCs w:val="24"/>
        </w:rPr>
        <w:t xml:space="preserve"> li al-Ma</w:t>
      </w:r>
      <w:r w:rsidR="006C37EB" w:rsidRPr="00F75C15">
        <w:rPr>
          <w:rFonts w:cs="Tahoma"/>
          <w:sz w:val="24"/>
          <w:szCs w:val="24"/>
        </w:rPr>
        <w:t>ṭ</w:t>
      </w:r>
      <w:r w:rsidRPr="00F75C15">
        <w:rPr>
          <w:rFonts w:cs="Tahoma"/>
          <w:sz w:val="24"/>
          <w:szCs w:val="24"/>
        </w:rPr>
        <w:t>b</w:t>
      </w:r>
      <w:r w:rsidR="006C37EB" w:rsidRPr="00F75C15">
        <w:rPr>
          <w:rFonts w:cs="Tahoma"/>
          <w:sz w:val="24"/>
          <w:szCs w:val="24"/>
        </w:rPr>
        <w:t>ū</w:t>
      </w:r>
      <w:r w:rsidRPr="00F75C15">
        <w:rPr>
          <w:rFonts w:cs="Tahoma"/>
          <w:sz w:val="24"/>
          <w:szCs w:val="24"/>
        </w:rPr>
        <w:t>‘</w:t>
      </w:r>
      <w:r w:rsidR="0013393F" w:rsidRPr="00F75C15">
        <w:rPr>
          <w:rFonts w:cs="Tahoma"/>
          <w:sz w:val="24"/>
          <w:szCs w:val="24"/>
        </w:rPr>
        <w:t>ā</w:t>
      </w:r>
      <w:r w:rsidRPr="00F75C15">
        <w:rPr>
          <w:rFonts w:cs="Tahoma"/>
          <w:sz w:val="24"/>
          <w:szCs w:val="24"/>
        </w:rPr>
        <w:t xml:space="preserve">t, </w:t>
      </w:r>
      <w:r w:rsidRPr="00F75C15">
        <w:rPr>
          <w:sz w:val="24"/>
          <w:szCs w:val="24"/>
        </w:rPr>
        <w:t>Lebanon, Beir</w:t>
      </w:r>
      <w:r w:rsidR="006C37EB" w:rsidRPr="00F75C15">
        <w:rPr>
          <w:sz w:val="24"/>
          <w:szCs w:val="24"/>
        </w:rPr>
        <w:t>ū</w:t>
      </w:r>
      <w:r w:rsidRPr="00F75C15">
        <w:rPr>
          <w:sz w:val="24"/>
          <w:szCs w:val="24"/>
        </w:rPr>
        <w:t>t, 1</w:t>
      </w:r>
      <w:r w:rsidRPr="00F75C15">
        <w:rPr>
          <w:sz w:val="24"/>
          <w:szCs w:val="24"/>
          <w:vertAlign w:val="superscript"/>
        </w:rPr>
        <w:t>st</w:t>
      </w:r>
      <w:r w:rsidRPr="00F75C15">
        <w:rPr>
          <w:sz w:val="24"/>
          <w:szCs w:val="24"/>
        </w:rPr>
        <w:t xml:space="preserve"> edition, 1415 / 1995.</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114-</w:t>
      </w:r>
      <w:r w:rsidR="008B7B59" w:rsidRPr="00F75C15">
        <w:rPr>
          <w:rFonts w:cs="Lotus Linotype"/>
          <w:sz w:val="24"/>
          <w:szCs w:val="24"/>
        </w:rPr>
        <w:t xml:space="preserve"> </w:t>
      </w:r>
      <w:r w:rsidRPr="00F75C15">
        <w:rPr>
          <w:rFonts w:cs="Lotus Linotype"/>
          <w:sz w:val="24"/>
          <w:szCs w:val="24"/>
        </w:rPr>
        <w:t>Al-</w:t>
      </w:r>
      <w:r w:rsidR="00622D41" w:rsidRPr="00F75C15">
        <w:rPr>
          <w:rFonts w:cs="Lotus Linotype"/>
          <w:sz w:val="24"/>
          <w:szCs w:val="24"/>
        </w:rPr>
        <w:t>Ḥ</w:t>
      </w:r>
      <w:r w:rsidRPr="00F75C15">
        <w:rPr>
          <w:rFonts w:cs="Lotus Linotype"/>
          <w:sz w:val="24"/>
          <w:szCs w:val="24"/>
        </w:rPr>
        <w:t>uwaz</w:t>
      </w:r>
      <w:r w:rsidR="0013393F" w:rsidRPr="00F75C15">
        <w:rPr>
          <w:rFonts w:cs="Lotus Linotype"/>
          <w:sz w:val="24"/>
          <w:szCs w:val="24"/>
        </w:rPr>
        <w:t>ī</w:t>
      </w:r>
      <w:r w:rsidRPr="00F75C15">
        <w:rPr>
          <w:rFonts w:cs="Lotus Linotype"/>
          <w:sz w:val="24"/>
          <w:szCs w:val="24"/>
        </w:rPr>
        <w:t xml:space="preserve">, </w:t>
      </w:r>
      <w:r w:rsidRPr="00F75C15">
        <w:rPr>
          <w:rFonts w:cs="Lotus Linotype"/>
          <w:i/>
          <w:iCs/>
          <w:sz w:val="24"/>
          <w:szCs w:val="24"/>
        </w:rPr>
        <w:t>Tafs</w:t>
      </w:r>
      <w:r w:rsidR="0013393F" w:rsidRPr="00F75C15">
        <w:rPr>
          <w:rFonts w:cs="Lotus Linotype"/>
          <w:i/>
          <w:iCs/>
          <w:sz w:val="24"/>
          <w:szCs w:val="24"/>
        </w:rPr>
        <w:t>ī</w:t>
      </w:r>
      <w:r w:rsidRPr="00F75C15">
        <w:rPr>
          <w:rFonts w:cs="Lotus Linotype"/>
          <w:i/>
          <w:iCs/>
          <w:sz w:val="24"/>
          <w:szCs w:val="24"/>
        </w:rPr>
        <w:t>r Dh</w:t>
      </w:r>
      <w:r w:rsidR="006C37EB" w:rsidRPr="00F75C15">
        <w:rPr>
          <w:rFonts w:cs="Lotus Linotype"/>
          <w:i/>
          <w:iCs/>
          <w:sz w:val="24"/>
          <w:szCs w:val="24"/>
        </w:rPr>
        <w:t>ū</w:t>
      </w:r>
      <w:r w:rsidRPr="00F75C15">
        <w:rPr>
          <w:rFonts w:cs="Lotus Linotype"/>
          <w:i/>
          <w:iCs/>
          <w:sz w:val="24"/>
          <w:szCs w:val="24"/>
        </w:rPr>
        <w:t xml:space="preserve"> al-N</w:t>
      </w:r>
      <w:r w:rsidR="006C37EB" w:rsidRPr="00F75C15">
        <w:rPr>
          <w:rFonts w:cs="Lotus Linotype"/>
          <w:i/>
          <w:iCs/>
          <w:sz w:val="24"/>
          <w:szCs w:val="24"/>
        </w:rPr>
        <w:t>ū</w:t>
      </w:r>
      <w:r w:rsidRPr="00F75C15">
        <w:rPr>
          <w:rFonts w:cs="Lotus Linotype"/>
          <w:i/>
          <w:iCs/>
          <w:sz w:val="24"/>
          <w:szCs w:val="24"/>
        </w:rPr>
        <w:t>rain</w:t>
      </w:r>
      <w:r w:rsidRPr="00F75C15">
        <w:rPr>
          <w:rFonts w:cs="Lotus Linotype"/>
          <w:sz w:val="24"/>
          <w:szCs w:val="24"/>
        </w:rPr>
        <w:t>, edited by H</w:t>
      </w:r>
      <w:r w:rsidR="0013393F" w:rsidRPr="00F75C15">
        <w:rPr>
          <w:rFonts w:cs="Lotus Linotype"/>
          <w:sz w:val="24"/>
          <w:szCs w:val="24"/>
        </w:rPr>
        <w:t>ā</w:t>
      </w:r>
      <w:r w:rsidRPr="00F75C15">
        <w:rPr>
          <w:rFonts w:cs="Lotus Linotype"/>
          <w:sz w:val="24"/>
          <w:szCs w:val="24"/>
        </w:rPr>
        <w:t>shim al-Ras</w:t>
      </w:r>
      <w:r w:rsidR="006C37EB" w:rsidRPr="00F75C15">
        <w:rPr>
          <w:rFonts w:cs="Lotus Linotype"/>
          <w:sz w:val="24"/>
          <w:szCs w:val="24"/>
        </w:rPr>
        <w:t>ū</w:t>
      </w:r>
      <w:r w:rsidRPr="00F75C15">
        <w:rPr>
          <w:rFonts w:cs="Lotus Linotype"/>
          <w:sz w:val="24"/>
          <w:szCs w:val="24"/>
        </w:rPr>
        <w:t>l</w:t>
      </w:r>
      <w:r w:rsidR="0013393F" w:rsidRPr="00F75C15">
        <w:rPr>
          <w:rFonts w:cs="Lotus Linotype"/>
          <w:sz w:val="24"/>
          <w:szCs w:val="24"/>
        </w:rPr>
        <w:t>ī</w:t>
      </w:r>
      <w:r w:rsidRPr="00F75C15">
        <w:rPr>
          <w:rFonts w:cs="Lotus Linotype"/>
          <w:sz w:val="24"/>
          <w:szCs w:val="24"/>
        </w:rPr>
        <w:t xml:space="preserve"> al-Mi</w:t>
      </w:r>
      <w:r w:rsidR="0013393F" w:rsidRPr="00F75C15">
        <w:rPr>
          <w:rFonts w:cs="Lotus Linotype"/>
          <w:sz w:val="24"/>
          <w:szCs w:val="24"/>
        </w:rPr>
        <w:t>ḥ</w:t>
      </w:r>
      <w:r w:rsidRPr="00F75C15">
        <w:rPr>
          <w:rFonts w:cs="Lotus Linotype"/>
          <w:sz w:val="24"/>
          <w:szCs w:val="24"/>
        </w:rPr>
        <w:t>l</w:t>
      </w:r>
      <w:r w:rsidR="0013393F" w:rsidRPr="00F75C15">
        <w:rPr>
          <w:rFonts w:cs="Lotus Linotype"/>
          <w:sz w:val="24"/>
          <w:szCs w:val="24"/>
        </w:rPr>
        <w:t>ā</w:t>
      </w:r>
      <w:r w:rsidRPr="00F75C15">
        <w:rPr>
          <w:rFonts w:cs="Lotus Linotype"/>
          <w:sz w:val="24"/>
          <w:szCs w:val="24"/>
        </w:rPr>
        <w:t>t</w:t>
      </w:r>
      <w:r w:rsidR="0013393F" w:rsidRPr="00F75C15">
        <w:rPr>
          <w:rFonts w:cs="Lotus Linotype"/>
          <w:sz w:val="24"/>
          <w:szCs w:val="24"/>
        </w:rPr>
        <w:t>ī</w:t>
      </w:r>
      <w:r w:rsidRPr="00F75C15">
        <w:rPr>
          <w:rFonts w:cs="Lotus Linotype"/>
          <w:sz w:val="24"/>
          <w:szCs w:val="24"/>
        </w:rPr>
        <w:t>, Mu’assasah Ism</w:t>
      </w:r>
      <w:r w:rsidR="0013393F" w:rsidRPr="00F75C15">
        <w:rPr>
          <w:rFonts w:cs="Lotus Linotype"/>
          <w:sz w:val="24"/>
          <w:szCs w:val="24"/>
        </w:rPr>
        <w:t>ā</w:t>
      </w:r>
      <w:r w:rsidRPr="00F75C15">
        <w:rPr>
          <w:rFonts w:cs="Lotus Linotype"/>
          <w:sz w:val="24"/>
          <w:szCs w:val="24"/>
        </w:rPr>
        <w:t>‘</w:t>
      </w:r>
      <w:r w:rsidR="0013393F" w:rsidRPr="00F75C15">
        <w:rPr>
          <w:rFonts w:cs="Lotus Linotype"/>
          <w:sz w:val="24"/>
          <w:szCs w:val="24"/>
        </w:rPr>
        <w:t>ī</w:t>
      </w:r>
      <w:r w:rsidRPr="00F75C15">
        <w:rPr>
          <w:rFonts w:cs="Lotus Linotype"/>
          <w:sz w:val="24"/>
          <w:szCs w:val="24"/>
        </w:rPr>
        <w:t>liyy</w:t>
      </w:r>
      <w:r w:rsidR="0013393F" w:rsidRPr="00F75C15">
        <w:rPr>
          <w:rFonts w:cs="Lotus Linotype"/>
          <w:sz w:val="24"/>
          <w:szCs w:val="24"/>
        </w:rPr>
        <w:t>ā</w:t>
      </w:r>
      <w:r w:rsidRPr="00F75C15">
        <w:rPr>
          <w:rFonts w:cs="Lotus Linotype"/>
          <w:sz w:val="24"/>
          <w:szCs w:val="24"/>
        </w:rPr>
        <w:t>n li al-</w:t>
      </w:r>
      <w:r w:rsidR="00AC4181" w:rsidRPr="00F75C15">
        <w:rPr>
          <w:rFonts w:cs="Lotus Linotype"/>
          <w:sz w:val="24"/>
          <w:szCs w:val="24"/>
        </w:rPr>
        <w:t>Ṭ</w:t>
      </w:r>
      <w:r w:rsidRPr="00F75C15">
        <w:rPr>
          <w:rFonts w:cs="Lotus Linotype"/>
          <w:sz w:val="24"/>
          <w:szCs w:val="24"/>
        </w:rPr>
        <w:t>ib</w:t>
      </w:r>
      <w:r w:rsidR="0013393F" w:rsidRPr="00F75C15">
        <w:rPr>
          <w:rFonts w:cs="Lotus Linotype"/>
          <w:sz w:val="24"/>
          <w:szCs w:val="24"/>
        </w:rPr>
        <w:t>ā</w:t>
      </w:r>
      <w:r w:rsidRPr="00F75C15">
        <w:rPr>
          <w:rFonts w:cs="Lotus Linotype"/>
          <w:sz w:val="24"/>
          <w:szCs w:val="24"/>
        </w:rPr>
        <w:t>‘ah wa al-Nashr wa al-Tawz</w:t>
      </w:r>
      <w:r w:rsidR="0013393F" w:rsidRPr="00F75C15">
        <w:rPr>
          <w:rFonts w:cs="Lotus Linotype"/>
          <w:sz w:val="24"/>
          <w:szCs w:val="24"/>
        </w:rPr>
        <w:t>ī</w:t>
      </w:r>
      <w:r w:rsidRPr="00F75C15">
        <w:rPr>
          <w:rFonts w:cs="Lotus Linotype"/>
          <w:sz w:val="24"/>
          <w:szCs w:val="24"/>
        </w:rPr>
        <w:t>‘, Qum, 4</w:t>
      </w:r>
      <w:r w:rsidRPr="00F75C15">
        <w:rPr>
          <w:rFonts w:cs="Lotus Linotype"/>
          <w:sz w:val="24"/>
          <w:szCs w:val="24"/>
          <w:vertAlign w:val="superscript"/>
        </w:rPr>
        <w:t>th</w:t>
      </w:r>
      <w:r w:rsidRPr="00F75C15">
        <w:rPr>
          <w:rFonts w:cs="Lotus Linotype"/>
          <w:sz w:val="24"/>
          <w:szCs w:val="24"/>
        </w:rPr>
        <w:t xml:space="preserve"> edition 1412.</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115- Al-</w:t>
      </w:r>
      <w:r w:rsidR="00AC4181" w:rsidRPr="00F75C15">
        <w:rPr>
          <w:rFonts w:cs="Lotus Linotype"/>
          <w:sz w:val="24"/>
          <w:szCs w:val="24"/>
        </w:rPr>
        <w:t>Ṭ</w:t>
      </w:r>
      <w:r w:rsidR="006C37EB" w:rsidRPr="00F75C15">
        <w:rPr>
          <w:rFonts w:cs="Lotus Linotype"/>
          <w:sz w:val="24"/>
          <w:szCs w:val="24"/>
        </w:rPr>
        <w:t>ū</w:t>
      </w:r>
      <w:r w:rsidRPr="00F75C15">
        <w:rPr>
          <w:rFonts w:cs="Lotus Linotype"/>
          <w:sz w:val="24"/>
          <w:szCs w:val="24"/>
        </w:rPr>
        <w:t>s</w:t>
      </w:r>
      <w:r w:rsidR="0013393F" w:rsidRPr="00F75C15">
        <w:rPr>
          <w:rFonts w:cs="Lotus Linotype"/>
          <w:sz w:val="24"/>
          <w:szCs w:val="24"/>
        </w:rPr>
        <w:t>ī</w:t>
      </w:r>
      <w:r w:rsidRPr="00F75C15">
        <w:rPr>
          <w:rFonts w:cs="Lotus Linotype"/>
          <w:sz w:val="24"/>
          <w:szCs w:val="24"/>
        </w:rPr>
        <w:t xml:space="preserve">, </w:t>
      </w:r>
      <w:r w:rsidRPr="00F75C15">
        <w:rPr>
          <w:rFonts w:cs="Lotus Linotype"/>
          <w:i/>
          <w:iCs/>
          <w:sz w:val="24"/>
          <w:szCs w:val="24"/>
        </w:rPr>
        <w:t>Tahdh</w:t>
      </w:r>
      <w:r w:rsidR="0013393F" w:rsidRPr="00F75C15">
        <w:rPr>
          <w:rFonts w:cs="Lotus Linotype"/>
          <w:i/>
          <w:iCs/>
          <w:sz w:val="24"/>
          <w:szCs w:val="24"/>
        </w:rPr>
        <w:t>ī</w:t>
      </w:r>
      <w:r w:rsidRPr="00F75C15">
        <w:rPr>
          <w:rFonts w:cs="Lotus Linotype"/>
          <w:i/>
          <w:iCs/>
          <w:sz w:val="24"/>
          <w:szCs w:val="24"/>
        </w:rPr>
        <w:t>b al-A</w:t>
      </w:r>
      <w:r w:rsidR="0013393F" w:rsidRPr="00F75C15">
        <w:rPr>
          <w:rFonts w:cs="Lotus Linotype"/>
          <w:i/>
          <w:iCs/>
          <w:sz w:val="24"/>
          <w:szCs w:val="24"/>
        </w:rPr>
        <w:t>ḥ</w:t>
      </w:r>
      <w:r w:rsidRPr="00F75C15">
        <w:rPr>
          <w:rFonts w:cs="Lotus Linotype"/>
          <w:i/>
          <w:iCs/>
          <w:sz w:val="24"/>
          <w:szCs w:val="24"/>
        </w:rPr>
        <w:t>k</w:t>
      </w:r>
      <w:r w:rsidR="0013393F" w:rsidRPr="00F75C15">
        <w:rPr>
          <w:rFonts w:cs="Lotus Linotype"/>
          <w:i/>
          <w:iCs/>
          <w:sz w:val="24"/>
          <w:szCs w:val="24"/>
        </w:rPr>
        <w:t>ā</w:t>
      </w:r>
      <w:r w:rsidRPr="00F75C15">
        <w:rPr>
          <w:rFonts w:cs="Lotus Linotype"/>
          <w:i/>
          <w:iCs/>
          <w:sz w:val="24"/>
          <w:szCs w:val="24"/>
        </w:rPr>
        <w:t>m</w:t>
      </w:r>
      <w:r w:rsidRPr="00F75C15">
        <w:rPr>
          <w:rFonts w:cs="Lotus Linotype"/>
          <w:sz w:val="24"/>
          <w:szCs w:val="24"/>
        </w:rPr>
        <w:t xml:space="preserve">, edited by </w:t>
      </w:r>
      <w:r w:rsidR="00622D41" w:rsidRPr="00F75C15">
        <w:rPr>
          <w:rFonts w:cs="Lotus Linotype"/>
          <w:sz w:val="24"/>
          <w:szCs w:val="24"/>
        </w:rPr>
        <w:t>Ḥ</w:t>
      </w:r>
      <w:r w:rsidRPr="00F75C15">
        <w:rPr>
          <w:rFonts w:cs="Lotus Linotype"/>
          <w:sz w:val="24"/>
          <w:szCs w:val="24"/>
        </w:rPr>
        <w:t>assan al-M</w:t>
      </w:r>
      <w:r w:rsidR="006C37EB" w:rsidRPr="00F75C15">
        <w:rPr>
          <w:rFonts w:cs="Lotus Linotype"/>
          <w:sz w:val="24"/>
          <w:szCs w:val="24"/>
        </w:rPr>
        <w:t>ū</w:t>
      </w:r>
      <w:r w:rsidRPr="00F75C15">
        <w:rPr>
          <w:rFonts w:cs="Lotus Linotype"/>
          <w:sz w:val="24"/>
          <w:szCs w:val="24"/>
        </w:rPr>
        <w:t>saw</w:t>
      </w:r>
      <w:r w:rsidR="0013393F" w:rsidRPr="00F75C15">
        <w:rPr>
          <w:rFonts w:cs="Lotus Linotype"/>
          <w:sz w:val="24"/>
          <w:szCs w:val="24"/>
        </w:rPr>
        <w:t>ī</w:t>
      </w:r>
      <w:r w:rsidRPr="00F75C15">
        <w:rPr>
          <w:rFonts w:cs="Lotus Linotype"/>
          <w:sz w:val="24"/>
          <w:szCs w:val="24"/>
        </w:rPr>
        <w:t xml:space="preserve"> al-Khuras</w:t>
      </w:r>
      <w:r w:rsidR="0013393F" w:rsidRPr="00F75C15">
        <w:rPr>
          <w:rFonts w:cs="Lotus Linotype"/>
          <w:sz w:val="24"/>
          <w:szCs w:val="24"/>
        </w:rPr>
        <w:t>ā</w:t>
      </w:r>
      <w:r w:rsidRPr="00F75C15">
        <w:rPr>
          <w:rFonts w:cs="Lotus Linotype"/>
          <w:sz w:val="24"/>
          <w:szCs w:val="24"/>
        </w:rPr>
        <w:t>n, D</w:t>
      </w:r>
      <w:r w:rsidR="0013393F" w:rsidRPr="00F75C15">
        <w:rPr>
          <w:rFonts w:cs="Lotus Linotype"/>
          <w:sz w:val="24"/>
          <w:szCs w:val="24"/>
        </w:rPr>
        <w:t>ā</w:t>
      </w:r>
      <w:r w:rsidRPr="00F75C15">
        <w:rPr>
          <w:rFonts w:cs="Lotus Linotype"/>
          <w:sz w:val="24"/>
          <w:szCs w:val="24"/>
        </w:rPr>
        <w:t>r al-Kutub al-Isl</w:t>
      </w:r>
      <w:r w:rsidR="0013393F" w:rsidRPr="00F75C15">
        <w:rPr>
          <w:rFonts w:cs="Lotus Linotype"/>
          <w:sz w:val="24"/>
          <w:szCs w:val="24"/>
        </w:rPr>
        <w:t>ā</w:t>
      </w:r>
      <w:r w:rsidRPr="00F75C15">
        <w:rPr>
          <w:rFonts w:cs="Lotus Linotype"/>
          <w:sz w:val="24"/>
          <w:szCs w:val="24"/>
        </w:rPr>
        <w:t xml:space="preserve">miyyah, </w:t>
      </w:r>
      <w:r w:rsidR="00AC4181" w:rsidRPr="00F75C15">
        <w:rPr>
          <w:rFonts w:cs="Lotus Linotype"/>
          <w:sz w:val="24"/>
          <w:szCs w:val="24"/>
        </w:rPr>
        <w:t>Ṭ</w:t>
      </w:r>
      <w:r w:rsidRPr="00F75C15">
        <w:rPr>
          <w:rFonts w:cs="Lotus Linotype"/>
          <w:sz w:val="24"/>
          <w:szCs w:val="24"/>
        </w:rPr>
        <w:t>ahr</w:t>
      </w:r>
      <w:r w:rsidR="0013393F" w:rsidRPr="00F75C15">
        <w:rPr>
          <w:rFonts w:cs="Lotus Linotype"/>
          <w:sz w:val="24"/>
          <w:szCs w:val="24"/>
        </w:rPr>
        <w:t>ā</w:t>
      </w:r>
      <w:r w:rsidRPr="00F75C15">
        <w:rPr>
          <w:rFonts w:cs="Lotus Linotype"/>
          <w:sz w:val="24"/>
          <w:szCs w:val="24"/>
        </w:rPr>
        <w:t>n, 3</w:t>
      </w:r>
      <w:r w:rsidRPr="00F75C15">
        <w:rPr>
          <w:rFonts w:cs="Lotus Linotype"/>
          <w:sz w:val="24"/>
          <w:szCs w:val="24"/>
          <w:vertAlign w:val="superscript"/>
        </w:rPr>
        <w:t>rd</w:t>
      </w:r>
      <w:r w:rsidRPr="00F75C15">
        <w:rPr>
          <w:rFonts w:cs="Lotus Linotype"/>
          <w:sz w:val="24"/>
          <w:szCs w:val="24"/>
        </w:rPr>
        <w:t xml:space="preserve"> edition, 1364.</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116- Al-Khuras</w:t>
      </w:r>
      <w:r w:rsidR="0013393F" w:rsidRPr="00F75C15">
        <w:rPr>
          <w:rFonts w:cs="Lotus Linotype"/>
          <w:sz w:val="24"/>
          <w:szCs w:val="24"/>
        </w:rPr>
        <w:t>ā</w:t>
      </w:r>
      <w:r w:rsidRPr="00F75C15">
        <w:rPr>
          <w:rFonts w:cs="Lotus Linotype"/>
          <w:sz w:val="24"/>
          <w:szCs w:val="24"/>
        </w:rPr>
        <w:t>n</w:t>
      </w:r>
      <w:r w:rsidR="0013393F" w:rsidRPr="00F75C15">
        <w:rPr>
          <w:rFonts w:cs="Lotus Linotype"/>
          <w:sz w:val="24"/>
          <w:szCs w:val="24"/>
        </w:rPr>
        <w:t>ī</w:t>
      </w:r>
      <w:r w:rsidRPr="00F75C15">
        <w:rPr>
          <w:rFonts w:cs="Lotus Linotype"/>
          <w:sz w:val="24"/>
          <w:szCs w:val="24"/>
        </w:rPr>
        <w:t>, Mu</w:t>
      </w:r>
      <w:r w:rsidR="0013393F" w:rsidRPr="00F75C15">
        <w:rPr>
          <w:rFonts w:cs="Lotus Linotype"/>
          <w:sz w:val="24"/>
          <w:szCs w:val="24"/>
        </w:rPr>
        <w:t>ḥ</w:t>
      </w:r>
      <w:r w:rsidRPr="00F75C15">
        <w:rPr>
          <w:rFonts w:cs="Lotus Linotype"/>
          <w:sz w:val="24"/>
          <w:szCs w:val="24"/>
        </w:rPr>
        <w:t>ammad al-W</w:t>
      </w:r>
      <w:r w:rsidR="0013393F" w:rsidRPr="00F75C15">
        <w:rPr>
          <w:rFonts w:cs="Lotus Linotype"/>
          <w:sz w:val="24"/>
          <w:szCs w:val="24"/>
        </w:rPr>
        <w:t>ā</w:t>
      </w:r>
      <w:r w:rsidRPr="00F75C15">
        <w:rPr>
          <w:rFonts w:cs="Lotus Linotype"/>
          <w:sz w:val="24"/>
          <w:szCs w:val="24"/>
        </w:rPr>
        <w:t xml:space="preserve">‘iµ, </w:t>
      </w:r>
      <w:r w:rsidR="00622D41" w:rsidRPr="00F75C15">
        <w:rPr>
          <w:rFonts w:cs="Lotus Linotype"/>
          <w:sz w:val="24"/>
          <w:szCs w:val="24"/>
        </w:rPr>
        <w:t>Ḥ</w:t>
      </w:r>
      <w:r w:rsidRPr="00F75C15">
        <w:rPr>
          <w:rFonts w:cs="Lotus Linotype"/>
          <w:sz w:val="24"/>
          <w:szCs w:val="24"/>
        </w:rPr>
        <w:t>ad</w:t>
      </w:r>
      <w:r w:rsidR="0013393F" w:rsidRPr="00F75C15">
        <w:rPr>
          <w:rFonts w:cs="Lotus Linotype"/>
          <w:sz w:val="24"/>
          <w:szCs w:val="24"/>
        </w:rPr>
        <w:t>ī</w:t>
      </w:r>
      <w:r w:rsidRPr="00F75C15">
        <w:rPr>
          <w:rFonts w:cs="Lotus Linotype"/>
          <w:sz w:val="24"/>
          <w:szCs w:val="24"/>
        </w:rPr>
        <w:t>th al-Thaqalain, al-Mujamma‘ al-‘</w:t>
      </w:r>
      <w:r w:rsidR="00C31F8D" w:rsidRPr="00F75C15">
        <w:rPr>
          <w:rFonts w:cs="Lotus Linotype"/>
          <w:sz w:val="24"/>
          <w:szCs w:val="24"/>
        </w:rPr>
        <w:t>Ā</w:t>
      </w:r>
      <w:r w:rsidRPr="00F75C15">
        <w:rPr>
          <w:rFonts w:cs="Lotus Linotype"/>
          <w:sz w:val="24"/>
          <w:szCs w:val="24"/>
        </w:rPr>
        <w:t>lam</w:t>
      </w:r>
      <w:r w:rsidR="0013393F" w:rsidRPr="00F75C15">
        <w:rPr>
          <w:rFonts w:cs="Lotus Linotype"/>
          <w:sz w:val="24"/>
          <w:szCs w:val="24"/>
        </w:rPr>
        <w:t>ī</w:t>
      </w:r>
      <w:r w:rsidRPr="00F75C15">
        <w:rPr>
          <w:rFonts w:cs="Lotus Linotype"/>
          <w:sz w:val="24"/>
          <w:szCs w:val="24"/>
        </w:rPr>
        <w:t>, li al-Taqr</w:t>
      </w:r>
      <w:r w:rsidR="0013393F" w:rsidRPr="00F75C15">
        <w:rPr>
          <w:rFonts w:cs="Lotus Linotype"/>
          <w:sz w:val="24"/>
          <w:szCs w:val="24"/>
        </w:rPr>
        <w:t>ī</w:t>
      </w:r>
      <w:r w:rsidRPr="00F75C15">
        <w:rPr>
          <w:rFonts w:cs="Lotus Linotype"/>
          <w:sz w:val="24"/>
          <w:szCs w:val="24"/>
        </w:rPr>
        <w:t>b bain al-Madh</w:t>
      </w:r>
      <w:r w:rsidR="0013393F" w:rsidRPr="00F75C15">
        <w:rPr>
          <w:rFonts w:cs="Lotus Linotype"/>
          <w:sz w:val="24"/>
          <w:szCs w:val="24"/>
        </w:rPr>
        <w:t>ā</w:t>
      </w:r>
      <w:r w:rsidRPr="00F75C15">
        <w:rPr>
          <w:rFonts w:cs="Lotus Linotype"/>
          <w:sz w:val="24"/>
          <w:szCs w:val="24"/>
        </w:rPr>
        <w:t>hib al-Isl</w:t>
      </w:r>
      <w:r w:rsidR="0013393F" w:rsidRPr="00F75C15">
        <w:rPr>
          <w:rFonts w:cs="Lotus Linotype"/>
          <w:sz w:val="24"/>
          <w:szCs w:val="24"/>
        </w:rPr>
        <w:t>ā</w:t>
      </w:r>
      <w:r w:rsidRPr="00F75C15">
        <w:rPr>
          <w:rFonts w:cs="Lotus Linotype"/>
          <w:sz w:val="24"/>
          <w:szCs w:val="24"/>
        </w:rPr>
        <w:t>miyyah, 1</w:t>
      </w:r>
      <w:r w:rsidRPr="00F75C15">
        <w:rPr>
          <w:rFonts w:cs="Lotus Linotype"/>
          <w:sz w:val="24"/>
          <w:szCs w:val="24"/>
          <w:vertAlign w:val="superscript"/>
        </w:rPr>
        <w:t>st</w:t>
      </w:r>
      <w:r w:rsidRPr="00F75C15">
        <w:rPr>
          <w:rFonts w:cs="Lotus Linotype"/>
          <w:sz w:val="24"/>
          <w:szCs w:val="24"/>
        </w:rPr>
        <w:t xml:space="preserve"> edition, 1995.</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117- Al-A</w:t>
      </w:r>
      <w:r w:rsidR="00622D41" w:rsidRPr="00F75C15">
        <w:rPr>
          <w:rFonts w:cs="Lotus Linotype"/>
          <w:sz w:val="24"/>
          <w:szCs w:val="24"/>
        </w:rPr>
        <w:t>ṣ</w:t>
      </w:r>
      <w:r w:rsidRPr="00F75C15">
        <w:rPr>
          <w:rFonts w:cs="Lotus Linotype"/>
          <w:sz w:val="24"/>
          <w:szCs w:val="24"/>
        </w:rPr>
        <w:t>bah</w:t>
      </w:r>
      <w:r w:rsidR="0013393F" w:rsidRPr="00F75C15">
        <w:rPr>
          <w:rFonts w:cs="Lotus Linotype"/>
          <w:sz w:val="24"/>
          <w:szCs w:val="24"/>
        </w:rPr>
        <w:t>ā</w:t>
      </w:r>
      <w:r w:rsidRPr="00F75C15">
        <w:rPr>
          <w:rFonts w:cs="Lotus Linotype"/>
          <w:sz w:val="24"/>
          <w:szCs w:val="24"/>
        </w:rPr>
        <w:t>n</w:t>
      </w:r>
      <w:r w:rsidR="0013393F" w:rsidRPr="00F75C15">
        <w:rPr>
          <w:rFonts w:cs="Lotus Linotype"/>
          <w:sz w:val="24"/>
          <w:szCs w:val="24"/>
        </w:rPr>
        <w:t>ī</w:t>
      </w:r>
      <w:r w:rsidRPr="00F75C15">
        <w:rPr>
          <w:rFonts w:cs="Lotus Linotype"/>
          <w:sz w:val="24"/>
          <w:szCs w:val="24"/>
        </w:rPr>
        <w:t>, Ab</w:t>
      </w:r>
      <w:r w:rsidR="006C37EB" w:rsidRPr="00F75C15">
        <w:rPr>
          <w:rFonts w:cs="Lotus Linotype"/>
          <w:sz w:val="24"/>
          <w:szCs w:val="24"/>
        </w:rPr>
        <w:t>ū</w:t>
      </w:r>
      <w:r w:rsidRPr="00F75C15">
        <w:rPr>
          <w:rFonts w:cs="Lotus Linotype"/>
          <w:sz w:val="24"/>
          <w:szCs w:val="24"/>
        </w:rPr>
        <w:t xml:space="preserve"> Na‘</w:t>
      </w:r>
      <w:r w:rsidR="0013393F" w:rsidRPr="00F75C15">
        <w:rPr>
          <w:rFonts w:cs="Lotus Linotype"/>
          <w:sz w:val="24"/>
          <w:szCs w:val="24"/>
        </w:rPr>
        <w:t>ī</w:t>
      </w:r>
      <w:r w:rsidRPr="00F75C15">
        <w:rPr>
          <w:rFonts w:cs="Lotus Linotype"/>
          <w:sz w:val="24"/>
          <w:szCs w:val="24"/>
        </w:rPr>
        <w:t xml:space="preserve">m, </w:t>
      </w:r>
      <w:r w:rsidR="00622D41" w:rsidRPr="00F75C15">
        <w:rPr>
          <w:rFonts w:cs="Lotus Linotype"/>
          <w:i/>
          <w:iCs/>
          <w:sz w:val="24"/>
          <w:szCs w:val="24"/>
        </w:rPr>
        <w:t>Ḥ</w:t>
      </w:r>
      <w:r w:rsidRPr="00F75C15">
        <w:rPr>
          <w:rFonts w:cs="Lotus Linotype"/>
          <w:i/>
          <w:iCs/>
          <w:sz w:val="24"/>
          <w:szCs w:val="24"/>
        </w:rPr>
        <w:t>ilyah al-Awliy</w:t>
      </w:r>
      <w:r w:rsidR="0013393F" w:rsidRPr="00F75C15">
        <w:rPr>
          <w:rFonts w:cs="Lotus Linotype"/>
          <w:i/>
          <w:iCs/>
          <w:sz w:val="24"/>
          <w:szCs w:val="24"/>
        </w:rPr>
        <w:t>ā</w:t>
      </w:r>
      <w:r w:rsidRPr="00F75C15">
        <w:rPr>
          <w:rFonts w:cs="Lotus Linotype"/>
          <w:i/>
          <w:iCs/>
          <w:sz w:val="24"/>
          <w:szCs w:val="24"/>
        </w:rPr>
        <w:t xml:space="preserve">’ wa </w:t>
      </w:r>
      <w:r w:rsidR="00AC4181" w:rsidRPr="00F75C15">
        <w:rPr>
          <w:rFonts w:cs="Lotus Linotype"/>
          <w:i/>
          <w:iCs/>
          <w:sz w:val="24"/>
          <w:szCs w:val="24"/>
        </w:rPr>
        <w:t>Ṭ</w:t>
      </w:r>
      <w:r w:rsidRPr="00F75C15">
        <w:rPr>
          <w:rFonts w:cs="Lotus Linotype"/>
          <w:i/>
          <w:iCs/>
          <w:sz w:val="24"/>
          <w:szCs w:val="24"/>
        </w:rPr>
        <w:t>abaq</w:t>
      </w:r>
      <w:r w:rsidR="0013393F" w:rsidRPr="00F75C15">
        <w:rPr>
          <w:rFonts w:cs="Lotus Linotype"/>
          <w:i/>
          <w:iCs/>
          <w:sz w:val="24"/>
          <w:szCs w:val="24"/>
        </w:rPr>
        <w:t>ā</w:t>
      </w:r>
      <w:r w:rsidRPr="00F75C15">
        <w:rPr>
          <w:rFonts w:cs="Lotus Linotype"/>
          <w:i/>
          <w:iCs/>
          <w:sz w:val="24"/>
          <w:szCs w:val="24"/>
        </w:rPr>
        <w:t>t al-A</w:t>
      </w:r>
      <w:r w:rsidR="00622D41" w:rsidRPr="00F75C15">
        <w:rPr>
          <w:rFonts w:cs="Lotus Linotype"/>
          <w:i/>
          <w:iCs/>
          <w:sz w:val="24"/>
          <w:szCs w:val="24"/>
        </w:rPr>
        <w:t>ṣ</w:t>
      </w:r>
      <w:r w:rsidRPr="00F75C15">
        <w:rPr>
          <w:rFonts w:cs="Lotus Linotype"/>
          <w:i/>
          <w:iCs/>
          <w:sz w:val="24"/>
          <w:szCs w:val="24"/>
        </w:rPr>
        <w:t>fiy</w:t>
      </w:r>
      <w:r w:rsidR="0013393F" w:rsidRPr="00F75C15">
        <w:rPr>
          <w:rFonts w:cs="Lotus Linotype"/>
          <w:i/>
          <w:iCs/>
          <w:sz w:val="24"/>
          <w:szCs w:val="24"/>
        </w:rPr>
        <w:t>ā</w:t>
      </w:r>
      <w:r w:rsidRPr="00F75C15">
        <w:rPr>
          <w:rFonts w:cs="Lotus Linotype"/>
          <w:i/>
          <w:iCs/>
          <w:sz w:val="24"/>
          <w:szCs w:val="24"/>
        </w:rPr>
        <w:t>’</w:t>
      </w:r>
      <w:r w:rsidRPr="00F75C15">
        <w:rPr>
          <w:rFonts w:cs="Lotus Linotype"/>
          <w:sz w:val="24"/>
          <w:szCs w:val="24"/>
        </w:rPr>
        <w:t>, D</w:t>
      </w:r>
      <w:r w:rsidR="0013393F" w:rsidRPr="00F75C15">
        <w:rPr>
          <w:rFonts w:cs="Lotus Linotype"/>
          <w:sz w:val="24"/>
          <w:szCs w:val="24"/>
        </w:rPr>
        <w:t>ā</w:t>
      </w:r>
      <w:r w:rsidRPr="00F75C15">
        <w:rPr>
          <w:rFonts w:cs="Lotus Linotype"/>
          <w:sz w:val="24"/>
          <w:szCs w:val="24"/>
        </w:rPr>
        <w:t>r al-Kit</w:t>
      </w:r>
      <w:r w:rsidR="0013393F" w:rsidRPr="00F75C15">
        <w:rPr>
          <w:rFonts w:cs="Lotus Linotype"/>
          <w:sz w:val="24"/>
          <w:szCs w:val="24"/>
        </w:rPr>
        <w:t>ā</w:t>
      </w:r>
      <w:r w:rsidRPr="00F75C15">
        <w:rPr>
          <w:rFonts w:cs="Lotus Linotype"/>
          <w:sz w:val="24"/>
          <w:szCs w:val="24"/>
        </w:rPr>
        <w:t>b al-‘Arab</w:t>
      </w:r>
      <w:r w:rsidR="0013393F" w:rsidRPr="00F75C15">
        <w:rPr>
          <w:rFonts w:cs="Lotus Linotype"/>
          <w:sz w:val="24"/>
          <w:szCs w:val="24"/>
        </w:rPr>
        <w:t>ī</w:t>
      </w:r>
      <w:r w:rsidRPr="00F75C15">
        <w:rPr>
          <w:sz w:val="24"/>
          <w:szCs w:val="24"/>
        </w:rPr>
        <w:t>, Beir</w:t>
      </w:r>
      <w:r w:rsidR="006C37EB" w:rsidRPr="00F75C15">
        <w:rPr>
          <w:sz w:val="24"/>
          <w:szCs w:val="24"/>
        </w:rPr>
        <w:t>ū</w:t>
      </w:r>
      <w:r w:rsidRPr="00F75C15">
        <w:rPr>
          <w:sz w:val="24"/>
          <w:szCs w:val="24"/>
        </w:rPr>
        <w:t>t, 1405.</w:t>
      </w:r>
    </w:p>
    <w:p w:rsidR="003D7E99" w:rsidRPr="00F75C15" w:rsidRDefault="008B7B59" w:rsidP="00F75C15">
      <w:pPr>
        <w:spacing w:after="120"/>
        <w:ind w:left="680" w:hanging="680"/>
        <w:jc w:val="lowKashida"/>
        <w:rPr>
          <w:rFonts w:cs="Lotus Linotype"/>
          <w:sz w:val="24"/>
          <w:szCs w:val="24"/>
        </w:rPr>
      </w:pPr>
      <w:r w:rsidRPr="00F75C15">
        <w:rPr>
          <w:rFonts w:cs="Lotus Linotype"/>
          <w:sz w:val="24"/>
          <w:szCs w:val="24"/>
        </w:rPr>
        <w:t>118</w:t>
      </w:r>
      <w:r w:rsidR="003D7E99" w:rsidRPr="00F75C15">
        <w:rPr>
          <w:rFonts w:cs="Lotus Linotype"/>
          <w:sz w:val="24"/>
          <w:szCs w:val="24"/>
        </w:rPr>
        <w:t>- Al-Qumm</w:t>
      </w:r>
      <w:r w:rsidR="0013393F" w:rsidRPr="00F75C15">
        <w:rPr>
          <w:rFonts w:cs="Lotus Linotype"/>
          <w:sz w:val="24"/>
          <w:szCs w:val="24"/>
        </w:rPr>
        <w:t>ī</w:t>
      </w:r>
      <w:r w:rsidR="003D7E99" w:rsidRPr="00F75C15">
        <w:rPr>
          <w:rFonts w:cs="Lotus Linotype"/>
          <w:sz w:val="24"/>
          <w:szCs w:val="24"/>
        </w:rPr>
        <w:t>, Ibn B</w:t>
      </w:r>
      <w:r w:rsidR="0013393F" w:rsidRPr="00F75C15">
        <w:rPr>
          <w:rFonts w:cs="Lotus Linotype"/>
          <w:sz w:val="24"/>
          <w:szCs w:val="24"/>
        </w:rPr>
        <w:t>ā</w:t>
      </w:r>
      <w:r w:rsidR="003D7E99" w:rsidRPr="00F75C15">
        <w:rPr>
          <w:rFonts w:cs="Lotus Linotype"/>
          <w:sz w:val="24"/>
          <w:szCs w:val="24"/>
        </w:rPr>
        <w:t xml:space="preserve">bawaih, </w:t>
      </w:r>
      <w:r w:rsidR="003D7E99" w:rsidRPr="00F75C15">
        <w:rPr>
          <w:rFonts w:cs="Lotus Linotype"/>
          <w:i/>
          <w:iCs/>
          <w:sz w:val="24"/>
          <w:szCs w:val="24"/>
        </w:rPr>
        <w:t>al-Khi</w:t>
      </w:r>
      <w:r w:rsidR="00622D41" w:rsidRPr="00F75C15">
        <w:rPr>
          <w:rFonts w:cs="Lotus Linotype"/>
          <w:i/>
          <w:iCs/>
          <w:sz w:val="24"/>
          <w:szCs w:val="24"/>
        </w:rPr>
        <w:t>ṣ</w:t>
      </w:r>
      <w:r w:rsidR="0013393F" w:rsidRPr="00F75C15">
        <w:rPr>
          <w:rFonts w:cs="Lotus Linotype"/>
          <w:i/>
          <w:iCs/>
          <w:sz w:val="24"/>
          <w:szCs w:val="24"/>
        </w:rPr>
        <w:t>ā</w:t>
      </w:r>
      <w:r w:rsidR="003D7E99" w:rsidRPr="00F75C15">
        <w:rPr>
          <w:rFonts w:cs="Lotus Linotype"/>
          <w:i/>
          <w:iCs/>
          <w:sz w:val="24"/>
          <w:szCs w:val="24"/>
        </w:rPr>
        <w:t>l</w:t>
      </w:r>
      <w:r w:rsidR="003D7E99" w:rsidRPr="00F75C15">
        <w:rPr>
          <w:rFonts w:cs="Lotus Linotype"/>
          <w:sz w:val="24"/>
          <w:szCs w:val="24"/>
        </w:rPr>
        <w:t>, edited by ‘Al</w:t>
      </w:r>
      <w:r w:rsidR="0013393F" w:rsidRPr="00F75C15">
        <w:rPr>
          <w:rFonts w:cs="Lotus Linotype"/>
          <w:sz w:val="24"/>
          <w:szCs w:val="24"/>
        </w:rPr>
        <w:t>ī</w:t>
      </w:r>
      <w:r w:rsidR="003D7E99" w:rsidRPr="00F75C15">
        <w:rPr>
          <w:rFonts w:cs="Lotus Linotype"/>
          <w:sz w:val="24"/>
          <w:szCs w:val="24"/>
        </w:rPr>
        <w:t xml:space="preserve"> Akbar al-Ghaf</w:t>
      </w:r>
      <w:r w:rsidR="0013393F" w:rsidRPr="00F75C15">
        <w:rPr>
          <w:rFonts w:cs="Lotus Linotype"/>
          <w:sz w:val="24"/>
          <w:szCs w:val="24"/>
        </w:rPr>
        <w:t>ā</w:t>
      </w:r>
      <w:r w:rsidR="003D7E99" w:rsidRPr="00F75C15">
        <w:rPr>
          <w:rFonts w:cs="Lotus Linotype"/>
          <w:sz w:val="24"/>
          <w:szCs w:val="24"/>
        </w:rPr>
        <w:t>r</w:t>
      </w:r>
      <w:r w:rsidR="0013393F" w:rsidRPr="00F75C15">
        <w:rPr>
          <w:rFonts w:cs="Lotus Linotype"/>
          <w:sz w:val="24"/>
          <w:szCs w:val="24"/>
        </w:rPr>
        <w:t>ī</w:t>
      </w:r>
      <w:r w:rsidR="003D7E99" w:rsidRPr="00F75C15">
        <w:rPr>
          <w:rFonts w:cs="Lotus Linotype"/>
          <w:sz w:val="24"/>
          <w:szCs w:val="24"/>
        </w:rPr>
        <w:t>, Mansh</w:t>
      </w:r>
      <w:r w:rsidR="006C37EB" w:rsidRPr="00F75C15">
        <w:rPr>
          <w:rFonts w:cs="Lotus Linotype"/>
          <w:sz w:val="24"/>
          <w:szCs w:val="24"/>
        </w:rPr>
        <w:t>ū</w:t>
      </w:r>
      <w:r w:rsidR="003D7E99" w:rsidRPr="00F75C15">
        <w:rPr>
          <w:rFonts w:cs="Lotus Linotype"/>
          <w:sz w:val="24"/>
          <w:szCs w:val="24"/>
        </w:rPr>
        <w:t>r</w:t>
      </w:r>
      <w:r w:rsidR="0013393F" w:rsidRPr="00F75C15">
        <w:rPr>
          <w:rFonts w:cs="Lotus Linotype"/>
          <w:sz w:val="24"/>
          <w:szCs w:val="24"/>
        </w:rPr>
        <w:t>ā</w:t>
      </w:r>
      <w:r w:rsidR="003D7E99" w:rsidRPr="00F75C15">
        <w:rPr>
          <w:rFonts w:cs="Lotus Linotype"/>
          <w:sz w:val="24"/>
          <w:szCs w:val="24"/>
        </w:rPr>
        <w:t>t Jam</w:t>
      </w:r>
      <w:r w:rsidR="0013393F" w:rsidRPr="00F75C15">
        <w:rPr>
          <w:rFonts w:cs="Lotus Linotype"/>
          <w:sz w:val="24"/>
          <w:szCs w:val="24"/>
        </w:rPr>
        <w:t>ā</w:t>
      </w:r>
      <w:r w:rsidR="003D7E99" w:rsidRPr="00F75C15">
        <w:rPr>
          <w:rFonts w:cs="Lotus Linotype"/>
          <w:sz w:val="24"/>
          <w:szCs w:val="24"/>
        </w:rPr>
        <w:t>‘ah al-Mudarris</w:t>
      </w:r>
      <w:r w:rsidR="0013393F" w:rsidRPr="00F75C15">
        <w:rPr>
          <w:rFonts w:cs="Lotus Linotype"/>
          <w:sz w:val="24"/>
          <w:szCs w:val="24"/>
        </w:rPr>
        <w:t>ī</w:t>
      </w:r>
      <w:r w:rsidR="003D7E99" w:rsidRPr="00F75C15">
        <w:rPr>
          <w:rFonts w:cs="Lotus Linotype"/>
          <w:sz w:val="24"/>
          <w:szCs w:val="24"/>
        </w:rPr>
        <w:t>n f</w:t>
      </w:r>
      <w:r w:rsidR="0013393F" w:rsidRPr="00F75C15">
        <w:rPr>
          <w:rFonts w:cs="Lotus Linotype"/>
          <w:sz w:val="24"/>
          <w:szCs w:val="24"/>
        </w:rPr>
        <w:t>ī</w:t>
      </w:r>
      <w:r w:rsidR="003D7E99" w:rsidRPr="00F75C15">
        <w:rPr>
          <w:rFonts w:cs="Lotus Linotype"/>
          <w:sz w:val="24"/>
          <w:szCs w:val="24"/>
        </w:rPr>
        <w:t xml:space="preserve"> al-</w:t>
      </w:r>
      <w:r w:rsidR="00622D41" w:rsidRPr="00F75C15">
        <w:rPr>
          <w:rFonts w:cs="Lotus Linotype"/>
          <w:sz w:val="24"/>
          <w:szCs w:val="24"/>
        </w:rPr>
        <w:t>Ḥ</w:t>
      </w:r>
      <w:r w:rsidR="003D7E99" w:rsidRPr="00F75C15">
        <w:rPr>
          <w:rFonts w:cs="Lotus Linotype"/>
          <w:sz w:val="24"/>
          <w:szCs w:val="24"/>
        </w:rPr>
        <w:t>awzah al-‘Ilmiyyah f</w:t>
      </w:r>
      <w:r w:rsidR="0013393F" w:rsidRPr="00F75C15">
        <w:rPr>
          <w:rFonts w:cs="Lotus Linotype"/>
          <w:sz w:val="24"/>
          <w:szCs w:val="24"/>
        </w:rPr>
        <w:t>ī</w:t>
      </w:r>
      <w:r w:rsidR="003D7E99" w:rsidRPr="00F75C15">
        <w:rPr>
          <w:rFonts w:cs="Lotus Linotype"/>
          <w:sz w:val="24"/>
          <w:szCs w:val="24"/>
        </w:rPr>
        <w:t xml:space="preserve"> Qum, Ir</w:t>
      </w:r>
      <w:r w:rsidR="0013393F" w:rsidRPr="00F75C15">
        <w:rPr>
          <w:rFonts w:cs="Lotus Linotype"/>
          <w:sz w:val="24"/>
          <w:szCs w:val="24"/>
        </w:rPr>
        <w:t>ā</w:t>
      </w:r>
      <w:r w:rsidR="003D7E99" w:rsidRPr="00F75C15">
        <w:rPr>
          <w:rFonts w:cs="Lotus Linotype"/>
          <w:sz w:val="24"/>
          <w:szCs w:val="24"/>
        </w:rPr>
        <w:t>n, 1403.</w:t>
      </w:r>
    </w:p>
    <w:p w:rsidR="003D7E99" w:rsidRPr="00F75C15" w:rsidRDefault="003D7E99" w:rsidP="00F75C15">
      <w:pPr>
        <w:spacing w:after="120"/>
        <w:ind w:left="680" w:hanging="680"/>
        <w:jc w:val="lowKashida"/>
        <w:rPr>
          <w:rFonts w:cs="Lotus Linotype"/>
          <w:i/>
          <w:iCs/>
          <w:sz w:val="24"/>
          <w:szCs w:val="24"/>
        </w:rPr>
      </w:pPr>
      <w:r w:rsidRPr="00F75C15">
        <w:rPr>
          <w:rFonts w:cs="Lotus Linotype"/>
          <w:sz w:val="24"/>
          <w:szCs w:val="24"/>
        </w:rPr>
        <w:t>119- Al-Ri</w:t>
      </w:r>
      <w:r w:rsidR="006137E3" w:rsidRPr="00F75C15">
        <w:rPr>
          <w:rFonts w:cs="Lotus Linotype"/>
          <w:sz w:val="24"/>
          <w:szCs w:val="24"/>
        </w:rPr>
        <w:t>ḍ</w:t>
      </w:r>
      <w:r w:rsidR="0013393F" w:rsidRPr="00F75C15">
        <w:rPr>
          <w:rFonts w:cs="Lotus Linotype"/>
          <w:sz w:val="24"/>
          <w:szCs w:val="24"/>
        </w:rPr>
        <w:t>ā</w:t>
      </w:r>
      <w:r w:rsidRPr="00F75C15">
        <w:rPr>
          <w:rFonts w:cs="Lotus Linotype"/>
          <w:sz w:val="24"/>
          <w:szCs w:val="24"/>
        </w:rPr>
        <w:t>, al-Shar</w:t>
      </w:r>
      <w:r w:rsidR="0013393F" w:rsidRPr="00F75C15">
        <w:rPr>
          <w:rFonts w:cs="Lotus Linotype"/>
          <w:sz w:val="24"/>
          <w:szCs w:val="24"/>
        </w:rPr>
        <w:t>ī</w:t>
      </w:r>
      <w:r w:rsidRPr="00F75C15">
        <w:rPr>
          <w:rFonts w:cs="Lotus Linotype"/>
          <w:sz w:val="24"/>
          <w:szCs w:val="24"/>
        </w:rPr>
        <w:t xml:space="preserve">f, </w:t>
      </w:r>
      <w:r w:rsidRPr="00F75C15">
        <w:rPr>
          <w:rFonts w:cs="Lotus Linotype"/>
          <w:i/>
          <w:iCs/>
          <w:sz w:val="24"/>
          <w:szCs w:val="24"/>
        </w:rPr>
        <w:t>Kha</w:t>
      </w:r>
      <w:r w:rsidR="00622D41" w:rsidRPr="00F75C15">
        <w:rPr>
          <w:rFonts w:cs="Lotus Linotype"/>
          <w:i/>
          <w:iCs/>
          <w:sz w:val="24"/>
          <w:szCs w:val="24"/>
        </w:rPr>
        <w:t>ṣ</w:t>
      </w:r>
      <w:r w:rsidR="0013393F" w:rsidRPr="00F75C15">
        <w:rPr>
          <w:rFonts w:cs="Lotus Linotype"/>
          <w:i/>
          <w:iCs/>
          <w:sz w:val="24"/>
          <w:szCs w:val="24"/>
        </w:rPr>
        <w:t>ā</w:t>
      </w:r>
      <w:r w:rsidRPr="00F75C15">
        <w:rPr>
          <w:rFonts w:cs="Lotus Linotype"/>
          <w:i/>
          <w:iCs/>
          <w:sz w:val="24"/>
          <w:szCs w:val="24"/>
        </w:rPr>
        <w:t>’i</w:t>
      </w:r>
      <w:r w:rsidR="00622D41" w:rsidRPr="00F75C15">
        <w:rPr>
          <w:rFonts w:cs="Lotus Linotype"/>
          <w:i/>
          <w:iCs/>
          <w:sz w:val="24"/>
          <w:szCs w:val="24"/>
        </w:rPr>
        <w:t>ṣ</w:t>
      </w:r>
      <w:r w:rsidRPr="00F75C15">
        <w:rPr>
          <w:rFonts w:cs="Lotus Linotype"/>
          <w:i/>
          <w:iCs/>
          <w:sz w:val="24"/>
          <w:szCs w:val="24"/>
        </w:rPr>
        <w:t xml:space="preserve"> al-A’immah</w:t>
      </w:r>
      <w:r w:rsidRPr="00F75C15">
        <w:rPr>
          <w:rFonts w:cs="Lotus Linotype"/>
          <w:sz w:val="24"/>
          <w:szCs w:val="24"/>
        </w:rPr>
        <w:t>, edited by Mu</w:t>
      </w:r>
      <w:r w:rsidR="0013393F" w:rsidRPr="00F75C15">
        <w:rPr>
          <w:rFonts w:cs="Lotus Linotype"/>
          <w:sz w:val="24"/>
          <w:szCs w:val="24"/>
        </w:rPr>
        <w:t>ḥ</w:t>
      </w:r>
      <w:r w:rsidRPr="00F75C15">
        <w:rPr>
          <w:rFonts w:cs="Lotus Linotype"/>
          <w:sz w:val="24"/>
          <w:szCs w:val="24"/>
        </w:rPr>
        <w:t>ammad H</w:t>
      </w:r>
      <w:r w:rsidR="0013393F" w:rsidRPr="00F75C15">
        <w:rPr>
          <w:rFonts w:cs="Lotus Linotype"/>
          <w:sz w:val="24"/>
          <w:szCs w:val="24"/>
        </w:rPr>
        <w:t>ā</w:t>
      </w:r>
      <w:r w:rsidRPr="00F75C15">
        <w:rPr>
          <w:rFonts w:cs="Lotus Linotype"/>
          <w:sz w:val="24"/>
          <w:szCs w:val="24"/>
        </w:rPr>
        <w:t>d</w:t>
      </w:r>
      <w:r w:rsidR="0013393F" w:rsidRPr="00F75C15">
        <w:rPr>
          <w:rFonts w:cs="Lotus Linotype"/>
          <w:sz w:val="24"/>
          <w:szCs w:val="24"/>
        </w:rPr>
        <w:t>ī</w:t>
      </w:r>
      <w:r w:rsidRPr="00F75C15">
        <w:rPr>
          <w:rFonts w:cs="Lotus Linotype"/>
          <w:sz w:val="24"/>
          <w:szCs w:val="24"/>
        </w:rPr>
        <w:t xml:space="preserve"> al-Am</w:t>
      </w:r>
      <w:r w:rsidR="0013393F" w:rsidRPr="00F75C15">
        <w:rPr>
          <w:rFonts w:cs="Lotus Linotype"/>
          <w:sz w:val="24"/>
          <w:szCs w:val="24"/>
        </w:rPr>
        <w:t>ī</w:t>
      </w:r>
      <w:r w:rsidRPr="00F75C15">
        <w:rPr>
          <w:rFonts w:cs="Lotus Linotype"/>
          <w:sz w:val="24"/>
          <w:szCs w:val="24"/>
        </w:rPr>
        <w:t>n</w:t>
      </w:r>
      <w:r w:rsidR="0013393F" w:rsidRPr="00F75C15">
        <w:rPr>
          <w:rFonts w:cs="Lotus Linotype"/>
          <w:sz w:val="24"/>
          <w:szCs w:val="24"/>
        </w:rPr>
        <w:t>ī</w:t>
      </w:r>
      <w:r w:rsidRPr="00F75C15">
        <w:rPr>
          <w:rFonts w:cs="Lotus Linotype"/>
          <w:sz w:val="24"/>
          <w:szCs w:val="24"/>
        </w:rPr>
        <w:t>, Mujamma‘ al-Bu</w:t>
      </w:r>
      <w:r w:rsidR="0013393F" w:rsidRPr="00F75C15">
        <w:rPr>
          <w:rFonts w:cs="Lotus Linotype"/>
          <w:sz w:val="24"/>
          <w:szCs w:val="24"/>
        </w:rPr>
        <w:t>ḥ</w:t>
      </w:r>
      <w:r w:rsidR="006C37EB" w:rsidRPr="00F75C15">
        <w:rPr>
          <w:rFonts w:cs="Lotus Linotype"/>
          <w:sz w:val="24"/>
          <w:szCs w:val="24"/>
        </w:rPr>
        <w:t>ū</w:t>
      </w:r>
      <w:r w:rsidRPr="00F75C15">
        <w:rPr>
          <w:rFonts w:cs="Lotus Linotype"/>
          <w:sz w:val="24"/>
          <w:szCs w:val="24"/>
        </w:rPr>
        <w:t>th al-Isl</w:t>
      </w:r>
      <w:r w:rsidR="0013393F" w:rsidRPr="00F75C15">
        <w:rPr>
          <w:rFonts w:cs="Lotus Linotype"/>
          <w:sz w:val="24"/>
          <w:szCs w:val="24"/>
        </w:rPr>
        <w:t>ā</w:t>
      </w:r>
      <w:r w:rsidRPr="00F75C15">
        <w:rPr>
          <w:rFonts w:cs="Lotus Linotype"/>
          <w:sz w:val="24"/>
          <w:szCs w:val="24"/>
        </w:rPr>
        <w:t>miyyah – al-’</w:t>
      </w:r>
      <w:r w:rsidR="00C31F8D" w:rsidRPr="00F75C15">
        <w:rPr>
          <w:rFonts w:cs="Lotus Linotype"/>
          <w:sz w:val="24"/>
          <w:szCs w:val="24"/>
        </w:rPr>
        <w:t>Ā</w:t>
      </w:r>
      <w:r w:rsidRPr="00F75C15">
        <w:rPr>
          <w:rFonts w:cs="Lotus Linotype"/>
          <w:sz w:val="24"/>
          <w:szCs w:val="24"/>
        </w:rPr>
        <w:t>st</w:t>
      </w:r>
      <w:r w:rsidR="0013393F" w:rsidRPr="00F75C15">
        <w:rPr>
          <w:rFonts w:cs="Lotus Linotype"/>
          <w:sz w:val="24"/>
          <w:szCs w:val="24"/>
        </w:rPr>
        <w:t>ā</w:t>
      </w:r>
      <w:r w:rsidRPr="00F75C15">
        <w:rPr>
          <w:rFonts w:cs="Lotus Linotype"/>
          <w:sz w:val="24"/>
          <w:szCs w:val="24"/>
        </w:rPr>
        <w:t>nah al-Ra</w:t>
      </w:r>
      <w:r w:rsidR="006137E3" w:rsidRPr="00F75C15">
        <w:rPr>
          <w:rFonts w:cs="Lotus Linotype"/>
          <w:sz w:val="24"/>
          <w:szCs w:val="24"/>
        </w:rPr>
        <w:t>ḍ</w:t>
      </w:r>
      <w:r w:rsidRPr="00F75C15">
        <w:rPr>
          <w:rFonts w:cs="Lotus Linotype"/>
          <w:sz w:val="24"/>
          <w:szCs w:val="24"/>
        </w:rPr>
        <w:t>wiyyah – Mashhad, Ir</w:t>
      </w:r>
      <w:r w:rsidR="0013393F" w:rsidRPr="00F75C15">
        <w:rPr>
          <w:rFonts w:cs="Lotus Linotype"/>
          <w:sz w:val="24"/>
          <w:szCs w:val="24"/>
        </w:rPr>
        <w:t>ā</w:t>
      </w:r>
      <w:r w:rsidRPr="00F75C15">
        <w:rPr>
          <w:rFonts w:cs="Lotus Linotype"/>
          <w:sz w:val="24"/>
          <w:szCs w:val="24"/>
        </w:rPr>
        <w:t>n, Rab</w:t>
      </w:r>
      <w:r w:rsidR="0013393F" w:rsidRPr="00F75C15">
        <w:rPr>
          <w:rFonts w:cs="Lotus Linotype"/>
          <w:sz w:val="24"/>
          <w:szCs w:val="24"/>
        </w:rPr>
        <w:t>ī</w:t>
      </w:r>
      <w:r w:rsidRPr="00F75C15">
        <w:rPr>
          <w:rFonts w:cs="Lotus Linotype"/>
          <w:sz w:val="24"/>
          <w:szCs w:val="24"/>
        </w:rPr>
        <w:t>‘ al-Th</w:t>
      </w:r>
      <w:r w:rsidR="0013393F" w:rsidRPr="00F75C15">
        <w:rPr>
          <w:rFonts w:cs="Lotus Linotype"/>
          <w:sz w:val="24"/>
          <w:szCs w:val="24"/>
        </w:rPr>
        <w:t>ā</w:t>
      </w:r>
      <w:r w:rsidRPr="00F75C15">
        <w:rPr>
          <w:rFonts w:cs="Lotus Linotype"/>
          <w:sz w:val="24"/>
          <w:szCs w:val="24"/>
        </w:rPr>
        <w:t>n</w:t>
      </w:r>
      <w:r w:rsidR="0013393F" w:rsidRPr="00F75C15">
        <w:rPr>
          <w:rFonts w:cs="Lotus Linotype"/>
          <w:sz w:val="24"/>
          <w:szCs w:val="24"/>
        </w:rPr>
        <w:t>ī</w:t>
      </w:r>
      <w:r w:rsidRPr="00F75C15">
        <w:rPr>
          <w:rFonts w:cs="Lotus Linotype"/>
          <w:sz w:val="24"/>
          <w:szCs w:val="24"/>
        </w:rPr>
        <w:t>, 1406.</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120- Al-Mar‘ash</w:t>
      </w:r>
      <w:r w:rsidR="0013393F" w:rsidRPr="00F75C15">
        <w:rPr>
          <w:rFonts w:cs="Lotus Linotype"/>
          <w:sz w:val="24"/>
          <w:szCs w:val="24"/>
        </w:rPr>
        <w:t>ī</w:t>
      </w:r>
      <w:r w:rsidRPr="00F75C15">
        <w:rPr>
          <w:rFonts w:cs="Lotus Linotype"/>
          <w:sz w:val="24"/>
          <w:szCs w:val="24"/>
        </w:rPr>
        <w:t xml:space="preserve">, </w:t>
      </w:r>
      <w:r w:rsidRPr="00F75C15">
        <w:rPr>
          <w:rFonts w:cs="Lotus Linotype"/>
          <w:i/>
          <w:iCs/>
          <w:sz w:val="24"/>
          <w:szCs w:val="24"/>
        </w:rPr>
        <w:t>Shar</w:t>
      </w:r>
      <w:r w:rsidR="0013393F" w:rsidRPr="00F75C15">
        <w:rPr>
          <w:rFonts w:cs="Lotus Linotype"/>
          <w:i/>
          <w:iCs/>
          <w:sz w:val="24"/>
          <w:szCs w:val="24"/>
        </w:rPr>
        <w:t>ḥ</w:t>
      </w:r>
      <w:r w:rsidRPr="00F75C15">
        <w:rPr>
          <w:rFonts w:cs="Lotus Linotype"/>
          <w:i/>
          <w:iCs/>
          <w:sz w:val="24"/>
          <w:szCs w:val="24"/>
        </w:rPr>
        <w:t xml:space="preserve"> I</w:t>
      </w:r>
      <w:r w:rsidR="0013393F" w:rsidRPr="00F75C15">
        <w:rPr>
          <w:rFonts w:cs="Lotus Linotype"/>
          <w:i/>
          <w:iCs/>
          <w:sz w:val="24"/>
          <w:szCs w:val="24"/>
        </w:rPr>
        <w:t>ḥ</w:t>
      </w:r>
      <w:r w:rsidRPr="00F75C15">
        <w:rPr>
          <w:rFonts w:cs="Lotus Linotype"/>
          <w:i/>
          <w:iCs/>
          <w:sz w:val="24"/>
          <w:szCs w:val="24"/>
        </w:rPr>
        <w:t>q</w:t>
      </w:r>
      <w:r w:rsidR="0013393F" w:rsidRPr="00F75C15">
        <w:rPr>
          <w:rFonts w:cs="Lotus Linotype"/>
          <w:i/>
          <w:iCs/>
          <w:sz w:val="24"/>
          <w:szCs w:val="24"/>
        </w:rPr>
        <w:t>ā</w:t>
      </w:r>
      <w:r w:rsidRPr="00F75C15">
        <w:rPr>
          <w:rFonts w:cs="Lotus Linotype"/>
          <w:i/>
          <w:iCs/>
          <w:sz w:val="24"/>
          <w:szCs w:val="24"/>
        </w:rPr>
        <w:t>q al-</w:t>
      </w:r>
      <w:r w:rsidR="00622D41" w:rsidRPr="00F75C15">
        <w:rPr>
          <w:rFonts w:cs="Lotus Linotype"/>
          <w:i/>
          <w:iCs/>
          <w:sz w:val="24"/>
          <w:szCs w:val="24"/>
        </w:rPr>
        <w:t>Ḥ</w:t>
      </w:r>
      <w:r w:rsidRPr="00F75C15">
        <w:rPr>
          <w:rFonts w:cs="Lotus Linotype"/>
          <w:i/>
          <w:iCs/>
          <w:sz w:val="24"/>
          <w:szCs w:val="24"/>
        </w:rPr>
        <w:t>aqq</w:t>
      </w:r>
      <w:r w:rsidRPr="00F75C15">
        <w:rPr>
          <w:rFonts w:cs="Lotus Linotype"/>
          <w:sz w:val="24"/>
          <w:szCs w:val="24"/>
        </w:rPr>
        <w:t>, Mansh</w:t>
      </w:r>
      <w:r w:rsidR="006C37EB" w:rsidRPr="00F75C15">
        <w:rPr>
          <w:rFonts w:cs="Lotus Linotype"/>
          <w:sz w:val="24"/>
          <w:szCs w:val="24"/>
        </w:rPr>
        <w:t>ū</w:t>
      </w:r>
      <w:r w:rsidRPr="00F75C15">
        <w:rPr>
          <w:rFonts w:cs="Lotus Linotype"/>
          <w:sz w:val="24"/>
          <w:szCs w:val="24"/>
        </w:rPr>
        <w:t>r</w:t>
      </w:r>
      <w:r w:rsidR="0013393F" w:rsidRPr="00F75C15">
        <w:rPr>
          <w:rFonts w:cs="Lotus Linotype"/>
          <w:sz w:val="24"/>
          <w:szCs w:val="24"/>
        </w:rPr>
        <w:t>ā</w:t>
      </w:r>
      <w:r w:rsidRPr="00F75C15">
        <w:rPr>
          <w:rFonts w:cs="Lotus Linotype"/>
          <w:sz w:val="24"/>
          <w:szCs w:val="24"/>
        </w:rPr>
        <w:t>t Maktabah ’</w:t>
      </w:r>
      <w:r w:rsidR="00C31F8D" w:rsidRPr="00F75C15">
        <w:rPr>
          <w:rFonts w:cs="Lotus Linotype"/>
          <w:sz w:val="24"/>
          <w:szCs w:val="24"/>
        </w:rPr>
        <w:t>Ā</w:t>
      </w:r>
      <w:r w:rsidRPr="00F75C15">
        <w:rPr>
          <w:rFonts w:cs="Lotus Linotype"/>
          <w:sz w:val="24"/>
          <w:szCs w:val="24"/>
        </w:rPr>
        <w:t>yah All</w:t>
      </w:r>
      <w:r w:rsidR="0013393F" w:rsidRPr="00F75C15">
        <w:rPr>
          <w:rFonts w:cs="Lotus Linotype"/>
          <w:sz w:val="24"/>
          <w:szCs w:val="24"/>
        </w:rPr>
        <w:t>ā</w:t>
      </w:r>
      <w:r w:rsidRPr="00F75C15">
        <w:rPr>
          <w:rFonts w:cs="Lotus Linotype"/>
          <w:sz w:val="24"/>
          <w:szCs w:val="24"/>
        </w:rPr>
        <w:t>h al-Mar‘ish</w:t>
      </w:r>
      <w:r w:rsidR="0013393F" w:rsidRPr="00F75C15">
        <w:rPr>
          <w:rFonts w:cs="Lotus Linotype"/>
          <w:sz w:val="24"/>
          <w:szCs w:val="24"/>
        </w:rPr>
        <w:t>ī</w:t>
      </w:r>
      <w:r w:rsidRPr="00F75C15">
        <w:rPr>
          <w:rFonts w:cs="Lotus Linotype"/>
          <w:sz w:val="24"/>
          <w:szCs w:val="24"/>
        </w:rPr>
        <w:t xml:space="preserve"> al-Najf</w:t>
      </w:r>
      <w:r w:rsidR="0013393F" w:rsidRPr="00F75C15">
        <w:rPr>
          <w:rFonts w:cs="Lotus Linotype"/>
          <w:sz w:val="24"/>
          <w:szCs w:val="24"/>
        </w:rPr>
        <w:t>ī</w:t>
      </w:r>
      <w:r w:rsidRPr="00F75C15">
        <w:rPr>
          <w:rFonts w:cs="Lotus Linotype"/>
          <w:sz w:val="24"/>
          <w:szCs w:val="24"/>
        </w:rPr>
        <w:t>, Qum, Ir</w:t>
      </w:r>
      <w:r w:rsidR="0013393F" w:rsidRPr="00F75C15">
        <w:rPr>
          <w:rFonts w:cs="Lotus Linotype"/>
          <w:sz w:val="24"/>
          <w:szCs w:val="24"/>
        </w:rPr>
        <w:t>ā</w:t>
      </w:r>
      <w:r w:rsidRPr="00F75C15">
        <w:rPr>
          <w:rFonts w:cs="Lotus Linotype"/>
          <w:sz w:val="24"/>
          <w:szCs w:val="24"/>
        </w:rPr>
        <w:t xml:space="preserve">n, </w:t>
      </w:r>
      <w:r w:rsidRPr="00F75C15">
        <w:rPr>
          <w:sz w:val="24"/>
          <w:szCs w:val="24"/>
        </w:rPr>
        <w:t>1</w:t>
      </w:r>
      <w:r w:rsidRPr="00F75C15">
        <w:rPr>
          <w:sz w:val="24"/>
          <w:szCs w:val="24"/>
          <w:vertAlign w:val="superscript"/>
        </w:rPr>
        <w:t>st</w:t>
      </w:r>
      <w:r w:rsidRPr="00F75C15">
        <w:rPr>
          <w:sz w:val="24"/>
          <w:szCs w:val="24"/>
        </w:rPr>
        <w:t xml:space="preserve"> edition, 1411.</w:t>
      </w:r>
    </w:p>
    <w:p w:rsidR="003D7E99" w:rsidRPr="00F75C15" w:rsidRDefault="008B7B59" w:rsidP="00F75C15">
      <w:pPr>
        <w:pStyle w:val="NoSpacing"/>
        <w:spacing w:after="120"/>
        <w:ind w:left="680" w:hanging="680"/>
        <w:jc w:val="both"/>
        <w:rPr>
          <w:rFonts w:ascii="Times New Roman" w:hAnsi="Times New Roman" w:cs="Lotus Linotype"/>
          <w:sz w:val="24"/>
          <w:szCs w:val="24"/>
          <w:rtl/>
        </w:rPr>
      </w:pPr>
      <w:r w:rsidRPr="00F75C15">
        <w:rPr>
          <w:rFonts w:ascii="Times New Roman" w:hAnsi="Times New Roman" w:cs="Lotus Linotype"/>
          <w:sz w:val="24"/>
          <w:szCs w:val="24"/>
        </w:rPr>
        <w:lastRenderedPageBreak/>
        <w:t>121</w:t>
      </w:r>
      <w:r w:rsidR="003D7E99" w:rsidRPr="00F75C15">
        <w:rPr>
          <w:rFonts w:ascii="Times New Roman" w:hAnsi="Times New Roman" w:cs="Lotus Linotype"/>
          <w:sz w:val="24"/>
          <w:szCs w:val="24"/>
        </w:rPr>
        <w:t>- Al-Nail</w:t>
      </w:r>
      <w:r w:rsidR="0013393F" w:rsidRPr="00F75C15">
        <w:rPr>
          <w:rFonts w:ascii="Times New Roman" w:hAnsi="Times New Roman" w:cs="Lotus Linotype"/>
          <w:sz w:val="24"/>
          <w:szCs w:val="24"/>
        </w:rPr>
        <w:t>ī</w:t>
      </w:r>
      <w:r w:rsidR="003D7E99" w:rsidRPr="00F75C15">
        <w:rPr>
          <w:rFonts w:ascii="Times New Roman" w:hAnsi="Times New Roman" w:cs="Lotus Linotype"/>
          <w:sz w:val="24"/>
          <w:szCs w:val="24"/>
        </w:rPr>
        <w:t>, ‘</w:t>
      </w:r>
      <w:r w:rsidR="00C31F8D" w:rsidRPr="00F75C15">
        <w:rPr>
          <w:rFonts w:ascii="Times New Roman" w:hAnsi="Times New Roman" w:cs="Lotus Linotype"/>
          <w:sz w:val="24"/>
          <w:szCs w:val="24"/>
        </w:rPr>
        <w:t>Ā</w:t>
      </w:r>
      <w:r w:rsidR="003D7E99" w:rsidRPr="00F75C15">
        <w:rPr>
          <w:rFonts w:ascii="Times New Roman" w:hAnsi="Times New Roman" w:cs="Lotus Linotype"/>
          <w:sz w:val="24"/>
          <w:szCs w:val="24"/>
        </w:rPr>
        <w:t>lim Sab</w:t>
      </w:r>
      <w:r w:rsidR="0013393F" w:rsidRPr="00F75C15">
        <w:rPr>
          <w:rFonts w:ascii="Times New Roman" w:hAnsi="Times New Roman" w:cs="Lotus Linotype"/>
          <w:sz w:val="24"/>
          <w:szCs w:val="24"/>
        </w:rPr>
        <w:t>ī</w:t>
      </w:r>
      <w:r w:rsidR="006C37EB" w:rsidRPr="00F75C15">
        <w:rPr>
          <w:rFonts w:ascii="Times New Roman" w:hAnsi="Times New Roman" w:cs="Lotus Linotype"/>
          <w:sz w:val="24"/>
          <w:szCs w:val="24"/>
        </w:rPr>
        <w:t>ṭ</w:t>
      </w:r>
      <w:r w:rsidR="003D7E99" w:rsidRPr="00F75C15">
        <w:rPr>
          <w:rFonts w:ascii="Times New Roman" w:hAnsi="Times New Roman" w:cs="Lotus Linotype"/>
          <w:sz w:val="24"/>
          <w:szCs w:val="24"/>
        </w:rPr>
        <w:t xml:space="preserve">, </w:t>
      </w:r>
      <w:r w:rsidR="003D7E99" w:rsidRPr="00F75C15">
        <w:rPr>
          <w:rFonts w:ascii="Times New Roman" w:hAnsi="Times New Roman" w:cs="Lotus Linotype"/>
          <w:i/>
          <w:iCs/>
          <w:sz w:val="24"/>
          <w:szCs w:val="24"/>
        </w:rPr>
        <w:t>al-Shih</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b al-Th</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qib li al-Mu</w:t>
      </w:r>
      <w:r w:rsidR="0013393F" w:rsidRPr="00F75C15">
        <w:rPr>
          <w:rFonts w:ascii="Times New Roman" w:hAnsi="Times New Roman" w:cs="Lotus Linotype"/>
          <w:i/>
          <w:iCs/>
          <w:sz w:val="24"/>
          <w:szCs w:val="24"/>
        </w:rPr>
        <w:t>ḥ</w:t>
      </w:r>
      <w:r w:rsidR="003D7E99" w:rsidRPr="00F75C15">
        <w:rPr>
          <w:rFonts w:ascii="Times New Roman" w:hAnsi="Times New Roman" w:cs="Lotus Linotype"/>
          <w:i/>
          <w:iCs/>
          <w:sz w:val="24"/>
          <w:szCs w:val="24"/>
        </w:rPr>
        <w:t>tajj bi Kit</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b All</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h f</w:t>
      </w:r>
      <w:r w:rsidR="0013393F" w:rsidRPr="00F75C15">
        <w:rPr>
          <w:rFonts w:ascii="Times New Roman" w:hAnsi="Times New Roman" w:cs="Lotus Linotype"/>
          <w:i/>
          <w:iCs/>
          <w:sz w:val="24"/>
          <w:szCs w:val="24"/>
        </w:rPr>
        <w:t>ī</w:t>
      </w:r>
      <w:r w:rsidR="003D7E99" w:rsidRPr="00F75C15">
        <w:rPr>
          <w:rFonts w:ascii="Times New Roman" w:hAnsi="Times New Roman" w:cs="Lotus Linotype"/>
          <w:i/>
          <w:iCs/>
          <w:sz w:val="24"/>
          <w:szCs w:val="24"/>
        </w:rPr>
        <w:t xml:space="preserve"> al-Radd ‘al</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 xml:space="preserve"> al-N</w:t>
      </w:r>
      <w:r w:rsidR="0013393F" w:rsidRPr="00F75C15">
        <w:rPr>
          <w:rFonts w:ascii="Times New Roman" w:hAnsi="Times New Roman" w:cs="Lotus Linotype"/>
          <w:i/>
          <w:iCs/>
          <w:sz w:val="24"/>
          <w:szCs w:val="24"/>
        </w:rPr>
        <w:t>ā</w:t>
      </w:r>
      <w:r w:rsidR="00622D41" w:rsidRPr="00F75C15">
        <w:rPr>
          <w:rFonts w:ascii="Times New Roman" w:hAnsi="Times New Roman" w:cs="Lotus Linotype"/>
          <w:i/>
          <w:iCs/>
          <w:sz w:val="24"/>
          <w:szCs w:val="24"/>
        </w:rPr>
        <w:t>ṣ</w:t>
      </w:r>
      <w:r w:rsidR="003D7E99" w:rsidRPr="00F75C15">
        <w:rPr>
          <w:rFonts w:ascii="Times New Roman" w:hAnsi="Times New Roman" w:cs="Lotus Linotype"/>
          <w:i/>
          <w:iCs/>
          <w:sz w:val="24"/>
          <w:szCs w:val="24"/>
        </w:rPr>
        <w:t>ib A</w:t>
      </w:r>
      <w:r w:rsidR="0013393F" w:rsidRPr="00F75C15">
        <w:rPr>
          <w:rFonts w:ascii="Times New Roman" w:hAnsi="Times New Roman" w:cs="Lotus Linotype"/>
          <w:i/>
          <w:iCs/>
          <w:sz w:val="24"/>
          <w:szCs w:val="24"/>
        </w:rPr>
        <w:t>ḥ</w:t>
      </w:r>
      <w:r w:rsidR="003D7E99" w:rsidRPr="00F75C15">
        <w:rPr>
          <w:rFonts w:ascii="Times New Roman" w:hAnsi="Times New Roman" w:cs="Lotus Linotype"/>
          <w:i/>
          <w:iCs/>
          <w:sz w:val="24"/>
          <w:szCs w:val="24"/>
        </w:rPr>
        <w:t>mad al-K</w:t>
      </w:r>
      <w:r w:rsidR="0013393F" w:rsidRPr="00F75C15">
        <w:rPr>
          <w:rFonts w:ascii="Times New Roman" w:hAnsi="Times New Roman" w:cs="Lotus Linotype"/>
          <w:i/>
          <w:iCs/>
          <w:sz w:val="24"/>
          <w:szCs w:val="24"/>
        </w:rPr>
        <w:t>ā</w:t>
      </w:r>
      <w:r w:rsidR="003D7E99" w:rsidRPr="00F75C15">
        <w:rPr>
          <w:rFonts w:ascii="Times New Roman" w:hAnsi="Times New Roman" w:cs="Lotus Linotype"/>
          <w:i/>
          <w:iCs/>
          <w:sz w:val="24"/>
          <w:szCs w:val="24"/>
        </w:rPr>
        <w:t>tib</w:t>
      </w:r>
      <w:r w:rsidR="003D7E99" w:rsidRPr="00F75C15">
        <w:rPr>
          <w:rFonts w:ascii="Times New Roman" w:hAnsi="Times New Roman" w:cs="Lotus Linotype"/>
          <w:sz w:val="24"/>
          <w:szCs w:val="24"/>
        </w:rPr>
        <w:t>, Mansh</w:t>
      </w:r>
      <w:r w:rsidR="006C37EB" w:rsidRPr="00F75C15">
        <w:rPr>
          <w:rFonts w:ascii="Times New Roman" w:hAnsi="Times New Roman" w:cs="Lotus Linotype"/>
          <w:sz w:val="24"/>
          <w:szCs w:val="24"/>
        </w:rPr>
        <w:t>ū</w:t>
      </w:r>
      <w:r w:rsidR="003D7E99" w:rsidRPr="00F75C15">
        <w:rPr>
          <w:rFonts w:ascii="Times New Roman" w:hAnsi="Times New Roman" w:cs="Lotus Linotype"/>
          <w:sz w:val="24"/>
          <w:szCs w:val="24"/>
        </w:rPr>
        <w:t>r</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t al-R</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bi</w:t>
      </w:r>
      <w:r w:rsidR="006C37EB" w:rsidRPr="00F75C15">
        <w:rPr>
          <w:rFonts w:ascii="Times New Roman" w:hAnsi="Times New Roman" w:cs="Lotus Linotype"/>
          <w:sz w:val="24"/>
          <w:szCs w:val="24"/>
        </w:rPr>
        <w:t>ṭ</w:t>
      </w:r>
      <w:r w:rsidR="003D7E99" w:rsidRPr="00F75C15">
        <w:rPr>
          <w:rFonts w:ascii="Times New Roman" w:hAnsi="Times New Roman" w:cs="Lotus Linotype"/>
          <w:sz w:val="24"/>
          <w:szCs w:val="24"/>
        </w:rPr>
        <w:t>ah al-Qa</w:t>
      </w:r>
      <w:r w:rsidR="00622D41" w:rsidRPr="00F75C15">
        <w:rPr>
          <w:rFonts w:ascii="Times New Roman" w:hAnsi="Times New Roman" w:cs="Lotus Linotype"/>
          <w:sz w:val="24"/>
          <w:szCs w:val="24"/>
        </w:rPr>
        <w:t>ṣ</w:t>
      </w:r>
      <w:r w:rsidR="003D7E99" w:rsidRPr="00F75C15">
        <w:rPr>
          <w:rFonts w:ascii="Times New Roman" w:hAnsi="Times New Roman" w:cs="Lotus Linotype"/>
          <w:sz w:val="24"/>
          <w:szCs w:val="24"/>
        </w:rPr>
        <w:t>diyyah, Baghd</w:t>
      </w:r>
      <w:r w:rsidR="0013393F" w:rsidRPr="00F75C15">
        <w:rPr>
          <w:rFonts w:ascii="Times New Roman" w:hAnsi="Times New Roman" w:cs="Lotus Linotype"/>
          <w:sz w:val="24"/>
          <w:szCs w:val="24"/>
        </w:rPr>
        <w:t>ā</w:t>
      </w:r>
      <w:r w:rsidR="003D7E99" w:rsidRPr="00F75C15">
        <w:rPr>
          <w:rFonts w:ascii="Times New Roman" w:hAnsi="Times New Roman" w:cs="Lotus Linotype"/>
          <w:sz w:val="24"/>
          <w:szCs w:val="24"/>
        </w:rPr>
        <w:t>d, 1426 / 2005.</w:t>
      </w:r>
    </w:p>
    <w:p w:rsidR="003D7E99" w:rsidRPr="00F75C15" w:rsidRDefault="008B7B59" w:rsidP="00F75C15">
      <w:pPr>
        <w:spacing w:after="120"/>
        <w:ind w:left="680" w:hanging="680"/>
        <w:jc w:val="lowKashida"/>
        <w:rPr>
          <w:rFonts w:cs="Lotus Linotype"/>
          <w:sz w:val="24"/>
          <w:szCs w:val="24"/>
        </w:rPr>
      </w:pPr>
      <w:r w:rsidRPr="00F75C15">
        <w:rPr>
          <w:rFonts w:cs="Lotus Linotype"/>
          <w:sz w:val="24"/>
          <w:szCs w:val="24"/>
        </w:rPr>
        <w:t>122</w:t>
      </w:r>
      <w:r w:rsidR="003D7E99" w:rsidRPr="00F75C15">
        <w:rPr>
          <w:rFonts w:cs="Lotus Linotype"/>
          <w:sz w:val="24"/>
          <w:szCs w:val="24"/>
        </w:rPr>
        <w:t xml:space="preserve">- </w:t>
      </w:r>
      <w:r w:rsidR="003D7E99" w:rsidRPr="00F75C15">
        <w:rPr>
          <w:rFonts w:cs="Lotus Linotype"/>
          <w:i/>
          <w:iCs/>
          <w:sz w:val="24"/>
          <w:szCs w:val="24"/>
        </w:rPr>
        <w:t>Al-</w:t>
      </w:r>
      <w:r w:rsidR="0013393F" w:rsidRPr="00F75C15">
        <w:rPr>
          <w:rFonts w:cs="Lotus Linotype"/>
          <w:i/>
          <w:iCs/>
          <w:sz w:val="24"/>
          <w:szCs w:val="24"/>
        </w:rPr>
        <w:t>Ṣ</w:t>
      </w:r>
      <w:r w:rsidR="003D7E99" w:rsidRPr="00F75C15">
        <w:rPr>
          <w:rFonts w:cs="Lotus Linotype"/>
          <w:i/>
          <w:iCs/>
          <w:sz w:val="24"/>
          <w:szCs w:val="24"/>
        </w:rPr>
        <w:t>a</w:t>
      </w:r>
      <w:r w:rsidR="0013393F" w:rsidRPr="00F75C15">
        <w:rPr>
          <w:rFonts w:cs="Lotus Linotype"/>
          <w:i/>
          <w:iCs/>
          <w:sz w:val="24"/>
          <w:szCs w:val="24"/>
        </w:rPr>
        <w:t>ḥī</w:t>
      </w:r>
      <w:r w:rsidR="003D7E99" w:rsidRPr="00F75C15">
        <w:rPr>
          <w:rFonts w:cs="Lotus Linotype"/>
          <w:i/>
          <w:iCs/>
          <w:sz w:val="24"/>
          <w:szCs w:val="24"/>
        </w:rPr>
        <w:t>fah al-Saj</w:t>
      </w:r>
      <w:r w:rsidR="0013393F" w:rsidRPr="00F75C15">
        <w:rPr>
          <w:rFonts w:cs="Lotus Linotype"/>
          <w:i/>
          <w:iCs/>
          <w:sz w:val="24"/>
          <w:szCs w:val="24"/>
        </w:rPr>
        <w:t>ā</w:t>
      </w:r>
      <w:r w:rsidR="003D7E99" w:rsidRPr="00F75C15">
        <w:rPr>
          <w:rFonts w:cs="Lotus Linotype"/>
          <w:i/>
          <w:iCs/>
          <w:sz w:val="24"/>
          <w:szCs w:val="24"/>
        </w:rPr>
        <w:t>diyyah (Ab</w:t>
      </w:r>
      <w:r w:rsidR="006C37EB" w:rsidRPr="00F75C15">
        <w:rPr>
          <w:rFonts w:cs="Lotus Linotype"/>
          <w:i/>
          <w:iCs/>
          <w:sz w:val="24"/>
          <w:szCs w:val="24"/>
        </w:rPr>
        <w:t>ṭ</w:t>
      </w:r>
      <w:r w:rsidR="003D7E99" w:rsidRPr="00F75C15">
        <w:rPr>
          <w:rFonts w:cs="Lotus Linotype"/>
          <w:i/>
          <w:iCs/>
          <w:sz w:val="24"/>
          <w:szCs w:val="24"/>
        </w:rPr>
        <w:t>a</w:t>
      </w:r>
      <w:r w:rsidR="0013393F" w:rsidRPr="00F75C15">
        <w:rPr>
          <w:rFonts w:cs="Lotus Linotype"/>
          <w:i/>
          <w:iCs/>
          <w:sz w:val="24"/>
          <w:szCs w:val="24"/>
        </w:rPr>
        <w:t>ḥī</w:t>
      </w:r>
      <w:r w:rsidR="003D7E99" w:rsidRPr="00F75C15">
        <w:rPr>
          <w:rFonts w:cs="Lotus Linotype"/>
          <w:i/>
          <w:iCs/>
          <w:sz w:val="24"/>
          <w:szCs w:val="24"/>
        </w:rPr>
        <w:t xml:space="preserve">)- </w:t>
      </w:r>
      <w:r w:rsidR="003D7E99" w:rsidRPr="00F75C15">
        <w:rPr>
          <w:rFonts w:cs="Lotus Linotype"/>
          <w:sz w:val="24"/>
          <w:szCs w:val="24"/>
        </w:rPr>
        <w:t>ascribed to Z</w:t>
      </w:r>
      <w:r w:rsidR="0013393F" w:rsidRPr="00F75C15">
        <w:rPr>
          <w:rFonts w:cs="Lotus Linotype"/>
          <w:sz w:val="24"/>
          <w:szCs w:val="24"/>
        </w:rPr>
        <w:t>ī</w:t>
      </w:r>
      <w:r w:rsidR="003D7E99" w:rsidRPr="00F75C15">
        <w:rPr>
          <w:rFonts w:cs="Lotus Linotype"/>
          <w:sz w:val="24"/>
          <w:szCs w:val="24"/>
        </w:rPr>
        <w:t>n al-‘</w:t>
      </w:r>
      <w:r w:rsidR="00C31F8D" w:rsidRPr="00F75C15">
        <w:rPr>
          <w:rFonts w:cs="Lotus Linotype"/>
          <w:sz w:val="24"/>
          <w:szCs w:val="24"/>
        </w:rPr>
        <w:t>Ā</w:t>
      </w:r>
      <w:r w:rsidR="003D7E99" w:rsidRPr="00F75C15">
        <w:rPr>
          <w:rFonts w:cs="Lotus Linotype"/>
          <w:sz w:val="24"/>
          <w:szCs w:val="24"/>
        </w:rPr>
        <w:t>bid</w:t>
      </w:r>
      <w:r w:rsidR="0013393F" w:rsidRPr="00F75C15">
        <w:rPr>
          <w:rFonts w:cs="Lotus Linotype"/>
          <w:sz w:val="24"/>
          <w:szCs w:val="24"/>
        </w:rPr>
        <w:t>ī</w:t>
      </w:r>
      <w:r w:rsidR="003D7E99" w:rsidRPr="00F75C15">
        <w:rPr>
          <w:rFonts w:cs="Lotus Linotype"/>
          <w:sz w:val="24"/>
          <w:szCs w:val="24"/>
        </w:rPr>
        <w:t>n, edited by Mu</w:t>
      </w:r>
      <w:r w:rsidR="0013393F" w:rsidRPr="00F75C15">
        <w:rPr>
          <w:rFonts w:cs="Lotus Linotype"/>
          <w:sz w:val="24"/>
          <w:szCs w:val="24"/>
        </w:rPr>
        <w:t>ḥ</w:t>
      </w:r>
      <w:r w:rsidR="003D7E99" w:rsidRPr="00F75C15">
        <w:rPr>
          <w:rFonts w:cs="Lotus Linotype"/>
          <w:sz w:val="24"/>
          <w:szCs w:val="24"/>
        </w:rPr>
        <w:t>ammad B</w:t>
      </w:r>
      <w:r w:rsidR="0013393F" w:rsidRPr="00F75C15">
        <w:rPr>
          <w:rFonts w:cs="Lotus Linotype"/>
          <w:sz w:val="24"/>
          <w:szCs w:val="24"/>
        </w:rPr>
        <w:t>ā</w:t>
      </w:r>
      <w:r w:rsidR="003D7E99" w:rsidRPr="00F75C15">
        <w:rPr>
          <w:rFonts w:cs="Lotus Linotype"/>
          <w:sz w:val="24"/>
          <w:szCs w:val="24"/>
        </w:rPr>
        <w:t>qir al-Muwappid al-Ab</w:t>
      </w:r>
      <w:r w:rsidR="006C37EB" w:rsidRPr="00F75C15">
        <w:rPr>
          <w:rFonts w:cs="Lotus Linotype"/>
          <w:sz w:val="24"/>
          <w:szCs w:val="24"/>
        </w:rPr>
        <w:t>ṭ</w:t>
      </w:r>
      <w:r w:rsidR="003D7E99" w:rsidRPr="00F75C15">
        <w:rPr>
          <w:rFonts w:cs="Lotus Linotype"/>
          <w:sz w:val="24"/>
          <w:szCs w:val="24"/>
        </w:rPr>
        <w:t>a</w:t>
      </w:r>
      <w:r w:rsidR="0013393F" w:rsidRPr="00F75C15">
        <w:rPr>
          <w:rFonts w:cs="Lotus Linotype"/>
          <w:sz w:val="24"/>
          <w:szCs w:val="24"/>
        </w:rPr>
        <w:t>ḥī</w:t>
      </w:r>
      <w:r w:rsidR="003D7E99" w:rsidRPr="00F75C15">
        <w:rPr>
          <w:rFonts w:cs="Lotus Linotype"/>
          <w:sz w:val="24"/>
          <w:szCs w:val="24"/>
        </w:rPr>
        <w:t xml:space="preserve"> al-A</w:t>
      </w:r>
      <w:r w:rsidR="00622D41" w:rsidRPr="00F75C15">
        <w:rPr>
          <w:rFonts w:cs="Lotus Linotype"/>
          <w:sz w:val="24"/>
          <w:szCs w:val="24"/>
        </w:rPr>
        <w:t>ṣ</w:t>
      </w:r>
      <w:r w:rsidR="003D7E99" w:rsidRPr="00F75C15">
        <w:rPr>
          <w:rFonts w:cs="Lotus Linotype"/>
          <w:sz w:val="24"/>
          <w:szCs w:val="24"/>
        </w:rPr>
        <w:t>fah</w:t>
      </w:r>
      <w:r w:rsidR="0013393F" w:rsidRPr="00F75C15">
        <w:rPr>
          <w:rFonts w:cs="Lotus Linotype"/>
          <w:sz w:val="24"/>
          <w:szCs w:val="24"/>
        </w:rPr>
        <w:t>ā</w:t>
      </w:r>
      <w:r w:rsidR="003D7E99" w:rsidRPr="00F75C15">
        <w:rPr>
          <w:rFonts w:cs="Lotus Linotype"/>
          <w:sz w:val="24"/>
          <w:szCs w:val="24"/>
        </w:rPr>
        <w:t>n</w:t>
      </w:r>
      <w:r w:rsidR="0013393F" w:rsidRPr="00F75C15">
        <w:rPr>
          <w:rFonts w:cs="Lotus Linotype"/>
          <w:sz w:val="24"/>
          <w:szCs w:val="24"/>
        </w:rPr>
        <w:t>ī</w:t>
      </w:r>
      <w:r w:rsidR="003D7E99" w:rsidRPr="00F75C15">
        <w:rPr>
          <w:rFonts w:cs="Lotus Linotype"/>
          <w:sz w:val="24"/>
          <w:szCs w:val="24"/>
        </w:rPr>
        <w:t>, Mu’assasah al-An</w:t>
      </w:r>
      <w:r w:rsidR="00622D41" w:rsidRPr="00F75C15">
        <w:rPr>
          <w:rFonts w:cs="Lotus Linotype"/>
          <w:sz w:val="24"/>
          <w:szCs w:val="24"/>
        </w:rPr>
        <w:t>ṣ</w:t>
      </w:r>
      <w:r w:rsidR="0013393F" w:rsidRPr="00F75C15">
        <w:rPr>
          <w:rFonts w:cs="Lotus Linotype"/>
          <w:sz w:val="24"/>
          <w:szCs w:val="24"/>
        </w:rPr>
        <w:t>ā</w:t>
      </w:r>
      <w:r w:rsidR="003D7E99" w:rsidRPr="00F75C15">
        <w:rPr>
          <w:rFonts w:cs="Lotus Linotype"/>
          <w:sz w:val="24"/>
          <w:szCs w:val="24"/>
        </w:rPr>
        <w:t>riyy</w:t>
      </w:r>
      <w:r w:rsidR="0013393F" w:rsidRPr="00F75C15">
        <w:rPr>
          <w:rFonts w:cs="Lotus Linotype"/>
          <w:sz w:val="24"/>
          <w:szCs w:val="24"/>
        </w:rPr>
        <w:t>ā</w:t>
      </w:r>
      <w:r w:rsidR="003D7E99" w:rsidRPr="00F75C15">
        <w:rPr>
          <w:rFonts w:cs="Lotus Linotype"/>
          <w:sz w:val="24"/>
          <w:szCs w:val="24"/>
        </w:rPr>
        <w:t>n li al-</w:t>
      </w:r>
      <w:r w:rsidR="00AC4181" w:rsidRPr="00F75C15">
        <w:rPr>
          <w:rFonts w:cs="Lotus Linotype"/>
          <w:sz w:val="24"/>
          <w:szCs w:val="24"/>
        </w:rPr>
        <w:t>Ṭ</w:t>
      </w:r>
      <w:r w:rsidR="003D7E99" w:rsidRPr="00F75C15">
        <w:rPr>
          <w:rFonts w:cs="Lotus Linotype"/>
          <w:sz w:val="24"/>
          <w:szCs w:val="24"/>
        </w:rPr>
        <w:t>ib</w:t>
      </w:r>
      <w:r w:rsidR="0013393F" w:rsidRPr="00F75C15">
        <w:rPr>
          <w:rFonts w:cs="Lotus Linotype"/>
          <w:sz w:val="24"/>
          <w:szCs w:val="24"/>
        </w:rPr>
        <w:t>ā</w:t>
      </w:r>
      <w:r w:rsidR="003D7E99" w:rsidRPr="00F75C15">
        <w:rPr>
          <w:rFonts w:cs="Lotus Linotype"/>
          <w:sz w:val="24"/>
          <w:szCs w:val="24"/>
        </w:rPr>
        <w:t>‘ah wa al-Nashr, 1</w:t>
      </w:r>
      <w:r w:rsidR="003D7E99" w:rsidRPr="00F75C15">
        <w:rPr>
          <w:rFonts w:cs="Lotus Linotype"/>
          <w:sz w:val="24"/>
          <w:szCs w:val="24"/>
          <w:vertAlign w:val="superscript"/>
        </w:rPr>
        <w:t>st</w:t>
      </w:r>
      <w:r w:rsidR="003D7E99" w:rsidRPr="00F75C15">
        <w:rPr>
          <w:rFonts w:cs="Lotus Linotype"/>
          <w:sz w:val="24"/>
          <w:szCs w:val="24"/>
        </w:rPr>
        <w:t xml:space="preserve"> edition, 25 Mu</w:t>
      </w:r>
      <w:r w:rsidR="0013393F" w:rsidRPr="00F75C15">
        <w:rPr>
          <w:rFonts w:cs="Lotus Linotype"/>
          <w:sz w:val="24"/>
          <w:szCs w:val="24"/>
        </w:rPr>
        <w:t>ḥ</w:t>
      </w:r>
      <w:r w:rsidR="003D7E99" w:rsidRPr="00F75C15">
        <w:rPr>
          <w:rFonts w:cs="Lotus Linotype"/>
          <w:sz w:val="24"/>
          <w:szCs w:val="24"/>
        </w:rPr>
        <w:t>arram al-</w:t>
      </w:r>
      <w:r w:rsidR="00622D41" w:rsidRPr="00F75C15">
        <w:rPr>
          <w:rFonts w:cs="Lotus Linotype"/>
          <w:sz w:val="24"/>
          <w:szCs w:val="24"/>
        </w:rPr>
        <w:t>Ḥ</w:t>
      </w:r>
      <w:r w:rsidR="003D7E99" w:rsidRPr="00F75C15">
        <w:rPr>
          <w:rFonts w:cs="Lotus Linotype"/>
          <w:sz w:val="24"/>
          <w:szCs w:val="24"/>
        </w:rPr>
        <w:t>ar</w:t>
      </w:r>
      <w:r w:rsidR="0013393F" w:rsidRPr="00F75C15">
        <w:rPr>
          <w:rFonts w:cs="Lotus Linotype"/>
          <w:sz w:val="24"/>
          <w:szCs w:val="24"/>
        </w:rPr>
        <w:t>ā</w:t>
      </w:r>
      <w:r w:rsidR="003D7E99" w:rsidRPr="00F75C15">
        <w:rPr>
          <w:rFonts w:cs="Lotus Linotype"/>
          <w:sz w:val="24"/>
          <w:szCs w:val="24"/>
        </w:rPr>
        <w:t>m, 1411.</w:t>
      </w:r>
    </w:p>
    <w:p w:rsidR="003D7E99" w:rsidRPr="00F75C15" w:rsidRDefault="008B7B59" w:rsidP="00F75C15">
      <w:pPr>
        <w:spacing w:after="120"/>
        <w:ind w:left="680" w:hanging="680"/>
        <w:jc w:val="lowKashida"/>
        <w:rPr>
          <w:rFonts w:cs="Lotus Linotype"/>
          <w:sz w:val="24"/>
          <w:szCs w:val="24"/>
        </w:rPr>
      </w:pPr>
      <w:r w:rsidRPr="00F75C15">
        <w:rPr>
          <w:rFonts w:cs="Lotus Linotype"/>
          <w:sz w:val="24"/>
          <w:szCs w:val="24"/>
        </w:rPr>
        <w:t>123</w:t>
      </w:r>
      <w:r w:rsidR="003D7E99" w:rsidRPr="00F75C15">
        <w:rPr>
          <w:rFonts w:cs="Lotus Linotype"/>
          <w:sz w:val="24"/>
          <w:szCs w:val="24"/>
        </w:rPr>
        <w:t>- Al-M</w:t>
      </w:r>
      <w:r w:rsidR="0013393F" w:rsidRPr="00F75C15">
        <w:rPr>
          <w:rFonts w:cs="Lotus Linotype"/>
          <w:sz w:val="24"/>
          <w:szCs w:val="24"/>
        </w:rPr>
        <w:t>ā</w:t>
      </w:r>
      <w:r w:rsidR="003D7E99" w:rsidRPr="00F75C15">
        <w:rPr>
          <w:rFonts w:cs="Lotus Linotype"/>
          <w:sz w:val="24"/>
          <w:szCs w:val="24"/>
        </w:rPr>
        <w:t>maq</w:t>
      </w:r>
      <w:r w:rsidR="0013393F" w:rsidRPr="00F75C15">
        <w:rPr>
          <w:rFonts w:cs="Lotus Linotype"/>
          <w:sz w:val="24"/>
          <w:szCs w:val="24"/>
        </w:rPr>
        <w:t>ā</w:t>
      </w:r>
      <w:r w:rsidR="003D7E99" w:rsidRPr="00F75C15">
        <w:rPr>
          <w:rFonts w:cs="Lotus Linotype"/>
          <w:sz w:val="24"/>
          <w:szCs w:val="24"/>
        </w:rPr>
        <w:t>n</w:t>
      </w:r>
      <w:r w:rsidR="0013393F" w:rsidRPr="00F75C15">
        <w:rPr>
          <w:rFonts w:cs="Lotus Linotype"/>
          <w:sz w:val="24"/>
          <w:szCs w:val="24"/>
        </w:rPr>
        <w:t>ī</w:t>
      </w:r>
      <w:r w:rsidR="003D7E99" w:rsidRPr="00F75C15">
        <w:rPr>
          <w:rFonts w:cs="Lotus Linotype"/>
          <w:sz w:val="24"/>
          <w:szCs w:val="24"/>
        </w:rPr>
        <w:t>, Mu</w:t>
      </w:r>
      <w:r w:rsidR="0013393F" w:rsidRPr="00F75C15">
        <w:rPr>
          <w:rFonts w:cs="Lotus Linotype"/>
          <w:sz w:val="24"/>
          <w:szCs w:val="24"/>
        </w:rPr>
        <w:t>ḥ</w:t>
      </w:r>
      <w:r w:rsidR="003D7E99" w:rsidRPr="00F75C15">
        <w:rPr>
          <w:rFonts w:cs="Lotus Linotype"/>
          <w:sz w:val="24"/>
          <w:szCs w:val="24"/>
        </w:rPr>
        <w:t xml:space="preserve">ammad Hussain, </w:t>
      </w:r>
      <w:r w:rsidR="003D7E99" w:rsidRPr="00F75C15">
        <w:rPr>
          <w:rFonts w:cs="Lotus Linotype"/>
          <w:i/>
          <w:iCs/>
          <w:sz w:val="24"/>
          <w:szCs w:val="24"/>
        </w:rPr>
        <w:t>‘Ilm al-Ma</w:t>
      </w:r>
      <w:r w:rsidR="0013393F" w:rsidRPr="00F75C15">
        <w:rPr>
          <w:rFonts w:cs="Lotus Linotype"/>
          <w:i/>
          <w:iCs/>
          <w:sz w:val="24"/>
          <w:szCs w:val="24"/>
        </w:rPr>
        <w:t>ḥ</w:t>
      </w:r>
      <w:r w:rsidR="003D7E99" w:rsidRPr="00F75C15">
        <w:rPr>
          <w:rFonts w:cs="Lotus Linotype"/>
          <w:i/>
          <w:iCs/>
          <w:sz w:val="24"/>
          <w:szCs w:val="24"/>
        </w:rPr>
        <w:t>ajjah</w:t>
      </w:r>
      <w:r w:rsidR="003D7E99" w:rsidRPr="00F75C15">
        <w:rPr>
          <w:rFonts w:cs="Lotus Linotype"/>
          <w:sz w:val="24"/>
          <w:szCs w:val="24"/>
        </w:rPr>
        <w:t>, edited by A</w:t>
      </w:r>
      <w:r w:rsidR="0013393F" w:rsidRPr="00F75C15">
        <w:rPr>
          <w:rFonts w:cs="Lotus Linotype"/>
          <w:sz w:val="24"/>
          <w:szCs w:val="24"/>
        </w:rPr>
        <w:t>ḥ</w:t>
      </w:r>
      <w:r w:rsidR="003D7E99" w:rsidRPr="00F75C15">
        <w:rPr>
          <w:rFonts w:cs="Lotus Linotype"/>
          <w:sz w:val="24"/>
          <w:szCs w:val="24"/>
        </w:rPr>
        <w:t>mad ‘Abd al-Wahh</w:t>
      </w:r>
      <w:r w:rsidR="0013393F" w:rsidRPr="00F75C15">
        <w:rPr>
          <w:rFonts w:cs="Lotus Linotype"/>
          <w:sz w:val="24"/>
          <w:szCs w:val="24"/>
        </w:rPr>
        <w:t>ā</w:t>
      </w:r>
      <w:r w:rsidR="003D7E99" w:rsidRPr="00F75C15">
        <w:rPr>
          <w:rFonts w:cs="Lotus Linotype"/>
          <w:sz w:val="24"/>
          <w:szCs w:val="24"/>
        </w:rPr>
        <w:t>b al-B</w:t>
      </w:r>
      <w:r w:rsidR="006C37EB" w:rsidRPr="00F75C15">
        <w:rPr>
          <w:rFonts w:cs="Lotus Linotype"/>
          <w:sz w:val="24"/>
          <w:szCs w:val="24"/>
        </w:rPr>
        <w:t>ū</w:t>
      </w:r>
      <w:r w:rsidR="003D7E99" w:rsidRPr="00F75C15">
        <w:rPr>
          <w:rFonts w:cs="Lotus Linotype"/>
          <w:sz w:val="24"/>
          <w:szCs w:val="24"/>
        </w:rPr>
        <w:t xml:space="preserve"> Shaf</w:t>
      </w:r>
      <w:r w:rsidR="0013393F" w:rsidRPr="00F75C15">
        <w:rPr>
          <w:rFonts w:cs="Lotus Linotype"/>
          <w:sz w:val="24"/>
          <w:szCs w:val="24"/>
        </w:rPr>
        <w:t>ī</w:t>
      </w:r>
      <w:r w:rsidR="003D7E99" w:rsidRPr="00F75C15">
        <w:rPr>
          <w:rFonts w:cs="Lotus Linotype"/>
          <w:sz w:val="24"/>
          <w:szCs w:val="24"/>
        </w:rPr>
        <w:t>‘, Lajnah I</w:t>
      </w:r>
      <w:r w:rsidR="0013393F" w:rsidRPr="00F75C15">
        <w:rPr>
          <w:rFonts w:cs="Lotus Linotype"/>
          <w:sz w:val="24"/>
          <w:szCs w:val="24"/>
        </w:rPr>
        <w:t>ḥ</w:t>
      </w:r>
      <w:r w:rsidR="003D7E99" w:rsidRPr="00F75C15">
        <w:rPr>
          <w:rFonts w:cs="Lotus Linotype"/>
          <w:sz w:val="24"/>
          <w:szCs w:val="24"/>
        </w:rPr>
        <w:t>y</w:t>
      </w:r>
      <w:r w:rsidR="0013393F" w:rsidRPr="00F75C15">
        <w:rPr>
          <w:rFonts w:cs="Lotus Linotype"/>
          <w:sz w:val="24"/>
          <w:szCs w:val="24"/>
        </w:rPr>
        <w:t>ā</w:t>
      </w:r>
      <w:r w:rsidR="003D7E99" w:rsidRPr="00F75C15">
        <w:rPr>
          <w:rFonts w:cs="Lotus Linotype"/>
          <w:sz w:val="24"/>
          <w:szCs w:val="24"/>
        </w:rPr>
        <w:t>’ Tur</w:t>
      </w:r>
      <w:r w:rsidR="0013393F" w:rsidRPr="00F75C15">
        <w:rPr>
          <w:rFonts w:cs="Lotus Linotype"/>
          <w:sz w:val="24"/>
          <w:szCs w:val="24"/>
        </w:rPr>
        <w:t>ā</w:t>
      </w:r>
      <w:r w:rsidR="003D7E99" w:rsidRPr="00F75C15">
        <w:rPr>
          <w:rFonts w:cs="Lotus Linotype"/>
          <w:sz w:val="24"/>
          <w:szCs w:val="24"/>
        </w:rPr>
        <w:t>th Madrasah al-Shaykh al-Aw</w:t>
      </w:r>
      <w:r w:rsidR="0013393F" w:rsidRPr="00F75C15">
        <w:rPr>
          <w:rFonts w:cs="Lotus Linotype"/>
          <w:sz w:val="24"/>
          <w:szCs w:val="24"/>
        </w:rPr>
        <w:t>ḥ</w:t>
      </w:r>
      <w:r w:rsidR="003D7E99" w:rsidRPr="00F75C15">
        <w:rPr>
          <w:rFonts w:cs="Lotus Linotype"/>
          <w:sz w:val="24"/>
          <w:szCs w:val="24"/>
        </w:rPr>
        <w:t>ad al-I</w:t>
      </w:r>
      <w:r w:rsidR="0013393F" w:rsidRPr="00F75C15">
        <w:rPr>
          <w:rFonts w:cs="Lotus Linotype"/>
          <w:sz w:val="24"/>
          <w:szCs w:val="24"/>
        </w:rPr>
        <w:t>ḥ</w:t>
      </w:r>
      <w:r w:rsidR="003D7E99" w:rsidRPr="00F75C15">
        <w:rPr>
          <w:rFonts w:cs="Lotus Linotype"/>
          <w:sz w:val="24"/>
          <w:szCs w:val="24"/>
        </w:rPr>
        <w:t>s</w:t>
      </w:r>
      <w:r w:rsidR="0013393F" w:rsidRPr="00F75C15">
        <w:rPr>
          <w:rFonts w:cs="Lotus Linotype"/>
          <w:sz w:val="24"/>
          <w:szCs w:val="24"/>
        </w:rPr>
        <w:t>ā</w:t>
      </w:r>
      <w:r w:rsidR="003D7E99" w:rsidRPr="00F75C15">
        <w:rPr>
          <w:rFonts w:cs="Lotus Linotype"/>
          <w:sz w:val="24"/>
          <w:szCs w:val="24"/>
        </w:rPr>
        <w:t>’</w:t>
      </w:r>
      <w:r w:rsidR="0013393F" w:rsidRPr="00F75C15">
        <w:rPr>
          <w:rFonts w:cs="Lotus Linotype"/>
          <w:sz w:val="24"/>
          <w:szCs w:val="24"/>
        </w:rPr>
        <w:t>ī</w:t>
      </w:r>
      <w:r w:rsidR="003D7E99" w:rsidRPr="00F75C15">
        <w:rPr>
          <w:rFonts w:cs="Lotus Linotype"/>
          <w:sz w:val="24"/>
          <w:szCs w:val="24"/>
        </w:rPr>
        <w:t xml:space="preserve">, </w:t>
      </w:r>
      <w:r w:rsidR="003D7E99" w:rsidRPr="00F75C15">
        <w:rPr>
          <w:sz w:val="24"/>
          <w:szCs w:val="24"/>
        </w:rPr>
        <w:t>Lebanon, Beir</w:t>
      </w:r>
      <w:r w:rsidR="006C37EB" w:rsidRPr="00F75C15">
        <w:rPr>
          <w:sz w:val="24"/>
          <w:szCs w:val="24"/>
        </w:rPr>
        <w:t>ū</w:t>
      </w:r>
      <w:r w:rsidR="003D7E99" w:rsidRPr="00F75C15">
        <w:rPr>
          <w:sz w:val="24"/>
          <w:szCs w:val="24"/>
        </w:rPr>
        <w:t>t, 1</w:t>
      </w:r>
      <w:r w:rsidR="003D7E99" w:rsidRPr="00F75C15">
        <w:rPr>
          <w:sz w:val="24"/>
          <w:szCs w:val="24"/>
          <w:vertAlign w:val="superscript"/>
        </w:rPr>
        <w:t>st</w:t>
      </w:r>
      <w:r w:rsidR="003D7E99" w:rsidRPr="00F75C15">
        <w:rPr>
          <w:sz w:val="24"/>
          <w:szCs w:val="24"/>
        </w:rPr>
        <w:t xml:space="preserve"> edition, 2000.</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 xml:space="preserve">124- Ibn ‘Anbah, </w:t>
      </w:r>
      <w:r w:rsidRPr="00F75C15">
        <w:rPr>
          <w:rFonts w:cs="Lotus Linotype"/>
          <w:i/>
          <w:iCs/>
          <w:sz w:val="24"/>
          <w:szCs w:val="24"/>
        </w:rPr>
        <w:t>‘Umdah al-</w:t>
      </w:r>
      <w:r w:rsidR="00AC4181" w:rsidRPr="00F75C15">
        <w:rPr>
          <w:rFonts w:cs="Lotus Linotype"/>
          <w:i/>
          <w:iCs/>
          <w:sz w:val="24"/>
          <w:szCs w:val="24"/>
        </w:rPr>
        <w:t>Ṭ</w:t>
      </w:r>
      <w:r w:rsidR="0013393F" w:rsidRPr="00F75C15">
        <w:rPr>
          <w:rFonts w:cs="Lotus Linotype"/>
          <w:i/>
          <w:iCs/>
          <w:sz w:val="24"/>
          <w:szCs w:val="24"/>
        </w:rPr>
        <w:t>ā</w:t>
      </w:r>
      <w:r w:rsidRPr="00F75C15">
        <w:rPr>
          <w:rFonts w:cs="Lotus Linotype"/>
          <w:i/>
          <w:iCs/>
          <w:sz w:val="24"/>
          <w:szCs w:val="24"/>
        </w:rPr>
        <w:t>lib</w:t>
      </w:r>
      <w:r w:rsidRPr="00F75C15">
        <w:rPr>
          <w:rFonts w:cs="Lotus Linotype"/>
          <w:sz w:val="24"/>
          <w:szCs w:val="24"/>
        </w:rPr>
        <w:t>, edited by Mu</w:t>
      </w:r>
      <w:r w:rsidR="0013393F" w:rsidRPr="00F75C15">
        <w:rPr>
          <w:rFonts w:cs="Lotus Linotype"/>
          <w:sz w:val="24"/>
          <w:szCs w:val="24"/>
        </w:rPr>
        <w:t>ḥ</w:t>
      </w:r>
      <w:r w:rsidRPr="00F75C15">
        <w:rPr>
          <w:rFonts w:cs="Lotus Linotype"/>
          <w:sz w:val="24"/>
          <w:szCs w:val="24"/>
        </w:rPr>
        <w:t xml:space="preserve">ammad </w:t>
      </w:r>
      <w:r w:rsidR="00622D41" w:rsidRPr="00F75C15">
        <w:rPr>
          <w:rFonts w:cs="Lotus Linotype"/>
          <w:sz w:val="24"/>
          <w:szCs w:val="24"/>
        </w:rPr>
        <w:t>Ḥ</w:t>
      </w:r>
      <w:r w:rsidRPr="00F75C15">
        <w:rPr>
          <w:rFonts w:cs="Lotus Linotype"/>
          <w:sz w:val="24"/>
          <w:szCs w:val="24"/>
        </w:rPr>
        <w:t>assan ’</w:t>
      </w:r>
      <w:r w:rsidR="00C31F8D" w:rsidRPr="00F75C15">
        <w:rPr>
          <w:rFonts w:cs="Lotus Linotype"/>
          <w:sz w:val="24"/>
          <w:szCs w:val="24"/>
        </w:rPr>
        <w:t>Ā</w:t>
      </w:r>
      <w:r w:rsidRPr="00F75C15">
        <w:rPr>
          <w:rFonts w:cs="Lotus Linotype"/>
          <w:sz w:val="24"/>
          <w:szCs w:val="24"/>
        </w:rPr>
        <w:t xml:space="preserve">l </w:t>
      </w:r>
      <w:r w:rsidR="00AC4181" w:rsidRPr="00F75C15">
        <w:rPr>
          <w:rFonts w:cs="Lotus Linotype"/>
          <w:sz w:val="24"/>
          <w:szCs w:val="24"/>
        </w:rPr>
        <w:t>Ṭ</w:t>
      </w:r>
      <w:r w:rsidR="0013393F" w:rsidRPr="00F75C15">
        <w:rPr>
          <w:rFonts w:cs="Lotus Linotype"/>
          <w:sz w:val="24"/>
          <w:szCs w:val="24"/>
        </w:rPr>
        <w:t>ā</w:t>
      </w:r>
      <w:r w:rsidRPr="00F75C15">
        <w:rPr>
          <w:rFonts w:cs="Lotus Linotype"/>
          <w:sz w:val="24"/>
          <w:szCs w:val="24"/>
        </w:rPr>
        <w:t>liq</w:t>
      </w:r>
      <w:r w:rsidR="0013393F" w:rsidRPr="00F75C15">
        <w:rPr>
          <w:rFonts w:cs="Lotus Linotype"/>
          <w:sz w:val="24"/>
          <w:szCs w:val="24"/>
        </w:rPr>
        <w:t>ā</w:t>
      </w:r>
      <w:r w:rsidRPr="00F75C15">
        <w:rPr>
          <w:rFonts w:cs="Lotus Linotype"/>
          <w:sz w:val="24"/>
          <w:szCs w:val="24"/>
        </w:rPr>
        <w:t>n</w:t>
      </w:r>
      <w:r w:rsidR="0013393F" w:rsidRPr="00F75C15">
        <w:rPr>
          <w:rFonts w:cs="Lotus Linotype"/>
          <w:sz w:val="24"/>
          <w:szCs w:val="24"/>
        </w:rPr>
        <w:t>ī</w:t>
      </w:r>
      <w:r w:rsidRPr="00F75C15">
        <w:rPr>
          <w:rFonts w:cs="Lotus Linotype"/>
          <w:sz w:val="24"/>
          <w:szCs w:val="24"/>
        </w:rPr>
        <w:t>, al-Ma</w:t>
      </w:r>
      <w:r w:rsidR="006C37EB" w:rsidRPr="00F75C15">
        <w:rPr>
          <w:rFonts w:cs="Lotus Linotype"/>
          <w:sz w:val="24"/>
          <w:szCs w:val="24"/>
        </w:rPr>
        <w:t>ṭ</w:t>
      </w:r>
      <w:r w:rsidRPr="00F75C15">
        <w:rPr>
          <w:rFonts w:cs="Lotus Linotype"/>
          <w:sz w:val="24"/>
          <w:szCs w:val="24"/>
        </w:rPr>
        <w:t>ba‘ah al-</w:t>
      </w:r>
      <w:r w:rsidR="00622D41" w:rsidRPr="00F75C15">
        <w:rPr>
          <w:rFonts w:cs="Lotus Linotype"/>
          <w:sz w:val="24"/>
          <w:szCs w:val="24"/>
        </w:rPr>
        <w:t>Ḥ</w:t>
      </w:r>
      <w:r w:rsidRPr="00F75C15">
        <w:rPr>
          <w:rFonts w:cs="Lotus Linotype"/>
          <w:sz w:val="24"/>
          <w:szCs w:val="24"/>
        </w:rPr>
        <w:t xml:space="preserve">aidariyyah, al-Najaf, </w:t>
      </w:r>
      <w:r w:rsidRPr="00F75C15">
        <w:rPr>
          <w:sz w:val="24"/>
          <w:szCs w:val="24"/>
        </w:rPr>
        <w:t>2</w:t>
      </w:r>
      <w:r w:rsidRPr="00F75C15">
        <w:rPr>
          <w:sz w:val="24"/>
          <w:szCs w:val="24"/>
          <w:vertAlign w:val="superscript"/>
        </w:rPr>
        <w:t>nd</w:t>
      </w:r>
      <w:r w:rsidRPr="00F75C15">
        <w:rPr>
          <w:sz w:val="24"/>
          <w:szCs w:val="24"/>
        </w:rPr>
        <w:t xml:space="preserve"> edition, 1961.</w:t>
      </w:r>
    </w:p>
    <w:p w:rsidR="003D7E99" w:rsidRPr="00F75C15" w:rsidRDefault="008B7B59" w:rsidP="00F75C15">
      <w:pPr>
        <w:spacing w:after="120"/>
        <w:ind w:left="680" w:hanging="680"/>
        <w:jc w:val="lowKashida"/>
        <w:rPr>
          <w:rFonts w:cs="Lotus Linotype"/>
          <w:sz w:val="24"/>
          <w:szCs w:val="24"/>
        </w:rPr>
      </w:pPr>
      <w:r w:rsidRPr="00F75C15">
        <w:rPr>
          <w:rFonts w:cs="Lotus Linotype"/>
          <w:sz w:val="24"/>
          <w:szCs w:val="24"/>
        </w:rPr>
        <w:t>125</w:t>
      </w:r>
      <w:r w:rsidR="003D7E99" w:rsidRPr="00F75C15">
        <w:rPr>
          <w:rFonts w:cs="Lotus Linotype"/>
          <w:sz w:val="24"/>
          <w:szCs w:val="24"/>
        </w:rPr>
        <w:t>- Ibn al-Bi</w:t>
      </w:r>
      <w:r w:rsidR="006C37EB" w:rsidRPr="00F75C15">
        <w:rPr>
          <w:rFonts w:cs="Lotus Linotype"/>
          <w:sz w:val="24"/>
          <w:szCs w:val="24"/>
        </w:rPr>
        <w:t>ṭ</w:t>
      </w:r>
      <w:r w:rsidR="003D7E99" w:rsidRPr="00F75C15">
        <w:rPr>
          <w:rFonts w:cs="Lotus Linotype"/>
          <w:sz w:val="24"/>
          <w:szCs w:val="24"/>
        </w:rPr>
        <w:t>r</w:t>
      </w:r>
      <w:r w:rsidR="0013393F" w:rsidRPr="00F75C15">
        <w:rPr>
          <w:rFonts w:cs="Lotus Linotype"/>
          <w:sz w:val="24"/>
          <w:szCs w:val="24"/>
        </w:rPr>
        <w:t>ī</w:t>
      </w:r>
      <w:r w:rsidR="003D7E99" w:rsidRPr="00F75C15">
        <w:rPr>
          <w:rFonts w:cs="Lotus Linotype"/>
          <w:sz w:val="24"/>
          <w:szCs w:val="24"/>
        </w:rPr>
        <w:t xml:space="preserve">q, </w:t>
      </w:r>
      <w:r w:rsidR="003D7E99" w:rsidRPr="00F75C15">
        <w:rPr>
          <w:rFonts w:cs="Lotus Linotype"/>
          <w:i/>
          <w:iCs/>
          <w:sz w:val="24"/>
          <w:szCs w:val="24"/>
        </w:rPr>
        <w:t>‘Umdah ‘Uy</w:t>
      </w:r>
      <w:r w:rsidR="006C37EB" w:rsidRPr="00F75C15">
        <w:rPr>
          <w:rFonts w:cs="Lotus Linotype"/>
          <w:i/>
          <w:iCs/>
          <w:sz w:val="24"/>
          <w:szCs w:val="24"/>
        </w:rPr>
        <w:t>ū</w:t>
      </w:r>
      <w:r w:rsidR="003D7E99" w:rsidRPr="00F75C15">
        <w:rPr>
          <w:rFonts w:cs="Lotus Linotype"/>
          <w:i/>
          <w:iCs/>
          <w:sz w:val="24"/>
          <w:szCs w:val="24"/>
        </w:rPr>
        <w:t xml:space="preserve">n </w:t>
      </w:r>
      <w:r w:rsidR="0013393F" w:rsidRPr="00F75C15">
        <w:rPr>
          <w:rFonts w:cs="Lotus Linotype"/>
          <w:i/>
          <w:iCs/>
          <w:sz w:val="24"/>
          <w:szCs w:val="24"/>
        </w:rPr>
        <w:t>Ṣ</w:t>
      </w:r>
      <w:r w:rsidR="003D7E99" w:rsidRPr="00F75C15">
        <w:rPr>
          <w:rFonts w:cs="Lotus Linotype"/>
          <w:i/>
          <w:iCs/>
          <w:sz w:val="24"/>
          <w:szCs w:val="24"/>
        </w:rPr>
        <w:t>i</w:t>
      </w:r>
      <w:r w:rsidR="0013393F" w:rsidRPr="00F75C15">
        <w:rPr>
          <w:rFonts w:cs="Lotus Linotype"/>
          <w:i/>
          <w:iCs/>
          <w:sz w:val="24"/>
          <w:szCs w:val="24"/>
        </w:rPr>
        <w:t>ḥāḥ</w:t>
      </w:r>
      <w:r w:rsidR="003D7E99" w:rsidRPr="00F75C15">
        <w:rPr>
          <w:rFonts w:cs="Lotus Linotype"/>
          <w:i/>
          <w:iCs/>
          <w:sz w:val="24"/>
          <w:szCs w:val="24"/>
        </w:rPr>
        <w:t xml:space="preserve"> al-Akhb</w:t>
      </w:r>
      <w:r w:rsidR="0013393F" w:rsidRPr="00F75C15">
        <w:rPr>
          <w:rFonts w:cs="Lotus Linotype"/>
          <w:i/>
          <w:iCs/>
          <w:sz w:val="24"/>
          <w:szCs w:val="24"/>
        </w:rPr>
        <w:t>ā</w:t>
      </w:r>
      <w:r w:rsidR="003D7E99" w:rsidRPr="00F75C15">
        <w:rPr>
          <w:rFonts w:cs="Lotus Linotype"/>
          <w:i/>
          <w:iCs/>
          <w:sz w:val="24"/>
          <w:szCs w:val="24"/>
        </w:rPr>
        <w:t>r f</w:t>
      </w:r>
      <w:r w:rsidR="0013393F" w:rsidRPr="00F75C15">
        <w:rPr>
          <w:rFonts w:cs="Lotus Linotype"/>
          <w:i/>
          <w:iCs/>
          <w:sz w:val="24"/>
          <w:szCs w:val="24"/>
        </w:rPr>
        <w:t>ī</w:t>
      </w:r>
      <w:r w:rsidR="003D7E99" w:rsidRPr="00F75C15">
        <w:rPr>
          <w:rFonts w:cs="Lotus Linotype"/>
          <w:i/>
          <w:iCs/>
          <w:sz w:val="24"/>
          <w:szCs w:val="24"/>
        </w:rPr>
        <w:t xml:space="preserve"> Man</w:t>
      </w:r>
      <w:r w:rsidR="0013393F" w:rsidRPr="00F75C15">
        <w:rPr>
          <w:rFonts w:cs="Lotus Linotype"/>
          <w:i/>
          <w:iCs/>
          <w:sz w:val="24"/>
          <w:szCs w:val="24"/>
        </w:rPr>
        <w:t>ā</w:t>
      </w:r>
      <w:r w:rsidR="003D7E99" w:rsidRPr="00F75C15">
        <w:rPr>
          <w:rFonts w:cs="Lotus Linotype"/>
          <w:i/>
          <w:iCs/>
          <w:sz w:val="24"/>
          <w:szCs w:val="24"/>
        </w:rPr>
        <w:t>qib Im</w:t>
      </w:r>
      <w:r w:rsidR="0013393F" w:rsidRPr="00F75C15">
        <w:rPr>
          <w:rFonts w:cs="Lotus Linotype"/>
          <w:i/>
          <w:iCs/>
          <w:sz w:val="24"/>
          <w:szCs w:val="24"/>
        </w:rPr>
        <w:t>ā</w:t>
      </w:r>
      <w:r w:rsidR="003D7E99" w:rsidRPr="00F75C15">
        <w:rPr>
          <w:rFonts w:cs="Lotus Linotype"/>
          <w:i/>
          <w:iCs/>
          <w:sz w:val="24"/>
          <w:szCs w:val="24"/>
        </w:rPr>
        <w:t>m al-Abr</w:t>
      </w:r>
      <w:r w:rsidR="0013393F" w:rsidRPr="00F75C15">
        <w:rPr>
          <w:rFonts w:cs="Lotus Linotype"/>
          <w:i/>
          <w:iCs/>
          <w:sz w:val="24"/>
          <w:szCs w:val="24"/>
        </w:rPr>
        <w:t>ā</w:t>
      </w:r>
      <w:r w:rsidR="003D7E99" w:rsidRPr="00F75C15">
        <w:rPr>
          <w:rFonts w:cs="Lotus Linotype"/>
          <w:i/>
          <w:iCs/>
          <w:sz w:val="24"/>
          <w:szCs w:val="24"/>
        </w:rPr>
        <w:t>r</w:t>
      </w:r>
      <w:r w:rsidR="003D7E99" w:rsidRPr="00F75C15">
        <w:rPr>
          <w:rFonts w:cs="Lotus Linotype"/>
          <w:sz w:val="24"/>
          <w:szCs w:val="24"/>
        </w:rPr>
        <w:t>, Mu’assasah al-Nashr al-Isl</w:t>
      </w:r>
      <w:r w:rsidR="0013393F" w:rsidRPr="00F75C15">
        <w:rPr>
          <w:rFonts w:cs="Lotus Linotype"/>
          <w:sz w:val="24"/>
          <w:szCs w:val="24"/>
        </w:rPr>
        <w:t>ā</w:t>
      </w:r>
      <w:r w:rsidR="003D7E99" w:rsidRPr="00F75C15">
        <w:rPr>
          <w:rFonts w:cs="Lotus Linotype"/>
          <w:sz w:val="24"/>
          <w:szCs w:val="24"/>
        </w:rPr>
        <w:t>m</w:t>
      </w:r>
      <w:r w:rsidR="0013393F" w:rsidRPr="00F75C15">
        <w:rPr>
          <w:rFonts w:cs="Lotus Linotype"/>
          <w:sz w:val="24"/>
          <w:szCs w:val="24"/>
        </w:rPr>
        <w:t>ī</w:t>
      </w:r>
      <w:r w:rsidR="003D7E99" w:rsidRPr="00F75C15">
        <w:rPr>
          <w:rFonts w:cs="Lotus Linotype"/>
          <w:sz w:val="24"/>
          <w:szCs w:val="24"/>
        </w:rPr>
        <w:t xml:space="preserve"> al-T</w:t>
      </w:r>
      <w:r w:rsidR="0013393F" w:rsidRPr="00F75C15">
        <w:rPr>
          <w:rFonts w:cs="Lotus Linotype"/>
          <w:sz w:val="24"/>
          <w:szCs w:val="24"/>
        </w:rPr>
        <w:t>ā</w:t>
      </w:r>
      <w:r w:rsidR="003D7E99" w:rsidRPr="00F75C15">
        <w:rPr>
          <w:rFonts w:cs="Lotus Linotype"/>
          <w:sz w:val="24"/>
          <w:szCs w:val="24"/>
        </w:rPr>
        <w:t>bi‘ah li Jam</w:t>
      </w:r>
      <w:r w:rsidR="0013393F" w:rsidRPr="00F75C15">
        <w:rPr>
          <w:rFonts w:cs="Lotus Linotype"/>
          <w:sz w:val="24"/>
          <w:szCs w:val="24"/>
        </w:rPr>
        <w:t>ā</w:t>
      </w:r>
      <w:r w:rsidR="003D7E99" w:rsidRPr="00F75C15">
        <w:rPr>
          <w:rFonts w:cs="Lotus Linotype"/>
          <w:sz w:val="24"/>
          <w:szCs w:val="24"/>
        </w:rPr>
        <w:t>‘ah al-Mudarris</w:t>
      </w:r>
      <w:r w:rsidR="0013393F" w:rsidRPr="00F75C15">
        <w:rPr>
          <w:rFonts w:cs="Lotus Linotype"/>
          <w:sz w:val="24"/>
          <w:szCs w:val="24"/>
        </w:rPr>
        <w:t>ī</w:t>
      </w:r>
      <w:r w:rsidR="003D7E99" w:rsidRPr="00F75C15">
        <w:rPr>
          <w:rFonts w:cs="Lotus Linotype"/>
          <w:sz w:val="24"/>
          <w:szCs w:val="24"/>
        </w:rPr>
        <w:t>n, Qum, Ir</w:t>
      </w:r>
      <w:r w:rsidR="0013393F" w:rsidRPr="00F75C15">
        <w:rPr>
          <w:rFonts w:cs="Lotus Linotype"/>
          <w:sz w:val="24"/>
          <w:szCs w:val="24"/>
        </w:rPr>
        <w:t>ā</w:t>
      </w:r>
      <w:r w:rsidR="003D7E99" w:rsidRPr="00F75C15">
        <w:rPr>
          <w:rFonts w:cs="Lotus Linotype"/>
          <w:sz w:val="24"/>
          <w:szCs w:val="24"/>
        </w:rPr>
        <w:t>n, Jum</w:t>
      </w:r>
      <w:r w:rsidR="0013393F" w:rsidRPr="00F75C15">
        <w:rPr>
          <w:rFonts w:cs="Lotus Linotype"/>
          <w:sz w:val="24"/>
          <w:szCs w:val="24"/>
        </w:rPr>
        <w:t>ā</w:t>
      </w:r>
      <w:r w:rsidR="003D7E99" w:rsidRPr="00F75C15">
        <w:rPr>
          <w:rFonts w:cs="Lotus Linotype"/>
          <w:sz w:val="24"/>
          <w:szCs w:val="24"/>
        </w:rPr>
        <w:t>d</w:t>
      </w:r>
      <w:r w:rsidR="0013393F" w:rsidRPr="00F75C15">
        <w:rPr>
          <w:rFonts w:cs="Lotus Linotype"/>
          <w:sz w:val="24"/>
          <w:szCs w:val="24"/>
        </w:rPr>
        <w:t>ā</w:t>
      </w:r>
      <w:r w:rsidR="003D7E99" w:rsidRPr="00F75C15">
        <w:rPr>
          <w:rFonts w:cs="Lotus Linotype"/>
          <w:sz w:val="24"/>
          <w:szCs w:val="24"/>
        </w:rPr>
        <w:t xml:space="preserve"> al-’¬l</w:t>
      </w:r>
      <w:r w:rsidR="0013393F" w:rsidRPr="00F75C15">
        <w:rPr>
          <w:rFonts w:cs="Lotus Linotype"/>
          <w:sz w:val="24"/>
          <w:szCs w:val="24"/>
        </w:rPr>
        <w:t>ā</w:t>
      </w:r>
      <w:r w:rsidR="003D7E99" w:rsidRPr="00F75C15">
        <w:rPr>
          <w:rFonts w:cs="Lotus Linotype"/>
          <w:sz w:val="24"/>
          <w:szCs w:val="24"/>
        </w:rPr>
        <w:t xml:space="preserve"> 1407.</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126- Al-</w:t>
      </w:r>
      <w:r w:rsidR="0013393F" w:rsidRPr="00F75C15">
        <w:rPr>
          <w:rFonts w:cs="Lotus Linotype"/>
          <w:sz w:val="24"/>
          <w:szCs w:val="24"/>
        </w:rPr>
        <w:t>Ṣ</w:t>
      </w:r>
      <w:r w:rsidRPr="00F75C15">
        <w:rPr>
          <w:rFonts w:cs="Lotus Linotype"/>
          <w:sz w:val="24"/>
          <w:szCs w:val="24"/>
        </w:rPr>
        <w:t>ad</w:t>
      </w:r>
      <w:r w:rsidR="006C37EB" w:rsidRPr="00F75C15">
        <w:rPr>
          <w:rFonts w:cs="Lotus Linotype"/>
          <w:sz w:val="24"/>
          <w:szCs w:val="24"/>
        </w:rPr>
        <w:t>ū</w:t>
      </w:r>
      <w:r w:rsidRPr="00F75C15">
        <w:rPr>
          <w:rFonts w:cs="Lotus Linotype"/>
          <w:sz w:val="24"/>
          <w:szCs w:val="24"/>
        </w:rPr>
        <w:t xml:space="preserve">q, </w:t>
      </w:r>
      <w:r w:rsidRPr="00F75C15">
        <w:rPr>
          <w:rFonts w:cs="Lotus Linotype"/>
          <w:i/>
          <w:iCs/>
          <w:sz w:val="24"/>
          <w:szCs w:val="24"/>
        </w:rPr>
        <w:t>‘Uy</w:t>
      </w:r>
      <w:r w:rsidR="006C37EB" w:rsidRPr="00F75C15">
        <w:rPr>
          <w:rFonts w:cs="Lotus Linotype"/>
          <w:i/>
          <w:iCs/>
          <w:sz w:val="24"/>
          <w:szCs w:val="24"/>
        </w:rPr>
        <w:t>ū</w:t>
      </w:r>
      <w:r w:rsidRPr="00F75C15">
        <w:rPr>
          <w:rFonts w:cs="Lotus Linotype"/>
          <w:i/>
          <w:iCs/>
          <w:sz w:val="24"/>
          <w:szCs w:val="24"/>
        </w:rPr>
        <w:t>b Akhb</w:t>
      </w:r>
      <w:r w:rsidR="0013393F" w:rsidRPr="00F75C15">
        <w:rPr>
          <w:rFonts w:cs="Lotus Linotype"/>
          <w:i/>
          <w:iCs/>
          <w:sz w:val="24"/>
          <w:szCs w:val="24"/>
        </w:rPr>
        <w:t>ā</w:t>
      </w:r>
      <w:r w:rsidRPr="00F75C15">
        <w:rPr>
          <w:rFonts w:cs="Lotus Linotype"/>
          <w:i/>
          <w:iCs/>
          <w:sz w:val="24"/>
          <w:szCs w:val="24"/>
        </w:rPr>
        <w:t>r al-Ri</w:t>
      </w:r>
      <w:r w:rsidR="006137E3" w:rsidRPr="00F75C15">
        <w:rPr>
          <w:rFonts w:cs="Lotus Linotype"/>
          <w:i/>
          <w:iCs/>
          <w:sz w:val="24"/>
          <w:szCs w:val="24"/>
        </w:rPr>
        <w:t>ḍ</w:t>
      </w:r>
      <w:r w:rsidR="0013393F" w:rsidRPr="00F75C15">
        <w:rPr>
          <w:rFonts w:cs="Lotus Linotype"/>
          <w:i/>
          <w:iCs/>
          <w:sz w:val="24"/>
          <w:szCs w:val="24"/>
        </w:rPr>
        <w:t>ā</w:t>
      </w:r>
      <w:r w:rsidRPr="00F75C15">
        <w:rPr>
          <w:rFonts w:cs="Lotus Linotype"/>
          <w:sz w:val="24"/>
          <w:szCs w:val="24"/>
        </w:rPr>
        <w:t xml:space="preserve">, edited by </w:t>
      </w:r>
      <w:r w:rsidR="00622D41" w:rsidRPr="00F75C15">
        <w:rPr>
          <w:rFonts w:cs="Lotus Linotype"/>
          <w:sz w:val="24"/>
          <w:szCs w:val="24"/>
        </w:rPr>
        <w:t>Ḥ</w:t>
      </w:r>
      <w:r w:rsidRPr="00F75C15">
        <w:rPr>
          <w:rFonts w:cs="Lotus Linotype"/>
          <w:sz w:val="24"/>
          <w:szCs w:val="24"/>
        </w:rPr>
        <w:t>ussain al-A‘lam</w:t>
      </w:r>
      <w:r w:rsidR="0013393F" w:rsidRPr="00F75C15">
        <w:rPr>
          <w:rFonts w:cs="Lotus Linotype"/>
          <w:sz w:val="24"/>
          <w:szCs w:val="24"/>
        </w:rPr>
        <w:t>ī</w:t>
      </w:r>
      <w:r w:rsidRPr="00F75C15">
        <w:rPr>
          <w:rFonts w:cs="Lotus Linotype"/>
          <w:sz w:val="24"/>
          <w:szCs w:val="24"/>
        </w:rPr>
        <w:t>, Ma</w:t>
      </w:r>
      <w:r w:rsidR="006C37EB" w:rsidRPr="00F75C15">
        <w:rPr>
          <w:rFonts w:cs="Lotus Linotype"/>
          <w:sz w:val="24"/>
          <w:szCs w:val="24"/>
        </w:rPr>
        <w:t>ṭ</w:t>
      </w:r>
      <w:r w:rsidR="0013393F" w:rsidRPr="00F75C15">
        <w:rPr>
          <w:rFonts w:cs="Lotus Linotype"/>
          <w:sz w:val="24"/>
          <w:szCs w:val="24"/>
        </w:rPr>
        <w:t>ā</w:t>
      </w:r>
      <w:r w:rsidRPr="00F75C15">
        <w:rPr>
          <w:rFonts w:cs="Lotus Linotype"/>
          <w:sz w:val="24"/>
          <w:szCs w:val="24"/>
        </w:rPr>
        <w:t>bi‘ Mu’assasah al-A‘lam</w:t>
      </w:r>
      <w:r w:rsidR="0013393F" w:rsidRPr="00F75C15">
        <w:rPr>
          <w:rFonts w:cs="Lotus Linotype"/>
          <w:sz w:val="24"/>
          <w:szCs w:val="24"/>
        </w:rPr>
        <w:t>ī</w:t>
      </w:r>
      <w:r w:rsidRPr="00F75C15">
        <w:rPr>
          <w:rFonts w:cs="Lotus Linotype"/>
          <w:sz w:val="24"/>
          <w:szCs w:val="24"/>
        </w:rPr>
        <w:t xml:space="preserve">, </w:t>
      </w:r>
      <w:r w:rsidRPr="00F75C15">
        <w:rPr>
          <w:sz w:val="24"/>
          <w:szCs w:val="24"/>
        </w:rPr>
        <w:t>Lebanon, Beir</w:t>
      </w:r>
      <w:r w:rsidR="006C37EB" w:rsidRPr="00F75C15">
        <w:rPr>
          <w:sz w:val="24"/>
          <w:szCs w:val="24"/>
        </w:rPr>
        <w:t>ū</w:t>
      </w:r>
      <w:r w:rsidRPr="00F75C15">
        <w:rPr>
          <w:sz w:val="24"/>
          <w:szCs w:val="24"/>
        </w:rPr>
        <w:t>t, 1404 / 1984.</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127- Al-Nawbakht</w:t>
      </w:r>
      <w:r w:rsidR="0013393F" w:rsidRPr="00F75C15">
        <w:rPr>
          <w:rFonts w:cs="Lotus Linotype"/>
          <w:sz w:val="24"/>
          <w:szCs w:val="24"/>
        </w:rPr>
        <w:t>ī</w:t>
      </w:r>
      <w:r w:rsidRPr="00F75C15">
        <w:rPr>
          <w:rFonts w:cs="Lotus Linotype"/>
          <w:sz w:val="24"/>
          <w:szCs w:val="24"/>
        </w:rPr>
        <w:t>, al-</w:t>
      </w:r>
      <w:r w:rsidR="00622D41" w:rsidRPr="00F75C15">
        <w:rPr>
          <w:rFonts w:cs="Lotus Linotype"/>
          <w:sz w:val="24"/>
          <w:szCs w:val="24"/>
        </w:rPr>
        <w:t>Ḥ</w:t>
      </w:r>
      <w:r w:rsidRPr="00F75C15">
        <w:rPr>
          <w:rFonts w:cs="Lotus Linotype"/>
          <w:sz w:val="24"/>
          <w:szCs w:val="24"/>
        </w:rPr>
        <w:t>assan ibn M</w:t>
      </w:r>
      <w:r w:rsidR="006C37EB" w:rsidRPr="00F75C15">
        <w:rPr>
          <w:rFonts w:cs="Lotus Linotype"/>
          <w:sz w:val="24"/>
          <w:szCs w:val="24"/>
        </w:rPr>
        <w:t>ū</w:t>
      </w:r>
      <w:r w:rsidRPr="00F75C15">
        <w:rPr>
          <w:rFonts w:cs="Lotus Linotype"/>
          <w:sz w:val="24"/>
          <w:szCs w:val="24"/>
        </w:rPr>
        <w:t>s</w:t>
      </w:r>
      <w:r w:rsidR="0013393F" w:rsidRPr="00F75C15">
        <w:rPr>
          <w:rFonts w:cs="Lotus Linotype"/>
          <w:sz w:val="24"/>
          <w:szCs w:val="24"/>
        </w:rPr>
        <w:t>ā</w:t>
      </w:r>
      <w:r w:rsidRPr="00F75C15">
        <w:rPr>
          <w:rFonts w:cs="Lotus Linotype"/>
          <w:sz w:val="24"/>
          <w:szCs w:val="24"/>
        </w:rPr>
        <w:t xml:space="preserve">, </w:t>
      </w:r>
      <w:r w:rsidRPr="00F75C15">
        <w:rPr>
          <w:rFonts w:cs="Lotus Linotype"/>
          <w:i/>
          <w:iCs/>
          <w:sz w:val="24"/>
          <w:szCs w:val="24"/>
        </w:rPr>
        <w:t>Furuq al-Sh</w:t>
      </w:r>
      <w:r w:rsidR="0013393F" w:rsidRPr="00F75C15">
        <w:rPr>
          <w:rFonts w:cs="Lotus Linotype"/>
          <w:i/>
          <w:iCs/>
          <w:sz w:val="24"/>
          <w:szCs w:val="24"/>
        </w:rPr>
        <w:t>ī</w:t>
      </w:r>
      <w:r w:rsidRPr="00F75C15">
        <w:rPr>
          <w:rFonts w:cs="Lotus Linotype"/>
          <w:i/>
          <w:iCs/>
          <w:sz w:val="24"/>
          <w:szCs w:val="24"/>
        </w:rPr>
        <w:t>‘ah</w:t>
      </w:r>
      <w:r w:rsidRPr="00F75C15">
        <w:rPr>
          <w:rFonts w:cs="Lotus Linotype"/>
          <w:sz w:val="24"/>
          <w:szCs w:val="24"/>
        </w:rPr>
        <w:t>, D</w:t>
      </w:r>
      <w:r w:rsidR="0013393F" w:rsidRPr="00F75C15">
        <w:rPr>
          <w:rFonts w:cs="Lotus Linotype"/>
          <w:sz w:val="24"/>
          <w:szCs w:val="24"/>
        </w:rPr>
        <w:t>ā</w:t>
      </w:r>
      <w:r w:rsidRPr="00F75C15">
        <w:rPr>
          <w:rFonts w:cs="Lotus Linotype"/>
          <w:sz w:val="24"/>
          <w:szCs w:val="24"/>
        </w:rPr>
        <w:t>r al-A</w:t>
      </w:r>
      <w:r w:rsidR="006137E3" w:rsidRPr="00F75C15">
        <w:rPr>
          <w:rFonts w:cs="Lotus Linotype"/>
          <w:sz w:val="24"/>
          <w:szCs w:val="24"/>
        </w:rPr>
        <w:t>ḍ</w:t>
      </w:r>
      <w:r w:rsidRPr="00F75C15">
        <w:rPr>
          <w:rFonts w:cs="Lotus Linotype"/>
          <w:sz w:val="24"/>
          <w:szCs w:val="24"/>
        </w:rPr>
        <w:t>w</w:t>
      </w:r>
      <w:r w:rsidR="0013393F" w:rsidRPr="00F75C15">
        <w:rPr>
          <w:rFonts w:cs="Lotus Linotype"/>
          <w:sz w:val="24"/>
          <w:szCs w:val="24"/>
        </w:rPr>
        <w:t>ā</w:t>
      </w:r>
      <w:r w:rsidRPr="00F75C15">
        <w:rPr>
          <w:rFonts w:cs="Lotus Linotype"/>
          <w:sz w:val="24"/>
          <w:szCs w:val="24"/>
        </w:rPr>
        <w:t xml:space="preserve">’, </w:t>
      </w:r>
      <w:r w:rsidRPr="00F75C15">
        <w:rPr>
          <w:sz w:val="24"/>
          <w:szCs w:val="24"/>
        </w:rPr>
        <w:t>Lebanon, Beir</w:t>
      </w:r>
      <w:r w:rsidR="006C37EB" w:rsidRPr="00F75C15">
        <w:rPr>
          <w:sz w:val="24"/>
          <w:szCs w:val="24"/>
        </w:rPr>
        <w:t>ū</w:t>
      </w:r>
      <w:r w:rsidRPr="00F75C15">
        <w:rPr>
          <w:sz w:val="24"/>
          <w:szCs w:val="24"/>
        </w:rPr>
        <w:t>t, 2</w:t>
      </w:r>
      <w:r w:rsidRPr="00F75C15">
        <w:rPr>
          <w:sz w:val="24"/>
          <w:szCs w:val="24"/>
          <w:vertAlign w:val="superscript"/>
        </w:rPr>
        <w:t>nd</w:t>
      </w:r>
      <w:r w:rsidRPr="00F75C15">
        <w:rPr>
          <w:sz w:val="24"/>
          <w:szCs w:val="24"/>
        </w:rPr>
        <w:t xml:space="preserve"> edition, 1984.</w:t>
      </w:r>
    </w:p>
    <w:p w:rsidR="003D7E99" w:rsidRPr="00F75C15" w:rsidRDefault="003D7E99" w:rsidP="00F75C15">
      <w:pPr>
        <w:spacing w:after="120"/>
        <w:ind w:left="680" w:hanging="680"/>
        <w:jc w:val="lowKashida"/>
        <w:rPr>
          <w:rFonts w:cs="Lotus Linotype"/>
          <w:b/>
          <w:bCs/>
          <w:sz w:val="24"/>
          <w:szCs w:val="24"/>
        </w:rPr>
      </w:pPr>
      <w:r w:rsidRPr="00F75C15">
        <w:rPr>
          <w:rFonts w:cs="Lotus Linotype"/>
          <w:sz w:val="24"/>
          <w:szCs w:val="24"/>
        </w:rPr>
        <w:t>128- Ibn B</w:t>
      </w:r>
      <w:r w:rsidR="0013393F" w:rsidRPr="00F75C15">
        <w:rPr>
          <w:rFonts w:cs="Lotus Linotype"/>
          <w:sz w:val="24"/>
          <w:szCs w:val="24"/>
        </w:rPr>
        <w:t>ā</w:t>
      </w:r>
      <w:r w:rsidRPr="00F75C15">
        <w:rPr>
          <w:rFonts w:cs="Lotus Linotype"/>
          <w:sz w:val="24"/>
          <w:szCs w:val="24"/>
        </w:rPr>
        <w:t>bawaih, ‘Al</w:t>
      </w:r>
      <w:r w:rsidR="0013393F" w:rsidRPr="00F75C15">
        <w:rPr>
          <w:rFonts w:cs="Lotus Linotype"/>
          <w:sz w:val="24"/>
          <w:szCs w:val="24"/>
        </w:rPr>
        <w:t>ī</w:t>
      </w:r>
      <w:r w:rsidRPr="00F75C15">
        <w:rPr>
          <w:rFonts w:cs="Lotus Linotype"/>
          <w:sz w:val="24"/>
          <w:szCs w:val="24"/>
        </w:rPr>
        <w:t xml:space="preserve">, </w:t>
      </w:r>
      <w:r w:rsidRPr="00F75C15">
        <w:rPr>
          <w:rFonts w:cs="Lotus Linotype"/>
          <w:i/>
          <w:iCs/>
          <w:sz w:val="24"/>
          <w:szCs w:val="24"/>
        </w:rPr>
        <w:t>Fiqh al-Ri</w:t>
      </w:r>
      <w:r w:rsidR="006137E3" w:rsidRPr="00F75C15">
        <w:rPr>
          <w:rFonts w:cs="Lotus Linotype"/>
          <w:i/>
          <w:iCs/>
          <w:sz w:val="24"/>
          <w:szCs w:val="24"/>
        </w:rPr>
        <w:t>ḍ</w:t>
      </w:r>
      <w:r w:rsidR="0013393F" w:rsidRPr="00F75C15">
        <w:rPr>
          <w:rFonts w:cs="Lotus Linotype"/>
          <w:i/>
          <w:iCs/>
          <w:sz w:val="24"/>
          <w:szCs w:val="24"/>
        </w:rPr>
        <w:t>ā</w:t>
      </w:r>
      <w:r w:rsidRPr="00F75C15">
        <w:rPr>
          <w:rFonts w:cs="Lotus Linotype"/>
          <w:sz w:val="24"/>
          <w:szCs w:val="24"/>
        </w:rPr>
        <w:t>, edited by Mu’assasah ’</w:t>
      </w:r>
      <w:r w:rsidR="00C31F8D" w:rsidRPr="00F75C15">
        <w:rPr>
          <w:rFonts w:cs="Lotus Linotype"/>
          <w:sz w:val="24"/>
          <w:szCs w:val="24"/>
        </w:rPr>
        <w:t>Ā</w:t>
      </w:r>
      <w:r w:rsidRPr="00F75C15">
        <w:rPr>
          <w:rFonts w:cs="Lotus Linotype"/>
          <w:sz w:val="24"/>
          <w:szCs w:val="24"/>
        </w:rPr>
        <w:t>l al-Bayt ‘alaihum al-Sal</w:t>
      </w:r>
      <w:r w:rsidR="0013393F" w:rsidRPr="00F75C15">
        <w:rPr>
          <w:rFonts w:cs="Lotus Linotype"/>
          <w:sz w:val="24"/>
          <w:szCs w:val="24"/>
        </w:rPr>
        <w:t>ā</w:t>
      </w:r>
      <w:r w:rsidRPr="00F75C15">
        <w:rPr>
          <w:rFonts w:cs="Lotus Linotype"/>
          <w:sz w:val="24"/>
          <w:szCs w:val="24"/>
        </w:rPr>
        <w:t>m li I</w:t>
      </w:r>
      <w:r w:rsidR="0013393F" w:rsidRPr="00F75C15">
        <w:rPr>
          <w:rFonts w:cs="Lotus Linotype"/>
          <w:sz w:val="24"/>
          <w:szCs w:val="24"/>
        </w:rPr>
        <w:t>ḥ</w:t>
      </w:r>
      <w:r w:rsidRPr="00F75C15">
        <w:rPr>
          <w:rFonts w:cs="Lotus Linotype"/>
          <w:sz w:val="24"/>
          <w:szCs w:val="24"/>
        </w:rPr>
        <w:t>y</w:t>
      </w:r>
      <w:r w:rsidR="0013393F" w:rsidRPr="00F75C15">
        <w:rPr>
          <w:rFonts w:cs="Lotus Linotype"/>
          <w:sz w:val="24"/>
          <w:szCs w:val="24"/>
        </w:rPr>
        <w:t>ā</w:t>
      </w:r>
      <w:r w:rsidRPr="00F75C15">
        <w:rPr>
          <w:rFonts w:cs="Lotus Linotype"/>
          <w:sz w:val="24"/>
          <w:szCs w:val="24"/>
        </w:rPr>
        <w:t>’ al-Tur</w:t>
      </w:r>
      <w:r w:rsidR="0013393F" w:rsidRPr="00F75C15">
        <w:rPr>
          <w:rFonts w:cs="Lotus Linotype"/>
          <w:sz w:val="24"/>
          <w:szCs w:val="24"/>
        </w:rPr>
        <w:t>ā</w:t>
      </w:r>
      <w:r w:rsidRPr="00F75C15">
        <w:rPr>
          <w:rFonts w:cs="Lotus Linotype"/>
          <w:sz w:val="24"/>
          <w:szCs w:val="24"/>
        </w:rPr>
        <w:t>th, al-Mu’tamar al-‘</w:t>
      </w:r>
      <w:r w:rsidR="00C31F8D" w:rsidRPr="00F75C15">
        <w:rPr>
          <w:rFonts w:cs="Lotus Linotype"/>
          <w:sz w:val="24"/>
          <w:szCs w:val="24"/>
        </w:rPr>
        <w:t>Ā</w:t>
      </w:r>
      <w:r w:rsidRPr="00F75C15">
        <w:rPr>
          <w:rFonts w:cs="Lotus Linotype"/>
          <w:sz w:val="24"/>
          <w:szCs w:val="24"/>
        </w:rPr>
        <w:t>lam</w:t>
      </w:r>
      <w:r w:rsidR="0013393F" w:rsidRPr="00F75C15">
        <w:rPr>
          <w:rFonts w:cs="Lotus Linotype"/>
          <w:sz w:val="24"/>
          <w:szCs w:val="24"/>
        </w:rPr>
        <w:t>ī</w:t>
      </w:r>
      <w:r w:rsidRPr="00F75C15">
        <w:rPr>
          <w:rFonts w:cs="Lotus Linotype"/>
          <w:sz w:val="24"/>
          <w:szCs w:val="24"/>
        </w:rPr>
        <w:t xml:space="preserve"> li al-Im</w:t>
      </w:r>
      <w:r w:rsidR="0013393F" w:rsidRPr="00F75C15">
        <w:rPr>
          <w:rFonts w:cs="Lotus Linotype"/>
          <w:sz w:val="24"/>
          <w:szCs w:val="24"/>
        </w:rPr>
        <w:t>ā</w:t>
      </w:r>
      <w:r w:rsidRPr="00F75C15">
        <w:rPr>
          <w:rFonts w:cs="Lotus Linotype"/>
          <w:sz w:val="24"/>
          <w:szCs w:val="24"/>
        </w:rPr>
        <w:t>m al-Ri</w:t>
      </w:r>
      <w:r w:rsidR="006137E3" w:rsidRPr="00F75C15">
        <w:rPr>
          <w:rFonts w:cs="Lotus Linotype"/>
          <w:sz w:val="24"/>
          <w:szCs w:val="24"/>
        </w:rPr>
        <w:t>ḍ</w:t>
      </w:r>
      <w:r w:rsidR="0013393F" w:rsidRPr="00F75C15">
        <w:rPr>
          <w:rFonts w:cs="Lotus Linotype"/>
          <w:sz w:val="24"/>
          <w:szCs w:val="24"/>
        </w:rPr>
        <w:t>ā</w:t>
      </w:r>
      <w:r w:rsidRPr="00F75C15">
        <w:rPr>
          <w:rFonts w:cs="Lotus Linotype"/>
          <w:sz w:val="24"/>
          <w:szCs w:val="24"/>
        </w:rPr>
        <w:t>, Ir</w:t>
      </w:r>
      <w:r w:rsidR="0013393F" w:rsidRPr="00F75C15">
        <w:rPr>
          <w:rFonts w:cs="Lotus Linotype"/>
          <w:sz w:val="24"/>
          <w:szCs w:val="24"/>
        </w:rPr>
        <w:t>ā</w:t>
      </w:r>
      <w:r w:rsidRPr="00F75C15">
        <w:rPr>
          <w:rFonts w:cs="Lotus Linotype"/>
          <w:sz w:val="24"/>
          <w:szCs w:val="24"/>
        </w:rPr>
        <w:t xml:space="preserve">n, </w:t>
      </w:r>
      <w:r w:rsidRPr="00F75C15">
        <w:rPr>
          <w:sz w:val="24"/>
          <w:szCs w:val="24"/>
        </w:rPr>
        <w:t>1</w:t>
      </w:r>
      <w:r w:rsidRPr="00F75C15">
        <w:rPr>
          <w:sz w:val="24"/>
          <w:szCs w:val="24"/>
          <w:vertAlign w:val="superscript"/>
        </w:rPr>
        <w:t>st</w:t>
      </w:r>
      <w:r w:rsidRPr="00F75C15">
        <w:rPr>
          <w:sz w:val="24"/>
          <w:szCs w:val="24"/>
        </w:rPr>
        <w:t xml:space="preserve"> edition, 1406.</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129- Al-R</w:t>
      </w:r>
      <w:r w:rsidR="006C37EB" w:rsidRPr="00F75C15">
        <w:rPr>
          <w:rFonts w:cs="Lotus Linotype"/>
          <w:sz w:val="24"/>
          <w:szCs w:val="24"/>
        </w:rPr>
        <w:t>ū</w:t>
      </w:r>
      <w:r w:rsidR="0013393F" w:rsidRPr="00F75C15">
        <w:rPr>
          <w:rFonts w:cs="Lotus Linotype"/>
          <w:sz w:val="24"/>
          <w:szCs w:val="24"/>
        </w:rPr>
        <w:t>ḥā</w:t>
      </w:r>
      <w:r w:rsidRPr="00F75C15">
        <w:rPr>
          <w:rFonts w:cs="Lotus Linotype"/>
          <w:sz w:val="24"/>
          <w:szCs w:val="24"/>
        </w:rPr>
        <w:t>n</w:t>
      </w:r>
      <w:r w:rsidR="0013393F" w:rsidRPr="00F75C15">
        <w:rPr>
          <w:rFonts w:cs="Lotus Linotype"/>
          <w:sz w:val="24"/>
          <w:szCs w:val="24"/>
        </w:rPr>
        <w:t>ī</w:t>
      </w:r>
      <w:r w:rsidRPr="00F75C15">
        <w:rPr>
          <w:rFonts w:cs="Lotus Linotype"/>
          <w:sz w:val="24"/>
          <w:szCs w:val="24"/>
        </w:rPr>
        <w:t>, Mu</w:t>
      </w:r>
      <w:r w:rsidR="0013393F" w:rsidRPr="00F75C15">
        <w:rPr>
          <w:rFonts w:cs="Lotus Linotype"/>
          <w:sz w:val="24"/>
          <w:szCs w:val="24"/>
        </w:rPr>
        <w:t>ḥ</w:t>
      </w:r>
      <w:r w:rsidRPr="00F75C15">
        <w:rPr>
          <w:rFonts w:cs="Lotus Linotype"/>
          <w:sz w:val="24"/>
          <w:szCs w:val="24"/>
        </w:rPr>
        <w:t xml:space="preserve">ammad </w:t>
      </w:r>
      <w:r w:rsidR="0013393F" w:rsidRPr="00F75C15">
        <w:rPr>
          <w:rFonts w:cs="Lotus Linotype"/>
          <w:sz w:val="24"/>
          <w:szCs w:val="24"/>
        </w:rPr>
        <w:t>Ṣā</w:t>
      </w:r>
      <w:r w:rsidRPr="00F75C15">
        <w:rPr>
          <w:rFonts w:cs="Lotus Linotype"/>
          <w:sz w:val="24"/>
          <w:szCs w:val="24"/>
        </w:rPr>
        <w:t xml:space="preserve">diq, </w:t>
      </w:r>
      <w:r w:rsidRPr="00F75C15">
        <w:rPr>
          <w:rFonts w:cs="Lotus Linotype"/>
          <w:i/>
          <w:iCs/>
          <w:sz w:val="24"/>
          <w:szCs w:val="24"/>
        </w:rPr>
        <w:t>Fiqh al-</w:t>
      </w:r>
      <w:r w:rsidR="0013393F" w:rsidRPr="00F75C15">
        <w:rPr>
          <w:rFonts w:cs="Lotus Linotype"/>
          <w:i/>
          <w:iCs/>
          <w:sz w:val="24"/>
          <w:szCs w:val="24"/>
        </w:rPr>
        <w:t>Ṣā</w:t>
      </w:r>
      <w:r w:rsidRPr="00F75C15">
        <w:rPr>
          <w:rFonts w:cs="Lotus Linotype"/>
          <w:i/>
          <w:iCs/>
          <w:sz w:val="24"/>
          <w:szCs w:val="24"/>
        </w:rPr>
        <w:t>diq</w:t>
      </w:r>
      <w:r w:rsidRPr="00F75C15">
        <w:rPr>
          <w:rFonts w:cs="Lotus Linotype"/>
          <w:sz w:val="24"/>
          <w:szCs w:val="24"/>
        </w:rPr>
        <w:t>, Mu’assasah D</w:t>
      </w:r>
      <w:r w:rsidR="0013393F" w:rsidRPr="00F75C15">
        <w:rPr>
          <w:rFonts w:cs="Lotus Linotype"/>
          <w:sz w:val="24"/>
          <w:szCs w:val="24"/>
        </w:rPr>
        <w:t>ā</w:t>
      </w:r>
      <w:r w:rsidRPr="00F75C15">
        <w:rPr>
          <w:rFonts w:cs="Lotus Linotype"/>
          <w:sz w:val="24"/>
          <w:szCs w:val="24"/>
        </w:rPr>
        <w:t>r al-Kit</w:t>
      </w:r>
      <w:r w:rsidR="0013393F" w:rsidRPr="00F75C15">
        <w:rPr>
          <w:rFonts w:cs="Lotus Linotype"/>
          <w:sz w:val="24"/>
          <w:szCs w:val="24"/>
        </w:rPr>
        <w:t>ā</w:t>
      </w:r>
      <w:r w:rsidRPr="00F75C15">
        <w:rPr>
          <w:rFonts w:cs="Lotus Linotype"/>
          <w:sz w:val="24"/>
          <w:szCs w:val="24"/>
        </w:rPr>
        <w:t>b, Qum, Ir</w:t>
      </w:r>
      <w:r w:rsidR="0013393F" w:rsidRPr="00F75C15">
        <w:rPr>
          <w:rFonts w:cs="Lotus Linotype"/>
          <w:sz w:val="24"/>
          <w:szCs w:val="24"/>
        </w:rPr>
        <w:t>ā</w:t>
      </w:r>
      <w:r w:rsidRPr="00F75C15">
        <w:rPr>
          <w:rFonts w:cs="Lotus Linotype"/>
          <w:sz w:val="24"/>
          <w:szCs w:val="24"/>
        </w:rPr>
        <w:t>n, 3</w:t>
      </w:r>
      <w:r w:rsidRPr="00F75C15">
        <w:rPr>
          <w:rFonts w:cs="Lotus Linotype"/>
          <w:sz w:val="24"/>
          <w:szCs w:val="24"/>
          <w:vertAlign w:val="superscript"/>
        </w:rPr>
        <w:t>rd</w:t>
      </w:r>
      <w:r w:rsidRPr="00F75C15">
        <w:rPr>
          <w:rFonts w:cs="Lotus Linotype"/>
          <w:sz w:val="24"/>
          <w:szCs w:val="24"/>
        </w:rPr>
        <w:t xml:space="preserve"> edition, 1412.</w:t>
      </w:r>
    </w:p>
    <w:p w:rsidR="003D7E99" w:rsidRPr="00F75C15" w:rsidRDefault="003D7E99" w:rsidP="00F75C15">
      <w:pPr>
        <w:spacing w:after="120"/>
        <w:ind w:left="680" w:hanging="680"/>
        <w:jc w:val="both"/>
        <w:rPr>
          <w:rFonts w:cs="Lotus Linotype"/>
          <w:sz w:val="24"/>
          <w:szCs w:val="24"/>
        </w:rPr>
      </w:pPr>
      <w:r w:rsidRPr="00F75C15">
        <w:rPr>
          <w:rFonts w:cs="Lotus Linotype"/>
          <w:sz w:val="24"/>
          <w:szCs w:val="24"/>
        </w:rPr>
        <w:t>130- Al-</w:t>
      </w:r>
      <w:r w:rsidR="00AC4181" w:rsidRPr="00F75C15">
        <w:rPr>
          <w:rFonts w:cs="Lotus Linotype"/>
          <w:sz w:val="24"/>
          <w:szCs w:val="24"/>
        </w:rPr>
        <w:t>Ṭ</w:t>
      </w:r>
      <w:r w:rsidR="006C37EB" w:rsidRPr="00F75C15">
        <w:rPr>
          <w:rFonts w:cs="Lotus Linotype"/>
          <w:sz w:val="24"/>
          <w:szCs w:val="24"/>
        </w:rPr>
        <w:t>ū</w:t>
      </w:r>
      <w:r w:rsidRPr="00F75C15">
        <w:rPr>
          <w:rFonts w:cs="Lotus Linotype"/>
          <w:sz w:val="24"/>
          <w:szCs w:val="24"/>
        </w:rPr>
        <w:t>s</w:t>
      </w:r>
      <w:r w:rsidR="0013393F" w:rsidRPr="00F75C15">
        <w:rPr>
          <w:rFonts w:cs="Lotus Linotype"/>
          <w:sz w:val="24"/>
          <w:szCs w:val="24"/>
        </w:rPr>
        <w:t>ī</w:t>
      </w:r>
      <w:r w:rsidRPr="00F75C15">
        <w:rPr>
          <w:rFonts w:cs="Lotus Linotype"/>
          <w:sz w:val="24"/>
          <w:szCs w:val="24"/>
        </w:rPr>
        <w:t xml:space="preserve">, </w:t>
      </w:r>
      <w:r w:rsidRPr="00F75C15">
        <w:rPr>
          <w:rFonts w:cs="Lotus Linotype"/>
          <w:i/>
          <w:iCs/>
          <w:sz w:val="24"/>
          <w:szCs w:val="24"/>
        </w:rPr>
        <w:t>al-Fihrast</w:t>
      </w:r>
      <w:r w:rsidRPr="00F75C15">
        <w:rPr>
          <w:rFonts w:cs="Lotus Linotype"/>
          <w:sz w:val="24"/>
          <w:szCs w:val="24"/>
        </w:rPr>
        <w:t>, edited by Jaw</w:t>
      </w:r>
      <w:r w:rsidR="0013393F" w:rsidRPr="00F75C15">
        <w:rPr>
          <w:rFonts w:cs="Lotus Linotype"/>
          <w:sz w:val="24"/>
          <w:szCs w:val="24"/>
        </w:rPr>
        <w:t>ā</w:t>
      </w:r>
      <w:r w:rsidRPr="00F75C15">
        <w:rPr>
          <w:rFonts w:cs="Lotus Linotype"/>
          <w:sz w:val="24"/>
          <w:szCs w:val="24"/>
        </w:rPr>
        <w:t>d al-Qayy</w:t>
      </w:r>
      <w:r w:rsidR="006C37EB" w:rsidRPr="00F75C15">
        <w:rPr>
          <w:rFonts w:cs="Lotus Linotype"/>
          <w:sz w:val="24"/>
          <w:szCs w:val="24"/>
        </w:rPr>
        <w:t>ū</w:t>
      </w:r>
      <w:r w:rsidRPr="00F75C15">
        <w:rPr>
          <w:rFonts w:cs="Lotus Linotype"/>
          <w:sz w:val="24"/>
          <w:szCs w:val="24"/>
        </w:rPr>
        <w:t>m</w:t>
      </w:r>
      <w:r w:rsidR="0013393F" w:rsidRPr="00F75C15">
        <w:rPr>
          <w:rFonts w:cs="Lotus Linotype"/>
          <w:sz w:val="24"/>
          <w:szCs w:val="24"/>
        </w:rPr>
        <w:t>ī</w:t>
      </w:r>
      <w:r w:rsidRPr="00F75C15">
        <w:rPr>
          <w:rFonts w:cs="Lotus Linotype"/>
          <w:sz w:val="24"/>
          <w:szCs w:val="24"/>
        </w:rPr>
        <w:t>, Mu’assasah Nashr al-Faq</w:t>
      </w:r>
      <w:r w:rsidR="0013393F" w:rsidRPr="00F75C15">
        <w:rPr>
          <w:rFonts w:cs="Lotus Linotype"/>
          <w:sz w:val="24"/>
          <w:szCs w:val="24"/>
        </w:rPr>
        <w:t>ā</w:t>
      </w:r>
      <w:r w:rsidRPr="00F75C15">
        <w:rPr>
          <w:rFonts w:cs="Lotus Linotype"/>
          <w:sz w:val="24"/>
          <w:szCs w:val="24"/>
        </w:rPr>
        <w:t>hah, 1</w:t>
      </w:r>
      <w:r w:rsidRPr="00F75C15">
        <w:rPr>
          <w:rFonts w:cs="Lotus Linotype"/>
          <w:sz w:val="24"/>
          <w:szCs w:val="24"/>
          <w:vertAlign w:val="superscript"/>
        </w:rPr>
        <w:t>st</w:t>
      </w:r>
      <w:r w:rsidRPr="00F75C15">
        <w:rPr>
          <w:rFonts w:cs="Lotus Linotype"/>
          <w:sz w:val="24"/>
          <w:szCs w:val="24"/>
        </w:rPr>
        <w:t xml:space="preserve"> edition, 1417.</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131- Al-Qumm</w:t>
      </w:r>
      <w:r w:rsidR="0013393F" w:rsidRPr="00F75C15">
        <w:rPr>
          <w:rFonts w:cs="Lotus Linotype"/>
          <w:sz w:val="24"/>
          <w:szCs w:val="24"/>
        </w:rPr>
        <w:t>ī</w:t>
      </w:r>
      <w:r w:rsidRPr="00F75C15">
        <w:rPr>
          <w:rFonts w:cs="Lotus Linotype"/>
          <w:sz w:val="24"/>
          <w:szCs w:val="24"/>
        </w:rPr>
        <w:t>, al-</w:t>
      </w:r>
      <w:r w:rsidR="00622D41" w:rsidRPr="00F75C15">
        <w:rPr>
          <w:rFonts w:cs="Lotus Linotype"/>
          <w:sz w:val="24"/>
          <w:szCs w:val="24"/>
        </w:rPr>
        <w:t>Ḥ</w:t>
      </w:r>
      <w:r w:rsidRPr="00F75C15">
        <w:rPr>
          <w:rFonts w:cs="Lotus Linotype"/>
          <w:sz w:val="24"/>
          <w:szCs w:val="24"/>
        </w:rPr>
        <w:t>umair</w:t>
      </w:r>
      <w:r w:rsidR="0013393F" w:rsidRPr="00F75C15">
        <w:rPr>
          <w:rFonts w:cs="Lotus Linotype"/>
          <w:sz w:val="24"/>
          <w:szCs w:val="24"/>
        </w:rPr>
        <w:t>ī</w:t>
      </w:r>
      <w:r w:rsidRPr="00F75C15">
        <w:rPr>
          <w:rFonts w:cs="Lotus Linotype"/>
          <w:sz w:val="24"/>
          <w:szCs w:val="24"/>
        </w:rPr>
        <w:t xml:space="preserve">, </w:t>
      </w:r>
      <w:r w:rsidRPr="00F75C15">
        <w:rPr>
          <w:rFonts w:cs="Lotus Linotype"/>
          <w:i/>
          <w:iCs/>
          <w:sz w:val="24"/>
          <w:szCs w:val="24"/>
        </w:rPr>
        <w:t>Qurb al-Isn</w:t>
      </w:r>
      <w:r w:rsidR="0013393F" w:rsidRPr="00F75C15">
        <w:rPr>
          <w:rFonts w:cs="Lotus Linotype"/>
          <w:i/>
          <w:iCs/>
          <w:sz w:val="24"/>
          <w:szCs w:val="24"/>
        </w:rPr>
        <w:t>ā</w:t>
      </w:r>
      <w:r w:rsidRPr="00F75C15">
        <w:rPr>
          <w:rFonts w:cs="Lotus Linotype"/>
          <w:i/>
          <w:iCs/>
          <w:sz w:val="24"/>
          <w:szCs w:val="24"/>
        </w:rPr>
        <w:t>d</w:t>
      </w:r>
      <w:r w:rsidR="008B7B59" w:rsidRPr="00F75C15">
        <w:rPr>
          <w:rFonts w:cs="Lotus Linotype"/>
          <w:sz w:val="24"/>
          <w:szCs w:val="24"/>
        </w:rPr>
        <w:t>, edited by and published by</w:t>
      </w:r>
      <w:r w:rsidRPr="00F75C15">
        <w:rPr>
          <w:rFonts w:cs="Lotus Linotype"/>
          <w:sz w:val="24"/>
          <w:szCs w:val="24"/>
        </w:rPr>
        <w:t xml:space="preserve"> Mu’assasah ’</w:t>
      </w:r>
      <w:r w:rsidR="00C31F8D" w:rsidRPr="00F75C15">
        <w:rPr>
          <w:rFonts w:cs="Lotus Linotype"/>
          <w:sz w:val="24"/>
          <w:szCs w:val="24"/>
        </w:rPr>
        <w:t>Ā</w:t>
      </w:r>
      <w:r w:rsidRPr="00F75C15">
        <w:rPr>
          <w:rFonts w:cs="Lotus Linotype"/>
          <w:sz w:val="24"/>
          <w:szCs w:val="24"/>
        </w:rPr>
        <w:t>l al-Bayt ‘alaihim al-Sal</w:t>
      </w:r>
      <w:r w:rsidR="0013393F" w:rsidRPr="00F75C15">
        <w:rPr>
          <w:rFonts w:cs="Lotus Linotype"/>
          <w:sz w:val="24"/>
          <w:szCs w:val="24"/>
        </w:rPr>
        <w:t>ā</w:t>
      </w:r>
      <w:r w:rsidRPr="00F75C15">
        <w:rPr>
          <w:rFonts w:cs="Lotus Linotype"/>
          <w:sz w:val="24"/>
          <w:szCs w:val="24"/>
        </w:rPr>
        <w:t>m li I</w:t>
      </w:r>
      <w:r w:rsidR="0013393F" w:rsidRPr="00F75C15">
        <w:rPr>
          <w:rFonts w:cs="Lotus Linotype"/>
          <w:sz w:val="24"/>
          <w:szCs w:val="24"/>
        </w:rPr>
        <w:t>ḥ</w:t>
      </w:r>
      <w:r w:rsidRPr="00F75C15">
        <w:rPr>
          <w:rFonts w:cs="Lotus Linotype"/>
          <w:sz w:val="24"/>
          <w:szCs w:val="24"/>
        </w:rPr>
        <w:t>y</w:t>
      </w:r>
      <w:r w:rsidR="0013393F" w:rsidRPr="00F75C15">
        <w:rPr>
          <w:rFonts w:cs="Lotus Linotype"/>
          <w:sz w:val="24"/>
          <w:szCs w:val="24"/>
        </w:rPr>
        <w:t>ā</w:t>
      </w:r>
      <w:r w:rsidRPr="00F75C15">
        <w:rPr>
          <w:rFonts w:cs="Lotus Linotype"/>
          <w:sz w:val="24"/>
          <w:szCs w:val="24"/>
        </w:rPr>
        <w:t>’ al-Tur</w:t>
      </w:r>
      <w:r w:rsidR="0013393F" w:rsidRPr="00F75C15">
        <w:rPr>
          <w:rFonts w:cs="Lotus Linotype"/>
          <w:sz w:val="24"/>
          <w:szCs w:val="24"/>
        </w:rPr>
        <w:t>ā</w:t>
      </w:r>
      <w:r w:rsidRPr="00F75C15">
        <w:rPr>
          <w:rFonts w:cs="Lotus Linotype"/>
          <w:sz w:val="24"/>
          <w:szCs w:val="24"/>
        </w:rPr>
        <w:t>th, Qum, Ir</w:t>
      </w:r>
      <w:r w:rsidR="0013393F" w:rsidRPr="00F75C15">
        <w:rPr>
          <w:rFonts w:cs="Lotus Linotype"/>
          <w:sz w:val="24"/>
          <w:szCs w:val="24"/>
        </w:rPr>
        <w:t>ā</w:t>
      </w:r>
      <w:r w:rsidRPr="00F75C15">
        <w:rPr>
          <w:rFonts w:cs="Lotus Linotype"/>
          <w:sz w:val="24"/>
          <w:szCs w:val="24"/>
        </w:rPr>
        <w:t>n, 1</w:t>
      </w:r>
      <w:r w:rsidRPr="00F75C15">
        <w:rPr>
          <w:rFonts w:cs="Lotus Linotype"/>
          <w:sz w:val="24"/>
          <w:szCs w:val="24"/>
          <w:vertAlign w:val="superscript"/>
        </w:rPr>
        <w:t>st</w:t>
      </w:r>
      <w:r w:rsidRPr="00F75C15">
        <w:rPr>
          <w:rFonts w:cs="Lotus Linotype"/>
          <w:sz w:val="24"/>
          <w:szCs w:val="24"/>
        </w:rPr>
        <w:t xml:space="preserve"> edition, 1413.</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132- Al-Arabal</w:t>
      </w:r>
      <w:r w:rsidR="0013393F" w:rsidRPr="00F75C15">
        <w:rPr>
          <w:rFonts w:cs="Lotus Linotype"/>
          <w:sz w:val="24"/>
          <w:szCs w:val="24"/>
        </w:rPr>
        <w:t>ī</w:t>
      </w:r>
      <w:r w:rsidRPr="00F75C15">
        <w:rPr>
          <w:rFonts w:cs="Lotus Linotype"/>
          <w:sz w:val="24"/>
          <w:szCs w:val="24"/>
        </w:rPr>
        <w:t>, Ibn Ab</w:t>
      </w:r>
      <w:r w:rsidR="0013393F" w:rsidRPr="00F75C15">
        <w:rPr>
          <w:rFonts w:cs="Lotus Linotype"/>
          <w:sz w:val="24"/>
          <w:szCs w:val="24"/>
        </w:rPr>
        <w:t>ī</w:t>
      </w:r>
      <w:r w:rsidRPr="00F75C15">
        <w:rPr>
          <w:rFonts w:cs="Lotus Linotype"/>
          <w:sz w:val="24"/>
          <w:szCs w:val="24"/>
        </w:rPr>
        <w:t xml:space="preserve"> al-</w:t>
      </w:r>
      <w:r w:rsidR="008B7B59" w:rsidRPr="00F75C15">
        <w:rPr>
          <w:rFonts w:cs="Lotus Linotype"/>
          <w:sz w:val="24"/>
          <w:szCs w:val="24"/>
        </w:rPr>
        <w:t>F</w:t>
      </w:r>
      <w:r w:rsidRPr="00F75C15">
        <w:rPr>
          <w:rFonts w:cs="Lotus Linotype"/>
          <w:sz w:val="24"/>
          <w:szCs w:val="24"/>
        </w:rPr>
        <w:t>at</w:t>
      </w:r>
      <w:r w:rsidR="0013393F" w:rsidRPr="00F75C15">
        <w:rPr>
          <w:rFonts w:cs="Lotus Linotype"/>
          <w:sz w:val="24"/>
          <w:szCs w:val="24"/>
        </w:rPr>
        <w:t>ḥ</w:t>
      </w:r>
      <w:r w:rsidRPr="00F75C15">
        <w:rPr>
          <w:rFonts w:cs="Lotus Linotype"/>
          <w:sz w:val="24"/>
          <w:szCs w:val="24"/>
        </w:rPr>
        <w:t xml:space="preserve">, </w:t>
      </w:r>
      <w:r w:rsidRPr="00F75C15">
        <w:rPr>
          <w:rFonts w:cs="Lotus Linotype"/>
          <w:i/>
          <w:iCs/>
          <w:sz w:val="24"/>
          <w:szCs w:val="24"/>
        </w:rPr>
        <w:t>Kashf al-Ghummah</w:t>
      </w:r>
      <w:r w:rsidRPr="00F75C15">
        <w:rPr>
          <w:rFonts w:cs="Lotus Linotype"/>
          <w:sz w:val="24"/>
          <w:szCs w:val="24"/>
        </w:rPr>
        <w:t>, D</w:t>
      </w:r>
      <w:r w:rsidR="0013393F" w:rsidRPr="00F75C15">
        <w:rPr>
          <w:rFonts w:cs="Lotus Linotype"/>
          <w:sz w:val="24"/>
          <w:szCs w:val="24"/>
        </w:rPr>
        <w:t>ā</w:t>
      </w:r>
      <w:r w:rsidRPr="00F75C15">
        <w:rPr>
          <w:rFonts w:cs="Lotus Linotype"/>
          <w:sz w:val="24"/>
          <w:szCs w:val="24"/>
        </w:rPr>
        <w:t>r al-A</w:t>
      </w:r>
      <w:r w:rsidR="006137E3" w:rsidRPr="00F75C15">
        <w:rPr>
          <w:rFonts w:cs="Lotus Linotype"/>
          <w:sz w:val="24"/>
          <w:szCs w:val="24"/>
        </w:rPr>
        <w:t>ḍ</w:t>
      </w:r>
      <w:r w:rsidRPr="00F75C15">
        <w:rPr>
          <w:rFonts w:cs="Lotus Linotype"/>
          <w:sz w:val="24"/>
          <w:szCs w:val="24"/>
        </w:rPr>
        <w:t>w</w:t>
      </w:r>
      <w:r w:rsidR="0013393F" w:rsidRPr="00F75C15">
        <w:rPr>
          <w:rFonts w:cs="Lotus Linotype"/>
          <w:sz w:val="24"/>
          <w:szCs w:val="24"/>
        </w:rPr>
        <w:t>ā</w:t>
      </w:r>
      <w:r w:rsidRPr="00F75C15">
        <w:rPr>
          <w:rFonts w:cs="Lotus Linotype"/>
          <w:sz w:val="24"/>
          <w:szCs w:val="24"/>
        </w:rPr>
        <w:t>’,</w:t>
      </w:r>
      <w:r w:rsidRPr="00F75C15">
        <w:rPr>
          <w:rFonts w:cs="Lotus Linotype"/>
          <w:i/>
          <w:iCs/>
          <w:sz w:val="24"/>
          <w:szCs w:val="24"/>
        </w:rPr>
        <w:t xml:space="preserve"> </w:t>
      </w:r>
      <w:r w:rsidRPr="00F75C15">
        <w:rPr>
          <w:sz w:val="24"/>
          <w:szCs w:val="24"/>
        </w:rPr>
        <w:t>Lebanon, Beir</w:t>
      </w:r>
      <w:r w:rsidR="006C37EB" w:rsidRPr="00F75C15">
        <w:rPr>
          <w:sz w:val="24"/>
          <w:szCs w:val="24"/>
        </w:rPr>
        <w:t>ū</w:t>
      </w:r>
      <w:r w:rsidRPr="00F75C15">
        <w:rPr>
          <w:sz w:val="24"/>
          <w:szCs w:val="24"/>
        </w:rPr>
        <w:t>t.</w:t>
      </w:r>
    </w:p>
    <w:p w:rsidR="003D7E99" w:rsidRPr="00F75C15" w:rsidRDefault="003D7E99" w:rsidP="00F75C15">
      <w:pPr>
        <w:pStyle w:val="NoSpacing"/>
        <w:spacing w:after="120"/>
        <w:ind w:left="680" w:hanging="680"/>
        <w:jc w:val="both"/>
        <w:rPr>
          <w:rFonts w:ascii="Times New Roman" w:hAnsi="Times New Roman" w:cs="Lotus Linotype"/>
          <w:sz w:val="24"/>
          <w:szCs w:val="24"/>
        </w:rPr>
      </w:pPr>
      <w:r w:rsidRPr="00F75C15">
        <w:rPr>
          <w:rFonts w:ascii="Times New Roman" w:hAnsi="Times New Roman" w:cs="Lotus Linotype"/>
          <w:sz w:val="24"/>
          <w:szCs w:val="24"/>
        </w:rPr>
        <w:t>133- Al-Ba</w:t>
      </w:r>
      <w:r w:rsidR="0013393F" w:rsidRPr="00F75C15">
        <w:rPr>
          <w:rFonts w:ascii="Times New Roman" w:hAnsi="Times New Roman" w:cs="Lotus Linotype"/>
          <w:sz w:val="24"/>
          <w:szCs w:val="24"/>
        </w:rPr>
        <w:t>ḥ</w:t>
      </w:r>
      <w:r w:rsidRPr="00F75C15">
        <w:rPr>
          <w:rFonts w:ascii="Times New Roman" w:hAnsi="Times New Roman" w:cs="Lotus Linotype"/>
          <w:sz w:val="24"/>
          <w:szCs w:val="24"/>
        </w:rPr>
        <w:t>r</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n</w:t>
      </w:r>
      <w:r w:rsidR="0013393F" w:rsidRPr="00F75C15">
        <w:rPr>
          <w:rFonts w:ascii="Times New Roman" w:hAnsi="Times New Roman" w:cs="Lotus Linotype"/>
          <w:sz w:val="24"/>
          <w:szCs w:val="24"/>
        </w:rPr>
        <w:t>ī</w:t>
      </w:r>
      <w:r w:rsidRPr="00F75C15">
        <w:rPr>
          <w:rFonts w:ascii="Times New Roman" w:hAnsi="Times New Roman" w:cs="Lotus Linotype"/>
          <w:sz w:val="24"/>
          <w:szCs w:val="24"/>
        </w:rPr>
        <w:t>, Y</w:t>
      </w:r>
      <w:r w:rsidR="006C37EB" w:rsidRPr="00F75C15">
        <w:rPr>
          <w:rFonts w:ascii="Times New Roman" w:hAnsi="Times New Roman" w:cs="Lotus Linotype"/>
          <w:sz w:val="24"/>
          <w:szCs w:val="24"/>
        </w:rPr>
        <w:t>ū</w:t>
      </w:r>
      <w:r w:rsidRPr="00F75C15">
        <w:rPr>
          <w:rFonts w:ascii="Times New Roman" w:hAnsi="Times New Roman" w:cs="Lotus Linotype"/>
          <w:sz w:val="24"/>
          <w:szCs w:val="24"/>
        </w:rPr>
        <w:t>suf, al-Kashk</w:t>
      </w:r>
      <w:r w:rsidR="006C37EB" w:rsidRPr="00F75C15">
        <w:rPr>
          <w:rFonts w:ascii="Times New Roman" w:hAnsi="Times New Roman" w:cs="Lotus Linotype"/>
          <w:sz w:val="24"/>
          <w:szCs w:val="24"/>
        </w:rPr>
        <w:t>ū</w:t>
      </w:r>
      <w:r w:rsidRPr="00F75C15">
        <w:rPr>
          <w:rFonts w:ascii="Times New Roman" w:hAnsi="Times New Roman" w:cs="Lotus Linotype"/>
          <w:sz w:val="24"/>
          <w:szCs w:val="24"/>
        </w:rPr>
        <w:t>l, D</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 xml:space="preserve">r </w:t>
      </w:r>
      <w:proofErr w:type="gramStart"/>
      <w:r w:rsidRPr="00F75C15">
        <w:rPr>
          <w:rFonts w:ascii="Times New Roman" w:hAnsi="Times New Roman" w:cs="Lotus Linotype"/>
          <w:sz w:val="24"/>
          <w:szCs w:val="24"/>
        </w:rPr>
        <w:t>wa</w:t>
      </w:r>
      <w:proofErr w:type="gramEnd"/>
      <w:r w:rsidRPr="00F75C15">
        <w:rPr>
          <w:rFonts w:ascii="Times New Roman" w:hAnsi="Times New Roman" w:cs="Lotus Linotype"/>
          <w:sz w:val="24"/>
          <w:szCs w:val="24"/>
        </w:rPr>
        <w:t xml:space="preserve"> Maktabah al-Hil</w:t>
      </w:r>
      <w:r w:rsidR="0013393F" w:rsidRPr="00F75C15">
        <w:rPr>
          <w:rFonts w:ascii="Times New Roman" w:hAnsi="Times New Roman" w:cs="Lotus Linotype"/>
          <w:sz w:val="24"/>
          <w:szCs w:val="24"/>
        </w:rPr>
        <w:t>ā</w:t>
      </w:r>
      <w:r w:rsidRPr="00F75C15">
        <w:rPr>
          <w:rFonts w:ascii="Times New Roman" w:hAnsi="Times New Roman" w:cs="Lotus Linotype"/>
          <w:sz w:val="24"/>
          <w:szCs w:val="24"/>
        </w:rPr>
        <w:t xml:space="preserve">l, </w:t>
      </w:r>
      <w:r w:rsidRPr="00F75C15">
        <w:rPr>
          <w:rFonts w:ascii="Times New Roman" w:hAnsi="Times New Roman"/>
          <w:sz w:val="24"/>
          <w:szCs w:val="24"/>
        </w:rPr>
        <w:t>Beir</w:t>
      </w:r>
      <w:r w:rsidR="006C37EB" w:rsidRPr="00F75C15">
        <w:rPr>
          <w:rFonts w:ascii="Times New Roman" w:hAnsi="Times New Roman"/>
          <w:sz w:val="24"/>
          <w:szCs w:val="24"/>
        </w:rPr>
        <w:t>ū</w:t>
      </w:r>
      <w:r w:rsidRPr="00F75C15">
        <w:rPr>
          <w:rFonts w:ascii="Times New Roman" w:hAnsi="Times New Roman"/>
          <w:sz w:val="24"/>
          <w:szCs w:val="24"/>
        </w:rPr>
        <w:t>t, 1</w:t>
      </w:r>
      <w:r w:rsidRPr="00F75C15">
        <w:rPr>
          <w:rFonts w:ascii="Times New Roman" w:hAnsi="Times New Roman"/>
          <w:sz w:val="24"/>
          <w:szCs w:val="24"/>
          <w:vertAlign w:val="superscript"/>
        </w:rPr>
        <w:t>st</w:t>
      </w:r>
      <w:r w:rsidRPr="00F75C15">
        <w:rPr>
          <w:rFonts w:ascii="Times New Roman" w:hAnsi="Times New Roman"/>
          <w:sz w:val="24"/>
          <w:szCs w:val="24"/>
        </w:rPr>
        <w:t xml:space="preserve"> edition, 1998.</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lastRenderedPageBreak/>
        <w:t>134- Al-Qumm</w:t>
      </w:r>
      <w:r w:rsidR="0013393F" w:rsidRPr="00F75C15">
        <w:rPr>
          <w:rFonts w:cs="Lotus Linotype"/>
          <w:sz w:val="24"/>
          <w:szCs w:val="24"/>
        </w:rPr>
        <w:t>ī</w:t>
      </w:r>
      <w:r w:rsidRPr="00F75C15">
        <w:rPr>
          <w:rFonts w:cs="Lotus Linotype"/>
          <w:sz w:val="24"/>
          <w:szCs w:val="24"/>
        </w:rPr>
        <w:t>, Ibn B</w:t>
      </w:r>
      <w:r w:rsidR="0013393F" w:rsidRPr="00F75C15">
        <w:rPr>
          <w:rFonts w:cs="Lotus Linotype"/>
          <w:sz w:val="24"/>
          <w:szCs w:val="24"/>
        </w:rPr>
        <w:t>ā</w:t>
      </w:r>
      <w:r w:rsidRPr="00F75C15">
        <w:rPr>
          <w:rFonts w:cs="Lotus Linotype"/>
          <w:sz w:val="24"/>
          <w:szCs w:val="24"/>
        </w:rPr>
        <w:t xml:space="preserve">bawaih, </w:t>
      </w:r>
      <w:r w:rsidRPr="00F75C15">
        <w:rPr>
          <w:rFonts w:cs="Lotus Linotype"/>
          <w:i/>
          <w:iCs/>
          <w:sz w:val="24"/>
          <w:szCs w:val="24"/>
        </w:rPr>
        <w:t>Kam</w:t>
      </w:r>
      <w:r w:rsidR="0013393F" w:rsidRPr="00F75C15">
        <w:rPr>
          <w:rFonts w:cs="Lotus Linotype"/>
          <w:i/>
          <w:iCs/>
          <w:sz w:val="24"/>
          <w:szCs w:val="24"/>
        </w:rPr>
        <w:t>ā</w:t>
      </w:r>
      <w:r w:rsidRPr="00F75C15">
        <w:rPr>
          <w:rFonts w:cs="Lotus Linotype"/>
          <w:i/>
          <w:iCs/>
          <w:sz w:val="24"/>
          <w:szCs w:val="24"/>
        </w:rPr>
        <w:t>l al-D</w:t>
      </w:r>
      <w:r w:rsidR="0013393F" w:rsidRPr="00F75C15">
        <w:rPr>
          <w:rFonts w:cs="Lotus Linotype"/>
          <w:i/>
          <w:iCs/>
          <w:sz w:val="24"/>
          <w:szCs w:val="24"/>
        </w:rPr>
        <w:t>ī</w:t>
      </w:r>
      <w:r w:rsidRPr="00F75C15">
        <w:rPr>
          <w:rFonts w:cs="Lotus Linotype"/>
          <w:i/>
          <w:iCs/>
          <w:sz w:val="24"/>
          <w:szCs w:val="24"/>
        </w:rPr>
        <w:t>n wa Tam</w:t>
      </w:r>
      <w:r w:rsidR="0013393F" w:rsidRPr="00F75C15">
        <w:rPr>
          <w:rFonts w:cs="Lotus Linotype"/>
          <w:i/>
          <w:iCs/>
          <w:sz w:val="24"/>
          <w:szCs w:val="24"/>
        </w:rPr>
        <w:t>ā</w:t>
      </w:r>
      <w:r w:rsidRPr="00F75C15">
        <w:rPr>
          <w:rFonts w:cs="Lotus Linotype"/>
          <w:i/>
          <w:iCs/>
          <w:sz w:val="24"/>
          <w:szCs w:val="24"/>
        </w:rPr>
        <w:t>m al-Ni‘mah</w:t>
      </w:r>
      <w:r w:rsidRPr="00F75C15">
        <w:rPr>
          <w:rFonts w:cs="Lotus Linotype"/>
          <w:sz w:val="24"/>
          <w:szCs w:val="24"/>
        </w:rPr>
        <w:t>, edited by ‘Al</w:t>
      </w:r>
      <w:r w:rsidR="0013393F" w:rsidRPr="00F75C15">
        <w:rPr>
          <w:rFonts w:cs="Lotus Linotype"/>
          <w:sz w:val="24"/>
          <w:szCs w:val="24"/>
        </w:rPr>
        <w:t>ī</w:t>
      </w:r>
      <w:r w:rsidRPr="00F75C15">
        <w:rPr>
          <w:rFonts w:cs="Lotus Linotype"/>
          <w:sz w:val="24"/>
          <w:szCs w:val="24"/>
        </w:rPr>
        <w:t xml:space="preserve"> Akbar al-Ghaff</w:t>
      </w:r>
      <w:r w:rsidR="0013393F" w:rsidRPr="00F75C15">
        <w:rPr>
          <w:rFonts w:cs="Lotus Linotype"/>
          <w:sz w:val="24"/>
          <w:szCs w:val="24"/>
        </w:rPr>
        <w:t>ā</w:t>
      </w:r>
      <w:r w:rsidRPr="00F75C15">
        <w:rPr>
          <w:rFonts w:cs="Lotus Linotype"/>
          <w:sz w:val="24"/>
          <w:szCs w:val="24"/>
        </w:rPr>
        <w:t>r</w:t>
      </w:r>
      <w:r w:rsidR="0013393F" w:rsidRPr="00F75C15">
        <w:rPr>
          <w:rFonts w:cs="Lotus Linotype"/>
          <w:sz w:val="24"/>
          <w:szCs w:val="24"/>
        </w:rPr>
        <w:t>ī</w:t>
      </w:r>
      <w:r w:rsidRPr="00F75C15">
        <w:rPr>
          <w:rFonts w:cs="Lotus Linotype"/>
          <w:sz w:val="24"/>
          <w:szCs w:val="24"/>
        </w:rPr>
        <w:t>, Mu’assasah al-Nashr al-Isl</w:t>
      </w:r>
      <w:r w:rsidR="0013393F" w:rsidRPr="00F75C15">
        <w:rPr>
          <w:rFonts w:cs="Lotus Linotype"/>
          <w:sz w:val="24"/>
          <w:szCs w:val="24"/>
        </w:rPr>
        <w:t>ā</w:t>
      </w:r>
      <w:r w:rsidRPr="00F75C15">
        <w:rPr>
          <w:rFonts w:cs="Lotus Linotype"/>
          <w:sz w:val="24"/>
          <w:szCs w:val="24"/>
        </w:rPr>
        <w:t>m</w:t>
      </w:r>
      <w:r w:rsidR="0013393F" w:rsidRPr="00F75C15">
        <w:rPr>
          <w:rFonts w:cs="Lotus Linotype"/>
          <w:sz w:val="24"/>
          <w:szCs w:val="24"/>
        </w:rPr>
        <w:t>ī</w:t>
      </w:r>
      <w:r w:rsidRPr="00F75C15">
        <w:rPr>
          <w:rFonts w:cs="Lotus Linotype"/>
          <w:sz w:val="24"/>
          <w:szCs w:val="24"/>
        </w:rPr>
        <w:t xml:space="preserve"> al-T</w:t>
      </w:r>
      <w:r w:rsidR="0013393F" w:rsidRPr="00F75C15">
        <w:rPr>
          <w:rFonts w:cs="Lotus Linotype"/>
          <w:sz w:val="24"/>
          <w:szCs w:val="24"/>
        </w:rPr>
        <w:t>ā</w:t>
      </w:r>
      <w:r w:rsidRPr="00F75C15">
        <w:rPr>
          <w:rFonts w:cs="Lotus Linotype"/>
          <w:sz w:val="24"/>
          <w:szCs w:val="24"/>
        </w:rPr>
        <w:t>bi‘ah li Jam</w:t>
      </w:r>
      <w:r w:rsidR="0013393F" w:rsidRPr="00F75C15">
        <w:rPr>
          <w:rFonts w:cs="Lotus Linotype"/>
          <w:sz w:val="24"/>
          <w:szCs w:val="24"/>
        </w:rPr>
        <w:t>ā</w:t>
      </w:r>
      <w:r w:rsidRPr="00F75C15">
        <w:rPr>
          <w:rFonts w:cs="Lotus Linotype"/>
          <w:sz w:val="24"/>
          <w:szCs w:val="24"/>
        </w:rPr>
        <w:t>‘ah al-Mudarris</w:t>
      </w:r>
      <w:r w:rsidR="0013393F" w:rsidRPr="00F75C15">
        <w:rPr>
          <w:rFonts w:cs="Lotus Linotype"/>
          <w:sz w:val="24"/>
          <w:szCs w:val="24"/>
        </w:rPr>
        <w:t>ī</w:t>
      </w:r>
      <w:r w:rsidRPr="00F75C15">
        <w:rPr>
          <w:rFonts w:cs="Lotus Linotype"/>
          <w:sz w:val="24"/>
          <w:szCs w:val="24"/>
        </w:rPr>
        <w:t>n, Qum, Ir</w:t>
      </w:r>
      <w:r w:rsidR="0013393F" w:rsidRPr="00F75C15">
        <w:rPr>
          <w:rFonts w:cs="Lotus Linotype"/>
          <w:sz w:val="24"/>
          <w:szCs w:val="24"/>
        </w:rPr>
        <w:t>ā</w:t>
      </w:r>
      <w:r w:rsidRPr="00F75C15">
        <w:rPr>
          <w:rFonts w:cs="Lotus Linotype"/>
          <w:sz w:val="24"/>
          <w:szCs w:val="24"/>
        </w:rPr>
        <w:t>n, Mu</w:t>
      </w:r>
      <w:r w:rsidR="0013393F" w:rsidRPr="00F75C15">
        <w:rPr>
          <w:rFonts w:cs="Lotus Linotype"/>
          <w:sz w:val="24"/>
          <w:szCs w:val="24"/>
        </w:rPr>
        <w:t>ḥ</w:t>
      </w:r>
      <w:r w:rsidRPr="00F75C15">
        <w:rPr>
          <w:rFonts w:cs="Lotus Linotype"/>
          <w:sz w:val="24"/>
          <w:szCs w:val="24"/>
        </w:rPr>
        <w:t>arram al-</w:t>
      </w:r>
      <w:r w:rsidR="00622D41" w:rsidRPr="00F75C15">
        <w:rPr>
          <w:rFonts w:cs="Lotus Linotype"/>
          <w:sz w:val="24"/>
          <w:szCs w:val="24"/>
        </w:rPr>
        <w:t>Ḥ</w:t>
      </w:r>
      <w:r w:rsidRPr="00F75C15">
        <w:rPr>
          <w:rFonts w:cs="Lotus Linotype"/>
          <w:sz w:val="24"/>
          <w:szCs w:val="24"/>
        </w:rPr>
        <w:t>ar</w:t>
      </w:r>
      <w:r w:rsidR="0013393F" w:rsidRPr="00F75C15">
        <w:rPr>
          <w:rFonts w:cs="Lotus Linotype"/>
          <w:sz w:val="24"/>
          <w:szCs w:val="24"/>
        </w:rPr>
        <w:t>ā</w:t>
      </w:r>
      <w:r w:rsidRPr="00F75C15">
        <w:rPr>
          <w:rFonts w:cs="Lotus Linotype"/>
          <w:sz w:val="24"/>
          <w:szCs w:val="24"/>
        </w:rPr>
        <w:t>m, 1405.</w:t>
      </w:r>
    </w:p>
    <w:p w:rsidR="003D7E99" w:rsidRPr="00F75C15" w:rsidRDefault="003D7E99" w:rsidP="00F75C15">
      <w:pPr>
        <w:pStyle w:val="NoSpacing"/>
        <w:spacing w:after="120"/>
        <w:ind w:left="680" w:hanging="680"/>
        <w:jc w:val="both"/>
        <w:rPr>
          <w:rFonts w:ascii="Times New Roman" w:hAnsi="Times New Roman" w:cs="Lotus Linotype"/>
          <w:sz w:val="24"/>
          <w:szCs w:val="24"/>
          <w:rtl/>
          <w:lang w:val="en-GB"/>
        </w:rPr>
      </w:pPr>
      <w:r w:rsidRPr="00F75C15">
        <w:rPr>
          <w:rFonts w:ascii="Times New Roman" w:hAnsi="Times New Roman" w:cs="Lotus Linotype"/>
          <w:sz w:val="24"/>
          <w:szCs w:val="24"/>
          <w:lang w:val="en-GB"/>
        </w:rPr>
        <w:t>135- Al-Tuwaisirk</w:t>
      </w:r>
      <w:r w:rsidR="0013393F" w:rsidRPr="00F75C15">
        <w:rPr>
          <w:rFonts w:ascii="Times New Roman" w:hAnsi="Times New Roman" w:cs="Lotus Linotype"/>
          <w:sz w:val="24"/>
          <w:szCs w:val="24"/>
          <w:lang w:val="en-GB"/>
        </w:rPr>
        <w:t>ā</w:t>
      </w:r>
      <w:r w:rsidRPr="00F75C15">
        <w:rPr>
          <w:rFonts w:ascii="Times New Roman" w:hAnsi="Times New Roman" w:cs="Lotus Linotype"/>
          <w:sz w:val="24"/>
          <w:szCs w:val="24"/>
          <w:lang w:val="en-GB"/>
        </w:rPr>
        <w:t>n</w:t>
      </w:r>
      <w:r w:rsidR="0013393F" w:rsidRPr="00F75C15">
        <w:rPr>
          <w:rFonts w:ascii="Times New Roman" w:hAnsi="Times New Roman" w:cs="Lotus Linotype"/>
          <w:sz w:val="24"/>
          <w:szCs w:val="24"/>
          <w:lang w:val="en-GB"/>
        </w:rPr>
        <w:t>ī</w:t>
      </w:r>
      <w:r w:rsidRPr="00F75C15">
        <w:rPr>
          <w:rFonts w:ascii="Times New Roman" w:hAnsi="Times New Roman" w:cs="Lotus Linotype"/>
          <w:sz w:val="24"/>
          <w:szCs w:val="24"/>
          <w:lang w:val="en-GB"/>
        </w:rPr>
        <w:t>, Mu</w:t>
      </w:r>
      <w:r w:rsidR="0013393F" w:rsidRPr="00F75C15">
        <w:rPr>
          <w:rFonts w:ascii="Times New Roman" w:hAnsi="Times New Roman" w:cs="Lotus Linotype"/>
          <w:sz w:val="24"/>
          <w:szCs w:val="24"/>
          <w:lang w:val="en-GB"/>
        </w:rPr>
        <w:t>ḥ</w:t>
      </w:r>
      <w:r w:rsidRPr="00F75C15">
        <w:rPr>
          <w:rFonts w:ascii="Times New Roman" w:hAnsi="Times New Roman" w:cs="Lotus Linotype"/>
          <w:sz w:val="24"/>
          <w:szCs w:val="24"/>
          <w:lang w:val="en-GB"/>
        </w:rPr>
        <w:t xml:space="preserve">ammad Nabiy, </w:t>
      </w:r>
      <w:proofErr w:type="gramStart"/>
      <w:r w:rsidRPr="00F75C15">
        <w:rPr>
          <w:rFonts w:ascii="Times New Roman" w:hAnsi="Times New Roman" w:cs="Lotus Linotype"/>
          <w:i/>
          <w:iCs/>
          <w:sz w:val="24"/>
          <w:szCs w:val="24"/>
          <w:lang w:val="en-GB"/>
        </w:rPr>
        <w:t>La’</w:t>
      </w:r>
      <w:r w:rsidR="0013393F" w:rsidRPr="00F75C15">
        <w:rPr>
          <w:rFonts w:ascii="Times New Roman" w:hAnsi="Times New Roman" w:cs="Lotus Linotype"/>
          <w:i/>
          <w:iCs/>
          <w:sz w:val="24"/>
          <w:szCs w:val="24"/>
          <w:lang w:val="en-GB"/>
        </w:rPr>
        <w:t>ā</w:t>
      </w:r>
      <w:r w:rsidRPr="00F75C15">
        <w:rPr>
          <w:rFonts w:ascii="Times New Roman" w:hAnsi="Times New Roman" w:cs="Lotus Linotype"/>
          <w:i/>
          <w:iCs/>
          <w:sz w:val="24"/>
          <w:szCs w:val="24"/>
          <w:lang w:val="en-GB"/>
        </w:rPr>
        <w:t>l</w:t>
      </w:r>
      <w:r w:rsidR="0013393F" w:rsidRPr="00F75C15">
        <w:rPr>
          <w:rFonts w:ascii="Times New Roman" w:hAnsi="Times New Roman" w:cs="Lotus Linotype"/>
          <w:i/>
          <w:iCs/>
          <w:sz w:val="24"/>
          <w:szCs w:val="24"/>
          <w:lang w:val="en-GB"/>
        </w:rPr>
        <w:t>ī</w:t>
      </w:r>
      <w:proofErr w:type="gramEnd"/>
      <w:r w:rsidRPr="00F75C15">
        <w:rPr>
          <w:rFonts w:ascii="Times New Roman" w:hAnsi="Times New Roman" w:cs="Lotus Linotype"/>
          <w:i/>
          <w:iCs/>
          <w:sz w:val="24"/>
          <w:szCs w:val="24"/>
          <w:lang w:val="en-GB"/>
        </w:rPr>
        <w:t xml:space="preserve"> al-Akhb</w:t>
      </w:r>
      <w:r w:rsidR="0013393F" w:rsidRPr="00F75C15">
        <w:rPr>
          <w:rFonts w:ascii="Times New Roman" w:hAnsi="Times New Roman" w:cs="Lotus Linotype"/>
          <w:i/>
          <w:iCs/>
          <w:sz w:val="24"/>
          <w:szCs w:val="24"/>
          <w:lang w:val="en-GB"/>
        </w:rPr>
        <w:t>ā</w:t>
      </w:r>
      <w:r w:rsidRPr="00F75C15">
        <w:rPr>
          <w:rFonts w:ascii="Times New Roman" w:hAnsi="Times New Roman" w:cs="Lotus Linotype"/>
          <w:i/>
          <w:iCs/>
          <w:sz w:val="24"/>
          <w:szCs w:val="24"/>
          <w:lang w:val="en-GB"/>
        </w:rPr>
        <w:t>r</w:t>
      </w:r>
      <w:r w:rsidRPr="00F75C15">
        <w:rPr>
          <w:rFonts w:ascii="Times New Roman" w:hAnsi="Times New Roman" w:cs="Lotus Linotype"/>
          <w:sz w:val="24"/>
          <w:szCs w:val="24"/>
          <w:lang w:val="en-GB"/>
        </w:rPr>
        <w:t>, Maktabah al-‘All</w:t>
      </w:r>
      <w:r w:rsidR="0013393F" w:rsidRPr="00F75C15">
        <w:rPr>
          <w:rFonts w:ascii="Times New Roman" w:hAnsi="Times New Roman" w:cs="Lotus Linotype"/>
          <w:sz w:val="24"/>
          <w:szCs w:val="24"/>
          <w:lang w:val="en-GB"/>
        </w:rPr>
        <w:t>ā</w:t>
      </w:r>
      <w:r w:rsidRPr="00F75C15">
        <w:rPr>
          <w:rFonts w:ascii="Times New Roman" w:hAnsi="Times New Roman" w:cs="Lotus Linotype"/>
          <w:sz w:val="24"/>
          <w:szCs w:val="24"/>
          <w:lang w:val="en-GB"/>
        </w:rPr>
        <w:t>mah, Qum, Ir</w:t>
      </w:r>
      <w:r w:rsidR="0013393F" w:rsidRPr="00F75C15">
        <w:rPr>
          <w:rFonts w:ascii="Times New Roman" w:hAnsi="Times New Roman" w:cs="Lotus Linotype"/>
          <w:sz w:val="24"/>
          <w:szCs w:val="24"/>
          <w:lang w:val="en-GB"/>
        </w:rPr>
        <w:t>ā</w:t>
      </w:r>
      <w:r w:rsidRPr="00F75C15">
        <w:rPr>
          <w:rFonts w:ascii="Times New Roman" w:hAnsi="Times New Roman" w:cs="Lotus Linotype"/>
          <w:sz w:val="24"/>
          <w:szCs w:val="24"/>
          <w:lang w:val="en-GB"/>
        </w:rPr>
        <w:t>n.</w:t>
      </w:r>
    </w:p>
    <w:p w:rsidR="003D7E99" w:rsidRPr="00F75C15" w:rsidRDefault="00FF4CAC" w:rsidP="00F75C15">
      <w:pPr>
        <w:spacing w:after="120"/>
        <w:ind w:left="680" w:hanging="680"/>
        <w:jc w:val="lowKashida"/>
        <w:rPr>
          <w:rFonts w:cs="Lotus Linotype"/>
          <w:sz w:val="24"/>
          <w:szCs w:val="24"/>
        </w:rPr>
      </w:pPr>
      <w:r w:rsidRPr="00F75C15">
        <w:rPr>
          <w:rFonts w:cs="Lotus Linotype"/>
          <w:sz w:val="24"/>
          <w:szCs w:val="24"/>
        </w:rPr>
        <w:t>136</w:t>
      </w:r>
      <w:r w:rsidR="003D7E99" w:rsidRPr="00F75C15">
        <w:rPr>
          <w:rFonts w:cs="Lotus Linotype"/>
          <w:sz w:val="24"/>
          <w:szCs w:val="24"/>
        </w:rPr>
        <w:t>- Al-</w:t>
      </w:r>
      <w:r w:rsidR="00AC4181" w:rsidRPr="00F75C15">
        <w:rPr>
          <w:rFonts w:cs="Lotus Linotype"/>
          <w:sz w:val="24"/>
          <w:szCs w:val="24"/>
        </w:rPr>
        <w:t>Ṭ</w:t>
      </w:r>
      <w:r w:rsidR="003D7E99" w:rsidRPr="00F75C15">
        <w:rPr>
          <w:rFonts w:cs="Lotus Linotype"/>
          <w:sz w:val="24"/>
          <w:szCs w:val="24"/>
        </w:rPr>
        <w:t>urai</w:t>
      </w:r>
      <w:r w:rsidR="0013393F" w:rsidRPr="00F75C15">
        <w:rPr>
          <w:rFonts w:cs="Lotus Linotype"/>
          <w:sz w:val="24"/>
          <w:szCs w:val="24"/>
        </w:rPr>
        <w:t>ḥī</w:t>
      </w:r>
      <w:r w:rsidR="003D7E99" w:rsidRPr="00F75C15">
        <w:rPr>
          <w:rFonts w:cs="Lotus Linotype"/>
          <w:sz w:val="24"/>
          <w:szCs w:val="24"/>
        </w:rPr>
        <w:t xml:space="preserve">, </w:t>
      </w:r>
      <w:r w:rsidR="003D7E99" w:rsidRPr="00F75C15">
        <w:rPr>
          <w:rFonts w:cs="Lotus Linotype"/>
          <w:i/>
          <w:iCs/>
          <w:sz w:val="24"/>
          <w:szCs w:val="24"/>
        </w:rPr>
        <w:t>Mujma‘ al-Ba</w:t>
      </w:r>
      <w:r w:rsidR="0013393F" w:rsidRPr="00F75C15">
        <w:rPr>
          <w:rFonts w:cs="Lotus Linotype"/>
          <w:i/>
          <w:iCs/>
          <w:sz w:val="24"/>
          <w:szCs w:val="24"/>
        </w:rPr>
        <w:t>ḥ</w:t>
      </w:r>
      <w:r w:rsidR="003D7E99" w:rsidRPr="00F75C15">
        <w:rPr>
          <w:rFonts w:cs="Lotus Linotype"/>
          <w:i/>
          <w:iCs/>
          <w:sz w:val="24"/>
          <w:szCs w:val="24"/>
        </w:rPr>
        <w:t>rain</w:t>
      </w:r>
      <w:r w:rsidR="003D7E99" w:rsidRPr="00F75C15">
        <w:rPr>
          <w:rFonts w:cs="Lotus Linotype"/>
          <w:sz w:val="24"/>
          <w:szCs w:val="24"/>
        </w:rPr>
        <w:t>, edited by A</w:t>
      </w:r>
      <w:r w:rsidR="0013393F" w:rsidRPr="00F75C15">
        <w:rPr>
          <w:rFonts w:cs="Lotus Linotype"/>
          <w:sz w:val="24"/>
          <w:szCs w:val="24"/>
        </w:rPr>
        <w:t>ḥ</w:t>
      </w:r>
      <w:r w:rsidR="003D7E99" w:rsidRPr="00F75C15">
        <w:rPr>
          <w:rFonts w:cs="Lotus Linotype"/>
          <w:sz w:val="24"/>
          <w:szCs w:val="24"/>
        </w:rPr>
        <w:t>mad al-</w:t>
      </w:r>
      <w:r w:rsidR="00622D41" w:rsidRPr="00F75C15">
        <w:rPr>
          <w:rFonts w:cs="Lotus Linotype"/>
          <w:sz w:val="24"/>
          <w:szCs w:val="24"/>
        </w:rPr>
        <w:t>Ḥ</w:t>
      </w:r>
      <w:r w:rsidR="003D7E99" w:rsidRPr="00F75C15">
        <w:rPr>
          <w:rFonts w:cs="Lotus Linotype"/>
          <w:sz w:val="24"/>
          <w:szCs w:val="24"/>
        </w:rPr>
        <w:t>ussain</w:t>
      </w:r>
      <w:r w:rsidR="0013393F" w:rsidRPr="00F75C15">
        <w:rPr>
          <w:rFonts w:cs="Lotus Linotype"/>
          <w:sz w:val="24"/>
          <w:szCs w:val="24"/>
        </w:rPr>
        <w:t>ī</w:t>
      </w:r>
      <w:r w:rsidR="003D7E99" w:rsidRPr="00F75C15">
        <w:rPr>
          <w:rFonts w:cs="Lotus Linotype"/>
          <w:sz w:val="24"/>
          <w:szCs w:val="24"/>
        </w:rPr>
        <w:t>, Maktab al-Nashr al-Thaq</w:t>
      </w:r>
      <w:r w:rsidR="0013393F" w:rsidRPr="00F75C15">
        <w:rPr>
          <w:rFonts w:cs="Lotus Linotype"/>
          <w:sz w:val="24"/>
          <w:szCs w:val="24"/>
        </w:rPr>
        <w:t>ā</w:t>
      </w:r>
      <w:r w:rsidR="003D7E99" w:rsidRPr="00F75C15">
        <w:rPr>
          <w:rFonts w:cs="Lotus Linotype"/>
          <w:sz w:val="24"/>
          <w:szCs w:val="24"/>
        </w:rPr>
        <w:t>fah al-Isl</w:t>
      </w:r>
      <w:r w:rsidR="0013393F" w:rsidRPr="00F75C15">
        <w:rPr>
          <w:rFonts w:cs="Lotus Linotype"/>
          <w:sz w:val="24"/>
          <w:szCs w:val="24"/>
        </w:rPr>
        <w:t>ā</w:t>
      </w:r>
      <w:r w:rsidR="003D7E99" w:rsidRPr="00F75C15">
        <w:rPr>
          <w:rFonts w:cs="Lotus Linotype"/>
          <w:sz w:val="24"/>
          <w:szCs w:val="24"/>
        </w:rPr>
        <w:t>miyyah, 2</w:t>
      </w:r>
      <w:r w:rsidR="003D7E99" w:rsidRPr="00F75C15">
        <w:rPr>
          <w:rFonts w:cs="Lotus Linotype"/>
          <w:sz w:val="24"/>
          <w:szCs w:val="24"/>
          <w:vertAlign w:val="superscript"/>
        </w:rPr>
        <w:t>nd</w:t>
      </w:r>
      <w:r w:rsidR="003D7E99" w:rsidRPr="00F75C15">
        <w:rPr>
          <w:rFonts w:cs="Lotus Linotype"/>
          <w:sz w:val="24"/>
          <w:szCs w:val="24"/>
        </w:rPr>
        <w:t xml:space="preserve"> edition, 1408.</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137- Al-Burq</w:t>
      </w:r>
      <w:r w:rsidR="0013393F" w:rsidRPr="00F75C15">
        <w:rPr>
          <w:rFonts w:cs="Lotus Linotype"/>
          <w:sz w:val="24"/>
          <w:szCs w:val="24"/>
        </w:rPr>
        <w:t>ī</w:t>
      </w:r>
      <w:r w:rsidRPr="00F75C15">
        <w:rPr>
          <w:rFonts w:cs="Lotus Linotype"/>
          <w:sz w:val="24"/>
          <w:szCs w:val="24"/>
        </w:rPr>
        <w:t>, A</w:t>
      </w:r>
      <w:r w:rsidR="0013393F" w:rsidRPr="00F75C15">
        <w:rPr>
          <w:rFonts w:cs="Lotus Linotype"/>
          <w:sz w:val="24"/>
          <w:szCs w:val="24"/>
        </w:rPr>
        <w:t>ḥ</w:t>
      </w:r>
      <w:r w:rsidRPr="00F75C15">
        <w:rPr>
          <w:rFonts w:cs="Lotus Linotype"/>
          <w:sz w:val="24"/>
          <w:szCs w:val="24"/>
        </w:rPr>
        <w:t>mad ibn Mu</w:t>
      </w:r>
      <w:r w:rsidR="0013393F" w:rsidRPr="00F75C15">
        <w:rPr>
          <w:rFonts w:cs="Lotus Linotype"/>
          <w:sz w:val="24"/>
          <w:szCs w:val="24"/>
        </w:rPr>
        <w:t>ḥ</w:t>
      </w:r>
      <w:r w:rsidRPr="00F75C15">
        <w:rPr>
          <w:rFonts w:cs="Lotus Linotype"/>
          <w:sz w:val="24"/>
          <w:szCs w:val="24"/>
        </w:rPr>
        <w:t>ammad ibn Kh</w:t>
      </w:r>
      <w:r w:rsidR="0013393F" w:rsidRPr="00F75C15">
        <w:rPr>
          <w:rFonts w:cs="Lotus Linotype"/>
          <w:sz w:val="24"/>
          <w:szCs w:val="24"/>
        </w:rPr>
        <w:t>ā</w:t>
      </w:r>
      <w:r w:rsidRPr="00F75C15">
        <w:rPr>
          <w:rFonts w:cs="Lotus Linotype"/>
          <w:sz w:val="24"/>
          <w:szCs w:val="24"/>
        </w:rPr>
        <w:t>lid, edited by Jal</w:t>
      </w:r>
      <w:r w:rsidR="0013393F" w:rsidRPr="00F75C15">
        <w:rPr>
          <w:rFonts w:cs="Lotus Linotype"/>
          <w:sz w:val="24"/>
          <w:szCs w:val="24"/>
        </w:rPr>
        <w:t>ā</w:t>
      </w:r>
      <w:r w:rsidRPr="00F75C15">
        <w:rPr>
          <w:rFonts w:cs="Lotus Linotype"/>
          <w:sz w:val="24"/>
          <w:szCs w:val="24"/>
        </w:rPr>
        <w:t>l al-D</w:t>
      </w:r>
      <w:r w:rsidR="0013393F" w:rsidRPr="00F75C15">
        <w:rPr>
          <w:rFonts w:cs="Lotus Linotype"/>
          <w:sz w:val="24"/>
          <w:szCs w:val="24"/>
        </w:rPr>
        <w:t>ī</w:t>
      </w:r>
      <w:r w:rsidRPr="00F75C15">
        <w:rPr>
          <w:rFonts w:cs="Lotus Linotype"/>
          <w:sz w:val="24"/>
          <w:szCs w:val="24"/>
        </w:rPr>
        <w:t>n al-</w:t>
      </w:r>
      <w:r w:rsidR="00622D41" w:rsidRPr="00F75C15">
        <w:rPr>
          <w:rFonts w:cs="Lotus Linotype"/>
          <w:sz w:val="24"/>
          <w:szCs w:val="24"/>
        </w:rPr>
        <w:t>Ḥ</w:t>
      </w:r>
      <w:r w:rsidRPr="00F75C15">
        <w:rPr>
          <w:rFonts w:cs="Lotus Linotype"/>
          <w:sz w:val="24"/>
          <w:szCs w:val="24"/>
        </w:rPr>
        <w:t>ussain</w:t>
      </w:r>
      <w:r w:rsidR="0013393F" w:rsidRPr="00F75C15">
        <w:rPr>
          <w:rFonts w:cs="Lotus Linotype"/>
          <w:sz w:val="24"/>
          <w:szCs w:val="24"/>
        </w:rPr>
        <w:t>ī</w:t>
      </w:r>
      <w:r w:rsidRPr="00F75C15">
        <w:rPr>
          <w:rFonts w:cs="Lotus Linotype"/>
          <w:sz w:val="24"/>
          <w:szCs w:val="24"/>
        </w:rPr>
        <w:t>, D</w:t>
      </w:r>
      <w:r w:rsidR="0013393F" w:rsidRPr="00F75C15">
        <w:rPr>
          <w:rFonts w:cs="Lotus Linotype"/>
          <w:sz w:val="24"/>
          <w:szCs w:val="24"/>
        </w:rPr>
        <w:t>ā</w:t>
      </w:r>
      <w:r w:rsidRPr="00F75C15">
        <w:rPr>
          <w:rFonts w:cs="Lotus Linotype"/>
          <w:sz w:val="24"/>
          <w:szCs w:val="24"/>
        </w:rPr>
        <w:t>r al-Kutub al-Isl</w:t>
      </w:r>
      <w:r w:rsidR="0013393F" w:rsidRPr="00F75C15">
        <w:rPr>
          <w:rFonts w:cs="Lotus Linotype"/>
          <w:sz w:val="24"/>
          <w:szCs w:val="24"/>
        </w:rPr>
        <w:t>ā</w:t>
      </w:r>
      <w:r w:rsidRPr="00F75C15">
        <w:rPr>
          <w:rFonts w:cs="Lotus Linotype"/>
          <w:sz w:val="24"/>
          <w:szCs w:val="24"/>
        </w:rPr>
        <w:t xml:space="preserve">miyyah, </w:t>
      </w:r>
      <w:r w:rsidR="00AC4181" w:rsidRPr="00F75C15">
        <w:rPr>
          <w:rFonts w:cs="Lotus Linotype"/>
          <w:sz w:val="24"/>
          <w:szCs w:val="24"/>
        </w:rPr>
        <w:t>Ṭ</w:t>
      </w:r>
      <w:r w:rsidRPr="00F75C15">
        <w:rPr>
          <w:rFonts w:cs="Lotus Linotype"/>
          <w:sz w:val="24"/>
          <w:szCs w:val="24"/>
        </w:rPr>
        <w:t>ahr</w:t>
      </w:r>
      <w:r w:rsidR="0013393F" w:rsidRPr="00F75C15">
        <w:rPr>
          <w:rFonts w:cs="Lotus Linotype"/>
          <w:sz w:val="24"/>
          <w:szCs w:val="24"/>
        </w:rPr>
        <w:t>ā</w:t>
      </w:r>
      <w:r w:rsidRPr="00F75C15">
        <w:rPr>
          <w:rFonts w:cs="Lotus Linotype"/>
          <w:sz w:val="24"/>
          <w:szCs w:val="24"/>
        </w:rPr>
        <w:t>n, 1370.</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138- Al-</w:t>
      </w:r>
      <w:r w:rsidR="00622D41" w:rsidRPr="00F75C15">
        <w:rPr>
          <w:rFonts w:cs="Lotus Linotype"/>
          <w:sz w:val="24"/>
          <w:szCs w:val="24"/>
        </w:rPr>
        <w:t>Ḥ</w:t>
      </w:r>
      <w:r w:rsidRPr="00F75C15">
        <w:rPr>
          <w:rFonts w:cs="Lotus Linotype"/>
          <w:sz w:val="24"/>
          <w:szCs w:val="24"/>
        </w:rPr>
        <w:t>all</w:t>
      </w:r>
      <w:r w:rsidR="0013393F" w:rsidRPr="00F75C15">
        <w:rPr>
          <w:rFonts w:cs="Lotus Linotype"/>
          <w:sz w:val="24"/>
          <w:szCs w:val="24"/>
        </w:rPr>
        <w:t>ī</w:t>
      </w:r>
      <w:r w:rsidRPr="00F75C15">
        <w:rPr>
          <w:rFonts w:cs="Lotus Linotype"/>
          <w:sz w:val="24"/>
          <w:szCs w:val="24"/>
        </w:rPr>
        <w:t xml:space="preserve">, </w:t>
      </w:r>
      <w:r w:rsidR="00622D41" w:rsidRPr="00F75C15">
        <w:rPr>
          <w:rFonts w:cs="Lotus Linotype"/>
          <w:sz w:val="24"/>
          <w:szCs w:val="24"/>
        </w:rPr>
        <w:t>Ḥ</w:t>
      </w:r>
      <w:r w:rsidRPr="00F75C15">
        <w:rPr>
          <w:rFonts w:cs="Lotus Linotype"/>
          <w:sz w:val="24"/>
          <w:szCs w:val="24"/>
        </w:rPr>
        <w:t>asssan ibn Sulaim</w:t>
      </w:r>
      <w:r w:rsidR="0013393F" w:rsidRPr="00F75C15">
        <w:rPr>
          <w:rFonts w:cs="Lotus Linotype"/>
          <w:sz w:val="24"/>
          <w:szCs w:val="24"/>
        </w:rPr>
        <w:t>ā</w:t>
      </w:r>
      <w:r w:rsidRPr="00F75C15">
        <w:rPr>
          <w:rFonts w:cs="Lotus Linotype"/>
          <w:sz w:val="24"/>
          <w:szCs w:val="24"/>
        </w:rPr>
        <w:t xml:space="preserve">n, </w:t>
      </w:r>
      <w:r w:rsidRPr="00F75C15">
        <w:rPr>
          <w:rFonts w:cs="Lotus Linotype"/>
          <w:i/>
          <w:iCs/>
          <w:sz w:val="24"/>
          <w:szCs w:val="24"/>
        </w:rPr>
        <w:t>al-Mu</w:t>
      </w:r>
      <w:r w:rsidR="0013393F" w:rsidRPr="00F75C15">
        <w:rPr>
          <w:rFonts w:cs="Lotus Linotype"/>
          <w:i/>
          <w:iCs/>
          <w:sz w:val="24"/>
          <w:szCs w:val="24"/>
        </w:rPr>
        <w:t>ḥ</w:t>
      </w:r>
      <w:r w:rsidRPr="00F75C15">
        <w:rPr>
          <w:rFonts w:cs="Lotus Linotype"/>
          <w:i/>
          <w:iCs/>
          <w:sz w:val="24"/>
          <w:szCs w:val="24"/>
        </w:rPr>
        <w:t>ta</w:t>
      </w:r>
      <w:r w:rsidR="006137E3" w:rsidRPr="00F75C15">
        <w:rPr>
          <w:rFonts w:cs="Lotus Linotype"/>
          <w:i/>
          <w:iCs/>
          <w:sz w:val="24"/>
          <w:szCs w:val="24"/>
        </w:rPr>
        <w:t>ḍ</w:t>
      </w:r>
      <w:r w:rsidRPr="00F75C15">
        <w:rPr>
          <w:rFonts w:cs="Lotus Linotype"/>
          <w:i/>
          <w:iCs/>
          <w:sz w:val="24"/>
          <w:szCs w:val="24"/>
        </w:rPr>
        <w:t>ar</w:t>
      </w:r>
      <w:r w:rsidRPr="00F75C15">
        <w:rPr>
          <w:rFonts w:cs="Lotus Linotype"/>
          <w:sz w:val="24"/>
          <w:szCs w:val="24"/>
        </w:rPr>
        <w:t>, edited by Sayyid Ashraf, al-Maktabah al-</w:t>
      </w:r>
      <w:r w:rsidR="00622D41" w:rsidRPr="00F75C15">
        <w:rPr>
          <w:rFonts w:cs="Lotus Linotype"/>
          <w:sz w:val="24"/>
          <w:szCs w:val="24"/>
        </w:rPr>
        <w:t>Ḥ</w:t>
      </w:r>
      <w:r w:rsidRPr="00F75C15">
        <w:rPr>
          <w:rFonts w:cs="Lotus Linotype"/>
          <w:sz w:val="24"/>
          <w:szCs w:val="24"/>
        </w:rPr>
        <w:t>aidariyyah, 1424.</w:t>
      </w:r>
    </w:p>
    <w:p w:rsidR="003D7E99" w:rsidRPr="00F75C15" w:rsidRDefault="003D7E99" w:rsidP="00F75C15">
      <w:pPr>
        <w:spacing w:after="120"/>
        <w:ind w:left="680" w:hanging="680"/>
        <w:jc w:val="lowKashida"/>
        <w:rPr>
          <w:rFonts w:cs="Lotus Linotype"/>
          <w:sz w:val="24"/>
          <w:szCs w:val="24"/>
          <w:rtl/>
        </w:rPr>
      </w:pPr>
      <w:r w:rsidRPr="00F75C15">
        <w:rPr>
          <w:rFonts w:cs="Lotus Linotype"/>
          <w:sz w:val="24"/>
          <w:szCs w:val="24"/>
        </w:rPr>
        <w:t>139- Al-Majlis</w:t>
      </w:r>
      <w:r w:rsidR="0013393F" w:rsidRPr="00F75C15">
        <w:rPr>
          <w:rFonts w:cs="Lotus Linotype"/>
          <w:sz w:val="24"/>
          <w:szCs w:val="24"/>
        </w:rPr>
        <w:t>ī</w:t>
      </w:r>
      <w:r w:rsidRPr="00F75C15">
        <w:rPr>
          <w:rFonts w:cs="Lotus Linotype"/>
          <w:sz w:val="24"/>
          <w:szCs w:val="24"/>
        </w:rPr>
        <w:t>, Mu</w:t>
      </w:r>
      <w:r w:rsidR="0013393F" w:rsidRPr="00F75C15">
        <w:rPr>
          <w:rFonts w:cs="Lotus Linotype"/>
          <w:sz w:val="24"/>
          <w:szCs w:val="24"/>
        </w:rPr>
        <w:t>ḥ</w:t>
      </w:r>
      <w:r w:rsidRPr="00F75C15">
        <w:rPr>
          <w:rFonts w:cs="Lotus Linotype"/>
          <w:sz w:val="24"/>
          <w:szCs w:val="24"/>
        </w:rPr>
        <w:t>ammad B</w:t>
      </w:r>
      <w:r w:rsidR="0013393F" w:rsidRPr="00F75C15">
        <w:rPr>
          <w:rFonts w:cs="Lotus Linotype"/>
          <w:sz w:val="24"/>
          <w:szCs w:val="24"/>
        </w:rPr>
        <w:t>ā</w:t>
      </w:r>
      <w:r w:rsidRPr="00F75C15">
        <w:rPr>
          <w:rFonts w:cs="Lotus Linotype"/>
          <w:sz w:val="24"/>
          <w:szCs w:val="24"/>
        </w:rPr>
        <w:t xml:space="preserve">qir, </w:t>
      </w:r>
      <w:r w:rsidRPr="00F75C15">
        <w:rPr>
          <w:rFonts w:cs="Lotus Linotype"/>
          <w:i/>
          <w:iCs/>
          <w:sz w:val="24"/>
          <w:szCs w:val="24"/>
        </w:rPr>
        <w:t>Mir’</w:t>
      </w:r>
      <w:r w:rsidR="0013393F" w:rsidRPr="00F75C15">
        <w:rPr>
          <w:rFonts w:cs="Lotus Linotype"/>
          <w:i/>
          <w:iCs/>
          <w:sz w:val="24"/>
          <w:szCs w:val="24"/>
        </w:rPr>
        <w:t>ā</w:t>
      </w:r>
      <w:r w:rsidRPr="00F75C15">
        <w:rPr>
          <w:rFonts w:cs="Lotus Linotype"/>
          <w:i/>
          <w:iCs/>
          <w:sz w:val="24"/>
          <w:szCs w:val="24"/>
        </w:rPr>
        <w:t>t al-‘Uq</w:t>
      </w:r>
      <w:r w:rsidR="006C37EB" w:rsidRPr="00F75C15">
        <w:rPr>
          <w:rFonts w:cs="Lotus Linotype"/>
          <w:i/>
          <w:iCs/>
          <w:sz w:val="24"/>
          <w:szCs w:val="24"/>
        </w:rPr>
        <w:t>ū</w:t>
      </w:r>
      <w:r w:rsidRPr="00F75C15">
        <w:rPr>
          <w:rFonts w:cs="Lotus Linotype"/>
          <w:i/>
          <w:iCs/>
          <w:sz w:val="24"/>
          <w:szCs w:val="24"/>
        </w:rPr>
        <w:t>l</w:t>
      </w:r>
      <w:r w:rsidRPr="00F75C15">
        <w:rPr>
          <w:rFonts w:cs="Lotus Linotype"/>
          <w:sz w:val="24"/>
          <w:szCs w:val="24"/>
        </w:rPr>
        <w:t>, edited by H</w:t>
      </w:r>
      <w:r w:rsidR="0013393F" w:rsidRPr="00F75C15">
        <w:rPr>
          <w:rFonts w:cs="Lotus Linotype"/>
          <w:sz w:val="24"/>
          <w:szCs w:val="24"/>
        </w:rPr>
        <w:t>ā</w:t>
      </w:r>
      <w:r w:rsidRPr="00F75C15">
        <w:rPr>
          <w:rFonts w:cs="Lotus Linotype"/>
          <w:sz w:val="24"/>
          <w:szCs w:val="24"/>
        </w:rPr>
        <w:t>shim al-Ras</w:t>
      </w:r>
      <w:r w:rsidR="006C37EB" w:rsidRPr="00F75C15">
        <w:rPr>
          <w:rFonts w:cs="Lotus Linotype"/>
          <w:sz w:val="24"/>
          <w:szCs w:val="24"/>
        </w:rPr>
        <w:t>ū</w:t>
      </w:r>
      <w:r w:rsidRPr="00F75C15">
        <w:rPr>
          <w:rFonts w:cs="Lotus Linotype"/>
          <w:sz w:val="24"/>
          <w:szCs w:val="24"/>
        </w:rPr>
        <w:t>l</w:t>
      </w:r>
      <w:r w:rsidR="0013393F" w:rsidRPr="00F75C15">
        <w:rPr>
          <w:rFonts w:cs="Lotus Linotype"/>
          <w:sz w:val="24"/>
          <w:szCs w:val="24"/>
        </w:rPr>
        <w:t>ī</w:t>
      </w:r>
      <w:r w:rsidRPr="00F75C15">
        <w:rPr>
          <w:rFonts w:cs="Lotus Linotype"/>
          <w:sz w:val="24"/>
          <w:szCs w:val="24"/>
        </w:rPr>
        <w:t>, D</w:t>
      </w:r>
      <w:r w:rsidR="0013393F" w:rsidRPr="00F75C15">
        <w:rPr>
          <w:rFonts w:cs="Lotus Linotype"/>
          <w:sz w:val="24"/>
          <w:szCs w:val="24"/>
        </w:rPr>
        <w:t>ā</w:t>
      </w:r>
      <w:r w:rsidRPr="00F75C15">
        <w:rPr>
          <w:rFonts w:cs="Lotus Linotype"/>
          <w:sz w:val="24"/>
          <w:szCs w:val="24"/>
        </w:rPr>
        <w:t>r al-Kutub al-Isl</w:t>
      </w:r>
      <w:r w:rsidR="0013393F" w:rsidRPr="00F75C15">
        <w:rPr>
          <w:rFonts w:cs="Lotus Linotype"/>
          <w:sz w:val="24"/>
          <w:szCs w:val="24"/>
        </w:rPr>
        <w:t>ā</w:t>
      </w:r>
      <w:r w:rsidRPr="00F75C15">
        <w:rPr>
          <w:rFonts w:cs="Lotus Linotype"/>
          <w:sz w:val="24"/>
          <w:szCs w:val="24"/>
        </w:rPr>
        <w:t xml:space="preserve">miyyah, </w:t>
      </w:r>
      <w:r w:rsidR="00AC4181" w:rsidRPr="00F75C15">
        <w:rPr>
          <w:rFonts w:cs="Lotus Linotype"/>
          <w:sz w:val="24"/>
          <w:szCs w:val="24"/>
        </w:rPr>
        <w:t>Ṭ</w:t>
      </w:r>
      <w:r w:rsidRPr="00F75C15">
        <w:rPr>
          <w:rFonts w:cs="Lotus Linotype"/>
          <w:sz w:val="24"/>
          <w:szCs w:val="24"/>
        </w:rPr>
        <w:t>ahr</w:t>
      </w:r>
      <w:r w:rsidR="0013393F" w:rsidRPr="00F75C15">
        <w:rPr>
          <w:rFonts w:cs="Lotus Linotype"/>
          <w:sz w:val="24"/>
          <w:szCs w:val="24"/>
        </w:rPr>
        <w:t>ā</w:t>
      </w:r>
      <w:r w:rsidRPr="00F75C15">
        <w:rPr>
          <w:rFonts w:cs="Lotus Linotype"/>
          <w:sz w:val="24"/>
          <w:szCs w:val="24"/>
        </w:rPr>
        <w:t>n.</w:t>
      </w:r>
    </w:p>
    <w:p w:rsidR="003D7E99" w:rsidRPr="00F75C15" w:rsidRDefault="00FF4CAC" w:rsidP="00F75C15">
      <w:pPr>
        <w:spacing w:after="120"/>
        <w:ind w:left="680" w:hanging="680"/>
        <w:jc w:val="lowKashida"/>
        <w:rPr>
          <w:rFonts w:cs="Lotus Linotype"/>
          <w:sz w:val="24"/>
          <w:szCs w:val="24"/>
        </w:rPr>
      </w:pPr>
      <w:r w:rsidRPr="00F75C15">
        <w:rPr>
          <w:rFonts w:cs="Lotus Linotype"/>
          <w:sz w:val="24"/>
          <w:szCs w:val="24"/>
        </w:rPr>
        <w:t>140</w:t>
      </w:r>
      <w:r w:rsidR="003D7E99" w:rsidRPr="00F75C15">
        <w:rPr>
          <w:rFonts w:cs="Lotus Linotype"/>
          <w:sz w:val="24"/>
          <w:szCs w:val="24"/>
        </w:rPr>
        <w:t>- Al-Mas‘</w:t>
      </w:r>
      <w:r w:rsidR="006C37EB" w:rsidRPr="00F75C15">
        <w:rPr>
          <w:rFonts w:cs="Lotus Linotype"/>
          <w:sz w:val="24"/>
          <w:szCs w:val="24"/>
        </w:rPr>
        <w:t>ū</w:t>
      </w:r>
      <w:r w:rsidR="003D7E99" w:rsidRPr="00F75C15">
        <w:rPr>
          <w:rFonts w:cs="Lotus Linotype"/>
          <w:sz w:val="24"/>
          <w:szCs w:val="24"/>
        </w:rPr>
        <w:t>d</w:t>
      </w:r>
      <w:r w:rsidR="0013393F" w:rsidRPr="00F75C15">
        <w:rPr>
          <w:rFonts w:cs="Lotus Linotype"/>
          <w:sz w:val="24"/>
          <w:szCs w:val="24"/>
        </w:rPr>
        <w:t>ī</w:t>
      </w:r>
      <w:r w:rsidR="003D7E99" w:rsidRPr="00F75C15">
        <w:rPr>
          <w:rFonts w:cs="Lotus Linotype"/>
          <w:sz w:val="24"/>
          <w:szCs w:val="24"/>
        </w:rPr>
        <w:t>, ‘Al</w:t>
      </w:r>
      <w:r w:rsidR="0013393F" w:rsidRPr="00F75C15">
        <w:rPr>
          <w:rFonts w:cs="Lotus Linotype"/>
          <w:sz w:val="24"/>
          <w:szCs w:val="24"/>
        </w:rPr>
        <w:t>ī</w:t>
      </w:r>
      <w:r w:rsidR="003D7E99" w:rsidRPr="00F75C15">
        <w:rPr>
          <w:rFonts w:cs="Lotus Linotype"/>
          <w:sz w:val="24"/>
          <w:szCs w:val="24"/>
        </w:rPr>
        <w:t xml:space="preserve"> ibn al-</w:t>
      </w:r>
      <w:r w:rsidR="00622D41" w:rsidRPr="00F75C15">
        <w:rPr>
          <w:rFonts w:cs="Lotus Linotype"/>
          <w:sz w:val="24"/>
          <w:szCs w:val="24"/>
        </w:rPr>
        <w:t>Ḥ</w:t>
      </w:r>
      <w:r w:rsidR="003D7E99" w:rsidRPr="00F75C15">
        <w:rPr>
          <w:rFonts w:cs="Lotus Linotype"/>
          <w:sz w:val="24"/>
          <w:szCs w:val="24"/>
        </w:rPr>
        <w:t xml:space="preserve">ussain, </w:t>
      </w:r>
      <w:r w:rsidR="003D7E99" w:rsidRPr="00F75C15">
        <w:rPr>
          <w:rFonts w:cs="Lotus Linotype"/>
          <w:i/>
          <w:iCs/>
          <w:sz w:val="24"/>
          <w:szCs w:val="24"/>
        </w:rPr>
        <w:t>Mur</w:t>
      </w:r>
      <w:r w:rsidR="006C37EB" w:rsidRPr="00F75C15">
        <w:rPr>
          <w:rFonts w:cs="Lotus Linotype"/>
          <w:i/>
          <w:iCs/>
          <w:sz w:val="24"/>
          <w:szCs w:val="24"/>
        </w:rPr>
        <w:t>ū</w:t>
      </w:r>
      <w:r w:rsidR="003D7E99" w:rsidRPr="00F75C15">
        <w:rPr>
          <w:rFonts w:cs="Lotus Linotype"/>
          <w:i/>
          <w:iCs/>
          <w:sz w:val="24"/>
          <w:szCs w:val="24"/>
        </w:rPr>
        <w:t>j al-Dhahab wa MA‘</w:t>
      </w:r>
      <w:r w:rsidR="0013393F" w:rsidRPr="00F75C15">
        <w:rPr>
          <w:rFonts w:cs="Lotus Linotype"/>
          <w:i/>
          <w:iCs/>
          <w:sz w:val="24"/>
          <w:szCs w:val="24"/>
        </w:rPr>
        <w:t>ā</w:t>
      </w:r>
      <w:r w:rsidR="003D7E99" w:rsidRPr="00F75C15">
        <w:rPr>
          <w:rFonts w:cs="Lotus Linotype"/>
          <w:i/>
          <w:iCs/>
          <w:sz w:val="24"/>
          <w:szCs w:val="24"/>
        </w:rPr>
        <w:t>din al-Jaw</w:t>
      </w:r>
      <w:r w:rsidR="0013393F" w:rsidRPr="00F75C15">
        <w:rPr>
          <w:rFonts w:cs="Lotus Linotype"/>
          <w:i/>
          <w:iCs/>
          <w:sz w:val="24"/>
          <w:szCs w:val="24"/>
        </w:rPr>
        <w:t>ā</w:t>
      </w:r>
      <w:r w:rsidR="003D7E99" w:rsidRPr="00F75C15">
        <w:rPr>
          <w:rFonts w:cs="Lotus Linotype"/>
          <w:i/>
          <w:iCs/>
          <w:sz w:val="24"/>
          <w:szCs w:val="24"/>
        </w:rPr>
        <w:t>hir</w:t>
      </w:r>
      <w:r w:rsidR="003D7E99" w:rsidRPr="00F75C15">
        <w:rPr>
          <w:rFonts w:cs="Lotus Linotype"/>
          <w:sz w:val="24"/>
          <w:szCs w:val="24"/>
        </w:rPr>
        <w:t>, edited by Q</w:t>
      </w:r>
      <w:r w:rsidR="0013393F" w:rsidRPr="00F75C15">
        <w:rPr>
          <w:rFonts w:cs="Lotus Linotype"/>
          <w:sz w:val="24"/>
          <w:szCs w:val="24"/>
        </w:rPr>
        <w:t>ā</w:t>
      </w:r>
      <w:r w:rsidR="003D7E99" w:rsidRPr="00F75C15">
        <w:rPr>
          <w:rFonts w:cs="Lotus Linotype"/>
          <w:sz w:val="24"/>
          <w:szCs w:val="24"/>
        </w:rPr>
        <w:t>sim al-Shamm</w:t>
      </w:r>
      <w:r w:rsidR="0013393F" w:rsidRPr="00F75C15">
        <w:rPr>
          <w:rFonts w:cs="Lotus Linotype"/>
          <w:sz w:val="24"/>
          <w:szCs w:val="24"/>
        </w:rPr>
        <w:t>ā</w:t>
      </w:r>
      <w:r w:rsidR="003D7E99" w:rsidRPr="00F75C15">
        <w:rPr>
          <w:rFonts w:cs="Lotus Linotype"/>
          <w:sz w:val="24"/>
          <w:szCs w:val="24"/>
        </w:rPr>
        <w:t>‘</w:t>
      </w:r>
      <w:r w:rsidR="0013393F" w:rsidRPr="00F75C15">
        <w:rPr>
          <w:rFonts w:cs="Lotus Linotype"/>
          <w:sz w:val="24"/>
          <w:szCs w:val="24"/>
        </w:rPr>
        <w:t>ī</w:t>
      </w:r>
      <w:r w:rsidR="003D7E99" w:rsidRPr="00F75C15">
        <w:rPr>
          <w:rFonts w:cs="Lotus Linotype"/>
          <w:sz w:val="24"/>
          <w:szCs w:val="24"/>
        </w:rPr>
        <w:t xml:space="preserve"> al-Rif</w:t>
      </w:r>
      <w:r w:rsidR="0013393F" w:rsidRPr="00F75C15">
        <w:rPr>
          <w:rFonts w:cs="Lotus Linotype"/>
          <w:sz w:val="24"/>
          <w:szCs w:val="24"/>
        </w:rPr>
        <w:t>ā</w:t>
      </w:r>
      <w:r w:rsidR="003D7E99" w:rsidRPr="00F75C15">
        <w:rPr>
          <w:rFonts w:cs="Lotus Linotype"/>
          <w:sz w:val="24"/>
          <w:szCs w:val="24"/>
        </w:rPr>
        <w:t>‘</w:t>
      </w:r>
      <w:r w:rsidR="0013393F" w:rsidRPr="00F75C15">
        <w:rPr>
          <w:rFonts w:cs="Lotus Linotype"/>
          <w:sz w:val="24"/>
          <w:szCs w:val="24"/>
        </w:rPr>
        <w:t>ī</w:t>
      </w:r>
      <w:r w:rsidR="003D7E99" w:rsidRPr="00F75C15">
        <w:rPr>
          <w:rFonts w:cs="Lotus Linotype"/>
          <w:sz w:val="24"/>
          <w:szCs w:val="24"/>
        </w:rPr>
        <w:t>, D</w:t>
      </w:r>
      <w:r w:rsidR="0013393F" w:rsidRPr="00F75C15">
        <w:rPr>
          <w:rFonts w:cs="Lotus Linotype"/>
          <w:sz w:val="24"/>
          <w:szCs w:val="24"/>
        </w:rPr>
        <w:t>ā</w:t>
      </w:r>
      <w:r w:rsidR="003D7E99" w:rsidRPr="00F75C15">
        <w:rPr>
          <w:rFonts w:cs="Lotus Linotype"/>
          <w:sz w:val="24"/>
          <w:szCs w:val="24"/>
        </w:rPr>
        <w:t>r al-Qalam,</w:t>
      </w:r>
      <w:r w:rsidR="003D7E99" w:rsidRPr="00F75C15">
        <w:rPr>
          <w:rFonts w:cs="Lotus Linotype"/>
          <w:i/>
          <w:iCs/>
          <w:sz w:val="24"/>
          <w:szCs w:val="24"/>
        </w:rPr>
        <w:t xml:space="preserve"> </w:t>
      </w:r>
      <w:r w:rsidR="003D7E99" w:rsidRPr="00F75C15">
        <w:rPr>
          <w:sz w:val="24"/>
          <w:szCs w:val="24"/>
        </w:rPr>
        <w:t>Lebanon, Beir</w:t>
      </w:r>
      <w:r w:rsidR="006C37EB" w:rsidRPr="00F75C15">
        <w:rPr>
          <w:sz w:val="24"/>
          <w:szCs w:val="24"/>
        </w:rPr>
        <w:t>ū</w:t>
      </w:r>
      <w:r w:rsidR="003D7E99" w:rsidRPr="00F75C15">
        <w:rPr>
          <w:sz w:val="24"/>
          <w:szCs w:val="24"/>
        </w:rPr>
        <w:t>t.</w:t>
      </w:r>
    </w:p>
    <w:p w:rsidR="003D7E99" w:rsidRPr="00F75C15" w:rsidRDefault="003D7E99" w:rsidP="00F75C15">
      <w:pPr>
        <w:spacing w:after="120"/>
        <w:ind w:left="680" w:hanging="680"/>
        <w:jc w:val="both"/>
        <w:rPr>
          <w:rFonts w:cs="Lotus Linotype"/>
          <w:sz w:val="24"/>
          <w:szCs w:val="24"/>
        </w:rPr>
      </w:pPr>
      <w:r w:rsidRPr="00F75C15">
        <w:rPr>
          <w:rFonts w:cs="Lotus Linotype"/>
          <w:sz w:val="24"/>
          <w:szCs w:val="24"/>
        </w:rPr>
        <w:t>141- Al-Muf</w:t>
      </w:r>
      <w:r w:rsidR="0013393F" w:rsidRPr="00F75C15">
        <w:rPr>
          <w:rFonts w:cs="Lotus Linotype"/>
          <w:sz w:val="24"/>
          <w:szCs w:val="24"/>
        </w:rPr>
        <w:t>ī</w:t>
      </w:r>
      <w:r w:rsidRPr="00F75C15">
        <w:rPr>
          <w:rFonts w:cs="Lotus Linotype"/>
          <w:sz w:val="24"/>
          <w:szCs w:val="24"/>
        </w:rPr>
        <w:t xml:space="preserve">d, </w:t>
      </w:r>
      <w:r w:rsidRPr="00F75C15">
        <w:rPr>
          <w:rFonts w:cs="Lotus Linotype"/>
          <w:i/>
          <w:iCs/>
          <w:sz w:val="24"/>
          <w:szCs w:val="24"/>
        </w:rPr>
        <w:t>al-Mas</w:t>
      </w:r>
      <w:r w:rsidR="0013393F" w:rsidRPr="00F75C15">
        <w:rPr>
          <w:rFonts w:cs="Lotus Linotype"/>
          <w:i/>
          <w:iCs/>
          <w:sz w:val="24"/>
          <w:szCs w:val="24"/>
        </w:rPr>
        <w:t>ā</w:t>
      </w:r>
      <w:r w:rsidRPr="00F75C15">
        <w:rPr>
          <w:rFonts w:cs="Lotus Linotype"/>
          <w:i/>
          <w:iCs/>
          <w:sz w:val="24"/>
          <w:szCs w:val="24"/>
        </w:rPr>
        <w:t>’il al-J</w:t>
      </w:r>
      <w:r w:rsidR="0013393F" w:rsidRPr="00F75C15">
        <w:rPr>
          <w:rFonts w:cs="Lotus Linotype"/>
          <w:i/>
          <w:iCs/>
          <w:sz w:val="24"/>
          <w:szCs w:val="24"/>
        </w:rPr>
        <w:t>ā</w:t>
      </w:r>
      <w:r w:rsidRPr="00F75C15">
        <w:rPr>
          <w:rFonts w:cs="Lotus Linotype"/>
          <w:i/>
          <w:iCs/>
          <w:sz w:val="24"/>
          <w:szCs w:val="24"/>
        </w:rPr>
        <w:t>r</w:t>
      </w:r>
      <w:r w:rsidR="006C37EB" w:rsidRPr="00F75C15">
        <w:rPr>
          <w:rFonts w:cs="Lotus Linotype"/>
          <w:i/>
          <w:iCs/>
          <w:sz w:val="24"/>
          <w:szCs w:val="24"/>
        </w:rPr>
        <w:t>ū</w:t>
      </w:r>
      <w:r w:rsidRPr="00F75C15">
        <w:rPr>
          <w:rFonts w:cs="Lotus Linotype"/>
          <w:i/>
          <w:iCs/>
          <w:sz w:val="24"/>
          <w:szCs w:val="24"/>
        </w:rPr>
        <w:t>diyyah</w:t>
      </w:r>
      <w:r w:rsidRPr="00F75C15">
        <w:rPr>
          <w:rFonts w:cs="Lotus Linotype"/>
          <w:sz w:val="24"/>
          <w:szCs w:val="24"/>
        </w:rPr>
        <w:t>, edited by K</w:t>
      </w:r>
      <w:r w:rsidR="0013393F" w:rsidRPr="00F75C15">
        <w:rPr>
          <w:rFonts w:cs="Lotus Linotype"/>
          <w:sz w:val="24"/>
          <w:szCs w:val="24"/>
        </w:rPr>
        <w:t>ā</w:t>
      </w:r>
      <w:r w:rsidRPr="00F75C15">
        <w:rPr>
          <w:rFonts w:cs="Lotus Linotype"/>
          <w:sz w:val="24"/>
          <w:szCs w:val="24"/>
        </w:rPr>
        <w:t>µim Mu</w:t>
      </w:r>
      <w:r w:rsidR="0013393F" w:rsidRPr="00F75C15">
        <w:rPr>
          <w:rFonts w:cs="Lotus Linotype"/>
          <w:sz w:val="24"/>
          <w:szCs w:val="24"/>
        </w:rPr>
        <w:t>ḥ</w:t>
      </w:r>
      <w:r w:rsidRPr="00F75C15">
        <w:rPr>
          <w:rFonts w:cs="Lotus Linotype"/>
          <w:sz w:val="24"/>
          <w:szCs w:val="24"/>
        </w:rPr>
        <w:t>ammad Mud</w:t>
      </w:r>
      <w:r w:rsidR="0013393F" w:rsidRPr="00F75C15">
        <w:rPr>
          <w:rFonts w:cs="Lotus Linotype"/>
          <w:sz w:val="24"/>
          <w:szCs w:val="24"/>
        </w:rPr>
        <w:t>ī</w:t>
      </w:r>
      <w:r w:rsidRPr="00F75C15">
        <w:rPr>
          <w:rFonts w:cs="Lotus Linotype"/>
          <w:sz w:val="24"/>
          <w:szCs w:val="24"/>
        </w:rPr>
        <w:t>r Sh</w:t>
      </w:r>
      <w:r w:rsidR="0013393F" w:rsidRPr="00F75C15">
        <w:rPr>
          <w:rFonts w:cs="Lotus Linotype"/>
          <w:sz w:val="24"/>
          <w:szCs w:val="24"/>
        </w:rPr>
        <w:t>ā</w:t>
      </w:r>
      <w:r w:rsidRPr="00F75C15">
        <w:rPr>
          <w:rFonts w:cs="Lotus Linotype"/>
          <w:sz w:val="24"/>
          <w:szCs w:val="24"/>
        </w:rPr>
        <w:t>nj</w:t>
      </w:r>
      <w:r w:rsidR="0013393F" w:rsidRPr="00F75C15">
        <w:rPr>
          <w:rFonts w:cs="Lotus Linotype"/>
          <w:sz w:val="24"/>
          <w:szCs w:val="24"/>
        </w:rPr>
        <w:t>ī</w:t>
      </w:r>
      <w:r w:rsidRPr="00F75C15">
        <w:rPr>
          <w:rFonts w:cs="Lotus Linotype"/>
          <w:sz w:val="24"/>
          <w:szCs w:val="24"/>
        </w:rPr>
        <w:t>, D</w:t>
      </w:r>
      <w:r w:rsidR="0013393F" w:rsidRPr="00F75C15">
        <w:rPr>
          <w:rFonts w:cs="Lotus Linotype"/>
          <w:sz w:val="24"/>
          <w:szCs w:val="24"/>
        </w:rPr>
        <w:t>ā</w:t>
      </w:r>
      <w:r w:rsidRPr="00F75C15">
        <w:rPr>
          <w:rFonts w:cs="Lotus Linotype"/>
          <w:sz w:val="24"/>
          <w:szCs w:val="24"/>
        </w:rPr>
        <w:t>r al-Muf</w:t>
      </w:r>
      <w:r w:rsidR="0013393F" w:rsidRPr="00F75C15">
        <w:rPr>
          <w:rFonts w:cs="Lotus Linotype"/>
          <w:sz w:val="24"/>
          <w:szCs w:val="24"/>
        </w:rPr>
        <w:t>ī</w:t>
      </w:r>
      <w:r w:rsidRPr="00F75C15">
        <w:rPr>
          <w:rFonts w:cs="Lotus Linotype"/>
          <w:sz w:val="24"/>
          <w:szCs w:val="24"/>
        </w:rPr>
        <w:t xml:space="preserve">d, </w:t>
      </w:r>
      <w:r w:rsidRPr="00F75C15">
        <w:rPr>
          <w:sz w:val="24"/>
          <w:szCs w:val="24"/>
        </w:rPr>
        <w:t>Lebanon, 2</w:t>
      </w:r>
      <w:r w:rsidRPr="00F75C15">
        <w:rPr>
          <w:sz w:val="24"/>
          <w:szCs w:val="24"/>
          <w:vertAlign w:val="superscript"/>
        </w:rPr>
        <w:t>nd</w:t>
      </w:r>
      <w:r w:rsidRPr="00F75C15">
        <w:rPr>
          <w:sz w:val="24"/>
          <w:szCs w:val="24"/>
        </w:rPr>
        <w:t xml:space="preserve"> edition, 1993.</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142- Al-Khaw’</w:t>
      </w:r>
      <w:r w:rsidR="0013393F" w:rsidRPr="00F75C15">
        <w:rPr>
          <w:rFonts w:cs="Lotus Linotype"/>
          <w:sz w:val="24"/>
          <w:szCs w:val="24"/>
        </w:rPr>
        <w:t>ī</w:t>
      </w:r>
      <w:r w:rsidRPr="00F75C15">
        <w:rPr>
          <w:rFonts w:cs="Lotus Linotype"/>
          <w:sz w:val="24"/>
          <w:szCs w:val="24"/>
        </w:rPr>
        <w:t xml:space="preserve">, </w:t>
      </w:r>
      <w:r w:rsidRPr="00F75C15">
        <w:rPr>
          <w:rFonts w:cs="Lotus Linotype"/>
          <w:i/>
          <w:iCs/>
          <w:sz w:val="24"/>
          <w:szCs w:val="24"/>
        </w:rPr>
        <w:t>Mu‘jam Rij</w:t>
      </w:r>
      <w:r w:rsidR="0013393F" w:rsidRPr="00F75C15">
        <w:rPr>
          <w:rFonts w:cs="Lotus Linotype"/>
          <w:i/>
          <w:iCs/>
          <w:sz w:val="24"/>
          <w:szCs w:val="24"/>
        </w:rPr>
        <w:t>ā</w:t>
      </w:r>
      <w:r w:rsidRPr="00F75C15">
        <w:rPr>
          <w:rFonts w:cs="Lotus Linotype"/>
          <w:i/>
          <w:iCs/>
          <w:sz w:val="24"/>
          <w:szCs w:val="24"/>
        </w:rPr>
        <w:t>l al-</w:t>
      </w:r>
      <w:r w:rsidR="00622D41" w:rsidRPr="00F75C15">
        <w:rPr>
          <w:rFonts w:cs="Lotus Linotype"/>
          <w:i/>
          <w:iCs/>
          <w:sz w:val="24"/>
          <w:szCs w:val="24"/>
        </w:rPr>
        <w:t>Ḥ</w:t>
      </w:r>
      <w:r w:rsidRPr="00F75C15">
        <w:rPr>
          <w:rFonts w:cs="Lotus Linotype"/>
          <w:i/>
          <w:iCs/>
          <w:sz w:val="24"/>
          <w:szCs w:val="24"/>
        </w:rPr>
        <w:t>ad</w:t>
      </w:r>
      <w:r w:rsidR="0013393F" w:rsidRPr="00F75C15">
        <w:rPr>
          <w:rFonts w:cs="Lotus Linotype"/>
          <w:i/>
          <w:iCs/>
          <w:sz w:val="24"/>
          <w:szCs w:val="24"/>
        </w:rPr>
        <w:t>ī</w:t>
      </w:r>
      <w:r w:rsidRPr="00F75C15">
        <w:rPr>
          <w:rFonts w:cs="Lotus Linotype"/>
          <w:i/>
          <w:iCs/>
          <w:sz w:val="24"/>
          <w:szCs w:val="24"/>
        </w:rPr>
        <w:t>th</w:t>
      </w:r>
      <w:r w:rsidRPr="00F75C15">
        <w:rPr>
          <w:rFonts w:cs="Lotus Linotype"/>
          <w:sz w:val="24"/>
          <w:szCs w:val="24"/>
        </w:rPr>
        <w:t>, Markaz Nashr al-Thaq</w:t>
      </w:r>
      <w:r w:rsidR="0013393F" w:rsidRPr="00F75C15">
        <w:rPr>
          <w:rFonts w:cs="Lotus Linotype"/>
          <w:sz w:val="24"/>
          <w:szCs w:val="24"/>
        </w:rPr>
        <w:t>ā</w:t>
      </w:r>
      <w:r w:rsidRPr="00F75C15">
        <w:rPr>
          <w:rFonts w:cs="Lotus Linotype"/>
          <w:sz w:val="24"/>
          <w:szCs w:val="24"/>
        </w:rPr>
        <w:t>fah al-Isl</w:t>
      </w:r>
      <w:r w:rsidR="0013393F" w:rsidRPr="00F75C15">
        <w:rPr>
          <w:rFonts w:cs="Lotus Linotype"/>
          <w:sz w:val="24"/>
          <w:szCs w:val="24"/>
        </w:rPr>
        <w:t>ā</w:t>
      </w:r>
      <w:r w:rsidRPr="00F75C15">
        <w:rPr>
          <w:rFonts w:cs="Lotus Linotype"/>
          <w:sz w:val="24"/>
          <w:szCs w:val="24"/>
        </w:rPr>
        <w:t>miyyah, Qum, Ir</w:t>
      </w:r>
      <w:r w:rsidR="0013393F" w:rsidRPr="00F75C15">
        <w:rPr>
          <w:rFonts w:cs="Lotus Linotype"/>
          <w:sz w:val="24"/>
          <w:szCs w:val="24"/>
        </w:rPr>
        <w:t>ā</w:t>
      </w:r>
      <w:r w:rsidRPr="00F75C15">
        <w:rPr>
          <w:rFonts w:cs="Lotus Linotype"/>
          <w:sz w:val="24"/>
          <w:szCs w:val="24"/>
        </w:rPr>
        <w:t>n, 5</w:t>
      </w:r>
      <w:r w:rsidRPr="00F75C15">
        <w:rPr>
          <w:rFonts w:cs="Lotus Linotype"/>
          <w:sz w:val="24"/>
          <w:szCs w:val="24"/>
          <w:vertAlign w:val="superscript"/>
        </w:rPr>
        <w:t>th</w:t>
      </w:r>
      <w:r w:rsidRPr="00F75C15">
        <w:rPr>
          <w:rFonts w:cs="Lotus Linotype"/>
          <w:sz w:val="24"/>
          <w:szCs w:val="24"/>
        </w:rPr>
        <w:t xml:space="preserve"> edition, 1413 / 1992.</w:t>
      </w:r>
    </w:p>
    <w:p w:rsidR="003D7E99" w:rsidRPr="00F75C15" w:rsidRDefault="003D7E99" w:rsidP="00F75C15">
      <w:pPr>
        <w:spacing w:after="120"/>
        <w:ind w:left="680" w:hanging="680"/>
        <w:jc w:val="lowKashida"/>
        <w:rPr>
          <w:rFonts w:cs="Lotus Linotype"/>
          <w:i/>
          <w:iCs/>
          <w:sz w:val="24"/>
          <w:szCs w:val="24"/>
        </w:rPr>
      </w:pPr>
      <w:r w:rsidRPr="00F75C15">
        <w:rPr>
          <w:rFonts w:cs="Lotus Linotype"/>
          <w:sz w:val="24"/>
          <w:szCs w:val="24"/>
        </w:rPr>
        <w:t>143- Al-Azd</w:t>
      </w:r>
      <w:r w:rsidR="0013393F" w:rsidRPr="00F75C15">
        <w:rPr>
          <w:rFonts w:cs="Lotus Linotype"/>
          <w:sz w:val="24"/>
          <w:szCs w:val="24"/>
        </w:rPr>
        <w:t>ī</w:t>
      </w:r>
      <w:r w:rsidRPr="00F75C15">
        <w:rPr>
          <w:rFonts w:cs="Lotus Linotype"/>
          <w:sz w:val="24"/>
          <w:szCs w:val="24"/>
        </w:rPr>
        <w:t>, Ab</w:t>
      </w:r>
      <w:r w:rsidR="006C37EB" w:rsidRPr="00F75C15">
        <w:rPr>
          <w:rFonts w:cs="Lotus Linotype"/>
          <w:sz w:val="24"/>
          <w:szCs w:val="24"/>
        </w:rPr>
        <w:t>ū</w:t>
      </w:r>
      <w:r w:rsidRPr="00F75C15">
        <w:rPr>
          <w:rFonts w:cs="Lotus Linotype"/>
          <w:sz w:val="24"/>
          <w:szCs w:val="24"/>
        </w:rPr>
        <w:t xml:space="preserve"> Makhnaf, </w:t>
      </w:r>
      <w:r w:rsidRPr="00F75C15">
        <w:rPr>
          <w:rFonts w:cs="Lotus Linotype"/>
          <w:i/>
          <w:iCs/>
          <w:sz w:val="24"/>
          <w:szCs w:val="24"/>
        </w:rPr>
        <w:t>MAqtal al-</w:t>
      </w:r>
      <w:r w:rsidR="00622D41" w:rsidRPr="00F75C15">
        <w:rPr>
          <w:rFonts w:cs="Lotus Linotype"/>
          <w:i/>
          <w:iCs/>
          <w:sz w:val="24"/>
          <w:szCs w:val="24"/>
        </w:rPr>
        <w:t>Ḥ</w:t>
      </w:r>
      <w:r w:rsidRPr="00F75C15">
        <w:rPr>
          <w:rFonts w:cs="Lotus Linotype"/>
          <w:i/>
          <w:iCs/>
          <w:sz w:val="24"/>
          <w:szCs w:val="24"/>
        </w:rPr>
        <w:t>ussain al-Mu’allaf</w:t>
      </w:r>
      <w:r w:rsidRPr="00F75C15">
        <w:rPr>
          <w:rFonts w:cs="Lotus Linotype"/>
          <w:sz w:val="24"/>
          <w:szCs w:val="24"/>
        </w:rPr>
        <w:t>,</w:t>
      </w:r>
      <w:r w:rsidRPr="00F75C15">
        <w:rPr>
          <w:rFonts w:cs="Lotus Linotype"/>
          <w:b/>
          <w:bCs/>
          <w:sz w:val="24"/>
          <w:szCs w:val="24"/>
        </w:rPr>
        <w:t xml:space="preserve"> </w:t>
      </w:r>
      <w:r w:rsidRPr="00F75C15">
        <w:rPr>
          <w:rFonts w:cs="Lotus Linotype"/>
          <w:sz w:val="24"/>
          <w:szCs w:val="24"/>
        </w:rPr>
        <w:t xml:space="preserve">edited by </w:t>
      </w:r>
      <w:r w:rsidR="00622D41" w:rsidRPr="00F75C15">
        <w:rPr>
          <w:rFonts w:cs="Lotus Linotype"/>
          <w:sz w:val="24"/>
          <w:szCs w:val="24"/>
        </w:rPr>
        <w:t>Ḥ</w:t>
      </w:r>
      <w:r w:rsidRPr="00F75C15">
        <w:rPr>
          <w:rFonts w:cs="Lotus Linotype"/>
          <w:sz w:val="24"/>
          <w:szCs w:val="24"/>
        </w:rPr>
        <w:t>ussain al-Ghaff</w:t>
      </w:r>
      <w:r w:rsidR="0013393F" w:rsidRPr="00F75C15">
        <w:rPr>
          <w:rFonts w:cs="Lotus Linotype"/>
          <w:sz w:val="24"/>
          <w:szCs w:val="24"/>
        </w:rPr>
        <w:t>ā</w:t>
      </w:r>
      <w:r w:rsidRPr="00F75C15">
        <w:rPr>
          <w:rFonts w:cs="Lotus Linotype"/>
          <w:sz w:val="24"/>
          <w:szCs w:val="24"/>
        </w:rPr>
        <w:t>r</w:t>
      </w:r>
      <w:r w:rsidR="0013393F" w:rsidRPr="00F75C15">
        <w:rPr>
          <w:rFonts w:cs="Lotus Linotype"/>
          <w:sz w:val="24"/>
          <w:szCs w:val="24"/>
        </w:rPr>
        <w:t>ī</w:t>
      </w:r>
      <w:r w:rsidRPr="00F75C15">
        <w:rPr>
          <w:rFonts w:cs="Lotus Linotype"/>
          <w:sz w:val="24"/>
          <w:szCs w:val="24"/>
        </w:rPr>
        <w:t>, Ma</w:t>
      </w:r>
      <w:r w:rsidR="006C37EB" w:rsidRPr="00F75C15">
        <w:rPr>
          <w:rFonts w:cs="Lotus Linotype"/>
          <w:sz w:val="24"/>
          <w:szCs w:val="24"/>
        </w:rPr>
        <w:t>ṭ</w:t>
      </w:r>
      <w:r w:rsidRPr="00F75C15">
        <w:rPr>
          <w:rFonts w:cs="Lotus Linotype"/>
          <w:sz w:val="24"/>
          <w:szCs w:val="24"/>
        </w:rPr>
        <w:t>ba‘ah al-‘Ilmiyyah, Qum, Ir</w:t>
      </w:r>
      <w:r w:rsidR="0013393F" w:rsidRPr="00F75C15">
        <w:rPr>
          <w:rFonts w:cs="Lotus Linotype"/>
          <w:sz w:val="24"/>
          <w:szCs w:val="24"/>
        </w:rPr>
        <w:t>ā</w:t>
      </w:r>
      <w:r w:rsidRPr="00F75C15">
        <w:rPr>
          <w:rFonts w:cs="Lotus Linotype"/>
          <w:sz w:val="24"/>
          <w:szCs w:val="24"/>
        </w:rPr>
        <w:t>n.</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144-</w:t>
      </w:r>
      <w:r w:rsidR="00FF4CAC" w:rsidRPr="00F75C15">
        <w:rPr>
          <w:rFonts w:cs="Lotus Linotype"/>
          <w:sz w:val="24"/>
          <w:szCs w:val="24"/>
        </w:rPr>
        <w:t xml:space="preserve"> </w:t>
      </w:r>
      <w:r w:rsidRPr="00F75C15">
        <w:rPr>
          <w:rFonts w:cs="Lotus Linotype"/>
          <w:sz w:val="24"/>
          <w:szCs w:val="24"/>
        </w:rPr>
        <w:t>Al-Muf</w:t>
      </w:r>
      <w:r w:rsidR="0013393F" w:rsidRPr="00F75C15">
        <w:rPr>
          <w:rFonts w:cs="Lotus Linotype"/>
          <w:sz w:val="24"/>
          <w:szCs w:val="24"/>
        </w:rPr>
        <w:t>ī</w:t>
      </w:r>
      <w:r w:rsidRPr="00F75C15">
        <w:rPr>
          <w:rFonts w:cs="Lotus Linotype"/>
          <w:sz w:val="24"/>
          <w:szCs w:val="24"/>
        </w:rPr>
        <w:t xml:space="preserve">d, </w:t>
      </w:r>
      <w:r w:rsidRPr="00F75C15">
        <w:rPr>
          <w:rFonts w:cs="Lotus Linotype"/>
          <w:i/>
          <w:iCs/>
          <w:sz w:val="24"/>
          <w:szCs w:val="24"/>
        </w:rPr>
        <w:t>al-Muqni‘ah</w:t>
      </w:r>
      <w:r w:rsidRPr="00F75C15">
        <w:rPr>
          <w:rFonts w:cs="Lotus Linotype"/>
          <w:sz w:val="24"/>
          <w:szCs w:val="24"/>
        </w:rPr>
        <w:t>, edited by Mu’assasah al-Nashr al-Isl</w:t>
      </w:r>
      <w:r w:rsidR="0013393F" w:rsidRPr="00F75C15">
        <w:rPr>
          <w:rFonts w:cs="Lotus Linotype"/>
          <w:sz w:val="24"/>
          <w:szCs w:val="24"/>
        </w:rPr>
        <w:t>ā</w:t>
      </w:r>
      <w:r w:rsidRPr="00F75C15">
        <w:rPr>
          <w:rFonts w:cs="Lotus Linotype"/>
          <w:sz w:val="24"/>
          <w:szCs w:val="24"/>
        </w:rPr>
        <w:t>m</w:t>
      </w:r>
      <w:r w:rsidR="0013393F" w:rsidRPr="00F75C15">
        <w:rPr>
          <w:rFonts w:cs="Lotus Linotype"/>
          <w:sz w:val="24"/>
          <w:szCs w:val="24"/>
        </w:rPr>
        <w:t>ī</w:t>
      </w:r>
      <w:r w:rsidRPr="00F75C15">
        <w:rPr>
          <w:rFonts w:cs="Lotus Linotype"/>
          <w:sz w:val="24"/>
          <w:szCs w:val="24"/>
        </w:rPr>
        <w:t>, Mu’assasah al-Nashr al-Isl</w:t>
      </w:r>
      <w:r w:rsidR="0013393F" w:rsidRPr="00F75C15">
        <w:rPr>
          <w:rFonts w:cs="Lotus Linotype"/>
          <w:sz w:val="24"/>
          <w:szCs w:val="24"/>
        </w:rPr>
        <w:t>ā</w:t>
      </w:r>
      <w:r w:rsidRPr="00F75C15">
        <w:rPr>
          <w:rFonts w:cs="Lotus Linotype"/>
          <w:sz w:val="24"/>
          <w:szCs w:val="24"/>
        </w:rPr>
        <w:t>m</w:t>
      </w:r>
      <w:r w:rsidR="0013393F" w:rsidRPr="00F75C15">
        <w:rPr>
          <w:rFonts w:cs="Lotus Linotype"/>
          <w:sz w:val="24"/>
          <w:szCs w:val="24"/>
        </w:rPr>
        <w:t>ī</w:t>
      </w:r>
      <w:r w:rsidRPr="00F75C15">
        <w:rPr>
          <w:rFonts w:cs="Lotus Linotype"/>
          <w:sz w:val="24"/>
          <w:szCs w:val="24"/>
        </w:rPr>
        <w:t xml:space="preserve"> al-T</w:t>
      </w:r>
      <w:r w:rsidR="0013393F" w:rsidRPr="00F75C15">
        <w:rPr>
          <w:rFonts w:cs="Lotus Linotype"/>
          <w:sz w:val="24"/>
          <w:szCs w:val="24"/>
        </w:rPr>
        <w:t>ā</w:t>
      </w:r>
      <w:r w:rsidRPr="00F75C15">
        <w:rPr>
          <w:rFonts w:cs="Lotus Linotype"/>
          <w:sz w:val="24"/>
          <w:szCs w:val="24"/>
        </w:rPr>
        <w:t>bi‘ah li Jam</w:t>
      </w:r>
      <w:r w:rsidR="0013393F" w:rsidRPr="00F75C15">
        <w:rPr>
          <w:rFonts w:cs="Lotus Linotype"/>
          <w:sz w:val="24"/>
          <w:szCs w:val="24"/>
        </w:rPr>
        <w:t>ā</w:t>
      </w:r>
      <w:r w:rsidRPr="00F75C15">
        <w:rPr>
          <w:rFonts w:cs="Lotus Linotype"/>
          <w:sz w:val="24"/>
          <w:szCs w:val="24"/>
        </w:rPr>
        <w:t>‘ah al-Mudarris</w:t>
      </w:r>
      <w:r w:rsidR="0013393F" w:rsidRPr="00F75C15">
        <w:rPr>
          <w:rFonts w:cs="Lotus Linotype"/>
          <w:sz w:val="24"/>
          <w:szCs w:val="24"/>
        </w:rPr>
        <w:t>ī</w:t>
      </w:r>
      <w:r w:rsidRPr="00F75C15">
        <w:rPr>
          <w:rFonts w:cs="Lotus Linotype"/>
          <w:sz w:val="24"/>
          <w:szCs w:val="24"/>
        </w:rPr>
        <w:t>n, Qum, Ir</w:t>
      </w:r>
      <w:r w:rsidR="0013393F" w:rsidRPr="00F75C15">
        <w:rPr>
          <w:rFonts w:cs="Lotus Linotype"/>
          <w:sz w:val="24"/>
          <w:szCs w:val="24"/>
        </w:rPr>
        <w:t>ā</w:t>
      </w:r>
      <w:r w:rsidRPr="00F75C15">
        <w:rPr>
          <w:rFonts w:cs="Lotus Linotype"/>
          <w:sz w:val="24"/>
          <w:szCs w:val="24"/>
        </w:rPr>
        <w:t>n, 2</w:t>
      </w:r>
      <w:r w:rsidRPr="00F75C15">
        <w:rPr>
          <w:rFonts w:cs="Lotus Linotype"/>
          <w:sz w:val="24"/>
          <w:szCs w:val="24"/>
          <w:vertAlign w:val="superscript"/>
        </w:rPr>
        <w:t>nd</w:t>
      </w:r>
      <w:r w:rsidRPr="00F75C15">
        <w:rPr>
          <w:rFonts w:cs="Lotus Linotype"/>
          <w:sz w:val="24"/>
          <w:szCs w:val="24"/>
        </w:rPr>
        <w:t xml:space="preserve"> edition, 1410.</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145- Al-K</w:t>
      </w:r>
      <w:r w:rsidR="006C37EB" w:rsidRPr="00F75C15">
        <w:rPr>
          <w:rFonts w:cs="Lotus Linotype"/>
          <w:sz w:val="24"/>
          <w:szCs w:val="24"/>
        </w:rPr>
        <w:t>ū</w:t>
      </w:r>
      <w:r w:rsidRPr="00F75C15">
        <w:rPr>
          <w:rFonts w:cs="Lotus Linotype"/>
          <w:sz w:val="24"/>
          <w:szCs w:val="24"/>
        </w:rPr>
        <w:t>f</w:t>
      </w:r>
      <w:r w:rsidR="0013393F" w:rsidRPr="00F75C15">
        <w:rPr>
          <w:rFonts w:cs="Lotus Linotype"/>
          <w:sz w:val="24"/>
          <w:szCs w:val="24"/>
        </w:rPr>
        <w:t>ī</w:t>
      </w:r>
      <w:r w:rsidRPr="00F75C15">
        <w:rPr>
          <w:rFonts w:cs="Lotus Linotype"/>
          <w:sz w:val="24"/>
          <w:szCs w:val="24"/>
        </w:rPr>
        <w:t>, Mu</w:t>
      </w:r>
      <w:r w:rsidR="0013393F" w:rsidRPr="00F75C15">
        <w:rPr>
          <w:rFonts w:cs="Lotus Linotype"/>
          <w:sz w:val="24"/>
          <w:szCs w:val="24"/>
        </w:rPr>
        <w:t>ḥ</w:t>
      </w:r>
      <w:r w:rsidRPr="00F75C15">
        <w:rPr>
          <w:rFonts w:cs="Lotus Linotype"/>
          <w:sz w:val="24"/>
          <w:szCs w:val="24"/>
        </w:rPr>
        <w:t>ammad ibn Sulaim</w:t>
      </w:r>
      <w:r w:rsidR="0013393F" w:rsidRPr="00F75C15">
        <w:rPr>
          <w:rFonts w:cs="Lotus Linotype"/>
          <w:sz w:val="24"/>
          <w:szCs w:val="24"/>
        </w:rPr>
        <w:t>ā</w:t>
      </w:r>
      <w:r w:rsidRPr="00F75C15">
        <w:rPr>
          <w:rFonts w:cs="Lotus Linotype"/>
          <w:sz w:val="24"/>
          <w:szCs w:val="24"/>
        </w:rPr>
        <w:t xml:space="preserve">n, </w:t>
      </w:r>
      <w:r w:rsidRPr="00F75C15">
        <w:rPr>
          <w:rFonts w:cs="Lotus Linotype"/>
          <w:i/>
          <w:iCs/>
          <w:sz w:val="24"/>
          <w:szCs w:val="24"/>
        </w:rPr>
        <w:t>Man</w:t>
      </w:r>
      <w:r w:rsidR="0013393F" w:rsidRPr="00F75C15">
        <w:rPr>
          <w:rFonts w:cs="Lotus Linotype"/>
          <w:i/>
          <w:iCs/>
          <w:sz w:val="24"/>
          <w:szCs w:val="24"/>
        </w:rPr>
        <w:t>ā</w:t>
      </w:r>
      <w:r w:rsidRPr="00F75C15">
        <w:rPr>
          <w:rFonts w:cs="Lotus Linotype"/>
          <w:i/>
          <w:iCs/>
          <w:sz w:val="24"/>
          <w:szCs w:val="24"/>
        </w:rPr>
        <w:t>qib al-Im</w:t>
      </w:r>
      <w:r w:rsidR="0013393F" w:rsidRPr="00F75C15">
        <w:rPr>
          <w:rFonts w:cs="Lotus Linotype"/>
          <w:i/>
          <w:iCs/>
          <w:sz w:val="24"/>
          <w:szCs w:val="24"/>
        </w:rPr>
        <w:t>ā</w:t>
      </w:r>
      <w:r w:rsidRPr="00F75C15">
        <w:rPr>
          <w:rFonts w:cs="Lotus Linotype"/>
          <w:i/>
          <w:iCs/>
          <w:sz w:val="24"/>
          <w:szCs w:val="24"/>
        </w:rPr>
        <w:t>m Am</w:t>
      </w:r>
      <w:r w:rsidR="0013393F" w:rsidRPr="00F75C15">
        <w:rPr>
          <w:rFonts w:cs="Lotus Linotype"/>
          <w:i/>
          <w:iCs/>
          <w:sz w:val="24"/>
          <w:szCs w:val="24"/>
        </w:rPr>
        <w:t>ī</w:t>
      </w:r>
      <w:r w:rsidRPr="00F75C15">
        <w:rPr>
          <w:rFonts w:cs="Lotus Linotype"/>
          <w:i/>
          <w:iCs/>
          <w:sz w:val="24"/>
          <w:szCs w:val="24"/>
        </w:rPr>
        <w:t>r al-Mu’min</w:t>
      </w:r>
      <w:r w:rsidR="0013393F" w:rsidRPr="00F75C15">
        <w:rPr>
          <w:rFonts w:cs="Lotus Linotype"/>
          <w:i/>
          <w:iCs/>
          <w:sz w:val="24"/>
          <w:szCs w:val="24"/>
        </w:rPr>
        <w:t>ī</w:t>
      </w:r>
      <w:r w:rsidRPr="00F75C15">
        <w:rPr>
          <w:rFonts w:cs="Lotus Linotype"/>
          <w:i/>
          <w:iCs/>
          <w:sz w:val="24"/>
          <w:szCs w:val="24"/>
        </w:rPr>
        <w:t>n</w:t>
      </w:r>
      <w:r w:rsidRPr="00F75C15">
        <w:rPr>
          <w:rFonts w:cs="Lotus Linotype"/>
          <w:sz w:val="24"/>
          <w:szCs w:val="24"/>
        </w:rPr>
        <w:t xml:space="preserve"> (), edited by Mu</w:t>
      </w:r>
      <w:r w:rsidR="0013393F" w:rsidRPr="00F75C15">
        <w:rPr>
          <w:rFonts w:cs="Lotus Linotype"/>
          <w:sz w:val="24"/>
          <w:szCs w:val="24"/>
        </w:rPr>
        <w:t>ḥ</w:t>
      </w:r>
      <w:r w:rsidRPr="00F75C15">
        <w:rPr>
          <w:rFonts w:cs="Lotus Linotype"/>
          <w:sz w:val="24"/>
          <w:szCs w:val="24"/>
        </w:rPr>
        <w:t>ammad B</w:t>
      </w:r>
      <w:r w:rsidR="0013393F" w:rsidRPr="00F75C15">
        <w:rPr>
          <w:rFonts w:cs="Lotus Linotype"/>
          <w:sz w:val="24"/>
          <w:szCs w:val="24"/>
        </w:rPr>
        <w:t>ā</w:t>
      </w:r>
      <w:r w:rsidRPr="00F75C15">
        <w:rPr>
          <w:rFonts w:cs="Lotus Linotype"/>
          <w:sz w:val="24"/>
          <w:szCs w:val="24"/>
        </w:rPr>
        <w:t>qir al-Ma</w:t>
      </w:r>
      <w:r w:rsidR="0013393F" w:rsidRPr="00F75C15">
        <w:rPr>
          <w:rFonts w:cs="Lotus Linotype"/>
          <w:sz w:val="24"/>
          <w:szCs w:val="24"/>
        </w:rPr>
        <w:t>ḥ</w:t>
      </w:r>
      <w:r w:rsidRPr="00F75C15">
        <w:rPr>
          <w:rFonts w:cs="Lotus Linotype"/>
          <w:sz w:val="24"/>
          <w:szCs w:val="24"/>
        </w:rPr>
        <w:t>m</w:t>
      </w:r>
      <w:r w:rsidR="006C37EB" w:rsidRPr="00F75C15">
        <w:rPr>
          <w:rFonts w:cs="Lotus Linotype"/>
          <w:sz w:val="24"/>
          <w:szCs w:val="24"/>
        </w:rPr>
        <w:t>ū</w:t>
      </w:r>
      <w:r w:rsidRPr="00F75C15">
        <w:rPr>
          <w:rFonts w:cs="Lotus Linotype"/>
          <w:sz w:val="24"/>
          <w:szCs w:val="24"/>
        </w:rPr>
        <w:t>d</w:t>
      </w:r>
      <w:r w:rsidR="0013393F" w:rsidRPr="00F75C15">
        <w:rPr>
          <w:rFonts w:cs="Lotus Linotype"/>
          <w:sz w:val="24"/>
          <w:szCs w:val="24"/>
        </w:rPr>
        <w:t>ī</w:t>
      </w:r>
      <w:r w:rsidRPr="00F75C15">
        <w:rPr>
          <w:rFonts w:cs="Lotus Linotype"/>
          <w:sz w:val="24"/>
          <w:szCs w:val="24"/>
        </w:rPr>
        <w:t>, Ma</w:t>
      </w:r>
      <w:r w:rsidR="006C37EB" w:rsidRPr="00F75C15">
        <w:rPr>
          <w:rFonts w:cs="Lotus Linotype"/>
          <w:sz w:val="24"/>
          <w:szCs w:val="24"/>
        </w:rPr>
        <w:t>ṭ</w:t>
      </w:r>
      <w:r w:rsidRPr="00F75C15">
        <w:rPr>
          <w:rFonts w:cs="Lotus Linotype"/>
          <w:sz w:val="24"/>
          <w:szCs w:val="24"/>
        </w:rPr>
        <w:t>ba‘ah al-Nah</w:t>
      </w:r>
      <w:r w:rsidR="006137E3" w:rsidRPr="00F75C15">
        <w:rPr>
          <w:rFonts w:cs="Lotus Linotype"/>
          <w:sz w:val="24"/>
          <w:szCs w:val="24"/>
        </w:rPr>
        <w:t>ḍ</w:t>
      </w:r>
      <w:r w:rsidRPr="00F75C15">
        <w:rPr>
          <w:rFonts w:cs="Lotus Linotype"/>
          <w:sz w:val="24"/>
          <w:szCs w:val="24"/>
        </w:rPr>
        <w:t>ah, Mujamma‘ I</w:t>
      </w:r>
      <w:r w:rsidR="0013393F" w:rsidRPr="00F75C15">
        <w:rPr>
          <w:rFonts w:cs="Lotus Linotype"/>
          <w:sz w:val="24"/>
          <w:szCs w:val="24"/>
        </w:rPr>
        <w:t>ḥ</w:t>
      </w:r>
      <w:r w:rsidRPr="00F75C15">
        <w:rPr>
          <w:rFonts w:cs="Lotus Linotype"/>
          <w:sz w:val="24"/>
          <w:szCs w:val="24"/>
        </w:rPr>
        <w:t>y</w:t>
      </w:r>
      <w:r w:rsidR="0013393F" w:rsidRPr="00F75C15">
        <w:rPr>
          <w:rFonts w:cs="Lotus Linotype"/>
          <w:sz w:val="24"/>
          <w:szCs w:val="24"/>
        </w:rPr>
        <w:t>ā</w:t>
      </w:r>
      <w:r w:rsidRPr="00F75C15">
        <w:rPr>
          <w:rFonts w:cs="Lotus Linotype"/>
          <w:sz w:val="24"/>
          <w:szCs w:val="24"/>
        </w:rPr>
        <w:t>’ al-Thaq</w:t>
      </w:r>
      <w:r w:rsidR="0013393F" w:rsidRPr="00F75C15">
        <w:rPr>
          <w:rFonts w:cs="Lotus Linotype"/>
          <w:sz w:val="24"/>
          <w:szCs w:val="24"/>
        </w:rPr>
        <w:t>ā</w:t>
      </w:r>
      <w:r w:rsidRPr="00F75C15">
        <w:rPr>
          <w:rFonts w:cs="Lotus Linotype"/>
          <w:sz w:val="24"/>
          <w:szCs w:val="24"/>
        </w:rPr>
        <w:t>fah al-Isl</w:t>
      </w:r>
      <w:r w:rsidR="0013393F" w:rsidRPr="00F75C15">
        <w:rPr>
          <w:rFonts w:cs="Lotus Linotype"/>
          <w:sz w:val="24"/>
          <w:szCs w:val="24"/>
        </w:rPr>
        <w:t>ā</w:t>
      </w:r>
      <w:r w:rsidRPr="00F75C15">
        <w:rPr>
          <w:rFonts w:cs="Lotus Linotype"/>
          <w:sz w:val="24"/>
          <w:szCs w:val="24"/>
        </w:rPr>
        <w:t>miyyah, Qum, 1</w:t>
      </w:r>
      <w:r w:rsidRPr="00F75C15">
        <w:rPr>
          <w:rFonts w:cs="Lotus Linotype"/>
          <w:sz w:val="24"/>
          <w:szCs w:val="24"/>
          <w:vertAlign w:val="superscript"/>
        </w:rPr>
        <w:t>st</w:t>
      </w:r>
      <w:r w:rsidRPr="00F75C15">
        <w:rPr>
          <w:rFonts w:cs="Lotus Linotype"/>
          <w:sz w:val="24"/>
          <w:szCs w:val="24"/>
        </w:rPr>
        <w:t xml:space="preserve"> edition, Mu</w:t>
      </w:r>
      <w:r w:rsidR="0013393F" w:rsidRPr="00F75C15">
        <w:rPr>
          <w:rFonts w:cs="Lotus Linotype"/>
          <w:sz w:val="24"/>
          <w:szCs w:val="24"/>
        </w:rPr>
        <w:t>ḥ</w:t>
      </w:r>
      <w:r w:rsidRPr="00F75C15">
        <w:rPr>
          <w:rFonts w:cs="Lotus Linotype"/>
          <w:sz w:val="24"/>
          <w:szCs w:val="24"/>
        </w:rPr>
        <w:t>arram al-</w:t>
      </w:r>
      <w:r w:rsidR="00622D41" w:rsidRPr="00F75C15">
        <w:rPr>
          <w:rFonts w:cs="Lotus Linotype"/>
          <w:sz w:val="24"/>
          <w:szCs w:val="24"/>
        </w:rPr>
        <w:t>Ḥ</w:t>
      </w:r>
      <w:r w:rsidRPr="00F75C15">
        <w:rPr>
          <w:rFonts w:cs="Lotus Linotype"/>
          <w:sz w:val="24"/>
          <w:szCs w:val="24"/>
        </w:rPr>
        <w:t>ar</w:t>
      </w:r>
      <w:r w:rsidR="0013393F" w:rsidRPr="00F75C15">
        <w:rPr>
          <w:rFonts w:cs="Lotus Linotype"/>
          <w:sz w:val="24"/>
          <w:szCs w:val="24"/>
        </w:rPr>
        <w:t>ā</w:t>
      </w:r>
      <w:r w:rsidRPr="00F75C15">
        <w:rPr>
          <w:rFonts w:cs="Lotus Linotype"/>
          <w:sz w:val="24"/>
          <w:szCs w:val="24"/>
        </w:rPr>
        <w:t xml:space="preserve">m, 1412. </w:t>
      </w:r>
    </w:p>
    <w:p w:rsidR="003D7E99" w:rsidRPr="00F75C15" w:rsidRDefault="003D7E99" w:rsidP="00F75C15">
      <w:pPr>
        <w:spacing w:after="120"/>
        <w:ind w:left="680" w:hanging="680"/>
        <w:jc w:val="lowKashida"/>
        <w:rPr>
          <w:rFonts w:cs="Lotus Linotype"/>
          <w:i/>
          <w:iCs/>
          <w:sz w:val="24"/>
          <w:szCs w:val="24"/>
        </w:rPr>
      </w:pPr>
      <w:r w:rsidRPr="00F75C15">
        <w:rPr>
          <w:rFonts w:cs="Lotus Linotype"/>
          <w:sz w:val="24"/>
          <w:szCs w:val="24"/>
        </w:rPr>
        <w:t>146- Al-Khaw’</w:t>
      </w:r>
      <w:r w:rsidR="0013393F" w:rsidRPr="00F75C15">
        <w:rPr>
          <w:rFonts w:cs="Lotus Linotype"/>
          <w:sz w:val="24"/>
          <w:szCs w:val="24"/>
        </w:rPr>
        <w:t>ī</w:t>
      </w:r>
      <w:r w:rsidRPr="00F75C15">
        <w:rPr>
          <w:rFonts w:cs="Lotus Linotype"/>
          <w:sz w:val="24"/>
          <w:szCs w:val="24"/>
        </w:rPr>
        <w:t xml:space="preserve">, </w:t>
      </w:r>
      <w:r w:rsidR="00622D41" w:rsidRPr="00F75C15">
        <w:rPr>
          <w:rFonts w:cs="Lotus Linotype"/>
          <w:sz w:val="24"/>
          <w:szCs w:val="24"/>
        </w:rPr>
        <w:t>Ḥ</w:t>
      </w:r>
      <w:r w:rsidRPr="00F75C15">
        <w:rPr>
          <w:rFonts w:cs="Lotus Linotype"/>
          <w:sz w:val="24"/>
          <w:szCs w:val="24"/>
        </w:rPr>
        <w:t>ab</w:t>
      </w:r>
      <w:r w:rsidR="0013393F" w:rsidRPr="00F75C15">
        <w:rPr>
          <w:rFonts w:cs="Lotus Linotype"/>
          <w:sz w:val="24"/>
          <w:szCs w:val="24"/>
        </w:rPr>
        <w:t>ī</w:t>
      </w:r>
      <w:r w:rsidRPr="00F75C15">
        <w:rPr>
          <w:rFonts w:cs="Lotus Linotype"/>
          <w:sz w:val="24"/>
          <w:szCs w:val="24"/>
        </w:rPr>
        <w:t>b All</w:t>
      </w:r>
      <w:r w:rsidR="0013393F" w:rsidRPr="00F75C15">
        <w:rPr>
          <w:rFonts w:cs="Lotus Linotype"/>
          <w:sz w:val="24"/>
          <w:szCs w:val="24"/>
        </w:rPr>
        <w:t>ā</w:t>
      </w:r>
      <w:r w:rsidRPr="00F75C15">
        <w:rPr>
          <w:rFonts w:cs="Lotus Linotype"/>
          <w:sz w:val="24"/>
          <w:szCs w:val="24"/>
        </w:rPr>
        <w:t>h al-H</w:t>
      </w:r>
      <w:r w:rsidR="0013393F" w:rsidRPr="00F75C15">
        <w:rPr>
          <w:rFonts w:cs="Lotus Linotype"/>
          <w:sz w:val="24"/>
          <w:szCs w:val="24"/>
        </w:rPr>
        <w:t>ā</w:t>
      </w:r>
      <w:r w:rsidRPr="00F75C15">
        <w:rPr>
          <w:rFonts w:cs="Lotus Linotype"/>
          <w:sz w:val="24"/>
          <w:szCs w:val="24"/>
        </w:rPr>
        <w:t>shim</w:t>
      </w:r>
      <w:r w:rsidR="0013393F" w:rsidRPr="00F75C15">
        <w:rPr>
          <w:rFonts w:cs="Lotus Linotype"/>
          <w:sz w:val="24"/>
          <w:szCs w:val="24"/>
        </w:rPr>
        <w:t>ī</w:t>
      </w:r>
      <w:r w:rsidRPr="00F75C15">
        <w:rPr>
          <w:rFonts w:cs="Lotus Linotype"/>
          <w:sz w:val="24"/>
          <w:szCs w:val="24"/>
        </w:rPr>
        <w:t>, edited by ‘Al</w:t>
      </w:r>
      <w:r w:rsidR="0013393F" w:rsidRPr="00F75C15">
        <w:rPr>
          <w:rFonts w:cs="Lotus Linotype"/>
          <w:sz w:val="24"/>
          <w:szCs w:val="24"/>
        </w:rPr>
        <w:t>ī</w:t>
      </w:r>
      <w:r w:rsidRPr="00F75C15">
        <w:rPr>
          <w:rFonts w:cs="Lotus Linotype"/>
          <w:sz w:val="24"/>
          <w:szCs w:val="24"/>
        </w:rPr>
        <w:t xml:space="preserve"> ‘</w:t>
      </w:r>
      <w:r w:rsidR="00C31F8D" w:rsidRPr="00F75C15">
        <w:rPr>
          <w:rFonts w:cs="Lotus Linotype"/>
          <w:sz w:val="24"/>
          <w:szCs w:val="24"/>
        </w:rPr>
        <w:t>Ā</w:t>
      </w:r>
      <w:r w:rsidRPr="00F75C15">
        <w:rPr>
          <w:rFonts w:cs="Lotus Linotype"/>
          <w:sz w:val="24"/>
          <w:szCs w:val="24"/>
        </w:rPr>
        <w:t>sh</w:t>
      </w:r>
      <w:r w:rsidR="006C37EB" w:rsidRPr="00F75C15">
        <w:rPr>
          <w:rFonts w:cs="Lotus Linotype"/>
          <w:sz w:val="24"/>
          <w:szCs w:val="24"/>
        </w:rPr>
        <w:t>ū</w:t>
      </w:r>
      <w:r w:rsidRPr="00F75C15">
        <w:rPr>
          <w:rFonts w:cs="Lotus Linotype"/>
          <w:sz w:val="24"/>
          <w:szCs w:val="24"/>
        </w:rPr>
        <w:t>r, D</w:t>
      </w:r>
      <w:r w:rsidR="0013393F" w:rsidRPr="00F75C15">
        <w:rPr>
          <w:rFonts w:cs="Lotus Linotype"/>
          <w:sz w:val="24"/>
          <w:szCs w:val="24"/>
        </w:rPr>
        <w:t>ā</w:t>
      </w:r>
      <w:r w:rsidRPr="00F75C15">
        <w:rPr>
          <w:rFonts w:cs="Lotus Linotype"/>
          <w:sz w:val="24"/>
          <w:szCs w:val="24"/>
        </w:rPr>
        <w:t>r I</w:t>
      </w:r>
      <w:r w:rsidR="0013393F" w:rsidRPr="00F75C15">
        <w:rPr>
          <w:rFonts w:cs="Lotus Linotype"/>
          <w:sz w:val="24"/>
          <w:szCs w:val="24"/>
        </w:rPr>
        <w:t>ḥ</w:t>
      </w:r>
      <w:r w:rsidRPr="00F75C15">
        <w:rPr>
          <w:rFonts w:cs="Lotus Linotype"/>
          <w:sz w:val="24"/>
          <w:szCs w:val="24"/>
        </w:rPr>
        <w:t>y</w:t>
      </w:r>
      <w:r w:rsidR="0013393F" w:rsidRPr="00F75C15">
        <w:rPr>
          <w:rFonts w:cs="Lotus Linotype"/>
          <w:sz w:val="24"/>
          <w:szCs w:val="24"/>
        </w:rPr>
        <w:t>ā</w:t>
      </w:r>
      <w:r w:rsidRPr="00F75C15">
        <w:rPr>
          <w:rFonts w:cs="Lotus Linotype"/>
          <w:sz w:val="24"/>
          <w:szCs w:val="24"/>
        </w:rPr>
        <w:t>’ al-Tur</w:t>
      </w:r>
      <w:r w:rsidR="0013393F" w:rsidRPr="00F75C15">
        <w:rPr>
          <w:rFonts w:cs="Lotus Linotype"/>
          <w:sz w:val="24"/>
          <w:szCs w:val="24"/>
        </w:rPr>
        <w:t>ā</w:t>
      </w:r>
      <w:r w:rsidRPr="00F75C15">
        <w:rPr>
          <w:rFonts w:cs="Lotus Linotype"/>
          <w:sz w:val="24"/>
          <w:szCs w:val="24"/>
        </w:rPr>
        <w:t>th al-‘Arab</w:t>
      </w:r>
      <w:r w:rsidR="0013393F" w:rsidRPr="00F75C15">
        <w:rPr>
          <w:rFonts w:cs="Lotus Linotype"/>
          <w:sz w:val="24"/>
          <w:szCs w:val="24"/>
        </w:rPr>
        <w:t>ī</w:t>
      </w:r>
      <w:r w:rsidRPr="00F75C15">
        <w:rPr>
          <w:rFonts w:cs="Lotus Linotype"/>
          <w:sz w:val="24"/>
          <w:szCs w:val="24"/>
        </w:rPr>
        <w:t xml:space="preserve">, </w:t>
      </w:r>
      <w:r w:rsidRPr="00F75C15">
        <w:rPr>
          <w:sz w:val="24"/>
          <w:szCs w:val="24"/>
        </w:rPr>
        <w:t>Lebanon, Beir</w:t>
      </w:r>
      <w:r w:rsidR="006C37EB" w:rsidRPr="00F75C15">
        <w:rPr>
          <w:sz w:val="24"/>
          <w:szCs w:val="24"/>
        </w:rPr>
        <w:t>ū</w:t>
      </w:r>
      <w:r w:rsidRPr="00F75C15">
        <w:rPr>
          <w:sz w:val="24"/>
          <w:szCs w:val="24"/>
        </w:rPr>
        <w:t>t.</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t>147- ‘Abduh, Mu</w:t>
      </w:r>
      <w:r w:rsidR="0013393F" w:rsidRPr="00F75C15">
        <w:rPr>
          <w:rFonts w:cs="Lotus Linotype"/>
          <w:sz w:val="24"/>
          <w:szCs w:val="24"/>
        </w:rPr>
        <w:t>ḥ</w:t>
      </w:r>
      <w:r w:rsidRPr="00F75C15">
        <w:rPr>
          <w:rFonts w:cs="Lotus Linotype"/>
          <w:sz w:val="24"/>
          <w:szCs w:val="24"/>
        </w:rPr>
        <w:t xml:space="preserve">ammad, </w:t>
      </w:r>
      <w:r w:rsidRPr="00F75C15">
        <w:rPr>
          <w:rFonts w:cs="Lotus Linotype"/>
          <w:i/>
          <w:iCs/>
          <w:sz w:val="24"/>
          <w:szCs w:val="24"/>
        </w:rPr>
        <w:t>Shar</w:t>
      </w:r>
      <w:r w:rsidR="0013393F" w:rsidRPr="00F75C15">
        <w:rPr>
          <w:rFonts w:cs="Lotus Linotype"/>
          <w:i/>
          <w:iCs/>
          <w:sz w:val="24"/>
          <w:szCs w:val="24"/>
        </w:rPr>
        <w:t>ḥ</w:t>
      </w:r>
      <w:r w:rsidRPr="00F75C15">
        <w:rPr>
          <w:rFonts w:cs="Lotus Linotype"/>
          <w:i/>
          <w:iCs/>
          <w:sz w:val="24"/>
          <w:szCs w:val="24"/>
        </w:rPr>
        <w:t xml:space="preserve"> Nahj al-Bal</w:t>
      </w:r>
      <w:r w:rsidR="0013393F" w:rsidRPr="00F75C15">
        <w:rPr>
          <w:rFonts w:cs="Lotus Linotype"/>
          <w:i/>
          <w:iCs/>
          <w:sz w:val="24"/>
          <w:szCs w:val="24"/>
        </w:rPr>
        <w:t>ā</w:t>
      </w:r>
      <w:r w:rsidRPr="00F75C15">
        <w:rPr>
          <w:rFonts w:cs="Lotus Linotype"/>
          <w:i/>
          <w:iCs/>
          <w:sz w:val="24"/>
          <w:szCs w:val="24"/>
        </w:rPr>
        <w:t>ghah</w:t>
      </w:r>
      <w:r w:rsidRPr="00F75C15">
        <w:rPr>
          <w:rFonts w:cs="Lotus Linotype"/>
          <w:sz w:val="24"/>
          <w:szCs w:val="24"/>
        </w:rPr>
        <w:t xml:space="preserve">, edited by </w:t>
      </w:r>
      <w:r w:rsidR="00622D41" w:rsidRPr="00F75C15">
        <w:rPr>
          <w:rFonts w:cs="Lotus Linotype"/>
          <w:sz w:val="24"/>
          <w:szCs w:val="24"/>
        </w:rPr>
        <w:t>Ḥ</w:t>
      </w:r>
      <w:r w:rsidRPr="00F75C15">
        <w:rPr>
          <w:rFonts w:cs="Lotus Linotype"/>
          <w:sz w:val="24"/>
          <w:szCs w:val="24"/>
        </w:rPr>
        <w:t>ussain</w:t>
      </w:r>
      <w:r w:rsidRPr="00F75C15">
        <w:rPr>
          <w:rFonts w:cs="Lotus Linotype"/>
          <w:i/>
          <w:iCs/>
          <w:sz w:val="24"/>
          <w:szCs w:val="24"/>
        </w:rPr>
        <w:t xml:space="preserve"> </w:t>
      </w:r>
      <w:r w:rsidRPr="00F75C15">
        <w:rPr>
          <w:rFonts w:cs="Lotus Linotype"/>
          <w:sz w:val="24"/>
          <w:szCs w:val="24"/>
        </w:rPr>
        <w:t>Al-A‘lam</w:t>
      </w:r>
      <w:r w:rsidR="0013393F" w:rsidRPr="00F75C15">
        <w:rPr>
          <w:rFonts w:cs="Lotus Linotype"/>
          <w:sz w:val="24"/>
          <w:szCs w:val="24"/>
        </w:rPr>
        <w:t>ī</w:t>
      </w:r>
      <w:r w:rsidRPr="00F75C15">
        <w:rPr>
          <w:rFonts w:cs="Lotus Linotype"/>
          <w:sz w:val="24"/>
          <w:szCs w:val="24"/>
        </w:rPr>
        <w:t>, Mu’assasah al-A‘lam</w:t>
      </w:r>
      <w:r w:rsidR="0013393F" w:rsidRPr="00F75C15">
        <w:rPr>
          <w:rFonts w:cs="Lotus Linotype"/>
          <w:sz w:val="24"/>
          <w:szCs w:val="24"/>
        </w:rPr>
        <w:t>ī</w:t>
      </w:r>
      <w:r w:rsidRPr="00F75C15">
        <w:rPr>
          <w:rFonts w:cs="Lotus Linotype"/>
          <w:sz w:val="24"/>
          <w:szCs w:val="24"/>
        </w:rPr>
        <w:t xml:space="preserve"> li al-Ma</w:t>
      </w:r>
      <w:r w:rsidR="006C37EB" w:rsidRPr="00F75C15">
        <w:rPr>
          <w:rFonts w:cs="Lotus Linotype"/>
          <w:sz w:val="24"/>
          <w:szCs w:val="24"/>
        </w:rPr>
        <w:t>ṭ</w:t>
      </w:r>
      <w:r w:rsidRPr="00F75C15">
        <w:rPr>
          <w:rFonts w:cs="Lotus Linotype"/>
          <w:sz w:val="24"/>
          <w:szCs w:val="24"/>
        </w:rPr>
        <w:t>b</w:t>
      </w:r>
      <w:r w:rsidR="006C37EB" w:rsidRPr="00F75C15">
        <w:rPr>
          <w:rFonts w:cs="Lotus Linotype"/>
          <w:sz w:val="24"/>
          <w:szCs w:val="24"/>
        </w:rPr>
        <w:t>ū</w:t>
      </w:r>
      <w:r w:rsidRPr="00F75C15">
        <w:rPr>
          <w:rFonts w:cs="Lotus Linotype"/>
          <w:sz w:val="24"/>
          <w:szCs w:val="24"/>
        </w:rPr>
        <w:t>‘</w:t>
      </w:r>
      <w:r w:rsidR="0013393F" w:rsidRPr="00F75C15">
        <w:rPr>
          <w:rFonts w:cs="Lotus Linotype"/>
          <w:sz w:val="24"/>
          <w:szCs w:val="24"/>
        </w:rPr>
        <w:t>ā</w:t>
      </w:r>
      <w:r w:rsidRPr="00F75C15">
        <w:rPr>
          <w:rFonts w:cs="Lotus Linotype"/>
          <w:sz w:val="24"/>
          <w:szCs w:val="24"/>
        </w:rPr>
        <w:t>t</w:t>
      </w:r>
      <w:r w:rsidRPr="00F75C15">
        <w:rPr>
          <w:sz w:val="24"/>
          <w:szCs w:val="24"/>
        </w:rPr>
        <w:t>, Beir</w:t>
      </w:r>
      <w:r w:rsidR="006C37EB" w:rsidRPr="00F75C15">
        <w:rPr>
          <w:sz w:val="24"/>
          <w:szCs w:val="24"/>
        </w:rPr>
        <w:t>ū</w:t>
      </w:r>
      <w:r w:rsidRPr="00F75C15">
        <w:rPr>
          <w:sz w:val="24"/>
          <w:szCs w:val="24"/>
        </w:rPr>
        <w:t>t.</w:t>
      </w:r>
    </w:p>
    <w:p w:rsidR="003D7E99" w:rsidRPr="00F75C15" w:rsidRDefault="003D7E99" w:rsidP="00F75C15">
      <w:pPr>
        <w:spacing w:after="120"/>
        <w:ind w:left="680" w:hanging="680"/>
        <w:jc w:val="lowKashida"/>
        <w:rPr>
          <w:rFonts w:cs="Lotus Linotype"/>
          <w:sz w:val="24"/>
          <w:szCs w:val="24"/>
        </w:rPr>
      </w:pPr>
      <w:r w:rsidRPr="00F75C15">
        <w:rPr>
          <w:rFonts w:cs="Lotus Linotype"/>
          <w:sz w:val="24"/>
          <w:szCs w:val="24"/>
        </w:rPr>
        <w:lastRenderedPageBreak/>
        <w:t>148- Al-Khaw</w:t>
      </w:r>
      <w:r w:rsidR="0013393F" w:rsidRPr="00F75C15">
        <w:rPr>
          <w:rFonts w:cs="Lotus Linotype"/>
          <w:sz w:val="24"/>
          <w:szCs w:val="24"/>
        </w:rPr>
        <w:t>ā</w:t>
      </w:r>
      <w:r w:rsidRPr="00F75C15">
        <w:rPr>
          <w:rFonts w:cs="Lotus Linotype"/>
          <w:sz w:val="24"/>
          <w:szCs w:val="24"/>
        </w:rPr>
        <w:t>j</w:t>
      </w:r>
      <w:r w:rsidR="006C37EB" w:rsidRPr="00F75C15">
        <w:rPr>
          <w:rFonts w:cs="Lotus Linotype"/>
          <w:sz w:val="24"/>
          <w:szCs w:val="24"/>
        </w:rPr>
        <w:t>ū</w:t>
      </w:r>
      <w:r w:rsidRPr="00F75C15">
        <w:rPr>
          <w:rFonts w:cs="Lotus Linotype"/>
          <w:sz w:val="24"/>
          <w:szCs w:val="24"/>
        </w:rPr>
        <w:t>’</w:t>
      </w:r>
      <w:r w:rsidR="0013393F" w:rsidRPr="00F75C15">
        <w:rPr>
          <w:rFonts w:cs="Lotus Linotype"/>
          <w:sz w:val="24"/>
          <w:szCs w:val="24"/>
        </w:rPr>
        <w:t>ī</w:t>
      </w:r>
      <w:r w:rsidRPr="00F75C15">
        <w:rPr>
          <w:rFonts w:cs="Lotus Linotype"/>
          <w:sz w:val="24"/>
          <w:szCs w:val="24"/>
        </w:rPr>
        <w:t>, Mu</w:t>
      </w:r>
      <w:r w:rsidR="0013393F" w:rsidRPr="00F75C15">
        <w:rPr>
          <w:rFonts w:cs="Lotus Linotype"/>
          <w:sz w:val="24"/>
          <w:szCs w:val="24"/>
        </w:rPr>
        <w:t>ḥ</w:t>
      </w:r>
      <w:r w:rsidRPr="00F75C15">
        <w:rPr>
          <w:rFonts w:cs="Lotus Linotype"/>
          <w:sz w:val="24"/>
          <w:szCs w:val="24"/>
        </w:rPr>
        <w:t>ammad Ism</w:t>
      </w:r>
      <w:r w:rsidR="0013393F" w:rsidRPr="00F75C15">
        <w:rPr>
          <w:rFonts w:cs="Lotus Linotype"/>
          <w:sz w:val="24"/>
          <w:szCs w:val="24"/>
        </w:rPr>
        <w:t>ā</w:t>
      </w:r>
      <w:r w:rsidRPr="00F75C15">
        <w:rPr>
          <w:rFonts w:cs="Lotus Linotype"/>
          <w:sz w:val="24"/>
          <w:szCs w:val="24"/>
        </w:rPr>
        <w:t>‘</w:t>
      </w:r>
      <w:r w:rsidR="0013393F" w:rsidRPr="00F75C15">
        <w:rPr>
          <w:rFonts w:cs="Lotus Linotype"/>
          <w:sz w:val="24"/>
          <w:szCs w:val="24"/>
        </w:rPr>
        <w:t>ī</w:t>
      </w:r>
      <w:r w:rsidRPr="00F75C15">
        <w:rPr>
          <w:rFonts w:cs="Lotus Linotype"/>
          <w:sz w:val="24"/>
          <w:szCs w:val="24"/>
        </w:rPr>
        <w:t>l al-M</w:t>
      </w:r>
      <w:r w:rsidR="0013393F" w:rsidRPr="00F75C15">
        <w:rPr>
          <w:rFonts w:cs="Lotus Linotype"/>
          <w:sz w:val="24"/>
          <w:szCs w:val="24"/>
        </w:rPr>
        <w:t>ā</w:t>
      </w:r>
      <w:r w:rsidRPr="00F75C15">
        <w:rPr>
          <w:rFonts w:cs="Lotus Linotype"/>
          <w:sz w:val="24"/>
          <w:szCs w:val="24"/>
        </w:rPr>
        <w:t>zindar</w:t>
      </w:r>
      <w:r w:rsidR="0013393F" w:rsidRPr="00F75C15">
        <w:rPr>
          <w:rFonts w:cs="Lotus Linotype"/>
          <w:sz w:val="24"/>
          <w:szCs w:val="24"/>
        </w:rPr>
        <w:t>ā</w:t>
      </w:r>
      <w:r w:rsidRPr="00F75C15">
        <w:rPr>
          <w:rFonts w:cs="Lotus Linotype"/>
          <w:sz w:val="24"/>
          <w:szCs w:val="24"/>
        </w:rPr>
        <w:t>n</w:t>
      </w:r>
      <w:r w:rsidR="0013393F" w:rsidRPr="00F75C15">
        <w:rPr>
          <w:rFonts w:cs="Lotus Linotype"/>
          <w:sz w:val="24"/>
          <w:szCs w:val="24"/>
        </w:rPr>
        <w:t>ī</w:t>
      </w:r>
      <w:r w:rsidRPr="00F75C15">
        <w:rPr>
          <w:rFonts w:cs="Lotus Linotype"/>
          <w:sz w:val="24"/>
          <w:szCs w:val="24"/>
        </w:rPr>
        <w:t xml:space="preserve">, </w:t>
      </w:r>
      <w:r w:rsidRPr="00F75C15">
        <w:rPr>
          <w:rFonts w:cs="Lotus Linotype"/>
          <w:i/>
          <w:iCs/>
          <w:sz w:val="24"/>
          <w:szCs w:val="24"/>
        </w:rPr>
        <w:t>al-Ras</w:t>
      </w:r>
      <w:r w:rsidR="0013393F" w:rsidRPr="00F75C15">
        <w:rPr>
          <w:rFonts w:cs="Lotus Linotype"/>
          <w:i/>
          <w:iCs/>
          <w:sz w:val="24"/>
          <w:szCs w:val="24"/>
        </w:rPr>
        <w:t>ā</w:t>
      </w:r>
      <w:r w:rsidRPr="00F75C15">
        <w:rPr>
          <w:rFonts w:cs="Lotus Linotype"/>
          <w:i/>
          <w:iCs/>
          <w:sz w:val="24"/>
          <w:szCs w:val="24"/>
        </w:rPr>
        <w:t>’il al-I‘tiq</w:t>
      </w:r>
      <w:r w:rsidR="0013393F" w:rsidRPr="00F75C15">
        <w:rPr>
          <w:rFonts w:cs="Lotus Linotype"/>
          <w:i/>
          <w:iCs/>
          <w:sz w:val="24"/>
          <w:szCs w:val="24"/>
        </w:rPr>
        <w:t>ā</w:t>
      </w:r>
      <w:r w:rsidRPr="00F75C15">
        <w:rPr>
          <w:rFonts w:cs="Lotus Linotype"/>
          <w:i/>
          <w:iCs/>
          <w:sz w:val="24"/>
          <w:szCs w:val="24"/>
        </w:rPr>
        <w:t>diyyah</w:t>
      </w:r>
      <w:r w:rsidRPr="00F75C15">
        <w:rPr>
          <w:rFonts w:cs="Lotus Linotype"/>
          <w:sz w:val="24"/>
          <w:szCs w:val="24"/>
        </w:rPr>
        <w:t>, edited by Mahd</w:t>
      </w:r>
      <w:r w:rsidR="0013393F" w:rsidRPr="00F75C15">
        <w:rPr>
          <w:rFonts w:cs="Lotus Linotype"/>
          <w:sz w:val="24"/>
          <w:szCs w:val="24"/>
        </w:rPr>
        <w:t>ī</w:t>
      </w:r>
      <w:r w:rsidRPr="00F75C15">
        <w:rPr>
          <w:rFonts w:cs="Lotus Linotype"/>
          <w:sz w:val="24"/>
          <w:szCs w:val="24"/>
        </w:rPr>
        <w:t xml:space="preserve"> al-Raj</w:t>
      </w:r>
      <w:r w:rsidR="0013393F" w:rsidRPr="00F75C15">
        <w:rPr>
          <w:rFonts w:cs="Lotus Linotype"/>
          <w:sz w:val="24"/>
          <w:szCs w:val="24"/>
        </w:rPr>
        <w:t>ā</w:t>
      </w:r>
      <w:r w:rsidRPr="00F75C15">
        <w:rPr>
          <w:rFonts w:cs="Lotus Linotype"/>
          <w:sz w:val="24"/>
          <w:szCs w:val="24"/>
        </w:rPr>
        <w:t>’</w:t>
      </w:r>
      <w:r w:rsidR="0013393F" w:rsidRPr="00F75C15">
        <w:rPr>
          <w:rFonts w:cs="Lotus Linotype"/>
          <w:sz w:val="24"/>
          <w:szCs w:val="24"/>
        </w:rPr>
        <w:t>ī</w:t>
      </w:r>
      <w:r w:rsidRPr="00F75C15">
        <w:rPr>
          <w:rFonts w:cs="Lotus Linotype"/>
          <w:sz w:val="24"/>
          <w:szCs w:val="24"/>
        </w:rPr>
        <w:t>, Markaz I</w:t>
      </w:r>
      <w:r w:rsidR="0013393F" w:rsidRPr="00F75C15">
        <w:rPr>
          <w:rFonts w:cs="Lotus Linotype"/>
          <w:sz w:val="24"/>
          <w:szCs w:val="24"/>
        </w:rPr>
        <w:t>ḥ</w:t>
      </w:r>
      <w:r w:rsidRPr="00F75C15">
        <w:rPr>
          <w:rFonts w:cs="Lotus Linotype"/>
          <w:sz w:val="24"/>
          <w:szCs w:val="24"/>
        </w:rPr>
        <w:t>y</w:t>
      </w:r>
      <w:r w:rsidR="0013393F" w:rsidRPr="00F75C15">
        <w:rPr>
          <w:rFonts w:cs="Lotus Linotype"/>
          <w:sz w:val="24"/>
          <w:szCs w:val="24"/>
        </w:rPr>
        <w:t>ā</w:t>
      </w:r>
      <w:r w:rsidRPr="00F75C15">
        <w:rPr>
          <w:rFonts w:cs="Lotus Linotype"/>
          <w:sz w:val="24"/>
          <w:szCs w:val="24"/>
        </w:rPr>
        <w:t>’ Tur</w:t>
      </w:r>
      <w:r w:rsidR="0013393F" w:rsidRPr="00F75C15">
        <w:rPr>
          <w:rFonts w:cs="Lotus Linotype"/>
          <w:sz w:val="24"/>
          <w:szCs w:val="24"/>
        </w:rPr>
        <w:t>ā</w:t>
      </w:r>
      <w:r w:rsidRPr="00F75C15">
        <w:rPr>
          <w:rFonts w:cs="Lotus Linotype"/>
          <w:sz w:val="24"/>
          <w:szCs w:val="24"/>
        </w:rPr>
        <w:t>th al-‘All</w:t>
      </w:r>
      <w:r w:rsidR="0013393F" w:rsidRPr="00F75C15">
        <w:rPr>
          <w:rFonts w:cs="Lotus Linotype"/>
          <w:sz w:val="24"/>
          <w:szCs w:val="24"/>
        </w:rPr>
        <w:t>ā</w:t>
      </w:r>
      <w:r w:rsidRPr="00F75C15">
        <w:rPr>
          <w:rFonts w:cs="Lotus Linotype"/>
          <w:sz w:val="24"/>
          <w:szCs w:val="24"/>
        </w:rPr>
        <w:t>mah al-Khaw</w:t>
      </w:r>
      <w:r w:rsidR="0013393F" w:rsidRPr="00F75C15">
        <w:rPr>
          <w:rFonts w:cs="Lotus Linotype"/>
          <w:sz w:val="24"/>
          <w:szCs w:val="24"/>
        </w:rPr>
        <w:t>ā</w:t>
      </w:r>
      <w:r w:rsidRPr="00F75C15">
        <w:rPr>
          <w:rFonts w:cs="Lotus Linotype"/>
          <w:sz w:val="24"/>
          <w:szCs w:val="24"/>
        </w:rPr>
        <w:t>j</w:t>
      </w:r>
      <w:r w:rsidR="006C37EB" w:rsidRPr="00F75C15">
        <w:rPr>
          <w:rFonts w:cs="Lotus Linotype"/>
          <w:sz w:val="24"/>
          <w:szCs w:val="24"/>
        </w:rPr>
        <w:t>ū</w:t>
      </w:r>
      <w:r w:rsidRPr="00F75C15">
        <w:rPr>
          <w:rFonts w:cs="Lotus Linotype"/>
          <w:sz w:val="24"/>
          <w:szCs w:val="24"/>
        </w:rPr>
        <w:t>’</w:t>
      </w:r>
      <w:r w:rsidR="0013393F" w:rsidRPr="00F75C15">
        <w:rPr>
          <w:rFonts w:cs="Lotus Linotype"/>
          <w:sz w:val="24"/>
          <w:szCs w:val="24"/>
        </w:rPr>
        <w:t>ī</w:t>
      </w:r>
      <w:r w:rsidRPr="00F75C15">
        <w:rPr>
          <w:rFonts w:cs="Lotus Linotype"/>
          <w:sz w:val="24"/>
          <w:szCs w:val="24"/>
        </w:rPr>
        <w:t xml:space="preserve"> &amp; Mu’assasah ‘</w:t>
      </w:r>
      <w:r w:rsidR="00C31F8D" w:rsidRPr="00F75C15">
        <w:rPr>
          <w:rFonts w:cs="Lotus Linotype"/>
          <w:sz w:val="24"/>
          <w:szCs w:val="24"/>
        </w:rPr>
        <w:t>Ā</w:t>
      </w:r>
      <w:r w:rsidRPr="00F75C15">
        <w:rPr>
          <w:rFonts w:cs="Lotus Linotype"/>
          <w:sz w:val="24"/>
          <w:szCs w:val="24"/>
        </w:rPr>
        <w:t>sh</w:t>
      </w:r>
      <w:r w:rsidR="006C37EB" w:rsidRPr="00F75C15">
        <w:rPr>
          <w:rFonts w:cs="Lotus Linotype"/>
          <w:sz w:val="24"/>
          <w:szCs w:val="24"/>
        </w:rPr>
        <w:t>ū</w:t>
      </w:r>
      <w:r w:rsidRPr="00F75C15">
        <w:rPr>
          <w:rFonts w:cs="Lotus Linotype"/>
          <w:sz w:val="24"/>
          <w:szCs w:val="24"/>
        </w:rPr>
        <w:t>r</w:t>
      </w:r>
      <w:r w:rsidR="0013393F" w:rsidRPr="00F75C15">
        <w:rPr>
          <w:rFonts w:cs="Lotus Linotype"/>
          <w:sz w:val="24"/>
          <w:szCs w:val="24"/>
        </w:rPr>
        <w:t>ā</w:t>
      </w:r>
      <w:r w:rsidRPr="00F75C15">
        <w:rPr>
          <w:rFonts w:cs="Lotus Linotype"/>
          <w:sz w:val="24"/>
          <w:szCs w:val="24"/>
        </w:rPr>
        <w:t>’, Qum, 1</w:t>
      </w:r>
      <w:r w:rsidRPr="00F75C15">
        <w:rPr>
          <w:rFonts w:cs="Lotus Linotype"/>
          <w:sz w:val="24"/>
          <w:szCs w:val="24"/>
          <w:vertAlign w:val="superscript"/>
        </w:rPr>
        <w:t>st</w:t>
      </w:r>
      <w:r w:rsidRPr="00F75C15">
        <w:rPr>
          <w:rFonts w:cs="Lotus Linotype"/>
          <w:sz w:val="24"/>
          <w:szCs w:val="24"/>
        </w:rPr>
        <w:t xml:space="preserve"> edition, 1426.</w:t>
      </w:r>
    </w:p>
    <w:p w:rsidR="003D7E99" w:rsidRPr="00F75C15" w:rsidRDefault="003D7E99" w:rsidP="00F75C15">
      <w:pPr>
        <w:spacing w:after="120"/>
        <w:ind w:left="680" w:hanging="680"/>
        <w:jc w:val="lowKashida"/>
        <w:rPr>
          <w:rFonts w:cs="Lotus Linotype"/>
          <w:sz w:val="24"/>
          <w:szCs w:val="24"/>
          <w:rtl/>
        </w:rPr>
      </w:pPr>
      <w:r w:rsidRPr="00F75C15">
        <w:rPr>
          <w:rFonts w:cs="Lotus Linotype"/>
          <w:sz w:val="24"/>
          <w:szCs w:val="24"/>
        </w:rPr>
        <w:t>149- Al-Muf</w:t>
      </w:r>
      <w:r w:rsidR="0013393F" w:rsidRPr="00F75C15">
        <w:rPr>
          <w:rFonts w:cs="Lotus Linotype"/>
          <w:sz w:val="24"/>
          <w:szCs w:val="24"/>
        </w:rPr>
        <w:t>ī</w:t>
      </w:r>
      <w:r w:rsidRPr="00F75C15">
        <w:rPr>
          <w:rFonts w:cs="Lotus Linotype"/>
          <w:sz w:val="24"/>
          <w:szCs w:val="24"/>
        </w:rPr>
        <w:t>d, Ta</w:t>
      </w:r>
      <w:r w:rsidR="00622D41" w:rsidRPr="00F75C15">
        <w:rPr>
          <w:rFonts w:cs="Lotus Linotype"/>
          <w:sz w:val="24"/>
          <w:szCs w:val="24"/>
        </w:rPr>
        <w:t>ṣ</w:t>
      </w:r>
      <w:r w:rsidR="0013393F" w:rsidRPr="00F75C15">
        <w:rPr>
          <w:rFonts w:cs="Lotus Linotype"/>
          <w:sz w:val="24"/>
          <w:szCs w:val="24"/>
        </w:rPr>
        <w:t>ḥīḥ</w:t>
      </w:r>
      <w:r w:rsidRPr="00F75C15">
        <w:rPr>
          <w:rFonts w:cs="Lotus Linotype"/>
          <w:sz w:val="24"/>
          <w:szCs w:val="24"/>
        </w:rPr>
        <w:t xml:space="preserve"> I‘tiq</w:t>
      </w:r>
      <w:r w:rsidR="0013393F" w:rsidRPr="00F75C15">
        <w:rPr>
          <w:rFonts w:cs="Lotus Linotype"/>
          <w:sz w:val="24"/>
          <w:szCs w:val="24"/>
        </w:rPr>
        <w:t>ā</w:t>
      </w:r>
      <w:r w:rsidRPr="00F75C15">
        <w:rPr>
          <w:rFonts w:cs="Lotus Linotype"/>
          <w:sz w:val="24"/>
          <w:szCs w:val="24"/>
        </w:rPr>
        <w:t>d</w:t>
      </w:r>
      <w:r w:rsidR="0013393F" w:rsidRPr="00F75C15">
        <w:rPr>
          <w:rFonts w:cs="Lotus Linotype"/>
          <w:sz w:val="24"/>
          <w:szCs w:val="24"/>
        </w:rPr>
        <w:t>ā</w:t>
      </w:r>
      <w:r w:rsidRPr="00F75C15">
        <w:rPr>
          <w:rFonts w:cs="Lotus Linotype"/>
          <w:sz w:val="24"/>
          <w:szCs w:val="24"/>
        </w:rPr>
        <w:t>t al-Im</w:t>
      </w:r>
      <w:r w:rsidR="0013393F" w:rsidRPr="00F75C15">
        <w:rPr>
          <w:rFonts w:cs="Lotus Linotype"/>
          <w:sz w:val="24"/>
          <w:szCs w:val="24"/>
        </w:rPr>
        <w:t>ā</w:t>
      </w:r>
      <w:r w:rsidRPr="00F75C15">
        <w:rPr>
          <w:rFonts w:cs="Lotus Linotype"/>
          <w:sz w:val="24"/>
          <w:szCs w:val="24"/>
        </w:rPr>
        <w:t>miyyah, D</w:t>
      </w:r>
      <w:r w:rsidR="0013393F" w:rsidRPr="00F75C15">
        <w:rPr>
          <w:rFonts w:cs="Lotus Linotype"/>
          <w:sz w:val="24"/>
          <w:szCs w:val="24"/>
        </w:rPr>
        <w:t>ā</w:t>
      </w:r>
      <w:r w:rsidRPr="00F75C15">
        <w:rPr>
          <w:rFonts w:cs="Lotus Linotype"/>
          <w:sz w:val="24"/>
          <w:szCs w:val="24"/>
        </w:rPr>
        <w:t>r al-Muf</w:t>
      </w:r>
      <w:r w:rsidR="0013393F" w:rsidRPr="00F75C15">
        <w:rPr>
          <w:rFonts w:cs="Lotus Linotype"/>
          <w:sz w:val="24"/>
          <w:szCs w:val="24"/>
        </w:rPr>
        <w:t>ī</w:t>
      </w:r>
      <w:r w:rsidRPr="00F75C15">
        <w:rPr>
          <w:rFonts w:cs="Lotus Linotype"/>
          <w:sz w:val="24"/>
          <w:szCs w:val="24"/>
        </w:rPr>
        <w:t xml:space="preserve">d, </w:t>
      </w:r>
      <w:r w:rsidRPr="00F75C15">
        <w:rPr>
          <w:sz w:val="24"/>
          <w:szCs w:val="24"/>
        </w:rPr>
        <w:t>Beir</w:t>
      </w:r>
      <w:r w:rsidR="006C37EB" w:rsidRPr="00F75C15">
        <w:rPr>
          <w:sz w:val="24"/>
          <w:szCs w:val="24"/>
        </w:rPr>
        <w:t>ū</w:t>
      </w:r>
      <w:r w:rsidRPr="00F75C15">
        <w:rPr>
          <w:sz w:val="24"/>
          <w:szCs w:val="24"/>
        </w:rPr>
        <w:t>t, 2</w:t>
      </w:r>
      <w:r w:rsidRPr="00F75C15">
        <w:rPr>
          <w:sz w:val="24"/>
          <w:szCs w:val="24"/>
          <w:vertAlign w:val="superscript"/>
        </w:rPr>
        <w:t>nd</w:t>
      </w:r>
      <w:r w:rsidRPr="00F75C15">
        <w:rPr>
          <w:sz w:val="24"/>
          <w:szCs w:val="24"/>
        </w:rPr>
        <w:t xml:space="preserve"> edition, 1993.</w:t>
      </w:r>
    </w:p>
    <w:sectPr w:rsidR="003D7E99" w:rsidRPr="00F75C15" w:rsidSect="00224E36">
      <w:footerReference w:type="default" r:id="rId12"/>
      <w:footnotePr>
        <w:numRestart w:val="eachPage"/>
      </w:footnotePr>
      <w:pgSz w:w="9356" w:h="13608" w:code="9"/>
      <w:pgMar w:top="1134" w:right="1134" w:bottom="1134" w:left="1134" w:header="680" w:footer="567" w:gutter="0"/>
      <w:pgNumType w:start="1"/>
      <w:cols w:space="708"/>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3AF" w:rsidRDefault="00F633AF" w:rsidP="00980019">
      <w:r>
        <w:separator/>
      </w:r>
    </w:p>
  </w:endnote>
  <w:endnote w:type="continuationSeparator" w:id="0">
    <w:p w:rsidR="00F633AF" w:rsidRDefault="00F633AF" w:rsidP="009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khbar MT">
    <w:panose1 w:val="00000000000000000000"/>
    <w:charset w:val="B2"/>
    <w:family w:val="auto"/>
    <w:pitch w:val="variable"/>
    <w:sig w:usb0="00002001" w:usb1="00000000" w:usb2="00000000" w:usb3="00000000" w:csb0="00000040" w:csb1="00000000"/>
  </w:font>
  <w:font w:name="Prestige 12cpi">
    <w:altName w:val="Courier New"/>
    <w:panose1 w:val="00000000000000000000"/>
    <w:charset w:val="00"/>
    <w:family w:val="modern"/>
    <w:notTrueType/>
    <w:pitch w:val="fixed"/>
    <w:sig w:usb0="00000003" w:usb1="00000000" w:usb2="00000000" w:usb3="00000000" w:csb0="00000001" w:csb1="00000000"/>
  </w:font>
  <w:font w:name="Simplified Arabic">
    <w:altName w:val="Times New Roman"/>
    <w:panose1 w:val="02020603050405020304"/>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HT Times New Roman">
    <w:panose1 w:val="02020603050405020304"/>
    <w:charset w:val="00"/>
    <w:family w:val="roman"/>
    <w:pitch w:val="variable"/>
    <w:sig w:usb0="00000003" w:usb1="00000000" w:usb2="00000000" w:usb3="00000000" w:csb0="00000001" w:csb1="00000000"/>
  </w:font>
  <w:font w:name="Literata">
    <w:panose1 w:val="00000000000000000000"/>
    <w:charset w:val="00"/>
    <w:family w:val="modern"/>
    <w:notTrueType/>
    <w:pitch w:val="variable"/>
    <w:sig w:usb0="E00002FF" w:usb1="5000207B" w:usb2="00000000" w:usb3="00000000" w:csb0="0000019F"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Times New Roman Bold">
    <w:panose1 w:val="02020803070505020304"/>
    <w:charset w:val="00"/>
    <w:family w:val="roman"/>
    <w:notTrueType/>
    <w:pitch w:val="default"/>
  </w:font>
  <w:font w:name="PDMS_IslamicFont">
    <w:altName w:val="Times New Roman"/>
    <w:charset w:val="00"/>
    <w:family w:val="auto"/>
    <w:pitch w:val="default"/>
  </w:font>
  <w:font w:name="_PDMS_Saleem_QuranFont">
    <w:panose1 w:val="02010000000000000000"/>
    <w:charset w:val="00"/>
    <w:family w:val="auto"/>
    <w:pitch w:val="variable"/>
    <w:sig w:usb0="00002003" w:usb1="00000000" w:usb2="00000000" w:usb3="00000000" w:csb0="00000041" w:csb1="00000000"/>
  </w:font>
  <w:font w:name="Times Dot">
    <w:altName w:val="Times New Roman"/>
    <w:charset w:val="00"/>
    <w:family w:val="roman"/>
    <w:pitch w:val="variable"/>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HQPB4">
    <w:panose1 w:val="00000000000000000000"/>
    <w:charset w:val="02"/>
    <w:family w:val="auto"/>
    <w:pitch w:val="variable"/>
    <w:sig w:usb0="00000000" w:usb1="10000000" w:usb2="00000000" w:usb3="00000000" w:csb0="80000000" w:csb1="00000000"/>
  </w:font>
  <w:font w:name="Andalus">
    <w:panose1 w:val="02020603050405020304"/>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DD9" w:rsidRPr="00A043C7" w:rsidRDefault="00BD2DD9" w:rsidP="00A043C7">
    <w:pPr>
      <w:pStyle w:val="Footer"/>
      <w:jc w:val="center"/>
      <w:rPr>
        <w:sz w:val="24"/>
        <w:szCs w:val="32"/>
      </w:rPr>
    </w:pPr>
    <w:r w:rsidRPr="00A043C7">
      <w:rPr>
        <w:sz w:val="24"/>
        <w:szCs w:val="32"/>
      </w:rPr>
      <w:fldChar w:fldCharType="begin"/>
    </w:r>
    <w:r w:rsidRPr="00A043C7">
      <w:rPr>
        <w:sz w:val="24"/>
        <w:szCs w:val="32"/>
      </w:rPr>
      <w:instrText xml:space="preserve"> PAGE   \* MERGEFORMAT </w:instrText>
    </w:r>
    <w:r w:rsidRPr="00A043C7">
      <w:rPr>
        <w:sz w:val="24"/>
        <w:szCs w:val="32"/>
      </w:rPr>
      <w:fldChar w:fldCharType="separate"/>
    </w:r>
    <w:r w:rsidR="00783708">
      <w:rPr>
        <w:sz w:val="24"/>
        <w:szCs w:val="32"/>
      </w:rPr>
      <w:t>189</w:t>
    </w:r>
    <w:r w:rsidRPr="00A043C7">
      <w:rPr>
        <w:sz w:val="24"/>
        <w:szCs w:val="3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3AF" w:rsidRPr="00EE3EF0" w:rsidRDefault="00F633AF" w:rsidP="00980019">
      <w:pPr>
        <w:rPr>
          <w:sz w:val="24"/>
          <w:szCs w:val="32"/>
        </w:rPr>
      </w:pPr>
      <w:r w:rsidRPr="00EE3EF0">
        <w:rPr>
          <w:sz w:val="24"/>
          <w:szCs w:val="32"/>
        </w:rPr>
        <w:separator/>
      </w:r>
    </w:p>
  </w:footnote>
  <w:footnote w:type="continuationSeparator" w:id="0">
    <w:p w:rsidR="00F633AF" w:rsidRDefault="00F633AF" w:rsidP="00980019">
      <w:r>
        <w:continuationSeparator/>
      </w:r>
    </w:p>
  </w:footnote>
  <w:footnote w:id="1">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Al-Iḥkaam fī Uṣūl Al-Aḥkām</w:t>
      </w:r>
      <w:r w:rsidRPr="008401B0">
        <w:t>, vol 8, p. 1129.</w:t>
      </w:r>
    </w:p>
  </w:footnote>
  <w:footnote w:id="2">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Lisān Al-‘Arab</w:t>
      </w:r>
      <w:r w:rsidRPr="008401B0">
        <w:t>, vol: 11, p. 28.</w:t>
      </w:r>
    </w:p>
  </w:footnote>
  <w:footnote w:id="3">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Al-Qāamūs al-Muḥiṭ</w:t>
      </w:r>
      <w:r w:rsidRPr="008401B0">
        <w:t>, vol: 3, p. 331.</w:t>
      </w:r>
    </w:p>
  </w:footnote>
  <w:footnote w:id="4">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Mufradāt Alfaµ al-Qur’ān</w:t>
      </w:r>
      <w:r w:rsidRPr="008401B0">
        <w:t>, p. 30.</w:t>
      </w:r>
    </w:p>
  </w:footnote>
  <w:footnote w:id="5">
    <w:p w:rsidR="00BD2DD9" w:rsidRPr="008401B0" w:rsidRDefault="00BD2DD9" w:rsidP="004E46EE">
      <w:pPr>
        <w:pStyle w:val="FootnoteText"/>
        <w:ind w:left="227" w:hanging="227"/>
        <w:jc w:val="both"/>
        <w:rPr>
          <w:rFonts w:cs="Tahoma"/>
        </w:rPr>
      </w:pPr>
      <w:r w:rsidRPr="008401B0">
        <w:rPr>
          <w:rStyle w:val="FootnoteReference"/>
        </w:rPr>
        <w:footnoteRef/>
      </w:r>
      <w:r w:rsidRPr="008401B0">
        <w:t xml:space="preserve"> This is debatable as the Arabs used “al-’Āl” in the </w:t>
      </w:r>
      <w:r w:rsidRPr="008401B0">
        <w:rPr>
          <w:rFonts w:cs="Tahoma"/>
          <w:szCs w:val="20"/>
        </w:rPr>
        <w:t>irrational, and an example is from the statement of ‘Abd al-Muṭṭalib about Abrahah, the Christian</w:t>
      </w:r>
      <w:r w:rsidRPr="008401B0">
        <w:rPr>
          <w:rFonts w:cs="Tahoma"/>
        </w:rPr>
        <w:t xml:space="preserve"> and his companions: “And grant victory today to Your ’Āl over the ’Āl of the cross alonng with its worshippers.” However, eloquence should be taken into account, ‘Abd al-Muṭṭalib is known for it. Furthermore, I have read a statement by Ibn Ḥajar in </w:t>
      </w:r>
      <w:r w:rsidRPr="008401B0">
        <w:rPr>
          <w:rFonts w:cs="Tahoma"/>
          <w:i/>
          <w:iCs/>
        </w:rPr>
        <w:t>Fatḥ al-Bārī</w:t>
      </w:r>
      <w:r w:rsidRPr="008401B0">
        <w:rPr>
          <w:rFonts w:cs="Tahoma"/>
        </w:rPr>
        <w:t xml:space="preserve"> (Vol. 11, p. 160) closer [in meaning] to what we have mentioned, therein he says: ‘According to a large number [of grammarians],  the ’Āl, frequently, is not added to </w:t>
      </w:r>
      <w:r w:rsidRPr="008401B0">
        <w:t xml:space="preserve">the </w:t>
      </w:r>
      <w:r w:rsidRPr="008401B0">
        <w:rPr>
          <w:rFonts w:cs="Tahoma"/>
          <w:szCs w:val="20"/>
        </w:rPr>
        <w:t>irrational, nor to the pronoun, where others allow it but they are the minority. Furthermore, it [the ’Āl] has been established in the poetry</w:t>
      </w:r>
      <w:r w:rsidRPr="008401B0">
        <w:rPr>
          <w:rFonts w:cs="Tahoma"/>
        </w:rPr>
        <w:t xml:space="preserve"> of ‘Abd al-Muṭṭalib, where he said, during the incident of the people of the elephant in a line of poetry: And grant victory today to Your ’Āl over the ’Āl of the cross along with its worshippers.’</w:t>
      </w:r>
    </w:p>
  </w:footnote>
  <w:footnote w:id="6">
    <w:p w:rsidR="00BD2DD9" w:rsidRPr="008401B0" w:rsidRDefault="00BD2DD9" w:rsidP="004E46EE">
      <w:pPr>
        <w:pStyle w:val="FootnoteText"/>
        <w:ind w:left="227" w:hanging="227"/>
        <w:jc w:val="both"/>
        <w:rPr>
          <w:rFonts w:cs="Lotus Linotype"/>
          <w:szCs w:val="20"/>
        </w:rPr>
      </w:pPr>
      <w:r w:rsidRPr="008401B0">
        <w:rPr>
          <w:rStyle w:val="FootnoteReference"/>
        </w:rPr>
        <w:footnoteRef/>
      </w:r>
      <w:r w:rsidRPr="008401B0">
        <w:t xml:space="preserve"> Ghāfir 40: 46.</w:t>
      </w:r>
    </w:p>
  </w:footnote>
  <w:footnote w:id="7">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’Āl ‘Imrān 3: 33.</w:t>
      </w:r>
    </w:p>
  </w:footnote>
  <w:footnote w:id="8">
    <w:p w:rsidR="00BD2DD9" w:rsidRPr="008401B0" w:rsidRDefault="00BD2DD9" w:rsidP="004E46EE">
      <w:pPr>
        <w:pStyle w:val="FootnoteText"/>
        <w:ind w:left="227" w:hanging="227"/>
        <w:jc w:val="both"/>
      </w:pPr>
      <w:r w:rsidRPr="008401B0">
        <w:rPr>
          <w:rStyle w:val="FootnoteReference"/>
        </w:rPr>
        <w:footnoteRef/>
      </w:r>
      <w:r w:rsidRPr="008401B0">
        <w:t xml:space="preserve"> Al-Qamar 54: 34.</w:t>
      </w:r>
    </w:p>
  </w:footnote>
  <w:footnote w:id="9">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Jalā’ al-’afhām</w:t>
      </w:r>
      <w:r w:rsidRPr="008401B0">
        <w:t>,  p. 34.</w:t>
      </w:r>
    </w:p>
  </w:footnote>
  <w:footnote w:id="10">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Kitāb al-‘ayn</w:t>
      </w:r>
      <w:r w:rsidRPr="008401B0">
        <w:t>, vol: 8, p. 359.</w:t>
      </w:r>
    </w:p>
  </w:footnote>
  <w:footnote w:id="11">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Mu‘jamu maqāyīs al-lughah</w:t>
      </w:r>
      <w:r w:rsidRPr="008401B0">
        <w:t xml:space="preserve">, p. 121. </w:t>
      </w:r>
    </w:p>
  </w:footnote>
  <w:footnote w:id="12">
    <w:p w:rsidR="00BD2DD9" w:rsidRPr="008401B0" w:rsidRDefault="00BD2DD9" w:rsidP="004E46EE">
      <w:pPr>
        <w:pStyle w:val="FootnoteText"/>
        <w:ind w:left="227" w:hanging="227"/>
        <w:jc w:val="both"/>
        <w:rPr>
          <w:lang w:val="en-GB"/>
        </w:rPr>
      </w:pPr>
      <w:r w:rsidRPr="008401B0">
        <w:rPr>
          <w:rStyle w:val="FootnoteReference"/>
        </w:rPr>
        <w:footnoteRef/>
      </w:r>
      <w:r w:rsidRPr="008401B0">
        <w:rPr>
          <w:i/>
          <w:iCs/>
        </w:rPr>
        <w:t xml:space="preserve"> al-al-a‘yun</w:t>
      </w:r>
      <w:r w:rsidRPr="008401B0">
        <w:t xml:space="preserve">, p. 121. </w:t>
      </w:r>
    </w:p>
  </w:footnote>
  <w:footnote w:id="13">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Majmū‘ al-fatāwā</w:t>
      </w:r>
      <w:r w:rsidRPr="008401B0">
        <w:t>, Vol 22, p. 463.</w:t>
      </w:r>
    </w:p>
  </w:footnote>
  <w:footnote w:id="1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Mu‘jam maqāyīs al-lughah</w:t>
      </w:r>
      <w:r w:rsidRPr="008401B0">
        <w:t>, Vol. 1, p. 160.</w:t>
      </w:r>
    </w:p>
  </w:footnote>
  <w:footnote w:id="1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rPr>
        <w:t>As-Ṣiḥāḥ</w:t>
      </w:r>
      <w:r w:rsidRPr="008401B0">
        <w:t>, Vol. 4, p. 1627.</w:t>
      </w:r>
    </w:p>
  </w:footnote>
  <w:footnote w:id="16">
    <w:p w:rsidR="00BD2DD9" w:rsidRPr="00164AF5" w:rsidRDefault="00BD2DD9" w:rsidP="004E46EE">
      <w:pPr>
        <w:pStyle w:val="FootnoteText"/>
        <w:ind w:left="227" w:hanging="227"/>
        <w:jc w:val="both"/>
        <w:rPr>
          <w:rStyle w:val="FootnoteReference"/>
          <w:rFonts w:ascii="Lotus Linotype" w:hAnsi="Lotus Linotype" w:cs="Lotus Linotype"/>
          <w:szCs w:val="20"/>
        </w:rPr>
      </w:pPr>
      <w:r w:rsidRPr="008401B0">
        <w:rPr>
          <w:rStyle w:val="FootnoteReference"/>
        </w:rPr>
        <w:footnoteRef/>
      </w:r>
      <w:r w:rsidRPr="008401B0">
        <w:rPr>
          <w:lang w:val="en-GB"/>
        </w:rPr>
        <w:t xml:space="preserve"> The I</w:t>
      </w:r>
      <w:r w:rsidRPr="008401B0">
        <w:t xml:space="preserve">mām al-‘Allāmah Abū al-Ḥasan ibn al-Zāghūnī, the Shaykh of the Ḥanbalees in Baghdad. In </w:t>
      </w:r>
      <w:r w:rsidRPr="008401B0">
        <w:rPr>
          <w:i/>
        </w:rPr>
        <w:t>Siyar ’a‘lām al-nubalā’</w:t>
      </w:r>
      <w:r w:rsidRPr="008401B0">
        <w:t xml:space="preserve"> (Vol. 19, p. 606), al-Ḥāfiµ al-Dhahabī said of him: “He was an ocean of knowledge, he had so many great attributes, a man with religion, taqwā (fear of Allāh), zuhd (asceticism) and worship.” Ibn al-Jawzī said: “I accompanied him for a period of time. I heard [knowledge from him], annotated from him the </w:t>
      </w:r>
      <w:r w:rsidRPr="008401B0">
        <w:rPr>
          <w:i/>
          <w:iCs/>
        </w:rPr>
        <w:t>fiqh</w:t>
      </w:r>
      <w:r w:rsidRPr="008401B0">
        <w:t xml:space="preserve"> (jurisprudence) and </w:t>
      </w:r>
      <w:r w:rsidRPr="008401B0">
        <w:rPr>
          <w:i/>
          <w:iCs/>
        </w:rPr>
        <w:t>al-qa‘µ</w:t>
      </w:r>
      <w:r w:rsidRPr="008401B0">
        <w:t xml:space="preserve"> (preaching). He died on the 17</w:t>
      </w:r>
      <w:r w:rsidRPr="008401B0">
        <w:rPr>
          <w:vertAlign w:val="superscript"/>
        </w:rPr>
        <w:t>th</w:t>
      </w:r>
      <w:r w:rsidRPr="008401B0">
        <w:t xml:space="preserve"> of Muḥarram 527 A.H. where an uncountable gathering participated in his funeral ceremony”. In </w:t>
      </w:r>
      <w:r w:rsidRPr="008401B0">
        <w:rPr>
          <w:i/>
        </w:rPr>
        <w:t>al-Wāfī bil wafayāt</w:t>
      </w:r>
      <w:r w:rsidRPr="008401B0">
        <w:t xml:space="preserve"> (Vol. 21, p. 196) al-Ṣafadī said: “He was one of the prominent persons of the Ḥanbalees. He heard, sought, attained and wrote personally so much knowledge. He was known as a man of religion and righteousness. He collected works on the madhhab, al-’uṣūl and al-wa‘µ. Over the years he compiled</w:t>
      </w:r>
      <w:r>
        <w:rPr>
          <w:rFonts w:ascii="Lotus Linotype" w:hAnsi="Lotus Linotype" w:cs="Lotus Linotype"/>
          <w:szCs w:val="20"/>
        </w:rPr>
        <w:t xml:space="preserve"> </w:t>
      </w:r>
      <w:r w:rsidRPr="00263926">
        <w:rPr>
          <w:rFonts w:asciiTheme="majorBidi" w:hAnsiTheme="majorBidi" w:cstheme="majorBidi"/>
          <w:szCs w:val="20"/>
        </w:rPr>
        <w:t>a history work covering the time</w:t>
      </w:r>
      <w:r w:rsidRPr="00263926">
        <w:rPr>
          <w:rFonts w:asciiTheme="majorBidi" w:hAnsiTheme="majorBidi" w:cstheme="majorBidi"/>
        </w:rPr>
        <w:t xml:space="preserve"> of al-Mustarshid until he died. Furthermore, ibn </w:t>
      </w:r>
      <w:r w:rsidRPr="008401B0">
        <w:t>al-Zāghūnī was trustworthy [scholarly].</w:t>
      </w:r>
      <w:r>
        <w:rPr>
          <w:rFonts w:ascii="Lotus Linotype" w:hAnsi="Lotus Linotype" w:cs="Lotus Linotype"/>
        </w:rPr>
        <w:t xml:space="preserve"> </w:t>
      </w:r>
    </w:p>
  </w:footnote>
  <w:footnote w:id="17">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Nuzhat al-A‘yun</w:t>
      </w:r>
      <w:r w:rsidRPr="008401B0">
        <w:rPr>
          <w:szCs w:val="20"/>
        </w:rPr>
        <w:t>, pp. 121 – 122.</w:t>
      </w:r>
    </w:p>
  </w:footnote>
  <w:footnote w:id="18">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tl/>
        </w:rPr>
        <w:t xml:space="preserve"> ٍ</w:t>
      </w:r>
      <w:r w:rsidRPr="008401B0">
        <w:rPr>
          <w:szCs w:val="20"/>
        </w:rPr>
        <w:t>Al-Nisā’ 4: 54</w:t>
      </w:r>
    </w:p>
  </w:footnote>
  <w:footnote w:id="1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Tafsīr al-Baghawī</w:t>
      </w:r>
      <w:r w:rsidRPr="008401B0">
        <w:t xml:space="preserve">, Vol. 2, p. 236; </w:t>
      </w:r>
      <w:r w:rsidRPr="008401B0">
        <w:rPr>
          <w:i/>
          <w:iCs/>
        </w:rPr>
        <w:t>Tafsīr al-Taḥrīr wa al-Tanwīr</w:t>
      </w:r>
      <w:r w:rsidRPr="008401B0">
        <w:t xml:space="preserve">, Vol. 4, p. 21 and </w:t>
      </w:r>
      <w:r w:rsidRPr="008401B0">
        <w:rPr>
          <w:i/>
          <w:iCs/>
        </w:rPr>
        <w:t>Tafsīr al-Sa‘dī</w:t>
      </w:r>
      <w:r w:rsidRPr="008401B0">
        <w:t xml:space="preserve">, Vol. 1, 182. </w:t>
      </w:r>
    </w:p>
  </w:footnote>
  <w:footnote w:id="2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Cs/>
        </w:rPr>
        <w:t>Al-Qamar</w:t>
      </w:r>
      <w:r w:rsidRPr="008401B0">
        <w:t xml:space="preserve"> 54: 34.</w:t>
      </w:r>
    </w:p>
  </w:footnote>
  <w:footnote w:id="21">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Al-A‘rāf 7: 83.</w:t>
      </w:r>
    </w:p>
  </w:footnote>
  <w:footnote w:id="22">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Al-Shu‘arā’ 26: 169 – 171.</w:t>
      </w:r>
    </w:p>
  </w:footnote>
  <w:footnote w:id="23">
    <w:p w:rsidR="00BD2DD9" w:rsidRPr="008401B0" w:rsidRDefault="00BD2DD9" w:rsidP="004E46EE">
      <w:pPr>
        <w:pStyle w:val="FootnoteText"/>
        <w:ind w:left="227" w:hanging="227"/>
        <w:jc w:val="both"/>
        <w:rPr>
          <w:rStyle w:val="FootnoteReference"/>
          <w:rFonts w:cs="Lotus Linotype"/>
          <w:szCs w:val="20"/>
        </w:rPr>
      </w:pPr>
      <w:r w:rsidRPr="008401B0">
        <w:rPr>
          <w:rStyle w:val="FootnoteReference"/>
        </w:rPr>
        <w:footnoteRef/>
      </w:r>
      <w:r w:rsidRPr="008401B0">
        <w:rPr>
          <w:rStyle w:val="FootnoteReference"/>
          <w:rFonts w:cs="Lotus Linotype"/>
          <w:szCs w:val="20"/>
        </w:rPr>
        <w:t xml:space="preserve"> </w:t>
      </w:r>
      <w:r w:rsidRPr="008401B0">
        <w:rPr>
          <w:rFonts w:cs="Lotus Linotype"/>
          <w:szCs w:val="20"/>
        </w:rPr>
        <w:t>Yūsuf 12: 6.</w:t>
      </w:r>
    </w:p>
  </w:footnote>
  <w:footnote w:id="2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Saba’ 34: 13.</w:t>
      </w:r>
    </w:p>
  </w:footnote>
  <w:footnote w:id="2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Tafsīr al-Qurṭubī</w:t>
      </w:r>
      <w:r w:rsidRPr="008401B0">
        <w:t xml:space="preserve">, Vol. 14, p. 268; </w:t>
      </w:r>
      <w:r w:rsidRPr="008401B0">
        <w:rPr>
          <w:i/>
          <w:iCs/>
        </w:rPr>
        <w:t>Tafsīr al-Baghawī</w:t>
      </w:r>
      <w:r w:rsidRPr="008401B0">
        <w:t xml:space="preserve">, Vol. 6, p. 391; and </w:t>
      </w:r>
      <w:r w:rsidRPr="008401B0">
        <w:rPr>
          <w:i/>
          <w:iCs/>
        </w:rPr>
        <w:t>Tafsīr al-Sa‘dī</w:t>
      </w:r>
      <w:r w:rsidRPr="008401B0">
        <w:t>, Vol. 1, p. 676.</w:t>
      </w:r>
    </w:p>
  </w:footnote>
  <w:footnote w:id="26">
    <w:p w:rsidR="00BD2DD9" w:rsidRPr="005B37E9" w:rsidRDefault="00BD2DD9" w:rsidP="004E46EE">
      <w:pPr>
        <w:pStyle w:val="FootnoteText"/>
        <w:ind w:left="227" w:hanging="227"/>
        <w:jc w:val="both"/>
        <w:rPr>
          <w:rFonts w:ascii="Traditional Arabic" w:hAnsi="Traditional Arabic"/>
          <w:color w:val="000000"/>
          <w:szCs w:val="20"/>
          <w:lang w:val="en-GB"/>
        </w:rPr>
      </w:pPr>
      <w:r w:rsidRPr="008401B0">
        <w:rPr>
          <w:rStyle w:val="FootnoteReference"/>
        </w:rPr>
        <w:footnoteRef/>
      </w:r>
      <w:r w:rsidRPr="008401B0">
        <w:t xml:space="preserve"> Ghāfir 40: 46.</w:t>
      </w:r>
    </w:p>
  </w:footnote>
  <w:footnote w:id="2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Tafsīr al-‘Izz ‘Abd al-Salām</w:t>
      </w:r>
      <w:r w:rsidRPr="008401B0">
        <w:t>, Vol. 1, 124.</w:t>
      </w:r>
    </w:p>
  </w:footnote>
  <w:footnote w:id="28">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Al-Mustadrak</w:t>
      </w:r>
      <w:r w:rsidRPr="008401B0">
        <w:t xml:space="preserve">, Vol. 3, p. 160, </w:t>
      </w:r>
      <w:r w:rsidRPr="008401B0">
        <w:rPr>
          <w:i/>
          <w:iCs/>
        </w:rPr>
        <w:t>ḥadīth</w:t>
      </w:r>
      <w:r w:rsidRPr="008401B0">
        <w:t>: 4710.</w:t>
      </w:r>
    </w:p>
  </w:footnote>
  <w:footnote w:id="29">
    <w:p w:rsidR="00BD2DD9" w:rsidRPr="00D94AFF" w:rsidRDefault="00BD2DD9" w:rsidP="004E46EE">
      <w:pPr>
        <w:pStyle w:val="FootnoteText"/>
        <w:ind w:left="227" w:hanging="227"/>
        <w:jc w:val="both"/>
        <w:rPr>
          <w:lang w:val="en-GB"/>
        </w:rPr>
      </w:pPr>
      <w:r>
        <w:rPr>
          <w:rStyle w:val="FootnoteReference"/>
        </w:rPr>
        <w:footnoteRef/>
      </w:r>
      <w:r>
        <w:rPr>
          <w:lang w:val="en-GB"/>
        </w:rPr>
        <w:t xml:space="preserve"> Al-Hijr 15: 65</w:t>
      </w:r>
      <w:r>
        <w:rPr>
          <w:rtl/>
        </w:rPr>
        <w:t xml:space="preserve"> </w:t>
      </w:r>
    </w:p>
  </w:footnote>
  <w:footnote w:id="3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Kamāl al-Dīn wa Tamām al-Ni‘mah</w:t>
      </w:r>
      <w:r w:rsidRPr="008401B0">
        <w:t>, p. 241 – 242.</w:t>
      </w:r>
    </w:p>
  </w:footnote>
  <w:footnote w:id="31">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Kitāb al-‘Ayn, Vol. 4, p. 89.</w:t>
      </w:r>
    </w:p>
  </w:footnote>
  <w:footnote w:id="32">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Mu‘jam Maqāyīs al-Lughah</w:t>
      </w:r>
      <w:r w:rsidRPr="008401B0">
        <w:t>, Vol. 1, p. 150.</w:t>
      </w:r>
    </w:p>
  </w:footnote>
  <w:footnote w:id="33">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Tahdhīb al-Lughah</w:t>
      </w:r>
      <w:r w:rsidRPr="008401B0">
        <w:t>, Vol. 6, p. 150.</w:t>
      </w:r>
    </w:p>
  </w:footnote>
  <w:footnote w:id="3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Mufradāt Gharīb al-Qur’ān</w:t>
      </w:r>
      <w:r w:rsidRPr="008401B0">
        <w:t>, p. 29.</w:t>
      </w:r>
    </w:p>
  </w:footnote>
  <w:footnote w:id="3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Lisān al-‘Arab</w:t>
      </w:r>
      <w:r w:rsidRPr="008401B0">
        <w:t>, under (</w:t>
      </w:r>
      <w:r w:rsidRPr="008401B0">
        <w:rPr>
          <w:i/>
          <w:iCs/>
        </w:rPr>
        <w:t>Ahl</w:t>
      </w:r>
      <w:r w:rsidRPr="008401B0">
        <w:t>).</w:t>
      </w:r>
    </w:p>
  </w:footnote>
  <w:footnote w:id="36">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Al-Qāmūs al-Muḥīṭ</w:t>
      </w:r>
      <w:r w:rsidRPr="008401B0">
        <w:t xml:space="preserve"> (the Lam section – the </w:t>
      </w:r>
      <w:r w:rsidRPr="008401B0">
        <w:rPr>
          <w:i/>
          <w:iCs/>
        </w:rPr>
        <w:t xml:space="preserve">Hamzah </w:t>
      </w:r>
      <w:r w:rsidRPr="008401B0">
        <w:t>chapter), p. 1245.</w:t>
      </w:r>
    </w:p>
  </w:footnote>
  <w:footnote w:id="3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Taj al-‘Arūs</w:t>
      </w:r>
      <w:r w:rsidRPr="008401B0">
        <w:t>, Vol. 14, p. 36.</w:t>
      </w:r>
    </w:p>
  </w:footnote>
  <w:footnote w:id="38">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Ṭāhā 20: 29.</w:t>
      </w:r>
    </w:p>
  </w:footnote>
  <w:footnote w:id="3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Hūd 11: 45 – 46.</w:t>
      </w:r>
    </w:p>
  </w:footnote>
  <w:footnote w:id="40">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rFonts w:cs="Lotus Linotype"/>
          <w:color w:val="000000"/>
          <w:szCs w:val="20"/>
          <w:lang w:val="en-GB"/>
        </w:rPr>
        <w:t>Al-Aḥzāb 33:33</w:t>
      </w:r>
    </w:p>
  </w:footnote>
  <w:footnote w:id="41">
    <w:p w:rsidR="00BD2DD9" w:rsidRPr="008401B0" w:rsidRDefault="00BD2DD9" w:rsidP="004E46EE">
      <w:pPr>
        <w:pStyle w:val="FootnoteText"/>
        <w:ind w:left="227" w:hanging="227"/>
        <w:jc w:val="both"/>
      </w:pPr>
      <w:r w:rsidRPr="008401B0">
        <w:rPr>
          <w:rStyle w:val="FootnoteReference"/>
          <w:szCs w:val="20"/>
        </w:rPr>
        <w:footnoteRef/>
      </w:r>
      <w:r w:rsidRPr="008401B0">
        <w:rPr>
          <w:szCs w:val="20"/>
        </w:rPr>
        <w:t xml:space="preserve"> Ṣaḥīḥ Ibn Ḥibbān</w:t>
      </w:r>
      <w:r w:rsidRPr="008401B0">
        <w:t xml:space="preserve"> – He referred to the report where it is clear that these four who were previously mentioned are the Ahl-al-Bait of the Prophet (peace be upon him) - ḥadīth No. 6976.</w:t>
      </w:r>
    </w:p>
  </w:footnote>
  <w:footnote w:id="42">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Al-Miṣbāḥ al-Munīr, Vol. 1, p. 28.</w:t>
      </w:r>
    </w:p>
  </w:footnote>
  <w:footnote w:id="43">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He refers with that to the ḥadīth of An</w:t>
      </w:r>
      <w:r w:rsidRPr="008401B0">
        <w:rPr>
          <w:lang w:val="en-GB"/>
        </w:rPr>
        <w:t>a</w:t>
      </w:r>
      <w:r w:rsidRPr="008401B0">
        <w:t xml:space="preserve">s ibn Mālik, he said: “The question was addressed: O Messenger of Allāh! Who are the ’Āl of Muḥammad? He replied: Every pious believer.” The Imām Ibn Taymiyyah said about this ḥadīth in </w:t>
      </w:r>
      <w:r w:rsidRPr="008401B0">
        <w:rPr>
          <w:i/>
        </w:rPr>
        <w:t>Majmū‘ al-Fatāwā</w:t>
      </w:r>
      <w:r w:rsidRPr="008401B0">
        <w:t xml:space="preserve">, Vol. 22, p. 462): </w:t>
      </w:r>
      <w:r w:rsidRPr="008401B0">
        <w:rPr>
          <w:i/>
          <w:iCs/>
        </w:rPr>
        <w:t xml:space="preserve">Mawḍū‘ </w:t>
      </w:r>
      <w:r w:rsidRPr="008401B0">
        <w:t xml:space="preserve">(fabricated) with no origin. See also </w:t>
      </w:r>
      <w:r w:rsidRPr="008401B0">
        <w:rPr>
          <w:i/>
          <w:iCs/>
        </w:rPr>
        <w:t>Silsilah al-Aḥādīth al-°a‘īfah wa al-Mawḍū‘ah</w:t>
      </w:r>
      <w:r w:rsidRPr="008401B0">
        <w:t xml:space="preserve"> by al-Albānī, Vol. 3, p. 468, ḥadīth No. 1304.</w:t>
      </w:r>
    </w:p>
  </w:footnote>
  <w:footnote w:id="4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Kitāb al-Kulliyāt</w:t>
      </w:r>
      <w:r w:rsidRPr="008401B0">
        <w:t>, Vol. 1, p. 243.</w:t>
      </w:r>
    </w:p>
  </w:footnote>
  <w:footnote w:id="45">
    <w:p w:rsidR="00BD2DD9" w:rsidRPr="008401B0" w:rsidRDefault="00BD2DD9" w:rsidP="004E46EE">
      <w:pPr>
        <w:pStyle w:val="FootnoteText"/>
        <w:ind w:left="227" w:hanging="227"/>
        <w:jc w:val="both"/>
      </w:pPr>
      <w:r w:rsidRPr="008401B0">
        <w:rPr>
          <w:rStyle w:val="FootnoteReference"/>
        </w:rPr>
        <w:footnoteRef/>
      </w:r>
      <w:r w:rsidRPr="008401B0">
        <w:t>‘Abd al-Malik ibn Ṣāliḥ ibn ‘Alī ibn ‘Abd Allāh ibn ‘Abbās ibn ‘Abd al-Muṭṭalib, Abū ‘Abd al-Raḥmān al-Amīr (chief). Al-Rashīd appointed him governor for al-Madīnah and al-Ṣawā’if, and then he was the governor for al-Shām and al-Jazīrah for al-Amīn. He died the year 196A.H.. He reported from his father and Mālik ibn Anas, and used to be, among people, the more eloquent and the best in delivering a sermon. As a matter of fact, there was no one similar to him in fluency and loftiness. The following question was addressed to Yaḥyā ibn Khālid al-Burmukī at the time when al-Rashīd appointed ‘Abd al-Malik as governor for al-Madīnah: How did it happen that he [al-Rashīd] appointed him [‘Abd al-Malik] among all his governors? He said: He [al-Rashīd] liked to be proud of him [‘Abd al-Malik] to Quraish, and bring to their notice that there is in Banī al-‘Abbās somebody like him. One day, he [‘Abd al-Malik] called on al-Rashīd who had lost one son, but at the same time had a newborn. Hence, he [‘Abd al-Malik]  said: O commander of the believers! Allāh has made you happy in that which has grieved you, and displeased not in that which made you happy, and He has made this to replace that, as reward for the grateful, and as recompense for the patient.</w:t>
      </w:r>
    </w:p>
  </w:footnote>
  <w:footnote w:id="46">
    <w:p w:rsidR="00BD2DD9" w:rsidRPr="008401B0" w:rsidRDefault="00BD2DD9" w:rsidP="004E46EE">
      <w:pPr>
        <w:pStyle w:val="FootnoteText"/>
        <w:ind w:left="227" w:hanging="227"/>
        <w:jc w:val="both"/>
        <w:rPr>
          <w:lang w:val="en-GB"/>
        </w:rPr>
      </w:pPr>
      <w:r w:rsidRPr="008401B0">
        <w:rPr>
          <w:rStyle w:val="FootnoteReference"/>
          <w:i/>
          <w:iCs/>
        </w:rPr>
        <w:footnoteRef/>
      </w:r>
      <w:r w:rsidRPr="008401B0">
        <w:rPr>
          <w:i/>
          <w:iCs/>
        </w:rPr>
        <w:t xml:space="preserve"> Musnad al-Muwaṭṭ’</w:t>
      </w:r>
      <w:r w:rsidRPr="008401B0">
        <w:t>, p. 82.</w:t>
      </w:r>
    </w:p>
  </w:footnote>
  <w:footnote w:id="4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Tārīkh Aṣbahān</w:t>
      </w:r>
      <w:r w:rsidRPr="008401B0">
        <w:t>, Vol. 2, p. 120.</w:t>
      </w:r>
    </w:p>
  </w:footnote>
  <w:footnote w:id="48">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Ḥilyat al-Awliyā’</w:t>
      </w:r>
      <w:r w:rsidRPr="008401B0">
        <w:t>, Vol. 7, p. 19.</w:t>
      </w:r>
    </w:p>
  </w:footnote>
  <w:footnote w:id="4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It was reported by Muslim in his </w:t>
      </w:r>
      <w:r w:rsidRPr="008401B0">
        <w:rPr>
          <w:i/>
          <w:iCs/>
        </w:rPr>
        <w:t>Ṣaḥīḥ</w:t>
      </w:r>
      <w:r w:rsidRPr="008401B0">
        <w:t xml:space="preserve"> - The book of </w:t>
      </w:r>
      <w:r w:rsidRPr="008401B0">
        <w:rPr>
          <w:i/>
          <w:iCs/>
        </w:rPr>
        <w:t>Al-Zakāh</w:t>
      </w:r>
      <w:r w:rsidRPr="008401B0">
        <w:t xml:space="preserve"> – chapter</w:t>
      </w:r>
      <w:r w:rsidRPr="008401B0">
        <w:rPr>
          <w:lang w:val="en-GB"/>
        </w:rPr>
        <w:t>: a</w:t>
      </w:r>
      <w:r w:rsidRPr="008401B0">
        <w:t xml:space="preserve">bandoning the use of the ’Āl of the Prophet over the Zakāh - </w:t>
      </w:r>
      <w:r w:rsidRPr="008401B0">
        <w:rPr>
          <w:i/>
          <w:iCs/>
        </w:rPr>
        <w:t xml:space="preserve">ḥadīth </w:t>
      </w:r>
      <w:r w:rsidRPr="008401B0">
        <w:t>No. 1072.</w:t>
      </w:r>
    </w:p>
  </w:footnote>
  <w:footnote w:id="5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Musnad Aḥmad</w:t>
      </w:r>
      <w:r w:rsidRPr="008401B0">
        <w:t xml:space="preserve"> - </w:t>
      </w:r>
      <w:r w:rsidRPr="008401B0">
        <w:rPr>
          <w:i/>
          <w:iCs/>
        </w:rPr>
        <w:t xml:space="preserve">ḥadīth </w:t>
      </w:r>
      <w:r w:rsidRPr="008401B0">
        <w:t xml:space="preserve">Abī Rāfi‘, </w:t>
      </w:r>
      <w:r w:rsidRPr="008401B0">
        <w:rPr>
          <w:i/>
          <w:iCs/>
        </w:rPr>
        <w:t>ḥadīth</w:t>
      </w:r>
      <w:r w:rsidRPr="008401B0">
        <w:t xml:space="preserve"> No. 27226.</w:t>
      </w:r>
    </w:p>
  </w:footnote>
  <w:footnote w:id="51">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Muṣannaf ‘Abd al-Razzāq</w:t>
      </w:r>
      <w:r w:rsidRPr="008401B0">
        <w:t>, Vol. 4, p. 52.</w:t>
      </w:r>
    </w:p>
  </w:footnote>
  <w:footnote w:id="52">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It was reported by al-Bukhārī in his </w:t>
      </w:r>
      <w:r w:rsidRPr="008401B0">
        <w:rPr>
          <w:i/>
          <w:iCs/>
        </w:rPr>
        <w:t>Ṣaḥīḥ</w:t>
      </w:r>
      <w:r w:rsidRPr="008401B0">
        <w:t xml:space="preserve"> - the book of: The ḥadīths of the Prophets – ḥadīth No. 3370.</w:t>
      </w:r>
    </w:p>
  </w:footnote>
  <w:footnote w:id="53">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It was reported by al-Bukhārī in his </w:t>
      </w:r>
      <w:r w:rsidRPr="008401B0">
        <w:rPr>
          <w:i/>
          <w:iCs/>
        </w:rPr>
        <w:t>Ṣaḥīḥ</w:t>
      </w:r>
      <w:r w:rsidRPr="008401B0">
        <w:t xml:space="preserve"> - the book of: supplications – chapter: Is it permisible to perform the prayer upon other the Prophet - </w:t>
      </w:r>
      <w:r w:rsidRPr="008401B0">
        <w:rPr>
          <w:i/>
          <w:iCs/>
        </w:rPr>
        <w:t>ḥadīth</w:t>
      </w:r>
      <w:r w:rsidRPr="008401B0">
        <w:t xml:space="preserve"> 3360. </w:t>
      </w:r>
    </w:p>
  </w:footnote>
  <w:footnote w:id="5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Al-Tamhīd</w:t>
      </w:r>
      <w:r w:rsidRPr="008401B0">
        <w:t>, Vol. 17, p. 303.</w:t>
      </w:r>
    </w:p>
  </w:footnote>
  <w:footnote w:id="55">
    <w:p w:rsidR="00BD2DD9" w:rsidRPr="008401B0" w:rsidRDefault="00BD2DD9" w:rsidP="004E46EE">
      <w:pPr>
        <w:ind w:left="227" w:hanging="227"/>
        <w:jc w:val="both"/>
        <w:rPr>
          <w:rStyle w:val="FootnoteReference"/>
          <w:sz w:val="20"/>
          <w:szCs w:val="20"/>
        </w:rPr>
      </w:pPr>
      <w:r w:rsidRPr="008401B0">
        <w:rPr>
          <w:rStyle w:val="FootnoteReference"/>
          <w:sz w:val="20"/>
          <w:szCs w:val="20"/>
        </w:rPr>
        <w:footnoteRef/>
      </w:r>
      <w:r w:rsidRPr="008401B0">
        <w:rPr>
          <w:rStyle w:val="FootnoteReference"/>
          <w:rFonts w:cs="Lotus Linotype"/>
          <w:sz w:val="20"/>
          <w:szCs w:val="20"/>
        </w:rPr>
        <w:t xml:space="preserve"> </w:t>
      </w:r>
      <w:r w:rsidRPr="008401B0">
        <w:rPr>
          <w:sz w:val="20"/>
          <w:szCs w:val="20"/>
        </w:rPr>
        <w:t xml:space="preserve">The text of the </w:t>
      </w:r>
      <w:r w:rsidRPr="008401B0">
        <w:rPr>
          <w:i/>
          <w:iCs/>
          <w:sz w:val="20"/>
          <w:szCs w:val="20"/>
        </w:rPr>
        <w:t>ḥadīth</w:t>
      </w:r>
      <w:r w:rsidRPr="008401B0">
        <w:rPr>
          <w:sz w:val="20"/>
          <w:szCs w:val="20"/>
        </w:rPr>
        <w:t xml:space="preserve"> in Sunan Abī Dāwud: “Whosoever wishes to receive the abundant measure when making Ṣalāh upon us Ahl-al-Bait, so let him say: O Allāh! Bestow Your prayer upon Muḥammad, the Prophet, his wives the mothers of the believers, his offspring and his Ahl as You bestowed Your prayer upon the ’Āl of Ibrāhīm. Verily, You are the All-Praised, Al-Majīd (Exalted).  </w:t>
      </w:r>
    </w:p>
  </w:footnote>
  <w:footnote w:id="56">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Jalā’ al-Afhām</w:t>
      </w:r>
      <w:r w:rsidRPr="008401B0">
        <w:rPr>
          <w:szCs w:val="20"/>
        </w:rPr>
        <w:t>, p. 223.</w:t>
      </w:r>
    </w:p>
  </w:footnote>
  <w:footnote w:id="57">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It was reported by Muslim in his Ṣaḥīḥ - The book of Zakāh – chapter: </w:t>
      </w:r>
      <w:r w:rsidRPr="008401B0">
        <w:rPr>
          <w:i/>
          <w:iCs/>
          <w:szCs w:val="20"/>
        </w:rPr>
        <w:t>al-kafāf</w:t>
      </w:r>
      <w:r w:rsidRPr="008401B0">
        <w:rPr>
          <w:szCs w:val="20"/>
        </w:rPr>
        <w:t xml:space="preserve"> (the minimum necessary to support life) and satisfaction - </w:t>
      </w:r>
      <w:r w:rsidRPr="008401B0">
        <w:rPr>
          <w:i/>
          <w:iCs/>
          <w:szCs w:val="20"/>
        </w:rPr>
        <w:t>ḥadīth</w:t>
      </w:r>
      <w:r w:rsidRPr="008401B0">
        <w:rPr>
          <w:szCs w:val="20"/>
        </w:rPr>
        <w:t xml:space="preserve"> No. 1055.</w:t>
      </w:r>
    </w:p>
  </w:footnote>
  <w:footnote w:id="58">
    <w:p w:rsidR="00BD2DD9" w:rsidRPr="008401B0" w:rsidRDefault="00BD2DD9" w:rsidP="004E46EE">
      <w:pPr>
        <w:pStyle w:val="FootnoteText"/>
        <w:ind w:left="227" w:hanging="227"/>
        <w:jc w:val="both"/>
        <w:rPr>
          <w:rFonts w:cs="Lotus Linotype"/>
          <w:szCs w:val="20"/>
          <w:vertAlign w:val="superscript"/>
        </w:rPr>
      </w:pPr>
      <w:r w:rsidRPr="008401B0">
        <w:rPr>
          <w:rStyle w:val="FootnoteReference"/>
          <w:szCs w:val="20"/>
        </w:rPr>
        <w:footnoteRef/>
      </w:r>
      <w:r w:rsidRPr="008401B0">
        <w:rPr>
          <w:szCs w:val="20"/>
        </w:rPr>
        <w:t xml:space="preserve"> </w:t>
      </w:r>
      <w:r w:rsidRPr="008401B0">
        <w:rPr>
          <w:rFonts w:cs="Lotus Linotype"/>
          <w:szCs w:val="20"/>
        </w:rPr>
        <w:t xml:space="preserve">It was reported by Bukhārī in his Ṣaḥīḥ - the book of nourishments – chapter: That which the Prophet </w:t>
      </w:r>
      <w:r w:rsidRPr="008401B0">
        <w:rPr>
          <w:szCs w:val="20"/>
        </w:rPr>
        <w:t xml:space="preserve">and his companions used to eat - ḥadīth No. 5100 and Muslim in his Ṣaḥīh – the book of asceticism and </w:t>
      </w:r>
      <w:r w:rsidRPr="008401B0">
        <w:rPr>
          <w:i/>
          <w:iCs/>
          <w:szCs w:val="20"/>
        </w:rPr>
        <w:t xml:space="preserve">al-raqā’iq </w:t>
      </w:r>
      <w:r w:rsidRPr="008401B0">
        <w:rPr>
          <w:szCs w:val="20"/>
        </w:rPr>
        <w:t xml:space="preserve">(i.e. </w:t>
      </w:r>
      <w:r w:rsidRPr="008401B0">
        <w:rPr>
          <w:i/>
          <w:iCs/>
          <w:szCs w:val="20"/>
        </w:rPr>
        <w:t>ḥadīths</w:t>
      </w:r>
      <w:r w:rsidRPr="008401B0">
        <w:rPr>
          <w:szCs w:val="20"/>
        </w:rPr>
        <w:t xml:space="preserve"> that soften the hearts). </w:t>
      </w:r>
    </w:p>
  </w:footnote>
  <w:footnote w:id="5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It was transmitted by the Imām Ibn al-Qayyim in </w:t>
      </w:r>
      <w:r w:rsidRPr="008401B0">
        <w:rPr>
          <w:i/>
          <w:iCs/>
          <w:szCs w:val="20"/>
        </w:rPr>
        <w:t>Jalā’ al-Afhām</w:t>
      </w:r>
      <w:r w:rsidRPr="008401B0">
        <w:rPr>
          <w:szCs w:val="20"/>
        </w:rPr>
        <w:t>, p. 122.</w:t>
      </w:r>
    </w:p>
  </w:footnote>
  <w:footnote w:id="60">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lang w:val="en-GB"/>
        </w:rPr>
        <w:t xml:space="preserve"> </w:t>
      </w:r>
      <w:r w:rsidRPr="008401B0">
        <w:rPr>
          <w:szCs w:val="20"/>
        </w:rPr>
        <w:t xml:space="preserve"> The meaning is that its feet, abdomen and around his eyes were black.</w:t>
      </w:r>
    </w:p>
  </w:footnote>
  <w:footnote w:id="61">
    <w:p w:rsidR="00BD2DD9" w:rsidRPr="008401B0" w:rsidRDefault="00BD2DD9" w:rsidP="004E46EE">
      <w:pPr>
        <w:pStyle w:val="FootnoteText"/>
        <w:ind w:left="227" w:hanging="227"/>
        <w:jc w:val="both"/>
        <w:rPr>
          <w:rStyle w:val="FootnoteReference"/>
          <w:rFonts w:cs="Lotus Linotype"/>
          <w:szCs w:val="20"/>
        </w:rPr>
      </w:pPr>
      <w:r w:rsidRPr="008401B0">
        <w:rPr>
          <w:rStyle w:val="FootnoteReference"/>
        </w:rPr>
        <w:footnoteRef/>
      </w:r>
      <w:r w:rsidRPr="008401B0">
        <w:rPr>
          <w:rStyle w:val="FootnoteReference"/>
          <w:rFonts w:cs="Lotus Linotype"/>
          <w:szCs w:val="20"/>
          <w:lang w:val="en-GB"/>
        </w:rPr>
        <w:t xml:space="preserve"> </w:t>
      </w:r>
      <w:r w:rsidRPr="008401B0">
        <w:rPr>
          <w:rFonts w:cs="Lotus Linotype"/>
          <w:szCs w:val="20"/>
        </w:rPr>
        <w:t xml:space="preserve">It was reported by Muslim in his </w:t>
      </w:r>
      <w:r w:rsidRPr="008401B0">
        <w:rPr>
          <w:rFonts w:cs="Lotus Linotype"/>
          <w:i/>
          <w:iCs/>
          <w:szCs w:val="20"/>
        </w:rPr>
        <w:t>Ṣaḥīḥ</w:t>
      </w:r>
      <w:r w:rsidRPr="008401B0">
        <w:rPr>
          <w:rFonts w:cs="Lotus Linotype"/>
          <w:szCs w:val="20"/>
        </w:rPr>
        <w:t xml:space="preserve"> - the book of sacrifice </w:t>
      </w:r>
      <w:r w:rsidRPr="008401B0">
        <w:rPr>
          <w:rFonts w:cs="Lotus Linotype"/>
        </w:rPr>
        <w:t xml:space="preserve">– chapter: </w:t>
      </w:r>
      <w:r w:rsidRPr="008401B0">
        <w:rPr>
          <w:rFonts w:cs="Lotus Linotype"/>
          <w:szCs w:val="20"/>
        </w:rPr>
        <w:t xml:space="preserve">sacrifice is </w:t>
      </w:r>
      <w:r w:rsidRPr="008401B0">
        <w:rPr>
          <w:rFonts w:cs="Lotus Linotype"/>
        </w:rPr>
        <w:t xml:space="preserve">recommendable. </w:t>
      </w:r>
      <w:r w:rsidRPr="008401B0">
        <w:t xml:space="preserve"> </w:t>
      </w:r>
    </w:p>
  </w:footnote>
  <w:footnote w:id="62">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Jalā’ al-Afhām</w:t>
      </w:r>
      <w:r w:rsidRPr="008401B0">
        <w:t>, p. 122.</w:t>
      </w:r>
    </w:p>
  </w:footnote>
  <w:footnote w:id="63">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p>
  </w:footnote>
  <w:footnote w:id="6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Al-Mufhim</w:t>
      </w:r>
      <w:r w:rsidRPr="008401B0">
        <w:t>, Vol. 5, p. 260.</w:t>
      </w:r>
    </w:p>
  </w:footnote>
  <w:footnote w:id="6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Al-Amwāl</w:t>
      </w:r>
      <w:r w:rsidRPr="008401B0">
        <w:t>’ by Abī ‘Ubaid, pp. 236 – 237.</w:t>
      </w:r>
    </w:p>
  </w:footnote>
  <w:footnote w:id="66">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Jalā’ al-Afhām</w:t>
      </w:r>
      <w:r w:rsidRPr="008401B0">
        <w:t>, p. 123.</w:t>
      </w:r>
    </w:p>
  </w:footnote>
  <w:footnote w:id="6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Al-Qaṣaṣ 28:29.</w:t>
      </w:r>
    </w:p>
  </w:footnote>
  <w:footnote w:id="68">
    <w:p w:rsidR="00BD2DD9" w:rsidRPr="008401B0" w:rsidRDefault="00BD2DD9" w:rsidP="004E46EE">
      <w:pPr>
        <w:pStyle w:val="FootnoteText"/>
        <w:ind w:left="227" w:hanging="227"/>
        <w:jc w:val="both"/>
        <w:rPr>
          <w:lang w:val="en-GB"/>
        </w:rPr>
      </w:pPr>
      <w:r w:rsidRPr="008401B0">
        <w:rPr>
          <w:rStyle w:val="FootnoteReference"/>
        </w:rPr>
        <w:footnoteRef/>
      </w:r>
      <w:r w:rsidRPr="008401B0">
        <w:rPr>
          <w:lang w:val="en-GB"/>
        </w:rPr>
        <w:t xml:space="preserve"> Hūd 11:45.</w:t>
      </w:r>
    </w:p>
  </w:footnote>
  <w:footnote w:id="6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lang w:val="en-GB"/>
        </w:rPr>
        <w:t>Hūd 11: 46.</w:t>
      </w:r>
    </w:p>
  </w:footnote>
  <w:footnote w:id="70">
    <w:p w:rsidR="00BD2DD9" w:rsidRPr="008401B0" w:rsidRDefault="00BD2DD9" w:rsidP="004E46EE">
      <w:pPr>
        <w:pStyle w:val="FootnoteText"/>
        <w:ind w:left="227" w:hanging="227"/>
        <w:jc w:val="both"/>
      </w:pPr>
      <w:r w:rsidRPr="008401B0">
        <w:rPr>
          <w:rStyle w:val="FootnoteReference"/>
          <w:i/>
          <w:iCs/>
        </w:rPr>
        <w:footnoteRef/>
      </w:r>
      <w:r w:rsidRPr="008401B0">
        <w:rPr>
          <w:i/>
          <w:iCs/>
        </w:rPr>
        <w:t xml:space="preserve"> Jamharah Ansāb al-‘Arab</w:t>
      </w:r>
      <w:r w:rsidRPr="008401B0">
        <w:t>, p. 14.</w:t>
      </w:r>
    </w:p>
  </w:footnote>
  <w:footnote w:id="71">
    <w:p w:rsidR="00BD2DD9" w:rsidRPr="008401B0" w:rsidRDefault="00BD2DD9" w:rsidP="004E46EE">
      <w:pPr>
        <w:pStyle w:val="FootnoteText"/>
        <w:ind w:left="227" w:hanging="227"/>
        <w:jc w:val="both"/>
      </w:pPr>
      <w:r w:rsidRPr="008401B0">
        <w:rPr>
          <w:rStyle w:val="FootnoteReference"/>
        </w:rPr>
        <w:footnoteRef/>
      </w:r>
      <w:r w:rsidRPr="008401B0">
        <w:t xml:space="preserve"> In his ‘</w:t>
      </w:r>
      <w:r w:rsidRPr="008401B0">
        <w:rPr>
          <w:i/>
          <w:iCs/>
        </w:rPr>
        <w:t>al-Iastī‘ab</w:t>
      </w:r>
      <w:r>
        <w:rPr>
          <w:rFonts w:ascii="Arial" w:hAnsi="Arial" w:cs="Arial"/>
        </w:rPr>
        <w:t>’</w:t>
      </w:r>
      <w:r w:rsidRPr="008401B0">
        <w:t>, Vol. 3, p. 1134, the Imām Ibn ‘Abd Al-Barr wrote: He said: ‘He was at the breast in Banī Ghāḍirah so the Messenger of Allāh took him to be with him and his father was at the time still polytheist.</w:t>
      </w:r>
      <w:r>
        <w:rPr>
          <w:rFonts w:ascii="Arial" w:hAnsi="Arial" w:cs="Arial"/>
        </w:rPr>
        <w:t>’</w:t>
      </w:r>
      <w:r w:rsidRPr="008401B0">
        <w:t xml:space="preserve"> He said: ‘This ’Alī ibn al-‘Āṣ died and had already passed the age of puberty and  the Messenger of Allāh was sitting behind him on his camel on the day of </w:t>
      </w:r>
      <w:r w:rsidRPr="008401B0">
        <w:rPr>
          <w:i/>
          <w:iCs/>
        </w:rPr>
        <w:t>al-fatḥ</w:t>
      </w:r>
      <w:r w:rsidRPr="008401B0">
        <w:t xml:space="preserve"> (the conquest of Mecca). So he (’Alī ibn al-‘Āṣ) entered Mecca and he was sitting behind the Messenger if Allāh.</w:t>
      </w:r>
      <w:r>
        <w:rPr>
          <w:rFonts w:ascii="Arial" w:hAnsi="Arial" w:cs="Arial"/>
        </w:rPr>
        <w:t>’</w:t>
      </w:r>
    </w:p>
  </w:footnote>
  <w:footnote w:id="72">
    <w:p w:rsidR="00BD2DD9" w:rsidRPr="008401B0" w:rsidRDefault="00BD2DD9" w:rsidP="004E46EE">
      <w:pPr>
        <w:pStyle w:val="FootnoteText"/>
        <w:ind w:left="227" w:hanging="227"/>
        <w:jc w:val="both"/>
      </w:pPr>
      <w:r w:rsidRPr="008401B0">
        <w:rPr>
          <w:rStyle w:val="FootnoteReference"/>
        </w:rPr>
        <w:footnoteRef/>
      </w:r>
      <w:r w:rsidRPr="008401B0">
        <w:t xml:space="preserve"> There are different opinions whether she had children or not.</w:t>
      </w:r>
    </w:p>
  </w:footnote>
  <w:footnote w:id="73">
    <w:p w:rsidR="00BD2DD9" w:rsidRPr="008401B0" w:rsidRDefault="00BD2DD9" w:rsidP="004E46EE">
      <w:pPr>
        <w:pStyle w:val="FootnoteText"/>
        <w:ind w:left="227" w:hanging="227"/>
        <w:jc w:val="both"/>
      </w:pPr>
      <w:r w:rsidRPr="008401B0">
        <w:rPr>
          <w:rStyle w:val="FootnoteReference"/>
        </w:rPr>
        <w:footnoteRef/>
      </w:r>
      <w:r w:rsidRPr="008401B0">
        <w:t xml:space="preserve"> In his ‘</w:t>
      </w:r>
      <w:r w:rsidRPr="008401B0">
        <w:rPr>
          <w:i/>
          <w:iCs/>
        </w:rPr>
        <w:t>al-Ṭabaqāt al-Kubrā</w:t>
      </w:r>
      <w:r w:rsidRPr="008401B0">
        <w:t xml:space="preserve">’, Vol. 3, p. 54, </w:t>
      </w:r>
      <w:r w:rsidRPr="008401B0">
        <w:rPr>
          <w:i/>
          <w:iCs/>
        </w:rPr>
        <w:t xml:space="preserve"> </w:t>
      </w:r>
      <w:r w:rsidRPr="008401B0">
        <w:t>Ibn Sa‘d said, from Dhī al-Nūrayn Uthmān ibn ‘Affān: ‘He had a baby boy from Ruqayyah, the daughter of the Messenger of Allāh, and named him ‘Abd Allāh and took that name as a nickname, which Muslims used to call him. Thus when ‘Abd Allāh reached the age of six a cock pecked him in his eyes so he became sick and died in Jumādā al-’¬lā, the fourth year after Hijrah. The Messenger of Allāh prayed [the funeral prayer] for him and Uthmān ibn ‘Affān descended into his hole [at the time of burial].</w:t>
      </w:r>
    </w:p>
  </w:footnote>
  <w:footnote w:id="74">
    <w:p w:rsidR="00BD2DD9" w:rsidRPr="008401B0" w:rsidRDefault="00BD2DD9" w:rsidP="004E46EE">
      <w:pPr>
        <w:pStyle w:val="FootnoteText"/>
        <w:ind w:left="227" w:hanging="227"/>
        <w:jc w:val="both"/>
      </w:pPr>
      <w:r w:rsidRPr="008401B0">
        <w:rPr>
          <w:rStyle w:val="FootnoteReference"/>
        </w:rPr>
        <w:footnoteRef/>
      </w:r>
      <w:r w:rsidRPr="008401B0">
        <w:t xml:space="preserve">  Uthmān ibn ‘Affān married her and she was a virgin after Ruqayyah (may Allah be pleased with her) passed away. She died and had no children</w:t>
      </w:r>
    </w:p>
  </w:footnote>
  <w:footnote w:id="75">
    <w:p w:rsidR="00BD2DD9" w:rsidRPr="008401B0" w:rsidRDefault="00BD2DD9" w:rsidP="004E46EE">
      <w:pPr>
        <w:pStyle w:val="FootnoteText"/>
        <w:ind w:left="227" w:hanging="227"/>
        <w:jc w:val="both"/>
        <w:rPr>
          <w:rStyle w:val="FootnoteReference"/>
          <w:rFonts w:cs="Lotus Linotype"/>
          <w:szCs w:val="20"/>
        </w:rPr>
      </w:pPr>
      <w:r w:rsidRPr="008401B0">
        <w:rPr>
          <w:rStyle w:val="FootnoteReference"/>
        </w:rPr>
        <w:footnoteRef/>
      </w:r>
      <w:r w:rsidRPr="008401B0">
        <w:rPr>
          <w:rStyle w:val="FootnoteReference"/>
          <w:rFonts w:cs="Lotus Linotype"/>
          <w:i/>
          <w:iCs/>
          <w:szCs w:val="20"/>
        </w:rPr>
        <w:t xml:space="preserve"> </w:t>
      </w:r>
      <w:r w:rsidRPr="008401B0">
        <w:rPr>
          <w:rFonts w:cs="Lotus Linotype"/>
          <w:i/>
          <w:iCs/>
          <w:szCs w:val="20"/>
        </w:rPr>
        <w:t>Al-Fatāwā al-Ḥadīthiyyah</w:t>
      </w:r>
      <w:r w:rsidRPr="008401B0">
        <w:rPr>
          <w:rFonts w:cs="Lotus Linotype"/>
          <w:szCs w:val="20"/>
        </w:rPr>
        <w:t>, p. 119.</w:t>
      </w:r>
    </w:p>
  </w:footnote>
  <w:footnote w:id="76">
    <w:p w:rsidR="00BD2DD9" w:rsidRPr="008401B0" w:rsidRDefault="00BD2DD9" w:rsidP="004E46EE">
      <w:pPr>
        <w:pStyle w:val="FootnoteText"/>
        <w:ind w:left="227" w:hanging="227"/>
        <w:jc w:val="both"/>
      </w:pPr>
      <w:r w:rsidRPr="008401B0">
        <w:rPr>
          <w:rStyle w:val="FootnoteReference"/>
        </w:rPr>
        <w:footnoteRef/>
      </w:r>
      <w:r w:rsidRPr="008401B0">
        <w:t xml:space="preserve"> The scholars said ‘Banū Hāshim</w:t>
      </w:r>
      <w:r>
        <w:rPr>
          <w:rFonts w:ascii="Arial" w:hAnsi="Arial" w:cs="Arial"/>
        </w:rPr>
        <w:t>’</w:t>
      </w:r>
      <w:r w:rsidRPr="008401B0">
        <w:t xml:space="preserve"> to clarify that they are from the Messenger of Allāh and his tribe, otherwise the scholars are united in opinion that the ones whom the Zakāh is made unlawful for and can be labelled with the term Ahl-al-bayt, and one should love and honour are the believers from Banī Hāshim and not the whole of Banī Hāshim, their Muslims and disbelievers! See </w:t>
      </w:r>
      <w:r w:rsidRPr="008401B0">
        <w:rPr>
          <w:i/>
          <w:iCs/>
        </w:rPr>
        <w:t>Fatḥ al-Wahhāb</w:t>
      </w:r>
      <w:r w:rsidRPr="008401B0">
        <w:t xml:space="preserve">, Vol. 1, p. 8 by Shaykh al-Islām Zakariyyā al-Anṣārī; </w:t>
      </w:r>
      <w:r w:rsidRPr="008401B0">
        <w:rPr>
          <w:i/>
          <w:iCs/>
        </w:rPr>
        <w:t>Fatḥ al-Mu‘īn</w:t>
      </w:r>
      <w:r w:rsidRPr="008401B0">
        <w:t>, Vol. 1, p. 20, by Shaykh Zīn al-Dīn al-Malībārī; ‘</w:t>
      </w:r>
      <w:r w:rsidRPr="008401B0">
        <w:rPr>
          <w:i/>
          <w:iCs/>
        </w:rPr>
        <w:t>al-‘Ujājah al-Zarnabiyyah fī al-Sulālah al-Zīniyyah</w:t>
      </w:r>
      <w:r w:rsidRPr="008401B0">
        <w:t xml:space="preserve">’ from </w:t>
      </w:r>
      <w:r w:rsidRPr="008401B0">
        <w:rPr>
          <w:i/>
          <w:iCs/>
        </w:rPr>
        <w:t>al-Ḥawī li al-Fatāwā</w:t>
      </w:r>
      <w:r w:rsidRPr="008401B0">
        <w:t>, Vol. 2, p. 31 by al-Ḥāfiµ al-Suyūṭī.</w:t>
      </w:r>
    </w:p>
  </w:footnote>
  <w:footnote w:id="77">
    <w:p w:rsidR="00BD2DD9" w:rsidRPr="008401B0" w:rsidRDefault="00BD2DD9" w:rsidP="004E46EE">
      <w:pPr>
        <w:pStyle w:val="FootnoteText"/>
        <w:ind w:left="227" w:hanging="227"/>
        <w:jc w:val="both"/>
      </w:pPr>
      <w:r w:rsidRPr="008401B0">
        <w:rPr>
          <w:rStyle w:val="FootnoteReference"/>
        </w:rPr>
        <w:footnoteRef/>
      </w:r>
      <w:r w:rsidRPr="008401B0">
        <w:t xml:space="preserve"> It was reported by Muslim in his </w:t>
      </w:r>
      <w:r w:rsidRPr="008401B0">
        <w:rPr>
          <w:i/>
          <w:iCs/>
        </w:rPr>
        <w:t>Ṣaḥīḥ</w:t>
      </w:r>
      <w:r w:rsidRPr="008401B0">
        <w:t xml:space="preserve"> - the book: the merits of the companions – chapter: some of ‘Alī ibn Abī Ṭālib’s merits - </w:t>
      </w:r>
      <w:r w:rsidRPr="008401B0">
        <w:rPr>
          <w:i/>
          <w:iCs/>
        </w:rPr>
        <w:t>ḥadīth</w:t>
      </w:r>
      <w:r w:rsidRPr="008401B0">
        <w:t xml:space="preserve"> No. 2408.</w:t>
      </w:r>
    </w:p>
  </w:footnote>
  <w:footnote w:id="78">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He is ‘Abd Allāh ibn al-Ḥārith ibn Nawfal ibn al-Ḥārith ibn ‘Abd al-Muṭṭalib ibn Hāshim.</w:t>
      </w:r>
    </w:p>
  </w:footnote>
  <w:footnote w:id="7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He is ‘Abd al-Muṭṭalib ibn Rabī‘ah ibn al-Ḥārith ibn ‘Abd al-Muṭṭalib ibn Hāshim, and it was said that his name is al-Muṭṭalib.</w:t>
      </w:r>
    </w:p>
  </w:footnote>
  <w:footnote w:id="8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It was reported by Muslim in his </w:t>
      </w:r>
      <w:r w:rsidRPr="008401B0">
        <w:rPr>
          <w:i/>
          <w:iCs/>
        </w:rPr>
        <w:t>Ṣaḥīḥ</w:t>
      </w:r>
      <w:r w:rsidRPr="008401B0">
        <w:t xml:space="preserve"> - the book: the Zakāh – chapter: leaving the use of the ’Āl of the Prophet on the Zakāh - </w:t>
      </w:r>
      <w:r w:rsidRPr="008401B0">
        <w:rPr>
          <w:i/>
          <w:iCs/>
        </w:rPr>
        <w:t>ḥadīth</w:t>
      </w:r>
      <w:r w:rsidRPr="008401B0">
        <w:t xml:space="preserve"> No. 1072.</w:t>
      </w:r>
    </w:p>
  </w:footnote>
  <w:footnote w:id="81">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It was reported by Bukhārī in his </w:t>
      </w:r>
      <w:r w:rsidRPr="008401B0">
        <w:rPr>
          <w:i/>
          <w:iCs/>
        </w:rPr>
        <w:t>Ṣaḥīḥ</w:t>
      </w:r>
      <w:r w:rsidRPr="008401B0">
        <w:t xml:space="preserve"> - the book of virtues – chapter: he virtues of Quraish - </w:t>
      </w:r>
      <w:r w:rsidRPr="008401B0">
        <w:rPr>
          <w:i/>
          <w:iCs/>
        </w:rPr>
        <w:t>ḥadīth</w:t>
      </w:r>
      <w:r w:rsidRPr="008401B0">
        <w:t xml:space="preserve"> No. 3502.</w:t>
      </w:r>
    </w:p>
  </w:footnote>
  <w:footnote w:id="82">
    <w:p w:rsidR="00BD2DD9" w:rsidRPr="008401B0" w:rsidRDefault="00BD2DD9" w:rsidP="004E46EE">
      <w:pPr>
        <w:pStyle w:val="FootnoteText"/>
        <w:ind w:left="227" w:hanging="227"/>
        <w:jc w:val="both"/>
      </w:pPr>
      <w:r w:rsidRPr="008401B0">
        <w:rPr>
          <w:rStyle w:val="FootnoteReference"/>
        </w:rPr>
        <w:footnoteRef/>
      </w:r>
      <w:r w:rsidRPr="008401B0">
        <w:t xml:space="preserve"> It was reported by Abū Dāwud in his Sunan – the book of land tax, chapter: in clarifying the position of the share of one fifth and the share of </w:t>
      </w:r>
      <w:r w:rsidRPr="008401B0">
        <w:rPr>
          <w:i/>
          <w:iCs/>
        </w:rPr>
        <w:t>Dhī al-qurbā</w:t>
      </w:r>
      <w:r w:rsidRPr="008401B0">
        <w:t xml:space="preserve"> (kinsfolk), </w:t>
      </w:r>
      <w:r w:rsidRPr="008401B0">
        <w:rPr>
          <w:i/>
          <w:iCs/>
        </w:rPr>
        <w:t>ḥadīth</w:t>
      </w:r>
      <w:r w:rsidRPr="008401B0">
        <w:t xml:space="preserve"> No. 2980.</w:t>
      </w:r>
    </w:p>
  </w:footnote>
  <w:footnote w:id="83">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Aḥkām al-Qur’ān</w:t>
      </w:r>
      <w:r w:rsidRPr="008401B0">
        <w:t>, Vol. 3, pp. 170 – 171.</w:t>
      </w:r>
    </w:p>
  </w:footnote>
  <w:footnote w:id="8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Al-Mughnī</w:t>
      </w:r>
      <w:r w:rsidRPr="008401B0">
        <w:t>: Vol. 2, p. 520.</w:t>
      </w:r>
    </w:p>
  </w:footnote>
  <w:footnote w:id="8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Al-Sharḥ al-Kabīr</w:t>
      </w:r>
      <w:r w:rsidRPr="008401B0">
        <w:t>, Vol. 1, p. 493.</w:t>
      </w:r>
    </w:p>
  </w:footnote>
  <w:footnote w:id="86">
    <w:p w:rsidR="00BD2DD9" w:rsidRPr="008401B0" w:rsidRDefault="00BD2DD9" w:rsidP="004E46EE">
      <w:pPr>
        <w:pStyle w:val="FootnoteText"/>
        <w:ind w:left="227" w:hanging="227"/>
        <w:jc w:val="both"/>
      </w:pPr>
      <w:r w:rsidRPr="008401B0">
        <w:rPr>
          <w:rStyle w:val="FootnoteReference"/>
        </w:rPr>
        <w:footnoteRef/>
      </w:r>
      <w:r w:rsidRPr="008401B0">
        <w:t xml:space="preserve"> In his ‘</w:t>
      </w:r>
      <w:r w:rsidRPr="008401B0">
        <w:rPr>
          <w:i/>
          <w:iCs/>
        </w:rPr>
        <w:t>Manāqib al-Shāfi‘ī</w:t>
      </w:r>
      <w:r w:rsidRPr="008401B0">
        <w:t xml:space="preserve">, Vol. 1, p.42’, al-Ḥāfiµ al-Baihaqī said: Verily, he said that, and Allāh knows best, because Hāshim ibn ‘Abd Manāf is the father of the Messenger’s grandfather; he married a woman from Banī al-Najjār in Medinah who gave birth to Shaibah al-Ḥamad, the grandfather of the Messenger of Allāh, then Hāshim died while he was with his mother. Hence, when he grew up his uncle al-Muṭṭalib ibn ‘Abd Manāf went to him and took him from his mother. He brought him to Mecca on a camel having Shaibah al-Ḥamad sitting behind. It was said then: Here is a slave owned by al-Muṭṭalib! Thus that name took over [the previous one], and it was said: “‘Abd al-Muṭṭalib”. Furthermore, when the Messenger of Allāh was sent with the Message his people harmed him and were close to killing him. At which point Banū Hāshim and Banū al-Muṭṭalib, Muslims and disbelievers, stood up to support him and refused to hand him over [to Quraish]. When the rest of Quraish knew that there was no way to get to him, they congregated to write between them a signed agreement opposing Banī al-Muṭṭalib and Banī Hāshim, discouraging marriage and trade with or from them. </w:t>
      </w:r>
    </w:p>
    <w:p w:rsidR="00BD2DD9" w:rsidRPr="008401B0" w:rsidRDefault="00BD2DD9" w:rsidP="004E46EE">
      <w:pPr>
        <w:pStyle w:val="FootnoteText"/>
        <w:ind w:left="227" w:hanging="227"/>
        <w:jc w:val="both"/>
      </w:pPr>
      <w:r w:rsidRPr="008401B0">
        <w:t xml:space="preserve">In his </w:t>
      </w:r>
      <w:r w:rsidRPr="008401B0">
        <w:rPr>
          <w:i/>
        </w:rPr>
        <w:t>Jawāhir al-‘Aqdain</w:t>
      </w:r>
      <w:r w:rsidRPr="008401B0">
        <w:t xml:space="preserve">: p. 210’,  al-Sharīf Nūr al-Dīn al-Samhūdī stated a similar view, where he said: Because al-Muṭṭalib continued to be a supporter to Hāshim. When Hāshim died and his son Shaibah stayed with his mother from Banī al-Najjār in Medinah, al-Muṭṭalib went to him and brought him to Mecca carrying him behind him so that they thought he [Shaibah] was a slave that he gained, thus they said: ‘Abd al-Muṭṭalib and he became famous with it, then al-Muṭṭalib informed them that he was his nephew. ‘Abd al-Muṭṭalib continued with him then Banū al-Muṭṭalib entered with Banī Hāshim in their </w:t>
      </w:r>
      <w:r w:rsidRPr="008401B0">
        <w:rPr>
          <w:i/>
          <w:iCs/>
        </w:rPr>
        <w:t xml:space="preserve">shi‘ab </w:t>
      </w:r>
      <w:r w:rsidRPr="008401B0">
        <w:t>(mountain pass) and supported them when Quraish joined in alliance against them in the beginning of Islām so they were favoured with that.</w:t>
      </w:r>
    </w:p>
    <w:p w:rsidR="00BD2DD9" w:rsidRPr="008401B0" w:rsidRDefault="00BD2DD9" w:rsidP="004E46EE">
      <w:pPr>
        <w:pStyle w:val="FootnoteText"/>
        <w:ind w:left="227" w:hanging="227"/>
        <w:jc w:val="both"/>
      </w:pPr>
    </w:p>
  </w:footnote>
  <w:footnote w:id="87">
    <w:p w:rsidR="00BD2DD9" w:rsidRPr="008401B0" w:rsidRDefault="00BD2DD9" w:rsidP="004E46EE">
      <w:pPr>
        <w:pStyle w:val="FootnoteText"/>
        <w:ind w:left="227" w:hanging="227"/>
        <w:jc w:val="both"/>
      </w:pPr>
      <w:r w:rsidRPr="008401B0">
        <w:t xml:space="preserve"> </w:t>
      </w:r>
    </w:p>
  </w:footnote>
  <w:footnote w:id="88">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Hūd 11: 73.</w:t>
      </w:r>
    </w:p>
  </w:footnote>
  <w:footnote w:id="89">
    <w:p w:rsidR="00BD2DD9" w:rsidRPr="008401B0" w:rsidRDefault="00BD2DD9" w:rsidP="004E46EE">
      <w:pPr>
        <w:pStyle w:val="FootnoteText"/>
        <w:ind w:left="227" w:hanging="227"/>
        <w:jc w:val="both"/>
      </w:pPr>
      <w:r w:rsidRPr="008401B0">
        <w:rPr>
          <w:rStyle w:val="FootnoteReference"/>
        </w:rPr>
        <w:footnoteRef/>
      </w:r>
      <w:r w:rsidRPr="008401B0">
        <w:t xml:space="preserve"> Al-Aḥzāb 33: 33.</w:t>
      </w:r>
    </w:p>
  </w:footnote>
  <w:footnote w:id="90">
    <w:p w:rsidR="00BD2DD9" w:rsidRPr="008401B0" w:rsidRDefault="00BD2DD9" w:rsidP="004E46EE">
      <w:pPr>
        <w:pStyle w:val="FootnoteText"/>
        <w:ind w:left="227" w:hanging="227"/>
        <w:jc w:val="both"/>
        <w:rPr>
          <w:lang w:val="en-GB"/>
        </w:rPr>
      </w:pPr>
      <w:r w:rsidRPr="008401B0">
        <w:rPr>
          <w:rStyle w:val="FootnoteReference"/>
        </w:rPr>
        <w:footnoteRef/>
      </w:r>
      <w:r w:rsidRPr="008401B0">
        <w:rPr>
          <w:lang w:val="en-GB"/>
        </w:rPr>
        <w:t xml:space="preserve"> </w:t>
      </w:r>
      <w:r w:rsidRPr="008401B0">
        <w:rPr>
          <w:i/>
          <w:iCs/>
          <w:lang w:val="en-GB"/>
        </w:rPr>
        <w:t>Tafsīr al-Baḥr al-Muḥīṭ</w:t>
      </w:r>
      <w:r w:rsidRPr="008401B0">
        <w:rPr>
          <w:lang w:val="en-GB"/>
        </w:rPr>
        <w:t>, Vol. 5, p. 245.</w:t>
      </w:r>
    </w:p>
  </w:footnote>
  <w:footnote w:id="91">
    <w:p w:rsidR="00BD2DD9" w:rsidRPr="008401B0" w:rsidRDefault="00BD2DD9" w:rsidP="004E46EE">
      <w:pPr>
        <w:pStyle w:val="FootnoteText"/>
        <w:ind w:left="227" w:hanging="227"/>
        <w:jc w:val="both"/>
      </w:pPr>
      <w:r w:rsidRPr="008401B0">
        <w:rPr>
          <w:rStyle w:val="FootnoteReference"/>
        </w:rPr>
        <w:footnoteRef/>
      </w:r>
      <w:r w:rsidRPr="008401B0">
        <w:t xml:space="preserve"> Refer to the detail of this issue in my book (</w:t>
      </w:r>
      <w:r w:rsidRPr="008401B0">
        <w:rPr>
          <w:i/>
          <w:iCs/>
        </w:rPr>
        <w:t>Thumma Abṣart al-Ḥaqīqah</w:t>
      </w:r>
      <w:r w:rsidRPr="008401B0">
        <w:t>), also the treatise ‘</w:t>
      </w:r>
      <w:r w:rsidRPr="008401B0">
        <w:rPr>
          <w:i/>
          <w:iCs/>
        </w:rPr>
        <w:t>’Āyah al-Taṭhīr</w:t>
      </w:r>
      <w:r w:rsidRPr="008401B0">
        <w:t>, Vol. 7, p. 224.</w:t>
      </w:r>
    </w:p>
  </w:footnote>
  <w:footnote w:id="92">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Tafsīr al-Qur’ān al-‘Aµīm</w:t>
      </w:r>
      <w:r w:rsidRPr="008401B0">
        <w:t>, Vol. 6, p. 411.</w:t>
      </w:r>
    </w:p>
  </w:footnote>
  <w:footnote w:id="93">
    <w:p w:rsidR="00BD2DD9" w:rsidRPr="008401B0" w:rsidRDefault="00BD2DD9" w:rsidP="004E46EE">
      <w:pPr>
        <w:pStyle w:val="FootnoteText"/>
        <w:ind w:left="227" w:hanging="227"/>
        <w:jc w:val="both"/>
        <w:rPr>
          <w:lang w:val="en-GB"/>
        </w:rPr>
      </w:pPr>
      <w:r w:rsidRPr="008401B0">
        <w:rPr>
          <w:rStyle w:val="FootnoteReference"/>
        </w:rPr>
        <w:footnoteRef/>
      </w:r>
      <w:r w:rsidRPr="008401B0">
        <w:rPr>
          <w:i/>
          <w:iCs/>
        </w:rPr>
        <w:t>Tafsīr al-Qur’ān al-‘Aµīm</w:t>
      </w:r>
      <w:r w:rsidRPr="008401B0">
        <w:t xml:space="preserve">, Vol. 7, p. 224. </w:t>
      </w:r>
    </w:p>
  </w:footnote>
  <w:footnote w:id="94">
    <w:p w:rsidR="00BD2DD9" w:rsidRPr="003D1C1D" w:rsidRDefault="00BD2DD9" w:rsidP="004E46EE">
      <w:pPr>
        <w:pStyle w:val="FootnoteText"/>
        <w:ind w:left="227" w:hanging="227"/>
        <w:jc w:val="both"/>
        <w:rPr>
          <w:lang w:val="en-GB"/>
        </w:rPr>
      </w:pPr>
      <w:r>
        <w:rPr>
          <w:rStyle w:val="FootnoteReference"/>
        </w:rPr>
        <w:footnoteRef/>
      </w:r>
      <w:r>
        <w:t xml:space="preserve"> Al-Ahzab 33:33</w:t>
      </w:r>
    </w:p>
  </w:footnote>
  <w:footnote w:id="95">
    <w:p w:rsidR="00BD2DD9" w:rsidRPr="00330346" w:rsidRDefault="00BD2DD9" w:rsidP="004E46EE">
      <w:pPr>
        <w:pStyle w:val="FootnoteText"/>
        <w:ind w:left="227" w:hanging="227"/>
        <w:jc w:val="both"/>
        <w:rPr>
          <w:lang w:val="en-GB"/>
        </w:rPr>
      </w:pPr>
      <w:r>
        <w:rPr>
          <w:rStyle w:val="FootnoteReference"/>
        </w:rPr>
        <w:footnoteRef/>
      </w:r>
      <w:r>
        <w:t xml:space="preserve"> Al-Ahzab 33:33</w:t>
      </w:r>
    </w:p>
  </w:footnote>
  <w:footnote w:id="96">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Tafsīr al-Taḥrīr wa al-Tanwīr</w:t>
      </w:r>
      <w:r w:rsidRPr="008401B0">
        <w:t>, Vol. 22, p. 15.</w:t>
      </w:r>
    </w:p>
  </w:footnote>
  <w:footnote w:id="97">
    <w:p w:rsidR="00BD2DD9" w:rsidRPr="00DE58DB" w:rsidRDefault="00BD2DD9" w:rsidP="004E46EE">
      <w:pPr>
        <w:pStyle w:val="FootnoteText"/>
        <w:ind w:left="227" w:hanging="227"/>
        <w:jc w:val="both"/>
        <w:rPr>
          <w:lang w:val="en-GB"/>
        </w:rPr>
      </w:pPr>
      <w:r>
        <w:rPr>
          <w:rStyle w:val="FootnoteReference"/>
        </w:rPr>
        <w:footnoteRef/>
      </w:r>
      <w:r>
        <w:t xml:space="preserve"> </w:t>
      </w:r>
      <w:r>
        <w:rPr>
          <w:lang w:val="en-GB"/>
        </w:rPr>
        <w:t>An-Naml 27:7</w:t>
      </w:r>
    </w:p>
  </w:footnote>
  <w:footnote w:id="98">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rPr>
        <w:t>Tafsīr Fatḥ al-Qadīr</w:t>
      </w:r>
      <w:r w:rsidRPr="008401B0">
        <w:t>, Vol. 4, p. 126.</w:t>
      </w:r>
    </w:p>
  </w:footnote>
  <w:footnote w:id="9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rPr>
        <w:t>Tafsīr al-Mīzān</w:t>
      </w:r>
      <w:r w:rsidRPr="008401B0">
        <w:t>, Vol. 15, p. 342.</w:t>
      </w:r>
    </w:p>
  </w:footnote>
  <w:footnote w:id="10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Al-Qaṣaṣ 28: 29.</w:t>
      </w:r>
    </w:p>
  </w:footnote>
  <w:footnote w:id="101">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Tafsīr al-Baiḍāwī</w:t>
      </w:r>
      <w:r w:rsidRPr="008401B0">
        <w:t>, Vol. 4, p. 291.</w:t>
      </w:r>
    </w:p>
  </w:footnote>
  <w:footnote w:id="102">
    <w:p w:rsidR="00BD2DD9" w:rsidRPr="008401B0" w:rsidRDefault="00BD2DD9" w:rsidP="004E46EE">
      <w:pPr>
        <w:pStyle w:val="FootnoteText"/>
        <w:ind w:left="227" w:hanging="227"/>
        <w:jc w:val="both"/>
      </w:pPr>
      <w:r w:rsidRPr="008401B0">
        <w:rPr>
          <w:rStyle w:val="FootnoteReference"/>
        </w:rPr>
        <w:footnoteRef/>
      </w:r>
      <w:r w:rsidRPr="008401B0">
        <w:t xml:space="preserve"> Hūd 11: 73. </w:t>
      </w:r>
    </w:p>
  </w:footnote>
  <w:footnote w:id="103">
    <w:p w:rsidR="00BD2DD9" w:rsidRPr="008401B0" w:rsidRDefault="00BD2DD9" w:rsidP="004E46EE">
      <w:pPr>
        <w:pStyle w:val="FootnoteText"/>
        <w:ind w:left="227" w:hanging="227"/>
        <w:jc w:val="both"/>
      </w:pPr>
      <w:r w:rsidRPr="008401B0">
        <w:rPr>
          <w:rStyle w:val="FootnoteReference"/>
        </w:rPr>
        <w:footnoteRef/>
      </w:r>
      <w:r w:rsidRPr="008401B0">
        <w:t xml:space="preserve"> Al-Aḥzāb 33: 33.</w:t>
      </w:r>
    </w:p>
  </w:footnote>
  <w:footnote w:id="104">
    <w:p w:rsidR="00BD2DD9" w:rsidRPr="008401B0" w:rsidRDefault="00BD2DD9" w:rsidP="004E46EE">
      <w:pPr>
        <w:pStyle w:val="FootnoteText"/>
        <w:ind w:left="227" w:hanging="227"/>
        <w:jc w:val="both"/>
      </w:pPr>
      <w:r>
        <w:rPr>
          <w:rStyle w:val="FootnoteReference"/>
        </w:rPr>
        <w:footnoteRef/>
      </w:r>
      <w:r>
        <w:rPr>
          <w:rtl/>
        </w:rPr>
        <w:t xml:space="preserve"> </w:t>
      </w:r>
      <w:r w:rsidRPr="008401B0">
        <w:t xml:space="preserve">It was reported by Bukhārī in his </w:t>
      </w:r>
      <w:r w:rsidRPr="008401B0">
        <w:rPr>
          <w:i/>
          <w:iCs/>
        </w:rPr>
        <w:t>Ṣaḥīḥ</w:t>
      </w:r>
      <w:r w:rsidRPr="008401B0">
        <w:t xml:space="preserve"> - the book of </w:t>
      </w:r>
      <w:r w:rsidRPr="008401B0">
        <w:rPr>
          <w:i/>
          <w:iCs/>
        </w:rPr>
        <w:t>Tafsīr</w:t>
      </w:r>
      <w:r w:rsidRPr="008401B0">
        <w:t xml:space="preserve"> - </w:t>
      </w:r>
      <w:r w:rsidRPr="008401B0">
        <w:rPr>
          <w:i/>
          <w:iCs/>
        </w:rPr>
        <w:t>ḥadīth</w:t>
      </w:r>
      <w:r w:rsidRPr="008401B0">
        <w:t xml:space="preserve"> No. 4793.</w:t>
      </w:r>
    </w:p>
  </w:footnote>
  <w:footnote w:id="105">
    <w:p w:rsidR="00BD2DD9" w:rsidRPr="008401B0" w:rsidRDefault="00BD2DD9" w:rsidP="004E46EE">
      <w:pPr>
        <w:pStyle w:val="FootnoteText"/>
        <w:ind w:left="227" w:hanging="227"/>
        <w:jc w:val="both"/>
      </w:pPr>
      <w:r w:rsidRPr="008401B0">
        <w:rPr>
          <w:rStyle w:val="FootnoteReference"/>
        </w:rPr>
        <w:footnoteRef/>
      </w:r>
      <w:r w:rsidRPr="008401B0">
        <w:t xml:space="preserve"> It was reported by Bukhārī in his </w:t>
      </w:r>
      <w:r w:rsidRPr="008401B0">
        <w:rPr>
          <w:i/>
          <w:iCs/>
        </w:rPr>
        <w:t>Ṣaḥīḥ</w:t>
      </w:r>
      <w:r w:rsidRPr="008401B0">
        <w:t xml:space="preserve"> - the book of </w:t>
      </w:r>
      <w:r w:rsidRPr="008401B0">
        <w:rPr>
          <w:i/>
          <w:iCs/>
        </w:rPr>
        <w:t>Tafsīr</w:t>
      </w:r>
      <w:r w:rsidRPr="008401B0">
        <w:t xml:space="preserve"> - </w:t>
      </w:r>
      <w:r w:rsidRPr="008401B0">
        <w:rPr>
          <w:i/>
          <w:iCs/>
        </w:rPr>
        <w:t>ḥadīth</w:t>
      </w:r>
      <w:r w:rsidRPr="008401B0">
        <w:t xml:space="preserve"> No. 4750 and Muslim – the book of repentance – </w:t>
      </w:r>
      <w:r w:rsidRPr="008401B0">
        <w:rPr>
          <w:i/>
          <w:iCs/>
        </w:rPr>
        <w:t>ḥadīth</w:t>
      </w:r>
      <w:r w:rsidRPr="008401B0">
        <w:t xml:space="preserve"> No. 2770.</w:t>
      </w:r>
    </w:p>
  </w:footnote>
  <w:footnote w:id="106">
    <w:p w:rsidR="00BD2DD9" w:rsidRPr="008401B0" w:rsidRDefault="00BD2DD9" w:rsidP="004E46EE">
      <w:pPr>
        <w:pStyle w:val="FootnoteText"/>
        <w:ind w:left="227" w:hanging="227"/>
        <w:jc w:val="both"/>
      </w:pPr>
      <w:r w:rsidRPr="008401B0">
        <w:rPr>
          <w:rStyle w:val="FootnoteReference"/>
        </w:rPr>
        <w:footnoteRef/>
      </w:r>
      <w:r w:rsidRPr="008401B0">
        <w:t xml:space="preserve"> </w:t>
      </w:r>
      <w:r>
        <w:rPr>
          <w:rtl/>
        </w:rPr>
        <w:t xml:space="preserve"> </w:t>
      </w:r>
      <w:r w:rsidRPr="008401B0">
        <w:t xml:space="preserve">It was reported by Muslim in his </w:t>
      </w:r>
      <w:r w:rsidRPr="008401B0">
        <w:rPr>
          <w:i/>
          <w:iCs/>
        </w:rPr>
        <w:t>Ṣaḥīḥ</w:t>
      </w:r>
      <w:r w:rsidRPr="008401B0">
        <w:t xml:space="preserve"> - the book of drinks - </w:t>
      </w:r>
      <w:r w:rsidRPr="008401B0">
        <w:rPr>
          <w:i/>
          <w:iCs/>
        </w:rPr>
        <w:t>ḥadīth</w:t>
      </w:r>
      <w:r w:rsidRPr="008401B0">
        <w:t xml:space="preserve"> No. 1995.</w:t>
      </w:r>
    </w:p>
  </w:footnote>
  <w:footnote w:id="10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It was reported by Bukhārī in his Ṣaḥīḥ - the book of </w:t>
      </w:r>
      <w:r w:rsidRPr="008401B0">
        <w:rPr>
          <w:i/>
          <w:iCs/>
        </w:rPr>
        <w:t>Nafaqāt</w:t>
      </w:r>
      <w:r w:rsidRPr="008401B0">
        <w:t xml:space="preserve"> – chapter: the man in the service of his Ahl - </w:t>
      </w:r>
      <w:r w:rsidRPr="008401B0">
        <w:rPr>
          <w:i/>
          <w:iCs/>
        </w:rPr>
        <w:t>ḥadīth</w:t>
      </w:r>
      <w:r w:rsidRPr="008401B0">
        <w:t xml:space="preserve"> No. 5363.</w:t>
      </w:r>
    </w:p>
  </w:footnote>
  <w:footnote w:id="108">
    <w:p w:rsidR="00BD2DD9" w:rsidRPr="008401B0" w:rsidRDefault="00BD2DD9" w:rsidP="004E46EE">
      <w:pPr>
        <w:pStyle w:val="FootnoteText"/>
        <w:ind w:left="227" w:hanging="227"/>
        <w:jc w:val="both"/>
      </w:pPr>
      <w:r w:rsidRPr="008401B0">
        <w:rPr>
          <w:rStyle w:val="FootnoteReference"/>
        </w:rPr>
        <w:footnoteRef/>
      </w:r>
      <w:r w:rsidRPr="008401B0">
        <w:t xml:space="preserve"> It was reported by al-Tirmidhī - the book of asceticism – chapter: the livelihood of the Prophet - </w:t>
      </w:r>
      <w:r w:rsidRPr="008401B0">
        <w:rPr>
          <w:i/>
          <w:iCs/>
        </w:rPr>
        <w:t>ḥadīth</w:t>
      </w:r>
      <w:r w:rsidRPr="008401B0">
        <w:t xml:space="preserve"> No 2360; Ibn Mājah in his Sunan – the book of nourishment – chapter: the barley bread - </w:t>
      </w:r>
      <w:r w:rsidRPr="008401B0">
        <w:rPr>
          <w:i/>
          <w:iCs/>
        </w:rPr>
        <w:t>ḥadīth</w:t>
      </w:r>
      <w:r w:rsidRPr="008401B0">
        <w:t xml:space="preserve"> No. 3347; and Aḥmad in al-Musnad 2303 with a good isnād, and the words are from Ibn Mājah.</w:t>
      </w:r>
    </w:p>
  </w:footnote>
  <w:footnote w:id="109">
    <w:p w:rsidR="00BD2DD9" w:rsidRPr="008401B0" w:rsidRDefault="00BD2DD9" w:rsidP="004E46EE">
      <w:pPr>
        <w:pStyle w:val="FootnoteText"/>
        <w:ind w:left="227" w:hanging="227"/>
        <w:jc w:val="both"/>
      </w:pPr>
      <w:r w:rsidRPr="008401B0">
        <w:rPr>
          <w:rStyle w:val="FootnoteReference"/>
        </w:rPr>
        <w:footnoteRef/>
      </w:r>
      <w:r w:rsidRPr="008401B0">
        <w:t xml:space="preserve"> They are also called: Banū ‘Abd al-Muṭṭalib as Hāshim only had ‘Abd al-Muṭṭalib.</w:t>
      </w:r>
    </w:p>
  </w:footnote>
  <w:footnote w:id="110">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Kitāb al-‘Ayn</w:t>
      </w:r>
      <w:r w:rsidRPr="008401B0">
        <w:t>, Vol. 2, p. 66.</w:t>
      </w:r>
    </w:p>
  </w:footnote>
  <w:footnote w:id="111">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Al-Ṣiḥāḥ</w:t>
      </w:r>
      <w:r w:rsidRPr="008401B0">
        <w:t>, p. 735.</w:t>
      </w:r>
    </w:p>
  </w:footnote>
  <w:footnote w:id="112">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Ibid.</w:t>
      </w:r>
    </w:p>
  </w:footnote>
  <w:footnote w:id="113">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Ibid.</w:t>
      </w:r>
    </w:p>
  </w:footnote>
  <w:footnote w:id="11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Ibid.</w:t>
      </w:r>
    </w:p>
  </w:footnote>
  <w:footnote w:id="11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Ibid.</w:t>
      </w:r>
    </w:p>
  </w:footnote>
  <w:footnote w:id="116">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Mu‘jam Maqāyīs al-Lughah</w:t>
      </w:r>
      <w:r w:rsidRPr="008401B0">
        <w:t>, Vol. 4, 217.</w:t>
      </w:r>
    </w:p>
  </w:footnote>
  <w:footnote w:id="117">
    <w:p w:rsidR="00BD2DD9" w:rsidRPr="008401B0" w:rsidRDefault="00BD2DD9" w:rsidP="004E46EE">
      <w:pPr>
        <w:pStyle w:val="FootnoteText"/>
        <w:ind w:left="227" w:hanging="227"/>
        <w:jc w:val="both"/>
        <w:rPr>
          <w:rStyle w:val="FootnoteReference"/>
          <w:rFonts w:cs="Lotus Linotype"/>
        </w:rPr>
      </w:pPr>
      <w:r w:rsidRPr="008401B0">
        <w:rPr>
          <w:rStyle w:val="FootnoteReference"/>
        </w:rPr>
        <w:footnoteRef/>
      </w:r>
      <w:r w:rsidRPr="008401B0">
        <w:rPr>
          <w:rFonts w:cs="Lotus Linotype"/>
          <w:szCs w:val="20"/>
        </w:rPr>
        <w:t xml:space="preserve"> That is to say, Banū Hāshim, as Hāshim’s offspring</w:t>
      </w:r>
      <w:r w:rsidRPr="008401B0">
        <w:rPr>
          <w:rFonts w:cs="Lotus Linotype"/>
        </w:rPr>
        <w:t xml:space="preserve"> was restricted to Banī al-Muṭṭalib.</w:t>
      </w:r>
    </w:p>
  </w:footnote>
  <w:footnote w:id="118">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Tahdhīb al-Lughah</w:t>
      </w:r>
      <w:r w:rsidRPr="008401B0">
        <w:t>, Vol. 2, p. 157.</w:t>
      </w:r>
    </w:p>
  </w:footnote>
  <w:footnote w:id="119">
    <w:p w:rsidR="00BD2DD9" w:rsidRPr="008401B0" w:rsidRDefault="00BD2DD9" w:rsidP="004E46EE">
      <w:pPr>
        <w:pStyle w:val="FootnoteText"/>
        <w:ind w:left="227" w:hanging="227"/>
        <w:jc w:val="both"/>
      </w:pPr>
      <w:r w:rsidRPr="008401B0">
        <w:rPr>
          <w:rStyle w:val="FootnoteReference"/>
        </w:rPr>
        <w:footnoteRef/>
      </w:r>
      <w:r w:rsidRPr="008401B0">
        <w:t xml:space="preserve"> Ibid.</w:t>
      </w:r>
    </w:p>
  </w:footnote>
  <w:footnote w:id="12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Lisān al-‘Arab</w:t>
      </w:r>
      <w:r w:rsidRPr="008401B0">
        <w:t>, Vol. 4, 538.</w:t>
      </w:r>
    </w:p>
  </w:footnote>
  <w:footnote w:id="121">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Mahma‘ al-Baḥrayn</w:t>
      </w:r>
      <w:r w:rsidRPr="008401B0">
        <w:t>, Vol. 3, p. 116.</w:t>
      </w:r>
    </w:p>
  </w:footnote>
  <w:footnote w:id="122">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Tahdhīb al-Lughah</w:t>
      </w:r>
      <w:r w:rsidRPr="008401B0">
        <w:t>, Vol. 2: p. 157.</w:t>
      </w:r>
    </w:p>
  </w:footnote>
  <w:footnote w:id="123">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Al-Masā’il al-Jārūdiyyah</w:t>
      </w:r>
      <w:r w:rsidRPr="008401B0">
        <w:t>, p. 42.</w:t>
      </w:r>
    </w:p>
  </w:footnote>
  <w:footnote w:id="124">
    <w:p w:rsidR="00BD2DD9" w:rsidRPr="008401B0" w:rsidRDefault="00BD2DD9" w:rsidP="004E46EE">
      <w:pPr>
        <w:pStyle w:val="FootnoteText"/>
        <w:ind w:left="227" w:hanging="227"/>
        <w:jc w:val="both"/>
      </w:pPr>
      <w:r w:rsidRPr="008401B0">
        <w:rPr>
          <w:rStyle w:val="FootnoteReference"/>
        </w:rPr>
        <w:footnoteRef/>
      </w:r>
      <w:r w:rsidRPr="008401B0">
        <w:t xml:space="preserve"> Ibid.</w:t>
      </w:r>
    </w:p>
  </w:footnote>
  <w:footnote w:id="125">
    <w:p w:rsidR="00BD2DD9" w:rsidRPr="008401B0" w:rsidRDefault="00BD2DD9" w:rsidP="004E46EE">
      <w:pPr>
        <w:pStyle w:val="FootnoteText"/>
        <w:ind w:left="227" w:hanging="227"/>
        <w:jc w:val="both"/>
      </w:pPr>
      <w:r w:rsidRPr="008401B0">
        <w:rPr>
          <w:rStyle w:val="FootnoteReference"/>
        </w:rPr>
        <w:footnoteRef/>
      </w:r>
      <w:r w:rsidRPr="008401B0">
        <w:t xml:space="preserve"> They are Nawfal, Abū Sufyān the poet, Rabī‘ah and ‘Abd Allāh (his name was ‘Abd Shams so the Prophet named him ‘Abd Allāh). And from the females there is Hind, Buḥainah and Awrā.</w:t>
      </w:r>
    </w:p>
  </w:footnote>
  <w:footnote w:id="126">
    <w:p w:rsidR="00BD2DD9" w:rsidRPr="008401B0" w:rsidRDefault="00BD2DD9" w:rsidP="004E46EE">
      <w:pPr>
        <w:pStyle w:val="FootnoteText"/>
        <w:ind w:left="227" w:hanging="227"/>
        <w:jc w:val="both"/>
      </w:pPr>
      <w:r w:rsidRPr="008401B0">
        <w:rPr>
          <w:rStyle w:val="FootnoteReference"/>
        </w:rPr>
        <w:footnoteRef/>
      </w:r>
      <w:r w:rsidRPr="008401B0">
        <w:t xml:space="preserve"> They are ‘Uqbah and Mu‘attab, and from the females Durrah with different wiew between the scholars whether they are amog those whom the Zakāh was made forbidden for them.</w:t>
      </w:r>
    </w:p>
  </w:footnote>
  <w:footnote w:id="127">
    <w:p w:rsidR="00BD2DD9" w:rsidRPr="00103986" w:rsidRDefault="00BD2DD9" w:rsidP="004E46EE">
      <w:pPr>
        <w:pStyle w:val="FootnoteText"/>
        <w:tabs>
          <w:tab w:val="left" w:pos="6438"/>
          <w:tab w:val="right" w:pos="8278"/>
        </w:tabs>
        <w:ind w:left="227" w:hanging="227"/>
        <w:jc w:val="both"/>
        <w:rPr>
          <w:szCs w:val="20"/>
          <w:lang w:val="en-GB"/>
        </w:rPr>
      </w:pPr>
      <w:r w:rsidRPr="00103986">
        <w:rPr>
          <w:rStyle w:val="FootnoteReference"/>
          <w:szCs w:val="20"/>
        </w:rPr>
        <w:footnoteRef/>
      </w:r>
      <w:r w:rsidRPr="00103986">
        <w:rPr>
          <w:szCs w:val="20"/>
        </w:rPr>
        <w:t xml:space="preserve"> </w:t>
      </w:r>
      <w:r w:rsidRPr="008401B0">
        <w:rPr>
          <w:bCs/>
          <w:color w:val="000000"/>
          <w:szCs w:val="20"/>
        </w:rPr>
        <w:t>Al-Shu‘arā’ 26: 214</w:t>
      </w:r>
    </w:p>
  </w:footnote>
  <w:footnote w:id="128">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Jamharah al-‘Arab</w:t>
      </w:r>
      <w:r w:rsidRPr="008401B0">
        <w:t>, p. 397.</w:t>
      </w:r>
    </w:p>
  </w:footnote>
  <w:footnote w:id="129">
    <w:p w:rsidR="00BD2DD9" w:rsidRPr="008401B0" w:rsidRDefault="00BD2DD9" w:rsidP="004E46EE">
      <w:pPr>
        <w:pStyle w:val="FootnoteText"/>
        <w:ind w:left="227" w:hanging="227"/>
        <w:jc w:val="both"/>
        <w:rPr>
          <w:szCs w:val="20"/>
          <w:lang w:val="en-GB"/>
        </w:rPr>
      </w:pPr>
      <w:r w:rsidRPr="008401B0">
        <w:rPr>
          <w:rStyle w:val="FootnoteReference"/>
        </w:rPr>
        <w:footnoteRef/>
      </w:r>
      <w:r w:rsidRPr="008401B0">
        <w:t xml:space="preserve"> Al-Nisā’ 4: 36.</w:t>
      </w:r>
    </w:p>
  </w:footnote>
  <w:footnote w:id="130">
    <w:p w:rsidR="00BD2DD9" w:rsidRPr="008401B0" w:rsidRDefault="00BD2DD9" w:rsidP="004E46EE">
      <w:pPr>
        <w:pStyle w:val="FootnoteText"/>
        <w:ind w:left="227" w:hanging="227"/>
        <w:jc w:val="both"/>
        <w:rPr>
          <w:rStyle w:val="FootnoteReference"/>
          <w:szCs w:val="20"/>
        </w:rPr>
      </w:pPr>
      <w:r w:rsidRPr="008401B0">
        <w:rPr>
          <w:rStyle w:val="FootnoteReference"/>
        </w:rPr>
        <w:footnoteRef/>
      </w:r>
      <w:r w:rsidRPr="008401B0">
        <w:rPr>
          <w:rStyle w:val="FootnoteReference"/>
          <w:szCs w:val="20"/>
        </w:rPr>
        <w:t xml:space="preserve"> </w:t>
      </w:r>
      <w:r w:rsidRPr="008401B0">
        <w:rPr>
          <w:szCs w:val="20"/>
        </w:rPr>
        <w:t>Al-Shu‘arā’ 26: 214.</w:t>
      </w:r>
    </w:p>
  </w:footnote>
  <w:footnote w:id="131">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Al-Muḥkam wa al-Muḥīṭ al-A‘µam</w:t>
      </w:r>
      <w:r w:rsidRPr="008401B0">
        <w:t>, Vol. p. 49.</w:t>
      </w:r>
    </w:p>
  </w:footnote>
  <w:footnote w:id="132">
    <w:p w:rsidR="00BD2DD9" w:rsidRPr="008401B0" w:rsidRDefault="00BD2DD9" w:rsidP="004E46EE">
      <w:pPr>
        <w:pStyle w:val="FootnoteText"/>
        <w:ind w:left="227" w:hanging="227"/>
        <w:jc w:val="both"/>
        <w:rPr>
          <w:szCs w:val="20"/>
        </w:rPr>
      </w:pPr>
      <w:r w:rsidRPr="008401B0">
        <w:rPr>
          <w:rStyle w:val="FootnoteReference"/>
        </w:rPr>
        <w:footnoteRef/>
      </w:r>
      <w:r w:rsidRPr="008401B0">
        <w:t xml:space="preserve"> </w:t>
      </w:r>
      <w:r w:rsidRPr="008401B0">
        <w:rPr>
          <w:i/>
          <w:iCs/>
          <w:szCs w:val="20"/>
        </w:rPr>
        <w:t>Nukah al-Nihāyah</w:t>
      </w:r>
      <w:r w:rsidRPr="008401B0">
        <w:rPr>
          <w:szCs w:val="20"/>
        </w:rPr>
        <w:t>, Vol. 3, p. 126.</w:t>
      </w:r>
    </w:p>
  </w:footnote>
  <w:footnote w:id="133">
    <w:p w:rsidR="00BD2DD9" w:rsidRPr="008401B0" w:rsidRDefault="00BD2DD9" w:rsidP="004E46EE">
      <w:pPr>
        <w:pStyle w:val="NoSpacing"/>
        <w:ind w:left="227" w:hanging="227"/>
        <w:jc w:val="both"/>
        <w:rPr>
          <w:rFonts w:ascii="Times New Roman" w:hAnsi="Times New Roman"/>
          <w:sz w:val="20"/>
          <w:szCs w:val="20"/>
        </w:rPr>
      </w:pPr>
      <w:r w:rsidRPr="008401B0">
        <w:rPr>
          <w:rStyle w:val="FootnoteReference"/>
          <w:rFonts w:ascii="Times New Roman" w:hAnsi="Times New Roman"/>
          <w:sz w:val="20"/>
          <w:szCs w:val="20"/>
        </w:rPr>
        <w:footnoteRef/>
      </w:r>
      <w:r w:rsidRPr="008401B0">
        <w:rPr>
          <w:rFonts w:ascii="Times New Roman" w:hAnsi="Times New Roman"/>
          <w:sz w:val="20"/>
          <w:szCs w:val="20"/>
        </w:rPr>
        <w:t xml:space="preserve"> It was reported by Bukhārī in his Ṣaḥīḥ - chapter {</w:t>
      </w:r>
      <w:r w:rsidRPr="008401B0">
        <w:rPr>
          <w:rFonts w:ascii="Times New Roman" w:hAnsi="Times New Roman" w:cs="Lotus Linotype"/>
          <w:color w:val="000000"/>
          <w:sz w:val="20"/>
          <w:szCs w:val="20"/>
        </w:rPr>
        <w:t xml:space="preserve">And warn your tribe of near kindred} - </w:t>
      </w:r>
      <w:r w:rsidRPr="008401B0">
        <w:rPr>
          <w:rFonts w:ascii="Times New Roman" w:hAnsi="Times New Roman" w:cs="Lotus Linotype"/>
          <w:i/>
          <w:iCs/>
          <w:color w:val="000000"/>
          <w:sz w:val="20"/>
          <w:szCs w:val="20"/>
        </w:rPr>
        <w:t>ḥadīth</w:t>
      </w:r>
      <w:r w:rsidRPr="008401B0">
        <w:rPr>
          <w:rFonts w:ascii="Times New Roman" w:hAnsi="Times New Roman" w:cs="Lotus Linotype"/>
          <w:color w:val="000000"/>
          <w:sz w:val="20"/>
          <w:szCs w:val="20"/>
        </w:rPr>
        <w:t xml:space="preserve"> 4493; and Muslim in his Ṣaḥīḥ - chapter {And warn your tribe of near kindred} - </w:t>
      </w:r>
      <w:r w:rsidRPr="008401B0">
        <w:rPr>
          <w:rFonts w:ascii="Times New Roman" w:hAnsi="Times New Roman" w:cs="Lotus Linotype"/>
          <w:i/>
          <w:iCs/>
          <w:color w:val="000000"/>
          <w:sz w:val="20"/>
          <w:szCs w:val="20"/>
        </w:rPr>
        <w:t>ḥadīth</w:t>
      </w:r>
      <w:r w:rsidRPr="008401B0">
        <w:rPr>
          <w:rFonts w:ascii="Times New Roman" w:hAnsi="Times New Roman" w:cs="Lotus Linotype"/>
          <w:color w:val="000000"/>
          <w:sz w:val="20"/>
          <w:szCs w:val="20"/>
        </w:rPr>
        <w:t xml:space="preserve"> No. 204</w:t>
      </w:r>
    </w:p>
  </w:footnote>
  <w:footnote w:id="134">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It was reported by al-Bukhārī in his Ṣaḥīḥ - chapter {</w:t>
      </w:r>
      <w:r w:rsidRPr="008401B0">
        <w:rPr>
          <w:rFonts w:cs="Lotus Linotype"/>
          <w:color w:val="000000"/>
          <w:szCs w:val="20"/>
        </w:rPr>
        <w:t xml:space="preserve">And warn your tribe of near kindred} - </w:t>
      </w:r>
      <w:r w:rsidRPr="008401B0">
        <w:rPr>
          <w:rFonts w:cs="Lotus Linotype"/>
          <w:i/>
          <w:iCs/>
          <w:color w:val="000000"/>
          <w:szCs w:val="20"/>
        </w:rPr>
        <w:t>ḥadīth</w:t>
      </w:r>
      <w:r w:rsidRPr="008401B0">
        <w:rPr>
          <w:rFonts w:cs="Lotus Linotype"/>
          <w:color w:val="000000"/>
          <w:szCs w:val="20"/>
        </w:rPr>
        <w:t xml:space="preserve"> 4492.</w:t>
      </w:r>
    </w:p>
  </w:footnote>
  <w:footnote w:id="135">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Tafsīr al-Qurṭubī</w:t>
      </w:r>
      <w:r w:rsidRPr="008401B0">
        <w:t>, Vol. 13, p. 144.</w:t>
      </w:r>
    </w:p>
  </w:footnote>
  <w:footnote w:id="136">
    <w:p w:rsidR="00BD2DD9" w:rsidRPr="008401B0" w:rsidRDefault="00BD2DD9" w:rsidP="004E46EE">
      <w:pPr>
        <w:pStyle w:val="FootnoteText"/>
        <w:ind w:left="227" w:hanging="227"/>
        <w:jc w:val="both"/>
        <w:rPr>
          <w:szCs w:val="20"/>
          <w:lang w:val="en-GB"/>
        </w:rPr>
      </w:pPr>
      <w:r w:rsidRPr="008401B0">
        <w:rPr>
          <w:rStyle w:val="FootnoteReference"/>
        </w:rPr>
        <w:footnoteRef/>
      </w:r>
      <w:r w:rsidRPr="008401B0">
        <w:t xml:space="preserve"> Al-Shūrā 42: 23.</w:t>
      </w:r>
    </w:p>
  </w:footnote>
  <w:footnote w:id="137">
    <w:p w:rsidR="00BD2DD9" w:rsidRPr="008401B0" w:rsidRDefault="00BD2DD9" w:rsidP="004E46EE">
      <w:pPr>
        <w:pStyle w:val="FootnoteText"/>
        <w:ind w:left="227" w:hanging="227"/>
        <w:jc w:val="both"/>
        <w:rPr>
          <w:rFonts w:cs="Lotus Linotype"/>
          <w:szCs w:val="20"/>
          <w:lang w:val="en-GB"/>
        </w:rPr>
      </w:pPr>
      <w:r w:rsidRPr="008401B0">
        <w:rPr>
          <w:rStyle w:val="FootnoteReference"/>
        </w:rPr>
        <w:footnoteRef/>
      </w:r>
      <w:r w:rsidRPr="008401B0">
        <w:rPr>
          <w:rStyle w:val="FootnoteReference"/>
          <w:rFonts w:cs="Lotus Linotype"/>
          <w:szCs w:val="20"/>
        </w:rPr>
        <w:t xml:space="preserve"> </w:t>
      </w:r>
      <w:r w:rsidRPr="008401B0">
        <w:rPr>
          <w:rFonts w:cs="Lotus Linotype"/>
          <w:szCs w:val="20"/>
          <w:lang w:val="en-GB"/>
        </w:rPr>
        <w:t xml:space="preserve"> In his </w:t>
      </w:r>
      <w:r w:rsidRPr="008401B0">
        <w:rPr>
          <w:rFonts w:cs="Lotus Linotype"/>
          <w:i/>
          <w:iCs/>
          <w:szCs w:val="20"/>
          <w:lang w:val="en-GB"/>
        </w:rPr>
        <w:t>al-Mu‘jam al-Kabīr</w:t>
      </w:r>
      <w:r w:rsidRPr="008401B0">
        <w:rPr>
          <w:rFonts w:cs="Lotus Linotype"/>
          <w:szCs w:val="20"/>
          <w:lang w:val="en-GB"/>
        </w:rPr>
        <w:t xml:space="preserve">, Vol. 11, p. 351, Aṭabarānī reported from Ibn ‘Abbās: “when the verse: </w:t>
      </w:r>
    </w:p>
    <w:p w:rsidR="00BD2DD9" w:rsidRPr="008401B0" w:rsidRDefault="00BD2DD9" w:rsidP="004E46EE">
      <w:pPr>
        <w:pStyle w:val="FootnoteText"/>
        <w:ind w:left="227" w:hanging="227"/>
        <w:jc w:val="both"/>
        <w:rPr>
          <w:rStyle w:val="mediumtext"/>
          <w:rFonts w:cs="Arial"/>
          <w:szCs w:val="20"/>
          <w:lang w:val="en-GB"/>
        </w:rPr>
      </w:pPr>
      <w:r w:rsidRPr="008401B0">
        <w:rPr>
          <w:rFonts w:cs="Arial"/>
          <w:szCs w:val="20"/>
          <w:lang w:val="en-GB"/>
        </w:rPr>
        <w:t xml:space="preserve">"No reward do I ask of you for this except to be kind to me for my kinship with you.” was revealed, they asked: “O Messenger of Allāh! Who are your kinship that it is obligatory for us to be kind to?”. He replied: “‘Alī, Fāṭimah and their two sons”. </w:t>
      </w:r>
      <w:r w:rsidRPr="008401B0">
        <w:rPr>
          <w:rStyle w:val="mediumtext"/>
        </w:rPr>
        <w:t xml:space="preserve">In its chain: Ḥarb ibn al-Ḥassan al-Ṭaḥḥān. Al- Azdi said about him: His </w:t>
      </w:r>
      <w:r w:rsidRPr="008401B0">
        <w:rPr>
          <w:rStyle w:val="mediumtext"/>
          <w:i/>
          <w:iCs/>
        </w:rPr>
        <w:t>ḥadīth</w:t>
      </w:r>
      <w:r w:rsidRPr="008401B0">
        <w:rPr>
          <w:rStyle w:val="mediumtext"/>
        </w:rPr>
        <w:t xml:space="preserve"> is reliable. </w:t>
      </w:r>
      <w:r w:rsidRPr="008401B0">
        <w:rPr>
          <w:rStyle w:val="mediumtext"/>
          <w:shd w:val="clear" w:color="auto" w:fill="FFFFFF"/>
        </w:rPr>
        <w:t>(</w:t>
      </w:r>
      <w:r w:rsidRPr="008401B0">
        <w:rPr>
          <w:rStyle w:val="mediumtext"/>
          <w:i/>
          <w:shd w:val="clear" w:color="auto" w:fill="FFFFFF"/>
        </w:rPr>
        <w:t>Mīzān al-i‘tidāl</w:t>
      </w:r>
      <w:r w:rsidRPr="008401B0">
        <w:rPr>
          <w:rStyle w:val="mediumtext"/>
          <w:shd w:val="clear" w:color="auto" w:fill="FFFFFF"/>
        </w:rPr>
        <w:t>, Vol. 1, p. 469).</w:t>
      </w:r>
    </w:p>
    <w:p w:rsidR="00BD2DD9" w:rsidRPr="008401B0" w:rsidRDefault="00BD2DD9" w:rsidP="004E46EE">
      <w:pPr>
        <w:pStyle w:val="FootnoteText"/>
        <w:ind w:left="227" w:hanging="227"/>
        <w:jc w:val="both"/>
        <w:rPr>
          <w:rFonts w:cs="Tahoma"/>
          <w:szCs w:val="20"/>
        </w:rPr>
      </w:pPr>
      <w:r w:rsidRPr="008401B0">
        <w:rPr>
          <w:rFonts w:cs="Lotus Linotype"/>
          <w:szCs w:val="20"/>
          <w:lang w:val="en-GB"/>
        </w:rPr>
        <w:t xml:space="preserve">There is also in this </w:t>
      </w:r>
      <w:r w:rsidRPr="008401B0">
        <w:rPr>
          <w:rFonts w:cs="Lotus Linotype"/>
          <w:i/>
          <w:iCs/>
          <w:szCs w:val="20"/>
          <w:lang w:val="en-GB"/>
        </w:rPr>
        <w:t>ḥadīth</w:t>
      </w:r>
      <w:r w:rsidRPr="008401B0">
        <w:rPr>
          <w:rFonts w:cs="Lotus Linotype"/>
          <w:szCs w:val="20"/>
          <w:lang w:val="en-GB"/>
        </w:rPr>
        <w:t xml:space="preserve"> ‘al-Ḥusain ibn al-Ḥasan al-Ashqar’. Al-Bukhārī said about him: “He is unsettled</w:t>
      </w:r>
      <w:r w:rsidRPr="008401B0">
        <w:rPr>
          <w:rFonts w:cs="Lotus Linotype"/>
          <w:lang w:val="en-GB"/>
        </w:rPr>
        <w:t xml:space="preserve">”. And Abū Zur‘ah said: “His ḥadīth is </w:t>
      </w:r>
      <w:r w:rsidRPr="008401B0">
        <w:rPr>
          <w:rFonts w:cs="Lotus Linotype"/>
          <w:i/>
          <w:iCs/>
          <w:lang w:val="en-GB"/>
        </w:rPr>
        <w:t>munkar</w:t>
      </w:r>
      <w:r w:rsidRPr="008401B0">
        <w:rPr>
          <w:rFonts w:cs="Lotus Linotype"/>
          <w:lang w:val="en-GB"/>
        </w:rPr>
        <w:t xml:space="preserve"> (</w:t>
      </w:r>
      <w:r w:rsidRPr="008401B0">
        <w:rPr>
          <w:rFonts w:cs="Tahoma"/>
          <w:szCs w:val="20"/>
        </w:rPr>
        <w:t>disclaimed). As for Abū Ḥātim, he said: “He is not tha strong [in ḥadīth]. Abū Ma‘mar al-Hudhalī said: “He is a liar</w:t>
      </w:r>
      <w:r w:rsidRPr="008401B0">
        <w:rPr>
          <w:rFonts w:cs="Tahoma"/>
        </w:rPr>
        <w:t>”. Al-Nisā’ī and al-Dārāquṭnī said: “</w:t>
      </w:r>
      <w:r w:rsidRPr="008401B0">
        <w:rPr>
          <w:rFonts w:cs="Tahoma"/>
          <w:szCs w:val="20"/>
        </w:rPr>
        <w:t>He is not tha</w:t>
      </w:r>
      <w:r w:rsidRPr="008401B0">
        <w:rPr>
          <w:rFonts w:cs="Tahoma"/>
          <w:szCs w:val="20"/>
          <w:lang w:val="en-GB"/>
        </w:rPr>
        <w:t>t</w:t>
      </w:r>
      <w:r w:rsidRPr="008401B0">
        <w:rPr>
          <w:rFonts w:cs="Tahoma"/>
          <w:szCs w:val="20"/>
        </w:rPr>
        <w:t xml:space="preserve"> strong [in </w:t>
      </w:r>
      <w:r w:rsidRPr="008401B0">
        <w:rPr>
          <w:rFonts w:cs="Tahoma"/>
          <w:i/>
          <w:iCs/>
          <w:szCs w:val="20"/>
        </w:rPr>
        <w:t>ḥadīth</w:t>
      </w:r>
      <w:r w:rsidRPr="008401B0">
        <w:rPr>
          <w:rFonts w:cs="Tahoma"/>
          <w:szCs w:val="20"/>
        </w:rPr>
        <w:t xml:space="preserve">]”. See, </w:t>
      </w:r>
      <w:r w:rsidRPr="008401B0">
        <w:rPr>
          <w:rFonts w:cs="Tahoma"/>
          <w:i/>
          <w:iCs/>
          <w:szCs w:val="20"/>
        </w:rPr>
        <w:t>Mīzān al-’I‘tidāl</w:t>
      </w:r>
      <w:r w:rsidRPr="008401B0">
        <w:rPr>
          <w:rFonts w:cs="Tahoma"/>
          <w:szCs w:val="20"/>
        </w:rPr>
        <w:t>, Vol. 1, p. 531.</w:t>
      </w:r>
    </w:p>
    <w:p w:rsidR="00BD2DD9" w:rsidRPr="007C39C5" w:rsidRDefault="00BD2DD9" w:rsidP="004E46EE">
      <w:pPr>
        <w:pStyle w:val="FootnoteText"/>
        <w:ind w:left="227" w:hanging="227"/>
        <w:jc w:val="both"/>
        <w:rPr>
          <w:rStyle w:val="FootnoteReference"/>
          <w:rFonts w:ascii="Lotus Linotype" w:hAnsi="Lotus Linotype" w:cs="Lotus Linotype"/>
          <w:szCs w:val="20"/>
          <w:lang w:val="en-GB"/>
        </w:rPr>
      </w:pPr>
      <w:r w:rsidRPr="008401B0">
        <w:rPr>
          <w:rStyle w:val="longtext"/>
          <w:shd w:val="clear" w:color="auto" w:fill="FFFFFF"/>
        </w:rPr>
        <w:t xml:space="preserve">In criticism of the contents of the narration, al-Zaila‘ī in </w:t>
      </w:r>
      <w:r w:rsidRPr="008401B0">
        <w:rPr>
          <w:rStyle w:val="longtext"/>
          <w:i/>
          <w:shd w:val="clear" w:color="auto" w:fill="FFFFFF"/>
        </w:rPr>
        <w:t>Takhrīj al-’aḥādīth</w:t>
      </w:r>
      <w:r w:rsidRPr="008401B0">
        <w:rPr>
          <w:rStyle w:val="longtext"/>
          <w:shd w:val="clear" w:color="auto" w:fill="FFFFFF"/>
        </w:rPr>
        <w:t xml:space="preserve"> </w:t>
      </w:r>
      <w:r w:rsidRPr="008401B0">
        <w:rPr>
          <w:rStyle w:val="longtext"/>
          <w:shd w:val="clear" w:color="auto" w:fill="FFFFFF"/>
          <w:lang w:val="en-GB"/>
        </w:rPr>
        <w:t>(</w:t>
      </w:r>
      <w:r w:rsidRPr="008401B0">
        <w:rPr>
          <w:rStyle w:val="longtext"/>
          <w:shd w:val="clear" w:color="auto" w:fill="FFFFFF"/>
        </w:rPr>
        <w:t>Vol. 3, p.235</w:t>
      </w:r>
      <w:r w:rsidRPr="008401B0">
        <w:rPr>
          <w:rStyle w:val="longtext"/>
          <w:shd w:val="clear" w:color="auto" w:fill="FFFFFF"/>
          <w:lang w:val="en-GB"/>
        </w:rPr>
        <w:t>)</w:t>
      </w:r>
      <w:r w:rsidRPr="008401B0">
        <w:rPr>
          <w:rStyle w:val="longtext"/>
          <w:shd w:val="clear" w:color="auto" w:fill="FFFFFF"/>
        </w:rPr>
        <w:t xml:space="preserve"> said: </w:t>
      </w:r>
      <w:r w:rsidRPr="008401B0">
        <w:rPr>
          <w:rStyle w:val="longtext"/>
          <w:shd w:val="clear" w:color="auto" w:fill="FFFFFF"/>
          <w:lang w:val="en-GB"/>
        </w:rPr>
        <w:t>T</w:t>
      </w:r>
      <w:r w:rsidRPr="008401B0">
        <w:rPr>
          <w:rStyle w:val="longtext"/>
          <w:shd w:val="clear" w:color="auto" w:fill="FFFFFF"/>
        </w:rPr>
        <w:t xml:space="preserve">he claim this verse </w:t>
      </w:r>
      <w:r w:rsidRPr="008401B0">
        <w:rPr>
          <w:rStyle w:val="longtext"/>
          <w:shd w:val="clear" w:color="auto" w:fill="FFFFFF"/>
          <w:lang w:val="en-GB"/>
        </w:rPr>
        <w:t>was</w:t>
      </w:r>
      <w:r w:rsidRPr="008401B0">
        <w:rPr>
          <w:rStyle w:val="longtext"/>
          <w:shd w:val="clear" w:color="auto" w:fill="FFFFFF"/>
        </w:rPr>
        <w:t xml:space="preserve"> revealed in Medina is unlikely</w:t>
      </w:r>
      <w:r w:rsidRPr="008401B0">
        <w:rPr>
          <w:rStyle w:val="longtext"/>
          <w:shd w:val="clear" w:color="auto" w:fill="FFFFFF"/>
          <w:lang w:val="en-GB"/>
        </w:rPr>
        <w:t>,</w:t>
      </w:r>
      <w:r w:rsidRPr="008401B0">
        <w:rPr>
          <w:rStyle w:val="longtext"/>
          <w:shd w:val="clear" w:color="auto" w:fill="FFFFFF"/>
        </w:rPr>
        <w:t xml:space="preserve"> it is without doubt Mak</w:t>
      </w:r>
      <w:r w:rsidRPr="008401B0">
        <w:rPr>
          <w:rStyle w:val="longtext"/>
          <w:shd w:val="clear" w:color="auto" w:fill="FFFFFF"/>
          <w:lang w:val="en-GB"/>
        </w:rPr>
        <w:t>kan</w:t>
      </w:r>
      <w:r w:rsidRPr="008401B0">
        <w:rPr>
          <w:rStyle w:val="longtext"/>
          <w:shd w:val="clear" w:color="auto" w:fill="FFFFFF"/>
        </w:rPr>
        <w:t>. Moreover, Fāṭimah had, at the time, no children whatsoev</w:t>
      </w:r>
      <w:r w:rsidRPr="008401B0">
        <w:rPr>
          <w:rStyle w:val="longtext"/>
          <w:shd w:val="clear" w:color="auto" w:fill="FFFFFF"/>
          <w:lang w:val="en-GB"/>
        </w:rPr>
        <w:t>e</w:t>
      </w:r>
      <w:r w:rsidRPr="008401B0">
        <w:rPr>
          <w:rStyle w:val="longtext"/>
          <w:shd w:val="clear" w:color="auto" w:fill="FFFFFF"/>
        </w:rPr>
        <w:t>r, as she got married with ‘Alī two years after the battle of Badr.</w:t>
      </w:r>
    </w:p>
  </w:footnote>
  <w:footnote w:id="138">
    <w:p w:rsidR="00BD2DD9" w:rsidRPr="008401B0" w:rsidRDefault="00BD2DD9" w:rsidP="004E46EE">
      <w:pPr>
        <w:pStyle w:val="FootnoteText"/>
        <w:ind w:left="227" w:hanging="227"/>
        <w:jc w:val="both"/>
      </w:pPr>
      <w:r w:rsidRPr="008401B0">
        <w:rPr>
          <w:rStyle w:val="FootnoteReference"/>
        </w:rPr>
        <w:footnoteRef/>
      </w:r>
      <w:r w:rsidRPr="008401B0">
        <w:t xml:space="preserve"> Al-Bukhārī reported it in his Ṣaḥīḥ</w:t>
      </w:r>
      <w:r w:rsidRPr="008401B0">
        <w:rPr>
          <w:lang w:val="en-GB"/>
        </w:rPr>
        <w:t xml:space="preserve"> -</w:t>
      </w:r>
      <w:r w:rsidRPr="008401B0">
        <w:t xml:space="preserve"> </w:t>
      </w:r>
      <w:r w:rsidRPr="008401B0">
        <w:rPr>
          <w:i/>
          <w:iCs/>
        </w:rPr>
        <w:t>ḥadīth</w:t>
      </w:r>
      <w:r w:rsidRPr="008401B0">
        <w:t xml:space="preserve"> 4541.</w:t>
      </w:r>
    </w:p>
  </w:footnote>
  <w:footnote w:id="13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Fatḥ al-bārī</w:t>
      </w:r>
      <w:r w:rsidRPr="008401B0">
        <w:t>, Vol. 8, p. 564.</w:t>
      </w:r>
    </w:p>
  </w:footnote>
  <w:footnote w:id="14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Aḍwā’ al-Bayān</w:t>
      </w:r>
      <w:r w:rsidRPr="008401B0">
        <w:t>, Vol. 7, pp. 69 – 70.</w:t>
      </w:r>
    </w:p>
  </w:footnote>
  <w:footnote w:id="141">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Al-Ṭabaqāt al-Kubrā</w:t>
      </w:r>
      <w:r w:rsidRPr="008401B0">
        <w:t>, Vol. 1, p. 24.</w:t>
      </w:r>
    </w:p>
  </w:footnote>
  <w:footnote w:id="142">
    <w:p w:rsidR="00BD2DD9" w:rsidRPr="008401B0" w:rsidRDefault="00BD2DD9" w:rsidP="004E46EE">
      <w:pPr>
        <w:pStyle w:val="FootnoteText"/>
        <w:ind w:left="227" w:hanging="227"/>
        <w:jc w:val="both"/>
        <w:rPr>
          <w:lang w:val="en-GB"/>
        </w:rPr>
      </w:pPr>
      <w:r w:rsidRPr="008401B0">
        <w:rPr>
          <w:rStyle w:val="FootnoteReference"/>
        </w:rPr>
        <w:footnoteRef/>
      </w:r>
      <w:r w:rsidRPr="008401B0">
        <w:rPr>
          <w:lang w:val="en-GB"/>
        </w:rPr>
        <w:t xml:space="preserve"> </w:t>
      </w:r>
      <w:r w:rsidRPr="008401B0">
        <w:t>Al-Shu‘arā’ 26: 109; See also: Yūnus 10: 72; Hūd 11: 29 and 51; al-Shu‘arā’ 26: 109, 127, 145, 164 and 180 and Saba’34 : 47</w:t>
      </w:r>
    </w:p>
  </w:footnote>
  <w:footnote w:id="143">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Al-Anfāl 8: 41.</w:t>
      </w:r>
    </w:p>
  </w:footnote>
  <w:footnote w:id="14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Al-Ḥashr 59: 7.</w:t>
      </w:r>
    </w:p>
  </w:footnote>
  <w:footnote w:id="145">
    <w:p w:rsidR="00BD2DD9" w:rsidRPr="008401B0" w:rsidRDefault="00BD2DD9" w:rsidP="004E46EE">
      <w:pPr>
        <w:pStyle w:val="FootnoteText"/>
        <w:ind w:left="227" w:hanging="227"/>
        <w:jc w:val="both"/>
      </w:pPr>
      <w:r w:rsidRPr="008401B0">
        <w:rPr>
          <w:rStyle w:val="FootnoteReference"/>
        </w:rPr>
        <w:footnoteRef/>
      </w:r>
      <w:r w:rsidRPr="008401B0">
        <w:t xml:space="preserve"> Al-Rūm 30: 38. Here is the full verse:</w:t>
      </w:r>
    </w:p>
    <w:p w:rsidR="00BD2DD9" w:rsidRPr="001E117F" w:rsidRDefault="00BD2DD9" w:rsidP="004E46EE">
      <w:pPr>
        <w:pStyle w:val="FootnoteText"/>
        <w:ind w:left="227" w:hanging="227"/>
        <w:jc w:val="both"/>
        <w:rPr>
          <w:rFonts w:ascii="PDMS_IslamicFont" w:hAnsi="PDMS_IslamicFont" w:cs="_PDMS_Saleem_QuranFont"/>
          <w:color w:val="000000"/>
          <w:sz w:val="30"/>
          <w:szCs w:val="36"/>
          <w:lang w:val="en-GB"/>
        </w:rPr>
      </w:pPr>
      <w:r w:rsidRPr="001E117F">
        <w:rPr>
          <w:rFonts w:ascii="PDMS_IslamicFont" w:hAnsi="PDMS_IslamicFont" w:cs="_PDMS_Saleem_QuranFont"/>
          <w:color w:val="000000"/>
          <w:sz w:val="30"/>
          <w:szCs w:val="36"/>
          <w:rtl/>
        </w:rPr>
        <w:t>فَـَٔاتِ ذَا ٱلۡقُرۡبَىٰ حَقَّهُ ۥ وَٱلۡمِسۡكِينَ وَٱبۡنَ ٱلسَّبِيلِ‌ۚ ذَٲلِكَ خَيۡرٌ۬ لِّلَّذِينَ يُرِيدُونَ وَجۡهَ ٱللَّهِ‌ۖ وَأُوْلَـٰٓٮِٕكَ هُمُ ٱلۡمُفۡلِحُونَ</w:t>
      </w:r>
      <w:r w:rsidRPr="001E117F">
        <w:rPr>
          <w:rFonts w:ascii="PDMS_IslamicFont" w:hAnsi="PDMS_IslamicFont" w:cs="_PDMS_Saleem_QuranFont"/>
          <w:color w:val="000000"/>
          <w:sz w:val="30"/>
          <w:szCs w:val="36"/>
        </w:rPr>
        <w:t xml:space="preserve"> </w:t>
      </w:r>
    </w:p>
    <w:p w:rsidR="00BD2DD9" w:rsidRPr="008401B0" w:rsidRDefault="00BD2DD9" w:rsidP="004E46EE">
      <w:pPr>
        <w:pStyle w:val="FootnoteText"/>
        <w:ind w:left="227" w:hanging="227"/>
        <w:jc w:val="both"/>
        <w:rPr>
          <w:lang w:val="en-GB"/>
        </w:rPr>
      </w:pPr>
      <w:r w:rsidRPr="008401B0">
        <w:rPr>
          <w:color w:val="000000"/>
          <w:szCs w:val="20"/>
          <w:lang w:val="en-GB"/>
        </w:rPr>
        <w:t>So give to the kindred his due, and to Al-Miskîn (the poor) and to the wayfarer. That is best for those who seek Allâh's Countenance; and it is they who will be successful.</w:t>
      </w:r>
      <w:r w:rsidRPr="008401B0">
        <w:t xml:space="preserve"> </w:t>
      </w:r>
    </w:p>
  </w:footnote>
  <w:footnote w:id="146">
    <w:p w:rsidR="00BD2DD9" w:rsidRPr="008401B0" w:rsidRDefault="00BD2DD9" w:rsidP="004E46EE">
      <w:pPr>
        <w:pStyle w:val="FootnoteText"/>
        <w:ind w:left="227" w:hanging="227"/>
        <w:jc w:val="both"/>
        <w:rPr>
          <w:color w:val="000000"/>
          <w:szCs w:val="20"/>
          <w:lang w:val="en-GB"/>
        </w:rPr>
      </w:pPr>
      <w:r>
        <w:rPr>
          <w:rStyle w:val="FootnoteReference"/>
        </w:rPr>
        <w:footnoteRef/>
      </w:r>
      <w:r w:rsidRPr="008401B0">
        <w:rPr>
          <w:lang w:val="en-GB"/>
        </w:rPr>
        <w:t xml:space="preserve"> </w:t>
      </w:r>
      <w:r w:rsidRPr="008401B0">
        <w:t>Al-Baqarah 2:</w:t>
      </w:r>
      <w:r w:rsidRPr="008401B0">
        <w:rPr>
          <w:lang w:val="en-GB"/>
        </w:rPr>
        <w:t xml:space="preserve"> </w:t>
      </w:r>
      <w:r w:rsidRPr="008401B0">
        <w:t>177</w:t>
      </w:r>
    </w:p>
  </w:footnote>
  <w:footnote w:id="147">
    <w:p w:rsidR="00BD2DD9" w:rsidRPr="00F80057" w:rsidRDefault="00BD2DD9" w:rsidP="004E46EE">
      <w:pPr>
        <w:pStyle w:val="FootnoteText"/>
        <w:ind w:left="227" w:hanging="227"/>
        <w:jc w:val="both"/>
        <w:rPr>
          <w:lang w:val="en-GB"/>
        </w:rPr>
      </w:pPr>
      <w:r>
        <w:rPr>
          <w:rStyle w:val="FootnoteReference"/>
        </w:rPr>
        <w:footnoteRef/>
      </w:r>
      <w:r>
        <w:rPr>
          <w:lang w:val="en-GB"/>
        </w:rPr>
        <w:t xml:space="preserve"> Sad 38: 86</w:t>
      </w:r>
    </w:p>
  </w:footnote>
  <w:footnote w:id="148">
    <w:p w:rsidR="00BD2DD9" w:rsidRPr="009858CA" w:rsidRDefault="00BD2DD9" w:rsidP="004E46EE">
      <w:pPr>
        <w:pStyle w:val="FootnoteText"/>
        <w:ind w:left="227" w:hanging="227"/>
        <w:jc w:val="both"/>
        <w:rPr>
          <w:lang w:val="en-GB"/>
        </w:rPr>
      </w:pPr>
      <w:r>
        <w:rPr>
          <w:rStyle w:val="FootnoteReference"/>
        </w:rPr>
        <w:footnoteRef/>
      </w:r>
      <w:r>
        <w:rPr>
          <w:lang w:val="en-GB"/>
        </w:rPr>
        <w:t xml:space="preserve"> At-Tur 52:40</w:t>
      </w:r>
      <w:r>
        <w:rPr>
          <w:rtl/>
        </w:rPr>
        <w:t xml:space="preserve"> </w:t>
      </w:r>
    </w:p>
  </w:footnote>
  <w:footnote w:id="14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Saba’ 34: 47.</w:t>
      </w:r>
    </w:p>
  </w:footnote>
  <w:footnote w:id="15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lang w:val="en-GB"/>
        </w:rPr>
        <w:t>Al-Furqan 25: 57.</w:t>
      </w:r>
    </w:p>
  </w:footnote>
  <w:footnote w:id="151">
    <w:p w:rsidR="00BD2DD9" w:rsidRPr="008401B0" w:rsidRDefault="00BD2DD9" w:rsidP="004E46EE">
      <w:pPr>
        <w:pStyle w:val="FootnoteText"/>
        <w:ind w:left="227" w:hanging="227"/>
        <w:jc w:val="both"/>
        <w:rPr>
          <w:lang w:val="en-GB"/>
        </w:rPr>
      </w:pPr>
      <w:r w:rsidRPr="008401B0">
        <w:rPr>
          <w:rStyle w:val="FootnoteReference"/>
          <w:szCs w:val="20"/>
        </w:rPr>
        <w:footnoteRef/>
      </w:r>
      <w:r w:rsidRPr="008401B0">
        <w:rPr>
          <w:szCs w:val="20"/>
        </w:rPr>
        <w:t xml:space="preserve"> Sūra Hūd 11: 29.</w:t>
      </w:r>
    </w:p>
  </w:footnote>
  <w:footnote w:id="152">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Hūd 11: 51.</w:t>
      </w:r>
    </w:p>
  </w:footnote>
  <w:footnote w:id="153">
    <w:p w:rsidR="00BD2DD9" w:rsidRPr="008401B0" w:rsidRDefault="00BD2DD9" w:rsidP="004E46EE">
      <w:pPr>
        <w:pStyle w:val="FootnoteText"/>
        <w:ind w:left="227" w:hanging="227"/>
        <w:jc w:val="both"/>
      </w:pPr>
      <w:r w:rsidRPr="008401B0">
        <w:rPr>
          <w:rStyle w:val="FootnoteReference"/>
        </w:rPr>
        <w:footnoteRef/>
      </w:r>
      <w:r w:rsidRPr="008401B0">
        <w:t xml:space="preserve"> Ibn Bābawayh al-Qummī, known as ‘al-Ṣadūq’ (</w:t>
      </w:r>
      <w:r w:rsidRPr="008401B0">
        <w:rPr>
          <w:lang w:val="en-GB"/>
        </w:rPr>
        <w:t xml:space="preserve">the </w:t>
      </w:r>
      <w:r w:rsidRPr="008401B0">
        <w:t>trustworthy).</w:t>
      </w:r>
    </w:p>
  </w:footnote>
  <w:footnote w:id="15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Al-Ḥijr 1</w:t>
      </w:r>
      <w:r w:rsidRPr="008401B0">
        <w:rPr>
          <w:lang w:val="en-GB"/>
        </w:rPr>
        <w:t>5</w:t>
      </w:r>
      <w:r w:rsidRPr="008401B0">
        <w:t>: 30 – 31.</w:t>
      </w:r>
    </w:p>
  </w:footnote>
  <w:footnote w:id="15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Al-Shu‘arā’ 26: 77.</w:t>
      </w:r>
    </w:p>
  </w:footnote>
  <w:footnote w:id="156">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Taṣḥīḥ al-I‘tiqād</w:t>
      </w:r>
      <w:r w:rsidRPr="008401B0">
        <w:t>, p. 140.</w:t>
      </w:r>
    </w:p>
  </w:footnote>
  <w:footnote w:id="157">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This will be tackled later </w:t>
      </w:r>
      <w:r w:rsidRPr="008401B0">
        <w:rPr>
          <w:szCs w:val="20"/>
          <w:lang w:val="en-GB"/>
        </w:rPr>
        <w:t>in</w:t>
      </w:r>
      <w:r w:rsidRPr="008401B0">
        <w:rPr>
          <w:szCs w:val="20"/>
        </w:rPr>
        <w:t xml:space="preserve"> more detail.</w:t>
      </w:r>
    </w:p>
  </w:footnote>
  <w:footnote w:id="158">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Nahj al</w:t>
      </w:r>
      <w:r w:rsidRPr="008401B0">
        <w:rPr>
          <w:i/>
          <w:iCs/>
          <w:szCs w:val="20"/>
          <w:lang w:val="en-GB"/>
        </w:rPr>
        <w:t>-B</w:t>
      </w:r>
      <w:r w:rsidRPr="008401B0">
        <w:rPr>
          <w:i/>
          <w:iCs/>
          <w:szCs w:val="20"/>
        </w:rPr>
        <w:t>alāghah</w:t>
      </w:r>
      <w:r w:rsidRPr="008401B0">
        <w:rPr>
          <w:szCs w:val="20"/>
        </w:rPr>
        <w:t xml:space="preserve"> (A letter from</w:t>
      </w:r>
      <w:r w:rsidRPr="008401B0">
        <w:rPr>
          <w:szCs w:val="20"/>
          <w:lang w:val="en-GB"/>
        </w:rPr>
        <w:t xml:space="preserve"> </w:t>
      </w:r>
      <w:r w:rsidRPr="008401B0">
        <w:rPr>
          <w:szCs w:val="20"/>
        </w:rPr>
        <w:t xml:space="preserve">‘Alī to Mu‘āwiyah where he mentioned the </w:t>
      </w:r>
      <w:r w:rsidRPr="008401B0">
        <w:rPr>
          <w:szCs w:val="20"/>
          <w:lang w:val="en-GB"/>
        </w:rPr>
        <w:t>superior</w:t>
      </w:r>
      <w:r w:rsidRPr="008401B0">
        <w:rPr>
          <w:szCs w:val="20"/>
        </w:rPr>
        <w:t>ity of ’Ā</w:t>
      </w:r>
      <w:r w:rsidRPr="008401B0">
        <w:rPr>
          <w:szCs w:val="20"/>
          <w:lang w:val="en-GB"/>
        </w:rPr>
        <w:t>h</w:t>
      </w:r>
      <w:r w:rsidRPr="008401B0">
        <w:rPr>
          <w:szCs w:val="20"/>
        </w:rPr>
        <w:t>l al-</w:t>
      </w:r>
      <w:r w:rsidRPr="008401B0">
        <w:rPr>
          <w:szCs w:val="20"/>
          <w:lang w:val="en-GB"/>
        </w:rPr>
        <w:t>Bai</w:t>
      </w:r>
      <w:r w:rsidRPr="008401B0">
        <w:rPr>
          <w:szCs w:val="20"/>
        </w:rPr>
        <w:t>t and their precedence.</w:t>
      </w:r>
    </w:p>
  </w:footnote>
  <w:footnote w:id="15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w:t>
      </w:r>
      <w:r w:rsidRPr="008401B0">
        <w:rPr>
          <w:i/>
          <w:iCs/>
          <w:szCs w:val="20"/>
          <w:lang w:val="en-GB"/>
        </w:rPr>
        <w:t>K</w:t>
      </w:r>
      <w:r w:rsidRPr="008401B0">
        <w:rPr>
          <w:i/>
          <w:iCs/>
          <w:szCs w:val="20"/>
        </w:rPr>
        <w:t>āfī</w:t>
      </w:r>
      <w:r w:rsidRPr="008401B0">
        <w:rPr>
          <w:szCs w:val="20"/>
        </w:rPr>
        <w:t>, the book of funeral</w:t>
      </w:r>
      <w:r w:rsidRPr="008401B0">
        <w:rPr>
          <w:szCs w:val="20"/>
          <w:lang w:val="en-GB"/>
        </w:rPr>
        <w:t>s</w:t>
      </w:r>
      <w:r w:rsidRPr="008401B0">
        <w:rPr>
          <w:szCs w:val="20"/>
        </w:rPr>
        <w:t>, chapter: squaring the grave and sprinkling it with water – nar</w:t>
      </w:r>
      <w:r w:rsidRPr="008401B0">
        <w:rPr>
          <w:szCs w:val="20"/>
          <w:lang w:val="en-GB"/>
        </w:rPr>
        <w:t>r</w:t>
      </w:r>
      <w:r w:rsidRPr="008401B0">
        <w:rPr>
          <w:szCs w:val="20"/>
        </w:rPr>
        <w:t>ation number 4.</w:t>
      </w:r>
    </w:p>
  </w:footnote>
  <w:footnote w:id="160">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Mir’āt al-‘Uqūl, Sharḥ Akhbār ’Āl al-Rasūl</w:t>
      </w:r>
      <w:r w:rsidRPr="008401B0">
        <w:rPr>
          <w:szCs w:val="20"/>
        </w:rPr>
        <w:t>, Vol. 14, p. 111.</w:t>
      </w:r>
    </w:p>
  </w:footnote>
  <w:footnote w:id="161">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Amālī al-Ṣadūq</w:t>
      </w:r>
      <w:r w:rsidRPr="008401B0">
        <w:rPr>
          <w:szCs w:val="20"/>
        </w:rPr>
        <w:t xml:space="preserve">, p. 191, </w:t>
      </w:r>
      <w:r w:rsidRPr="008401B0">
        <w:rPr>
          <w:i/>
          <w:iCs/>
          <w:szCs w:val="20"/>
        </w:rPr>
        <w:t>ḥadīth</w:t>
      </w:r>
      <w:r w:rsidRPr="008401B0">
        <w:rPr>
          <w:szCs w:val="20"/>
        </w:rPr>
        <w:t xml:space="preserve"> no. 200 and </w:t>
      </w:r>
      <w:r w:rsidRPr="008401B0">
        <w:rPr>
          <w:i/>
          <w:iCs/>
          <w:szCs w:val="20"/>
        </w:rPr>
        <w:t>Biḥār al-’Anwār</w:t>
      </w:r>
      <w:r w:rsidRPr="008401B0">
        <w:rPr>
          <w:szCs w:val="20"/>
        </w:rPr>
        <w:t>, Vol. 22, p. 288, Vol. 44, p. 287.</w:t>
      </w:r>
    </w:p>
  </w:footnote>
  <w:footnote w:id="162">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Later it will be demonstrated that the word </w:t>
      </w:r>
      <w:r w:rsidRPr="008401B0">
        <w:rPr>
          <w:i/>
          <w:iCs/>
          <w:szCs w:val="20"/>
        </w:rPr>
        <w:t>‘itrah</w:t>
      </w:r>
      <w:r w:rsidRPr="008401B0">
        <w:rPr>
          <w:szCs w:val="20"/>
        </w:rPr>
        <w:t xml:space="preserve"> is the synonym of </w:t>
      </w:r>
      <w:r w:rsidRPr="008401B0">
        <w:rPr>
          <w:i/>
          <w:iCs/>
          <w:szCs w:val="20"/>
        </w:rPr>
        <w:t>Ahl al-</w:t>
      </w:r>
      <w:r w:rsidRPr="008401B0">
        <w:rPr>
          <w:i/>
          <w:iCs/>
          <w:szCs w:val="20"/>
          <w:lang w:val="en-GB"/>
        </w:rPr>
        <w:t>B</w:t>
      </w:r>
      <w:r w:rsidRPr="008401B0">
        <w:rPr>
          <w:i/>
          <w:iCs/>
          <w:szCs w:val="20"/>
        </w:rPr>
        <w:t>a</w:t>
      </w:r>
      <w:r w:rsidRPr="008401B0">
        <w:rPr>
          <w:i/>
          <w:iCs/>
          <w:szCs w:val="20"/>
          <w:lang w:val="en-GB"/>
        </w:rPr>
        <w:t>i</w:t>
      </w:r>
      <w:r w:rsidRPr="008401B0">
        <w:rPr>
          <w:i/>
          <w:iCs/>
          <w:szCs w:val="20"/>
        </w:rPr>
        <w:t>t</w:t>
      </w:r>
      <w:r w:rsidRPr="008401B0">
        <w:rPr>
          <w:szCs w:val="20"/>
        </w:rPr>
        <w:t>.</w:t>
      </w:r>
    </w:p>
  </w:footnote>
  <w:footnote w:id="163">
    <w:p w:rsidR="00BD2DD9" w:rsidRPr="0048719B" w:rsidRDefault="00BD2DD9" w:rsidP="004E46EE">
      <w:pPr>
        <w:pStyle w:val="FootnoteText"/>
        <w:ind w:left="227" w:hanging="227"/>
        <w:jc w:val="both"/>
        <w:rPr>
          <w:szCs w:val="20"/>
          <w:lang w:val="en-GB"/>
        </w:rPr>
      </w:pPr>
      <w:r w:rsidRPr="0048719B">
        <w:rPr>
          <w:rStyle w:val="FootnoteReference"/>
          <w:szCs w:val="20"/>
        </w:rPr>
        <w:footnoteRef/>
      </w:r>
      <w:r>
        <w:rPr>
          <w:szCs w:val="20"/>
          <w:lang w:val="en-GB"/>
        </w:rPr>
        <w:t xml:space="preserve"> </w:t>
      </w:r>
      <w:r w:rsidRPr="008401B0">
        <w:rPr>
          <w:i/>
          <w:iCs/>
          <w:szCs w:val="20"/>
        </w:rPr>
        <w:t>Biḥār al-’Anwār</w:t>
      </w:r>
      <w:r w:rsidRPr="008401B0">
        <w:rPr>
          <w:szCs w:val="20"/>
        </w:rPr>
        <w:t xml:space="preserve">, Vol. 44, p. </w:t>
      </w:r>
      <w:r w:rsidRPr="008401B0">
        <w:rPr>
          <w:szCs w:val="20"/>
          <w:lang w:val="en-GB"/>
        </w:rPr>
        <w:t>383.</w:t>
      </w:r>
      <w:r w:rsidRPr="0048719B">
        <w:rPr>
          <w:szCs w:val="20"/>
          <w:rtl/>
        </w:rPr>
        <w:t xml:space="preserve"> </w:t>
      </w:r>
    </w:p>
  </w:footnote>
  <w:footnote w:id="164">
    <w:p w:rsidR="00BD2DD9" w:rsidRPr="008401B0" w:rsidRDefault="00BD2DD9" w:rsidP="004E46EE">
      <w:pPr>
        <w:pStyle w:val="FootnoteText"/>
        <w:ind w:left="227" w:hanging="227"/>
        <w:jc w:val="both"/>
        <w:rPr>
          <w:rStyle w:val="FootnoteReference"/>
          <w:rFonts w:cs="Lotus Linotype"/>
        </w:rPr>
      </w:pPr>
      <w:r w:rsidRPr="008401B0">
        <w:rPr>
          <w:rStyle w:val="FootnoteReference"/>
          <w:szCs w:val="20"/>
        </w:rPr>
        <w:footnoteRef/>
      </w:r>
      <w:r w:rsidRPr="008401B0">
        <w:rPr>
          <w:rStyle w:val="FootnoteReference"/>
          <w:rFonts w:cs="Lotus Linotype"/>
        </w:rPr>
        <w:t xml:space="preserve"> </w:t>
      </w:r>
      <w:r w:rsidRPr="008401B0">
        <w:rPr>
          <w:rFonts w:cs="Lotus Linotype"/>
          <w:i/>
          <w:iCs/>
        </w:rPr>
        <w:t>Biḥār al-Anwār</w:t>
      </w:r>
      <w:r w:rsidRPr="008401B0">
        <w:rPr>
          <w:rFonts w:cs="Lotus Linotype"/>
        </w:rPr>
        <w:t>, Vol. 46, p. 202.</w:t>
      </w:r>
    </w:p>
  </w:footnote>
  <w:footnote w:id="165">
    <w:p w:rsidR="00BD2DD9" w:rsidRPr="0048719B" w:rsidRDefault="00BD2DD9" w:rsidP="004E46EE">
      <w:pPr>
        <w:pStyle w:val="FootnoteText"/>
        <w:ind w:left="227" w:hanging="227"/>
        <w:jc w:val="both"/>
        <w:rPr>
          <w:rStyle w:val="FootnoteReference"/>
          <w:rFonts w:ascii="Lotus Linotype" w:hAnsi="Lotus Linotype" w:cs="Lotus Linotype"/>
          <w:szCs w:val="20"/>
        </w:rPr>
      </w:pPr>
      <w:r w:rsidRPr="008401B0">
        <w:rPr>
          <w:rStyle w:val="FootnoteReference"/>
          <w:szCs w:val="20"/>
        </w:rPr>
        <w:footnoteRef/>
      </w:r>
      <w:r w:rsidRPr="008401B0">
        <w:rPr>
          <w:szCs w:val="20"/>
        </w:rPr>
        <w:t xml:space="preserve"> </w:t>
      </w:r>
      <w:r w:rsidRPr="008401B0">
        <w:rPr>
          <w:i/>
          <w:iCs/>
          <w:szCs w:val="20"/>
        </w:rPr>
        <w:t>Al-Amālī li al-Ṣadūq</w:t>
      </w:r>
      <w:r w:rsidRPr="008401B0">
        <w:rPr>
          <w:szCs w:val="20"/>
        </w:rPr>
        <w:t xml:space="preserve">, p. 143, </w:t>
      </w:r>
      <w:r w:rsidRPr="008401B0">
        <w:rPr>
          <w:i/>
          <w:iCs/>
          <w:szCs w:val="20"/>
        </w:rPr>
        <w:t xml:space="preserve">ḥadīth </w:t>
      </w:r>
      <w:r w:rsidRPr="008401B0">
        <w:rPr>
          <w:szCs w:val="20"/>
        </w:rPr>
        <w:t>No. 145.</w:t>
      </w:r>
      <w:r w:rsidRPr="0048719B">
        <w:rPr>
          <w:rStyle w:val="FootnoteReference"/>
          <w:rFonts w:ascii="Lotus Linotype" w:hAnsi="Lotus Linotype" w:cs="Lotus Linotype"/>
          <w:szCs w:val="20"/>
        </w:rPr>
        <w:t xml:space="preserve"> </w:t>
      </w:r>
    </w:p>
  </w:footnote>
  <w:footnote w:id="166">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Manāqib al-Imām Amīr alMmu’minīn</w:t>
      </w:r>
      <w:r w:rsidRPr="008401B0">
        <w:rPr>
          <w:szCs w:val="20"/>
        </w:rPr>
        <w:t xml:space="preserve">, Vol. 2, p. 116 and </w:t>
      </w:r>
      <w:r w:rsidRPr="008401B0">
        <w:rPr>
          <w:i/>
          <w:iCs/>
          <w:szCs w:val="20"/>
        </w:rPr>
        <w:t>Kashf al-Ghummah</w:t>
      </w:r>
      <w:r w:rsidRPr="008401B0">
        <w:rPr>
          <w:szCs w:val="20"/>
        </w:rPr>
        <w:t>, Vol. 1, p. 549.</w:t>
      </w:r>
    </w:p>
  </w:footnote>
  <w:footnote w:id="167">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Al-Iḥtijāj</w:t>
      </w:r>
      <w:r w:rsidRPr="008401B0">
        <w:rPr>
          <w:szCs w:val="20"/>
        </w:rPr>
        <w:t>’, Vol. 1, p. 70; and ‘</w:t>
      </w:r>
      <w:r w:rsidRPr="008401B0">
        <w:rPr>
          <w:i/>
          <w:iCs/>
          <w:szCs w:val="20"/>
        </w:rPr>
        <w:t>Biḥār al-Anwār</w:t>
      </w:r>
      <w:r w:rsidRPr="008401B0">
        <w:rPr>
          <w:szCs w:val="20"/>
        </w:rPr>
        <w:t>’, Vol. 28, p. 176.</w:t>
      </w:r>
    </w:p>
  </w:footnote>
  <w:footnote w:id="168">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Al-Ṭūsī, </w:t>
      </w:r>
      <w:r w:rsidRPr="008401B0">
        <w:rPr>
          <w:i/>
          <w:iCs/>
          <w:szCs w:val="20"/>
        </w:rPr>
        <w:t>al-Amālī</w:t>
      </w:r>
      <w:r w:rsidRPr="008401B0">
        <w:rPr>
          <w:szCs w:val="20"/>
        </w:rPr>
        <w:t xml:space="preserve">, p. 40, </w:t>
      </w:r>
      <w:r w:rsidRPr="008401B0">
        <w:rPr>
          <w:i/>
          <w:iCs/>
          <w:szCs w:val="20"/>
        </w:rPr>
        <w:t>ḥadīth</w:t>
      </w:r>
      <w:r w:rsidRPr="008401B0">
        <w:rPr>
          <w:szCs w:val="20"/>
        </w:rPr>
        <w:t xml:space="preserve"> No. 45.</w:t>
      </w:r>
    </w:p>
  </w:footnote>
  <w:footnote w:id="16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’Irshād al-Qulūb</w:t>
      </w:r>
      <w:r w:rsidRPr="008401B0">
        <w:rPr>
          <w:szCs w:val="20"/>
        </w:rPr>
        <w:t xml:space="preserve">, Vol. 2, p. 403; </w:t>
      </w:r>
      <w:r w:rsidRPr="008401B0">
        <w:rPr>
          <w:i/>
          <w:iCs/>
          <w:szCs w:val="20"/>
        </w:rPr>
        <w:t>Biḥār al-Anwār</w:t>
      </w:r>
      <w:r w:rsidRPr="008401B0">
        <w:rPr>
          <w:szCs w:val="20"/>
        </w:rPr>
        <w:t xml:space="preserve">, Vol. 43, p. 17; and </w:t>
      </w:r>
      <w:r w:rsidRPr="008401B0">
        <w:rPr>
          <w:i/>
          <w:iCs/>
          <w:szCs w:val="20"/>
        </w:rPr>
        <w:t>al-Asrār al-Fāṭimiyyah</w:t>
      </w:r>
      <w:r w:rsidRPr="008401B0">
        <w:rPr>
          <w:szCs w:val="20"/>
        </w:rPr>
        <w:t xml:space="preserve">, </w:t>
      </w:r>
      <w:r w:rsidRPr="008401B0">
        <w:rPr>
          <w:i/>
          <w:iCs/>
          <w:szCs w:val="20"/>
        </w:rPr>
        <w:t>ḥadīth</w:t>
      </w:r>
      <w:r w:rsidRPr="008401B0">
        <w:rPr>
          <w:szCs w:val="20"/>
        </w:rPr>
        <w:t xml:space="preserve"> No. 45.</w:t>
      </w:r>
    </w:p>
  </w:footnote>
  <w:footnote w:id="170">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lang w:val="en-GB"/>
        </w:rPr>
        <w:t>Al-Amālī li al-Ṣadūq</w:t>
      </w:r>
      <w:r w:rsidRPr="008401B0">
        <w:rPr>
          <w:szCs w:val="20"/>
          <w:lang w:val="en-GB"/>
        </w:rPr>
        <w:t xml:space="preserve">, p. 275, </w:t>
      </w:r>
      <w:r w:rsidRPr="008401B0">
        <w:rPr>
          <w:i/>
          <w:iCs/>
          <w:szCs w:val="20"/>
          <w:lang w:val="en-GB"/>
        </w:rPr>
        <w:t>ḥadīth</w:t>
      </w:r>
      <w:r w:rsidRPr="008401B0">
        <w:rPr>
          <w:szCs w:val="20"/>
          <w:lang w:val="en-GB"/>
        </w:rPr>
        <w:t xml:space="preserve"> No. 275 and 306 ; and </w:t>
      </w:r>
      <w:r w:rsidRPr="008401B0">
        <w:rPr>
          <w:i/>
          <w:iCs/>
          <w:szCs w:val="20"/>
          <w:lang w:val="en-GB"/>
        </w:rPr>
        <w:t>al-Khiṣāl</w:t>
      </w:r>
      <w:r w:rsidRPr="008401B0">
        <w:rPr>
          <w:szCs w:val="20"/>
          <w:lang w:val="en-GB"/>
        </w:rPr>
        <w:t>, Vol. 1, p. 204.</w:t>
      </w:r>
    </w:p>
  </w:footnote>
  <w:footnote w:id="171">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Tafsīr al-Qummī</w:t>
      </w:r>
      <w:r w:rsidRPr="008401B0">
        <w:rPr>
          <w:szCs w:val="20"/>
        </w:rPr>
        <w:t xml:space="preserve">, Vol. 2, p. 147; and </w:t>
      </w:r>
      <w:r w:rsidRPr="008401B0">
        <w:rPr>
          <w:i/>
          <w:iCs/>
          <w:szCs w:val="20"/>
        </w:rPr>
        <w:t>Biḥār al-Anwār</w:t>
      </w:r>
      <w:r w:rsidRPr="008401B0">
        <w:rPr>
          <w:szCs w:val="20"/>
        </w:rPr>
        <w:t>, Vol. 22, p. 277 and Vol. 35, p. 214.</w:t>
      </w:r>
    </w:p>
  </w:footnote>
  <w:footnote w:id="172">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Kamāl al-Dīn</w:t>
      </w:r>
      <w:r w:rsidRPr="008401B0">
        <w:rPr>
          <w:szCs w:val="20"/>
        </w:rPr>
        <w:t>, (What was reported from the Prophet in the text for one standing and that he is indeed (the twel</w:t>
      </w:r>
      <w:r w:rsidRPr="008401B0">
        <w:rPr>
          <w:szCs w:val="20"/>
          <w:lang w:val="en-GB"/>
        </w:rPr>
        <w:t>f</w:t>
      </w:r>
      <w:r w:rsidRPr="008401B0">
        <w:rPr>
          <w:szCs w:val="20"/>
        </w:rPr>
        <w:t>th among the Imāms), p. 245.</w:t>
      </w:r>
    </w:p>
  </w:footnote>
  <w:footnote w:id="173">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Manāqib ’Āl Abī Ṭālib</w:t>
      </w:r>
      <w:r w:rsidRPr="008401B0">
        <w:rPr>
          <w:szCs w:val="20"/>
        </w:rPr>
        <w:t xml:space="preserve">, Vol. 1, p. 188 and </w:t>
      </w:r>
      <w:r w:rsidRPr="008401B0">
        <w:rPr>
          <w:i/>
          <w:iCs/>
          <w:szCs w:val="20"/>
        </w:rPr>
        <w:t>Biḥār al-Anwār</w:t>
      </w:r>
      <w:r w:rsidRPr="008401B0">
        <w:rPr>
          <w:szCs w:val="20"/>
        </w:rPr>
        <w:t>, Vol. 19, p.225.</w:t>
      </w:r>
    </w:p>
  </w:footnote>
  <w:footnote w:id="174">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Al-‘itr</w:t>
      </w:r>
      <w:r w:rsidRPr="008401B0">
        <w:rPr>
          <w:szCs w:val="20"/>
        </w:rPr>
        <w:t xml:space="preserve">: the origin, and Lamīs is a name of a woman. This is </w:t>
      </w:r>
      <w:r w:rsidRPr="008401B0">
        <w:rPr>
          <w:szCs w:val="20"/>
          <w:lang w:val="en-GB"/>
        </w:rPr>
        <w:t xml:space="preserve">a </w:t>
      </w:r>
      <w:r w:rsidRPr="008401B0">
        <w:rPr>
          <w:szCs w:val="20"/>
        </w:rPr>
        <w:t>proverb used for the one who goes back to an abandoned bad habit.</w:t>
      </w:r>
    </w:p>
  </w:footnote>
  <w:footnote w:id="175">
    <w:p w:rsidR="00BD2DD9" w:rsidRPr="008401B0" w:rsidRDefault="00BD2DD9" w:rsidP="004E46EE">
      <w:pPr>
        <w:pStyle w:val="FootnoteText"/>
        <w:ind w:left="227" w:hanging="227"/>
        <w:jc w:val="both"/>
        <w:rPr>
          <w:szCs w:val="20"/>
          <w:lang w:val="en-GB"/>
        </w:rPr>
      </w:pPr>
      <w:r w:rsidRPr="008401B0">
        <w:rPr>
          <w:rStyle w:val="FootnoteReference"/>
          <w:i/>
          <w:iCs/>
          <w:szCs w:val="20"/>
        </w:rPr>
        <w:footnoteRef/>
      </w:r>
      <w:r w:rsidRPr="008401B0">
        <w:rPr>
          <w:i/>
          <w:iCs/>
          <w:szCs w:val="20"/>
        </w:rPr>
        <w:t xml:space="preserve"> Kamāl al-dīn</w:t>
      </w:r>
      <w:r w:rsidRPr="008401B0">
        <w:rPr>
          <w:szCs w:val="20"/>
        </w:rPr>
        <w:t>, p. 242.</w:t>
      </w:r>
    </w:p>
  </w:footnote>
  <w:footnote w:id="176">
    <w:p w:rsidR="00BD2DD9" w:rsidRPr="008401B0" w:rsidRDefault="00BD2DD9" w:rsidP="004E46EE">
      <w:pPr>
        <w:pStyle w:val="FootnoteText"/>
        <w:ind w:left="227" w:hanging="227"/>
        <w:jc w:val="both"/>
      </w:pPr>
      <w:r w:rsidRPr="008401B0">
        <w:rPr>
          <w:rStyle w:val="FootnoteReference"/>
        </w:rPr>
        <w:footnoteRef/>
      </w:r>
      <w:r w:rsidRPr="008401B0">
        <w:t xml:space="preserve"> One of the Zaidi sects. It was known as “al-Jārūdiyyah” attributed to it founder Abī al-Jārūd “Ziyād ibn al-Mundhir”, who claimed that the Prophet</w:t>
      </w:r>
      <w:r w:rsidRPr="008401B0">
        <w:rPr>
          <w:lang w:val="en-GB"/>
        </w:rPr>
        <w:t xml:space="preserve"> (peace be upon him)</w:t>
      </w:r>
      <w:r w:rsidRPr="008401B0">
        <w:t xml:space="preserve"> specified ‘Alī ibn Abī Ṭālib with the quality and not the name. Consequently, ‘Alī was the Imām after the Prophet and that the people went astray and became di</w:t>
      </w:r>
      <w:r w:rsidRPr="008401B0">
        <w:rPr>
          <w:lang w:val="en-GB"/>
        </w:rPr>
        <w:t>s</w:t>
      </w:r>
      <w:r w:rsidRPr="008401B0">
        <w:t xml:space="preserve">believers by not following his example after the Messenger. </w:t>
      </w:r>
    </w:p>
  </w:footnote>
  <w:footnote w:id="17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Al-Masā’il al-Jārūdiyyah</w:t>
      </w:r>
      <w:r w:rsidRPr="008401B0">
        <w:t>, pp. 39 – 41.</w:t>
      </w:r>
    </w:p>
  </w:footnote>
  <w:footnote w:id="178">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Al-Mabsūṭ</w:t>
      </w:r>
      <w:r w:rsidRPr="008401B0">
        <w:t>, Vol. 1, p. 259.</w:t>
      </w:r>
    </w:p>
  </w:footnote>
  <w:footnote w:id="17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Ibid, Vol. 3, p. 302.</w:t>
      </w:r>
    </w:p>
  </w:footnote>
  <w:footnote w:id="18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Al-Sarā’r</w:t>
      </w:r>
      <w:r w:rsidRPr="008401B0">
        <w:t>, Vol. 3, p. 158.</w:t>
      </w:r>
    </w:p>
  </w:footnote>
  <w:footnote w:id="181">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Qawā‘d al-Aḥkām</w:t>
      </w:r>
      <w:r w:rsidRPr="008401B0">
        <w:t>, Vol. 2, p.451.</w:t>
      </w:r>
    </w:p>
  </w:footnote>
  <w:footnote w:id="182">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Al-Tawbah 9: 60.</w:t>
      </w:r>
    </w:p>
  </w:footnote>
  <w:footnote w:id="183">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Muntahā al-Ṭalab</w:t>
      </w:r>
      <w:r w:rsidRPr="008401B0">
        <w:rPr>
          <w:szCs w:val="20"/>
        </w:rPr>
        <w:t>, Vol. 1, p. 525.</w:t>
      </w:r>
    </w:p>
  </w:footnote>
  <w:footnote w:id="184">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i/>
          <w:iCs/>
          <w:szCs w:val="20"/>
        </w:rPr>
        <w:t>Jāmi‘ al-Maqāṣid</w:t>
      </w:r>
      <w:r w:rsidRPr="008401B0">
        <w:rPr>
          <w:szCs w:val="20"/>
        </w:rPr>
        <w:t xml:space="preserve">, Vol. 10, p. 69. </w:t>
      </w:r>
    </w:p>
  </w:footnote>
  <w:footnote w:id="185">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Rawḍat al-Muttaqīn</w:t>
      </w:r>
      <w:r w:rsidRPr="008401B0">
        <w:rPr>
          <w:szCs w:val="20"/>
        </w:rPr>
        <w:t>, Vol. 5, p.  462.</w:t>
      </w:r>
    </w:p>
  </w:footnote>
  <w:footnote w:id="186">
    <w:p w:rsidR="00BD2DD9" w:rsidRPr="008401B0" w:rsidRDefault="00BD2DD9" w:rsidP="004E46EE">
      <w:pPr>
        <w:pStyle w:val="FootnoteText"/>
        <w:ind w:left="227" w:hanging="227"/>
        <w:jc w:val="both"/>
        <w:rPr>
          <w:lang w:val="en-GB"/>
        </w:rPr>
      </w:pPr>
      <w:r w:rsidRPr="008401B0">
        <w:rPr>
          <w:rStyle w:val="FootnoteReference"/>
          <w:szCs w:val="20"/>
        </w:rPr>
        <w:footnoteRef/>
      </w:r>
      <w:r w:rsidRPr="008401B0">
        <w:rPr>
          <w:szCs w:val="20"/>
        </w:rPr>
        <w:t xml:space="preserve"> He meant: Bahā’ al-Dīn Muḥammad ibn al-Ḥussain ibn ‘Abd Al-Ṣamad al-Ḥārithī al-‘Āmilī, one of the senior </w:t>
      </w:r>
      <w:r w:rsidRPr="008401B0">
        <w:rPr>
          <w:szCs w:val="20"/>
          <w:lang w:val="en-GB"/>
        </w:rPr>
        <w:t xml:space="preserve">Twelver </w:t>
      </w:r>
      <w:r w:rsidRPr="008401B0">
        <w:rPr>
          <w:szCs w:val="20"/>
        </w:rPr>
        <w:t xml:space="preserve">scholars. Muḥsin al-Amīn said about him in his </w:t>
      </w:r>
      <w:r w:rsidRPr="008401B0">
        <w:rPr>
          <w:i/>
          <w:iCs/>
          <w:szCs w:val="20"/>
        </w:rPr>
        <w:t>A‘yān al-Shī‘ah</w:t>
      </w:r>
      <w:r w:rsidRPr="008401B0">
        <w:rPr>
          <w:szCs w:val="20"/>
        </w:rPr>
        <w:t>, Vol. 1, p. 146 “</w:t>
      </w:r>
      <w:r w:rsidRPr="008401B0">
        <w:rPr>
          <w:szCs w:val="20"/>
          <w:lang w:val="en-GB"/>
        </w:rPr>
        <w:t>T</w:t>
      </w:r>
      <w:r w:rsidRPr="008401B0">
        <w:rPr>
          <w:szCs w:val="20"/>
        </w:rPr>
        <w:t xml:space="preserve">he Shaykh Bahā’ al-Dīn Muḥammad ibn al-Ḥussain al-Ḥārithī al-‘Āmilī, the jurist, </w:t>
      </w:r>
      <w:r w:rsidRPr="008401B0">
        <w:rPr>
          <w:i/>
          <w:iCs/>
          <w:szCs w:val="20"/>
        </w:rPr>
        <w:t>al-muḥaddith</w:t>
      </w:r>
      <w:r w:rsidRPr="008401B0">
        <w:rPr>
          <w:szCs w:val="20"/>
        </w:rPr>
        <w:t xml:space="preserve">, the compiler of all sort of arts; he was Shaykh al-Islām in Aṣbahān during the government of ‘Abbās al-Ṣafwī, </w:t>
      </w:r>
      <w:r w:rsidRPr="008401B0">
        <w:rPr>
          <w:szCs w:val="20"/>
          <w:lang w:val="en-GB"/>
        </w:rPr>
        <w:t>but</w:t>
      </w:r>
      <w:r w:rsidRPr="008401B0">
        <w:rPr>
          <w:szCs w:val="20"/>
        </w:rPr>
        <w:t xml:space="preserve"> he left all that and travel</w:t>
      </w:r>
      <w:r w:rsidRPr="008401B0">
        <w:rPr>
          <w:szCs w:val="20"/>
          <w:lang w:val="en-GB"/>
        </w:rPr>
        <w:t>l</w:t>
      </w:r>
      <w:r w:rsidRPr="008401B0">
        <w:rPr>
          <w:szCs w:val="20"/>
        </w:rPr>
        <w:t>ed around the world for thirty years.</w:t>
      </w:r>
    </w:p>
  </w:footnote>
  <w:footnote w:id="18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Sharḥ Uṣūl al-Kāfī</w:t>
      </w:r>
      <w:r w:rsidRPr="008401B0">
        <w:t>, Vol. 2, pp. 26 – 27.</w:t>
      </w:r>
    </w:p>
  </w:footnote>
  <w:footnote w:id="188">
    <w:p w:rsidR="00BD2DD9" w:rsidRPr="008401B0" w:rsidRDefault="00BD2DD9" w:rsidP="004E46EE">
      <w:pPr>
        <w:pStyle w:val="FootnoteText"/>
        <w:ind w:left="227" w:hanging="227"/>
        <w:jc w:val="both"/>
      </w:pPr>
      <w:r w:rsidRPr="008401B0">
        <w:rPr>
          <w:rStyle w:val="FootnoteReference"/>
        </w:rPr>
        <w:footnoteRef/>
      </w:r>
      <w:r w:rsidRPr="008401B0">
        <w:t xml:space="preserve"> Th</w:t>
      </w:r>
      <w:r w:rsidRPr="008401B0">
        <w:rPr>
          <w:lang w:val="en-GB"/>
        </w:rPr>
        <w:t>i</w:t>
      </w:r>
      <w:r w:rsidRPr="008401B0">
        <w:t>s information about the twelve Imā</w:t>
      </w:r>
      <w:r w:rsidRPr="008401B0">
        <w:rPr>
          <w:lang w:val="en-GB"/>
        </w:rPr>
        <w:t>ms</w:t>
      </w:r>
      <w:r w:rsidRPr="008401B0">
        <w:t>, he has transmitted it from the author and c</w:t>
      </w:r>
      <w:r w:rsidRPr="008401B0">
        <w:rPr>
          <w:lang w:val="en-GB"/>
        </w:rPr>
        <w:t>o</w:t>
      </w:r>
      <w:r w:rsidRPr="008401B0">
        <w:t xml:space="preserve">me to the previously mentioned result. </w:t>
      </w:r>
    </w:p>
  </w:footnote>
  <w:footnote w:id="189">
    <w:p w:rsidR="00BD2DD9" w:rsidRPr="008401B0" w:rsidRDefault="00BD2DD9" w:rsidP="004E46EE">
      <w:pPr>
        <w:pStyle w:val="FootnoteText"/>
        <w:ind w:left="227" w:hanging="227"/>
        <w:jc w:val="both"/>
        <w:rPr>
          <w:rStyle w:val="FootnoteReference"/>
        </w:rPr>
      </w:pPr>
      <w:r w:rsidRPr="008401B0">
        <w:rPr>
          <w:rStyle w:val="FootnoteReference"/>
        </w:rPr>
        <w:footnoteRef/>
      </w:r>
      <w:r w:rsidRPr="00211D69">
        <w:rPr>
          <w:rStyle w:val="FootnoteReference"/>
          <w:szCs w:val="20"/>
          <w:rtl/>
        </w:rPr>
        <w:t xml:space="preserve"> </w:t>
      </w:r>
      <w:r>
        <w:rPr>
          <w:szCs w:val="20"/>
        </w:rPr>
        <w:t xml:space="preserve"> </w:t>
      </w:r>
      <w:r w:rsidRPr="008401B0">
        <w:rPr>
          <w:szCs w:val="20"/>
        </w:rPr>
        <w:t>The Twelvers believe that there are fou</w:t>
      </w:r>
      <w:r w:rsidRPr="008401B0">
        <w:rPr>
          <w:szCs w:val="20"/>
          <w:lang w:val="en-GB"/>
        </w:rPr>
        <w:t>r</w:t>
      </w:r>
      <w:r w:rsidRPr="008401B0">
        <w:rPr>
          <w:szCs w:val="20"/>
        </w:rPr>
        <w:t>teen sinless</w:t>
      </w:r>
      <w:r w:rsidRPr="008401B0">
        <w:t xml:space="preserve"> persons, namely, the Prophet, his daughter Fāṭimah, ‘Alī ibn Abī Ṭālib along with his sons al-Ḥassan and al-Ḥussain and nine among the sons of al-Ḥussain.</w:t>
      </w:r>
    </w:p>
  </w:footnote>
  <w:footnote w:id="19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Risālah Faḍl al-Dhurriyyahh al-‘Alawiyyah al-Fāṭimiyyah</w:t>
      </w:r>
      <w:r w:rsidRPr="008401B0">
        <w:t>, from the book ‘</w:t>
      </w:r>
      <w:r w:rsidRPr="008401B0">
        <w:rPr>
          <w:i/>
          <w:iCs/>
        </w:rPr>
        <w:t>al-Rasā’il al-I‘tiqādiyyah</w:t>
      </w:r>
      <w:r w:rsidRPr="008401B0">
        <w:t>, Vol. 1, p. 391.</w:t>
      </w:r>
    </w:p>
  </w:footnote>
  <w:footnote w:id="191">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In it</w:t>
      </w:r>
      <w:r w:rsidRPr="008401B0">
        <w:rPr>
          <w:szCs w:val="20"/>
          <w:lang w:val="en-GB"/>
        </w:rPr>
        <w:t>s</w:t>
      </w:r>
      <w:r w:rsidRPr="008401B0">
        <w:rPr>
          <w:szCs w:val="20"/>
        </w:rPr>
        <w:t xml:space="preserve"> </w:t>
      </w:r>
      <w:r w:rsidRPr="008401B0">
        <w:rPr>
          <w:i/>
          <w:iCs/>
          <w:szCs w:val="20"/>
        </w:rPr>
        <w:t>isnād</w:t>
      </w:r>
      <w:r w:rsidRPr="008401B0">
        <w:rPr>
          <w:szCs w:val="20"/>
          <w:lang w:val="en-GB"/>
        </w:rPr>
        <w:t xml:space="preserve"> there is Yazīd ibn Abī Ziyād who is weak, but the </w:t>
      </w:r>
      <w:r w:rsidRPr="008401B0">
        <w:rPr>
          <w:i/>
          <w:iCs/>
          <w:szCs w:val="20"/>
          <w:lang w:val="en-GB"/>
        </w:rPr>
        <w:t>ḥadīth</w:t>
      </w:r>
      <w:r w:rsidRPr="008401B0">
        <w:rPr>
          <w:szCs w:val="20"/>
          <w:lang w:val="en-GB"/>
        </w:rPr>
        <w:t xml:space="preserve"> was reported from a different way in </w:t>
      </w:r>
      <w:r w:rsidRPr="008401B0">
        <w:rPr>
          <w:i/>
          <w:iCs/>
          <w:szCs w:val="20"/>
          <w:lang w:val="en-GB"/>
        </w:rPr>
        <w:t>Sunan Ibn Mājah</w:t>
      </w:r>
      <w:r w:rsidRPr="008401B0">
        <w:rPr>
          <w:szCs w:val="20"/>
          <w:lang w:val="en-GB"/>
        </w:rPr>
        <w:t xml:space="preserve"> and </w:t>
      </w:r>
      <w:r w:rsidRPr="008401B0">
        <w:rPr>
          <w:i/>
          <w:iCs/>
          <w:szCs w:val="20"/>
          <w:lang w:val="en-GB"/>
        </w:rPr>
        <w:t>Mustadrak al-Ḥākim</w:t>
      </w:r>
      <w:r w:rsidRPr="008401B0">
        <w:rPr>
          <w:szCs w:val="20"/>
          <w:lang w:val="en-GB"/>
        </w:rPr>
        <w:t xml:space="preserve"> from Abī Subrah al-Nakh‘ī, from Muḥammad ibn Ka‘b al-Quraµī, from al-‘Abbās ibn ‘Abd al-Muṭṭalib, he said: “We used to find the group from Quraish talking and they would stop their conversation [if they saw us passing]. Hence, we mentioned that to the Messenger of Allāh, he said: “What about some people if they are talking and see a man from my Ahl-al-Bait they put an end to their conversation. By Allāh! The faith will not enter a man’s heart until he loves them [Ahl-al-Bait] for the sake of Allāh and for me being a kin to him.”  In his </w:t>
      </w:r>
      <w:r w:rsidRPr="008401B0">
        <w:rPr>
          <w:i/>
          <w:iCs/>
          <w:szCs w:val="20"/>
          <w:lang w:val="en-GB"/>
        </w:rPr>
        <w:t>Miṣbāḥ al-Zujājah</w:t>
      </w:r>
      <w:r w:rsidRPr="008401B0">
        <w:rPr>
          <w:szCs w:val="20"/>
          <w:lang w:val="en-GB"/>
        </w:rPr>
        <w:t xml:space="preserve">, Al-Būṣairī said: The men of its </w:t>
      </w:r>
      <w:r w:rsidRPr="008401B0">
        <w:rPr>
          <w:i/>
          <w:iCs/>
          <w:szCs w:val="20"/>
          <w:lang w:val="en-GB"/>
        </w:rPr>
        <w:t>isnād</w:t>
      </w:r>
      <w:r w:rsidRPr="008401B0">
        <w:rPr>
          <w:szCs w:val="20"/>
          <w:lang w:val="en-GB"/>
        </w:rPr>
        <w:t xml:space="preserve"> are trustworthy. But it was said that the narration of Muḥammad ibn Ka‘b from al-‘Abbās is </w:t>
      </w:r>
      <w:r w:rsidRPr="008401B0">
        <w:rPr>
          <w:i/>
          <w:iCs/>
          <w:szCs w:val="20"/>
          <w:lang w:val="en-GB"/>
        </w:rPr>
        <w:t>mursalah</w:t>
      </w:r>
      <w:r w:rsidRPr="008401B0">
        <w:rPr>
          <w:szCs w:val="20"/>
          <w:lang w:val="en-GB"/>
        </w:rPr>
        <w:t>.</w:t>
      </w:r>
    </w:p>
    <w:p w:rsidR="00BD2DD9" w:rsidRPr="008401B0" w:rsidRDefault="00BD2DD9" w:rsidP="004E46EE">
      <w:pPr>
        <w:pStyle w:val="FootnoteText"/>
        <w:ind w:left="227" w:hanging="227"/>
        <w:jc w:val="both"/>
        <w:rPr>
          <w:szCs w:val="20"/>
          <w:lang w:val="en-GB"/>
        </w:rPr>
      </w:pPr>
      <w:r w:rsidRPr="008401B0">
        <w:rPr>
          <w:szCs w:val="20"/>
          <w:lang w:val="en-GB"/>
        </w:rPr>
        <w:t xml:space="preserve">Furthermore, al-Ḥākim after reporting the </w:t>
      </w:r>
      <w:r w:rsidRPr="008401B0">
        <w:rPr>
          <w:i/>
          <w:iCs/>
          <w:szCs w:val="20"/>
          <w:lang w:val="en-GB"/>
        </w:rPr>
        <w:t>ḥadīth</w:t>
      </w:r>
      <w:r w:rsidRPr="008401B0">
        <w:rPr>
          <w:szCs w:val="20"/>
          <w:lang w:val="en-GB"/>
        </w:rPr>
        <w:t xml:space="preserve"> said: Ziyād from ‘Abd Allāh ibn al-Ḥārith from al-‘Abbās, thus if this evidence is taken from the </w:t>
      </w:r>
      <w:r w:rsidRPr="008401B0">
        <w:rPr>
          <w:i/>
          <w:iCs/>
          <w:szCs w:val="20"/>
          <w:lang w:val="en-GB"/>
        </w:rPr>
        <w:t>ḥadīth</w:t>
      </w:r>
      <w:r w:rsidRPr="008401B0">
        <w:rPr>
          <w:szCs w:val="20"/>
          <w:lang w:val="en-GB"/>
        </w:rPr>
        <w:t xml:space="preserve"> of Ibn Fuḍail we can  authenticate it.</w:t>
      </w:r>
    </w:p>
    <w:p w:rsidR="00BD2DD9" w:rsidRPr="008401B0" w:rsidRDefault="00BD2DD9" w:rsidP="004E46EE">
      <w:pPr>
        <w:pStyle w:val="FootnoteText"/>
        <w:ind w:left="227" w:hanging="227"/>
        <w:jc w:val="both"/>
        <w:rPr>
          <w:szCs w:val="20"/>
          <w:lang w:val="en-GB"/>
        </w:rPr>
      </w:pPr>
      <w:r w:rsidRPr="008401B0">
        <w:rPr>
          <w:szCs w:val="20"/>
          <w:lang w:val="en-GB"/>
        </w:rPr>
        <w:t xml:space="preserve">However, I found the highly regarded Imām Taqiyy al-Dīn Ibn Taymiyyah saying in his </w:t>
      </w:r>
      <w:r w:rsidRPr="008401B0">
        <w:rPr>
          <w:i/>
          <w:iCs/>
          <w:szCs w:val="20"/>
          <w:lang w:val="en-GB"/>
        </w:rPr>
        <w:t>Majmū‘ al-Fatāwā</w:t>
      </w:r>
      <w:r w:rsidRPr="008401B0">
        <w:rPr>
          <w:szCs w:val="20"/>
          <w:lang w:val="en-GB"/>
        </w:rPr>
        <w:t xml:space="preserve">, Vol. 27, p. 268: It [the </w:t>
      </w:r>
      <w:r w:rsidRPr="008401B0">
        <w:rPr>
          <w:i/>
          <w:iCs/>
          <w:szCs w:val="20"/>
          <w:lang w:val="en-GB"/>
        </w:rPr>
        <w:t>ḥadīth</w:t>
      </w:r>
      <w:r w:rsidRPr="008401B0">
        <w:rPr>
          <w:szCs w:val="20"/>
          <w:lang w:val="en-GB"/>
        </w:rPr>
        <w:t>] was reported from the Prophet from good ways.</w:t>
      </w:r>
    </w:p>
  </w:footnote>
  <w:footnote w:id="192">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On </w:t>
      </w:r>
      <w:r w:rsidRPr="008401B0">
        <w:rPr>
          <w:szCs w:val="20"/>
          <w:lang w:val="en-GB"/>
        </w:rPr>
        <w:t xml:space="preserve">the authority </w:t>
      </w:r>
      <w:r w:rsidRPr="008401B0">
        <w:rPr>
          <w:szCs w:val="20"/>
        </w:rPr>
        <w:t xml:space="preserve">Ibn Abī Shaibah in </w:t>
      </w:r>
      <w:r w:rsidRPr="008401B0">
        <w:rPr>
          <w:i/>
          <w:iCs/>
          <w:szCs w:val="20"/>
        </w:rPr>
        <w:t>al-Muṣannaf</w:t>
      </w:r>
      <w:r w:rsidRPr="008401B0">
        <w:rPr>
          <w:szCs w:val="20"/>
        </w:rPr>
        <w:t>, Vol. 7, p. 518, from Abī al-°uḥā Muslim ibn Ṣabīḥ, he said: Al-‘Abbās said: O Messenger of Allāh! Verily, we see people with [unhappy] faces because of [the penalties] you imposed on them, t</w:t>
      </w:r>
      <w:r w:rsidRPr="008401B0">
        <w:rPr>
          <w:szCs w:val="20"/>
          <w:lang w:val="en-GB"/>
        </w:rPr>
        <w:t>o which</w:t>
      </w:r>
      <w:r w:rsidRPr="008401B0">
        <w:rPr>
          <w:szCs w:val="20"/>
        </w:rPr>
        <w:t xml:space="preserve"> the Prophet of Allāh said: “They will never achieve good unless they love you for the sake of Allāh and for my kinship. How come that Salhab wishes to attain my intercession and Banū ‘Abd al-Muṭṭalib wishes it not</w:t>
      </w:r>
      <w:r w:rsidRPr="008401B0">
        <w:rPr>
          <w:szCs w:val="20"/>
          <w:lang w:val="en-GB"/>
        </w:rPr>
        <w:t>?</w:t>
      </w:r>
      <w:r w:rsidRPr="008401B0">
        <w:rPr>
          <w:szCs w:val="20"/>
        </w:rPr>
        <w:t>”. The na</w:t>
      </w:r>
      <w:r w:rsidRPr="008401B0">
        <w:rPr>
          <w:szCs w:val="20"/>
          <w:lang w:val="en-GB"/>
        </w:rPr>
        <w:t>r</w:t>
      </w:r>
      <w:r w:rsidRPr="008401B0">
        <w:rPr>
          <w:szCs w:val="20"/>
        </w:rPr>
        <w:t xml:space="preserve">ration with this text is </w:t>
      </w:r>
      <w:r w:rsidRPr="008401B0">
        <w:rPr>
          <w:i/>
          <w:iCs/>
          <w:szCs w:val="20"/>
        </w:rPr>
        <w:t>mursalah</w:t>
      </w:r>
      <w:r w:rsidRPr="008401B0">
        <w:rPr>
          <w:szCs w:val="20"/>
        </w:rPr>
        <w:t>, as Abū al-°uḥā nar</w:t>
      </w:r>
      <w:r w:rsidRPr="008401B0">
        <w:rPr>
          <w:szCs w:val="20"/>
          <w:lang w:val="en-GB"/>
        </w:rPr>
        <w:t>r</w:t>
      </w:r>
      <w:r w:rsidRPr="008401B0">
        <w:rPr>
          <w:szCs w:val="20"/>
        </w:rPr>
        <w:t xml:space="preserve">ates not from al-‘Abbās, but rather he most likely did not reach [to see] him. In his </w:t>
      </w:r>
      <w:r w:rsidRPr="008401B0">
        <w:rPr>
          <w:i/>
          <w:iCs/>
          <w:szCs w:val="20"/>
        </w:rPr>
        <w:t>Tārīkh Baghdād</w:t>
      </w:r>
      <w:r w:rsidRPr="008401B0">
        <w:rPr>
          <w:szCs w:val="20"/>
        </w:rPr>
        <w:t>, Vol. 26, p. 337, al-Khaṭīb al-Baghdādī confir</w:t>
      </w:r>
      <w:r w:rsidRPr="008401B0">
        <w:rPr>
          <w:szCs w:val="20"/>
          <w:lang w:val="en-GB"/>
        </w:rPr>
        <w:t>m</w:t>
      </w:r>
      <w:r w:rsidRPr="008401B0">
        <w:rPr>
          <w:szCs w:val="20"/>
        </w:rPr>
        <w:t>ed that this is what is preserved from the narration of Abī al-°uḥā, namely his narration from ‘Abd Allāh ibn ‘Abbās from his father al-‘Abbās, where he said: “And that which is preserved is from Abī al-°uḥā from Ibn ‘Abbās”.</w:t>
      </w:r>
    </w:p>
  </w:footnote>
  <w:footnote w:id="193">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Tārīkh al-Madīnah al-Nabawiyyah</w:t>
      </w:r>
      <w:r w:rsidRPr="008401B0">
        <w:rPr>
          <w:szCs w:val="20"/>
        </w:rPr>
        <w:t>, Vol. 1, p. 418.</w:t>
      </w:r>
    </w:p>
  </w:footnote>
  <w:footnote w:id="194">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Salhab: It is one of the tribes of the Arabs that goes back in its lineage to Murād. And the meaning of the </w:t>
      </w:r>
      <w:r w:rsidRPr="008401B0">
        <w:rPr>
          <w:i/>
          <w:iCs/>
          <w:szCs w:val="20"/>
        </w:rPr>
        <w:t>Salhab</w:t>
      </w:r>
      <w:r w:rsidRPr="008401B0">
        <w:rPr>
          <w:szCs w:val="20"/>
        </w:rPr>
        <w:t xml:space="preserve"> li</w:t>
      </w:r>
      <w:r w:rsidRPr="008401B0">
        <w:rPr>
          <w:szCs w:val="20"/>
          <w:lang w:val="en-GB"/>
        </w:rPr>
        <w:t>n</w:t>
      </w:r>
      <w:r w:rsidRPr="008401B0">
        <w:rPr>
          <w:szCs w:val="20"/>
        </w:rPr>
        <w:t>guisticaly is the tall among horses and human.</w:t>
      </w:r>
    </w:p>
  </w:footnote>
  <w:footnote w:id="195">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Al-Mu‘jam al-Kabīr</w:t>
      </w:r>
      <w:r w:rsidRPr="008401B0">
        <w:rPr>
          <w:szCs w:val="20"/>
        </w:rPr>
        <w:t>, Vol. 10, p. 126.</w:t>
      </w:r>
    </w:p>
  </w:footnote>
  <w:footnote w:id="196">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It was</w:t>
      </w:r>
      <w:r w:rsidRPr="008401B0">
        <w:rPr>
          <w:i/>
          <w:iCs/>
          <w:szCs w:val="20"/>
        </w:rPr>
        <w:t xml:space="preserve"> </w:t>
      </w:r>
      <w:r w:rsidRPr="008401B0">
        <w:rPr>
          <w:szCs w:val="20"/>
        </w:rPr>
        <w:t xml:space="preserve">reported by al-Ḥākim in </w:t>
      </w:r>
      <w:r w:rsidRPr="008401B0">
        <w:rPr>
          <w:i/>
          <w:iCs/>
          <w:szCs w:val="20"/>
        </w:rPr>
        <w:t>al-Mustadrak</w:t>
      </w:r>
      <w:r w:rsidRPr="008401B0">
        <w:rPr>
          <w:szCs w:val="20"/>
        </w:rPr>
        <w:t xml:space="preserve">, Vol. 3, p. 150, where he said: </w:t>
      </w:r>
      <w:r w:rsidRPr="008401B0">
        <w:rPr>
          <w:i/>
          <w:iCs/>
          <w:szCs w:val="20"/>
        </w:rPr>
        <w:t xml:space="preserve">Ṣaḥīḥ </w:t>
      </w:r>
      <w:r w:rsidRPr="008401B0">
        <w:rPr>
          <w:szCs w:val="20"/>
        </w:rPr>
        <w:t>(authentic) based on Muslim</w:t>
      </w:r>
      <w:r w:rsidRPr="008401B0">
        <w:rPr>
          <w:szCs w:val="20"/>
          <w:lang w:val="en-GB"/>
        </w:rPr>
        <w:t>’s</w:t>
      </w:r>
      <w:r w:rsidRPr="008401B0">
        <w:rPr>
          <w:szCs w:val="20"/>
        </w:rPr>
        <w:t xml:space="preserve"> condition and al-Albānī authenticated it in </w:t>
      </w:r>
      <w:r w:rsidRPr="008401B0">
        <w:rPr>
          <w:i/>
          <w:iCs/>
          <w:szCs w:val="20"/>
        </w:rPr>
        <w:t>al-Silsilah al-Ṣaḥīḥah</w:t>
      </w:r>
      <w:r w:rsidRPr="008401B0">
        <w:rPr>
          <w:szCs w:val="20"/>
        </w:rPr>
        <w:t xml:space="preserve">, Vol. 5, p. 643, </w:t>
      </w:r>
      <w:r w:rsidRPr="008401B0">
        <w:rPr>
          <w:i/>
          <w:iCs/>
          <w:szCs w:val="20"/>
        </w:rPr>
        <w:t>ḥadīth</w:t>
      </w:r>
      <w:r w:rsidRPr="008401B0">
        <w:rPr>
          <w:szCs w:val="20"/>
        </w:rPr>
        <w:t xml:space="preserve"> No. 2488.</w:t>
      </w:r>
    </w:p>
  </w:footnote>
  <w:footnote w:id="197">
    <w:p w:rsidR="00BD2DD9" w:rsidRPr="008401B0" w:rsidRDefault="00BD2DD9" w:rsidP="004E46EE">
      <w:pPr>
        <w:pStyle w:val="FootnoteText"/>
        <w:ind w:left="227" w:hanging="227"/>
        <w:jc w:val="both"/>
        <w:rPr>
          <w:szCs w:val="20"/>
          <w:lang w:val="en-GB"/>
        </w:rPr>
      </w:pPr>
      <w:r w:rsidRPr="008401B0">
        <w:rPr>
          <w:rStyle w:val="FootnoteReference"/>
          <w:i/>
          <w:iCs/>
          <w:szCs w:val="20"/>
        </w:rPr>
        <w:footnoteRef/>
      </w:r>
      <w:r w:rsidRPr="008401B0">
        <w:rPr>
          <w:i/>
          <w:iCs/>
          <w:szCs w:val="20"/>
        </w:rPr>
        <w:t xml:space="preserve"> Majmū‘ al-Fatāwā</w:t>
      </w:r>
      <w:r w:rsidRPr="008401B0">
        <w:rPr>
          <w:szCs w:val="20"/>
        </w:rPr>
        <w:t>, Vol. 28, pp. 208 – 209.</w:t>
      </w:r>
    </w:p>
  </w:footnote>
  <w:footnote w:id="198">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As in his </w:t>
      </w:r>
      <w:r w:rsidRPr="008401B0">
        <w:rPr>
          <w:i/>
          <w:iCs/>
          <w:szCs w:val="20"/>
        </w:rPr>
        <w:t>ḥadīth fatāwā</w:t>
      </w:r>
      <w:r w:rsidRPr="008401B0">
        <w:rPr>
          <w:szCs w:val="20"/>
        </w:rPr>
        <w:t>, p. 294, No. 128.</w:t>
      </w:r>
    </w:p>
  </w:footnote>
  <w:footnote w:id="19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Ḥāshiyah al-Ṭaḥāwī ‘alā Marāqī al-Falāḥ</w:t>
      </w:r>
      <w:r w:rsidRPr="008401B0">
        <w:rPr>
          <w:szCs w:val="20"/>
        </w:rPr>
        <w:t>, Vol. p. 8.</w:t>
      </w:r>
    </w:p>
  </w:footnote>
  <w:footnote w:id="200">
    <w:p w:rsidR="00BD2DD9" w:rsidRPr="00E20132" w:rsidRDefault="00BD2DD9" w:rsidP="004E46EE">
      <w:pPr>
        <w:pStyle w:val="FootnoteText"/>
        <w:ind w:left="227" w:hanging="227"/>
        <w:jc w:val="both"/>
        <w:rPr>
          <w:rFonts w:ascii="Traditional Arabic" w:hAnsi="Traditional Arabic"/>
          <w:color w:val="000000"/>
          <w:szCs w:val="20"/>
          <w:lang w:val="en-GB"/>
        </w:rPr>
      </w:pPr>
      <w:r w:rsidRPr="008401B0">
        <w:rPr>
          <w:rStyle w:val="FootnoteReference"/>
          <w:szCs w:val="20"/>
        </w:rPr>
        <w:footnoteRef/>
      </w:r>
      <w:r w:rsidRPr="008401B0">
        <w:rPr>
          <w:szCs w:val="20"/>
        </w:rPr>
        <w:t xml:space="preserve"> Al-Ḥujurāt 49: 13.</w:t>
      </w:r>
    </w:p>
  </w:footnote>
  <w:footnote w:id="201">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Reported by Muslim in his Ṣaḥīḥ - The book of remembrance, supplication, repentance and seeking forgive</w:t>
      </w:r>
      <w:r w:rsidRPr="008401B0">
        <w:rPr>
          <w:szCs w:val="20"/>
          <w:lang w:val="en-GB"/>
        </w:rPr>
        <w:t>ness</w:t>
      </w:r>
      <w:r w:rsidRPr="008401B0">
        <w:rPr>
          <w:szCs w:val="20"/>
        </w:rPr>
        <w:t>. Chapter: The merit of g</w:t>
      </w:r>
      <w:r w:rsidRPr="008401B0">
        <w:rPr>
          <w:szCs w:val="20"/>
          <w:lang w:val="en-GB"/>
        </w:rPr>
        <w:t xml:space="preserve">athering </w:t>
      </w:r>
      <w:r w:rsidRPr="008401B0">
        <w:rPr>
          <w:szCs w:val="20"/>
        </w:rPr>
        <w:t xml:space="preserve">to recite the Qur’ān, ḥadīth No. 2699; and </w:t>
      </w:r>
      <w:r w:rsidRPr="008401B0">
        <w:rPr>
          <w:i/>
          <w:iCs/>
          <w:szCs w:val="20"/>
        </w:rPr>
        <w:t>Mustadral al-Wasā’il</w:t>
      </w:r>
      <w:r w:rsidRPr="008401B0">
        <w:rPr>
          <w:szCs w:val="20"/>
        </w:rPr>
        <w:t xml:space="preserve"> by al-Nūrī al-Ṭubrusī, Vol. 3, p. 363, ḥadīth No. 20.</w:t>
      </w:r>
    </w:p>
  </w:footnote>
  <w:footnote w:id="202">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Maryam 19: 44 – 45.</w:t>
      </w:r>
    </w:p>
  </w:footnote>
  <w:footnote w:id="203">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szCs w:val="20"/>
          <w:lang w:val="en-GB"/>
        </w:rPr>
        <w:t>H</w:t>
      </w:r>
      <w:r w:rsidRPr="008401B0">
        <w:rPr>
          <w:szCs w:val="20"/>
        </w:rPr>
        <w:t>ūd 11: 42.</w:t>
      </w:r>
    </w:p>
  </w:footnote>
  <w:footnote w:id="204">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Maryam 19: 46.</w:t>
      </w:r>
    </w:p>
  </w:footnote>
  <w:footnote w:id="205">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Majmū‘ al-Fatāwā</w:t>
      </w:r>
      <w:r w:rsidRPr="008401B0">
        <w:rPr>
          <w:szCs w:val="20"/>
        </w:rPr>
        <w:t>, Vol. 4, p. 496.</w:t>
      </w:r>
    </w:p>
  </w:footnote>
  <w:footnote w:id="206">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Mihāj al-Sunnah al-Nabawiyyah</w:t>
      </w:r>
      <w:r w:rsidRPr="008401B0">
        <w:rPr>
          <w:szCs w:val="20"/>
        </w:rPr>
        <w:t>, Vol. 4: p. 561.</w:t>
      </w:r>
    </w:p>
  </w:footnote>
  <w:footnote w:id="207">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Minhāj al-Sunnah al-Nabawiyyah</w:t>
      </w:r>
      <w:r w:rsidRPr="008401B0">
        <w:rPr>
          <w:szCs w:val="20"/>
        </w:rPr>
        <w:t xml:space="preserve">, Vol. 4, pp. 27 – 28. </w:t>
      </w:r>
    </w:p>
  </w:footnote>
  <w:footnote w:id="208">
    <w:p w:rsidR="00BD2DD9" w:rsidRPr="00E20132" w:rsidRDefault="00BD2DD9" w:rsidP="004E46EE">
      <w:pPr>
        <w:pStyle w:val="FootnoteText"/>
        <w:ind w:left="227" w:hanging="227"/>
        <w:jc w:val="both"/>
        <w:rPr>
          <w:rStyle w:val="FootnoteReference"/>
          <w:rFonts w:ascii="Lotus Linotype" w:hAnsi="Lotus Linotype" w:cs="Lotus Linotype"/>
          <w:szCs w:val="20"/>
        </w:rPr>
      </w:pPr>
      <w:r w:rsidRPr="008401B0">
        <w:rPr>
          <w:rStyle w:val="FootnoteReference"/>
          <w:szCs w:val="20"/>
        </w:rPr>
        <w:footnoteRef/>
      </w:r>
      <w:r w:rsidRPr="008401B0">
        <w:rPr>
          <w:szCs w:val="20"/>
        </w:rPr>
        <w:t xml:space="preserve"> It was reported by al-Bukhārī in his Ṣaḥīḥ - the book: the </w:t>
      </w:r>
      <w:r w:rsidRPr="008401B0">
        <w:rPr>
          <w:i/>
          <w:iCs/>
          <w:szCs w:val="20"/>
        </w:rPr>
        <w:t>ḥadīths</w:t>
      </w:r>
      <w:r w:rsidRPr="008401B0">
        <w:rPr>
          <w:szCs w:val="20"/>
        </w:rPr>
        <w:t xml:space="preserve"> of the Prophets – </w:t>
      </w:r>
      <w:r w:rsidRPr="008401B0">
        <w:rPr>
          <w:i/>
          <w:iCs/>
          <w:szCs w:val="20"/>
        </w:rPr>
        <w:t>ḥadīth</w:t>
      </w:r>
      <w:r w:rsidRPr="008401B0">
        <w:rPr>
          <w:szCs w:val="20"/>
        </w:rPr>
        <w:t xml:space="preserve"> No.</w:t>
      </w:r>
      <w:r w:rsidRPr="008401B0">
        <w:rPr>
          <w:szCs w:val="20"/>
          <w:lang w:val="en-GB"/>
        </w:rPr>
        <w:t xml:space="preserve"> </w:t>
      </w:r>
      <w:r w:rsidRPr="008401B0">
        <w:rPr>
          <w:szCs w:val="20"/>
        </w:rPr>
        <w:t>3370.</w:t>
      </w:r>
    </w:p>
  </w:footnote>
  <w:footnote w:id="20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Al-Aḥzāb 33: 32.</w:t>
      </w:r>
    </w:p>
  </w:footnote>
  <w:footnote w:id="210">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Al-Aḥzāb 33: 34.</w:t>
      </w:r>
    </w:p>
  </w:footnote>
  <w:footnote w:id="211">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Al-Aḥzāb 33: 31. </w:t>
      </w:r>
    </w:p>
  </w:footnote>
  <w:footnote w:id="212">
    <w:p w:rsidR="00BD2DD9" w:rsidRPr="008401B0" w:rsidRDefault="00BD2DD9" w:rsidP="004E46EE">
      <w:pPr>
        <w:pStyle w:val="FootnoteText"/>
        <w:ind w:left="227" w:hanging="227"/>
        <w:jc w:val="both"/>
        <w:rPr>
          <w:rStyle w:val="FootnoteReference"/>
          <w:rFonts w:cs="Lotus Linotype"/>
          <w:szCs w:val="20"/>
        </w:rPr>
      </w:pPr>
      <w:r w:rsidRPr="008401B0">
        <w:rPr>
          <w:rStyle w:val="FootnoteReference"/>
          <w:szCs w:val="20"/>
        </w:rPr>
        <w:footnoteRef/>
      </w:r>
      <w:r w:rsidRPr="008401B0">
        <w:rPr>
          <w:rStyle w:val="FootnoteReference"/>
          <w:rFonts w:cs="Lotus Linotype"/>
          <w:szCs w:val="20"/>
        </w:rPr>
        <w:t xml:space="preserve"> </w:t>
      </w:r>
      <w:r w:rsidRPr="008401B0">
        <w:rPr>
          <w:rFonts w:cs="Lotus Linotype"/>
          <w:szCs w:val="20"/>
        </w:rPr>
        <w:t xml:space="preserve"> </w:t>
      </w:r>
      <w:r w:rsidRPr="008401B0">
        <w:rPr>
          <w:rFonts w:cs="Lotus Linotype"/>
          <w:i/>
          <w:iCs/>
          <w:szCs w:val="20"/>
        </w:rPr>
        <w:t>Al-Ṭabqāt al-Kubrā</w:t>
      </w:r>
      <w:r w:rsidRPr="008401B0">
        <w:rPr>
          <w:rFonts w:cs="Lotus Linotype"/>
          <w:szCs w:val="20"/>
        </w:rPr>
        <w:t xml:space="preserve">, Vol. 5, p. 320; and </w:t>
      </w:r>
      <w:r w:rsidRPr="008401B0">
        <w:rPr>
          <w:rFonts w:cs="Lotus Linotype"/>
          <w:i/>
          <w:iCs/>
          <w:szCs w:val="20"/>
        </w:rPr>
        <w:t>Juz’ Muḥammad ibn ‘Āṣim al-Aṣbahanī</w:t>
      </w:r>
      <w:r w:rsidRPr="008401B0">
        <w:rPr>
          <w:rFonts w:cs="Lotus Linotype"/>
          <w:szCs w:val="20"/>
        </w:rPr>
        <w:t xml:space="preserve">, p. 125, and the </w:t>
      </w:r>
      <w:r w:rsidRPr="008401B0">
        <w:rPr>
          <w:rFonts w:cs="Lotus Linotype"/>
          <w:i/>
          <w:iCs/>
          <w:szCs w:val="20"/>
        </w:rPr>
        <w:t>isnād</w:t>
      </w:r>
      <w:r w:rsidRPr="008401B0">
        <w:rPr>
          <w:rFonts w:cs="Lotus Linotype"/>
          <w:szCs w:val="20"/>
        </w:rPr>
        <w:t xml:space="preserve"> of </w:t>
      </w:r>
      <w:r w:rsidRPr="008401B0">
        <w:rPr>
          <w:rFonts w:cs="Lotus Linotype"/>
          <w:szCs w:val="20"/>
          <w:lang w:val="en-GB"/>
        </w:rPr>
        <w:t xml:space="preserve">the </w:t>
      </w:r>
      <w:r w:rsidRPr="008401B0">
        <w:rPr>
          <w:rFonts w:cs="Lotus Linotype"/>
          <w:szCs w:val="20"/>
        </w:rPr>
        <w:t xml:space="preserve">narration is </w:t>
      </w:r>
      <w:r w:rsidRPr="008401B0">
        <w:rPr>
          <w:rFonts w:cs="Lotus Linotype"/>
          <w:szCs w:val="20"/>
          <w:lang w:val="en-GB"/>
        </w:rPr>
        <w:t xml:space="preserve">considered </w:t>
      </w:r>
      <w:r w:rsidRPr="008401B0">
        <w:rPr>
          <w:rFonts w:cs="Lotus Linotype"/>
          <w:szCs w:val="20"/>
        </w:rPr>
        <w:t xml:space="preserve">authentic. </w:t>
      </w:r>
    </w:p>
  </w:footnote>
  <w:footnote w:id="213">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lang w:val="en-GB"/>
        </w:rPr>
        <w:t>Majma‘ al-Bayān</w:t>
      </w:r>
      <w:r w:rsidRPr="008401B0">
        <w:rPr>
          <w:szCs w:val="20"/>
          <w:lang w:val="en-GB"/>
        </w:rPr>
        <w:t>, Vol. 8, p. 153.</w:t>
      </w:r>
    </w:p>
  </w:footnote>
  <w:footnote w:id="214">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Ibid.</w:t>
      </w:r>
    </w:p>
  </w:footnote>
  <w:footnote w:id="215">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Al-Aḥzāb 33: 6</w:t>
      </w:r>
    </w:p>
  </w:footnote>
  <w:footnote w:id="216">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The </w:t>
      </w:r>
      <w:r w:rsidRPr="008401B0">
        <w:rPr>
          <w:rFonts w:cs="Lotus Linotype"/>
          <w:szCs w:val="20"/>
        </w:rPr>
        <w:t>experiences of Muḥammad Jawād Mughniyyah with his own pen, p. 360.</w:t>
      </w:r>
    </w:p>
  </w:footnote>
  <w:footnote w:id="217">
    <w:p w:rsidR="00BD2DD9" w:rsidRPr="005D6832" w:rsidRDefault="00BD2DD9" w:rsidP="004E46EE">
      <w:pPr>
        <w:pStyle w:val="FootnoteText"/>
        <w:ind w:left="227" w:hanging="227"/>
        <w:jc w:val="both"/>
        <w:rPr>
          <w:szCs w:val="20"/>
          <w:lang w:val="en-GB"/>
        </w:rPr>
      </w:pPr>
      <w:r w:rsidRPr="005D6832">
        <w:rPr>
          <w:rStyle w:val="FootnoteReference"/>
          <w:szCs w:val="20"/>
        </w:rPr>
        <w:footnoteRef/>
      </w:r>
      <w:r w:rsidRPr="005D6832">
        <w:rPr>
          <w:szCs w:val="20"/>
          <w:lang w:val="en-GB"/>
        </w:rPr>
        <w:t xml:space="preserve"> </w:t>
      </w:r>
      <w:r w:rsidRPr="008401B0">
        <w:rPr>
          <w:color w:val="000000"/>
          <w:szCs w:val="20"/>
        </w:rPr>
        <w:t>al-Aḥzāb 33: 53</w:t>
      </w:r>
      <w:r w:rsidRPr="005D6832">
        <w:rPr>
          <w:szCs w:val="20"/>
          <w:rtl/>
        </w:rPr>
        <w:t xml:space="preserve"> </w:t>
      </w:r>
    </w:p>
  </w:footnote>
  <w:footnote w:id="218">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Al-Ṣārim al-Maslūl</w:t>
      </w:r>
      <w:r w:rsidRPr="008401B0">
        <w:rPr>
          <w:szCs w:val="20"/>
        </w:rPr>
        <w:t>, Vol. 5, p. 127.</w:t>
      </w:r>
    </w:p>
  </w:footnote>
  <w:footnote w:id="21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Tafsīr al-Baḥr al-Muḥīṭ</w:t>
      </w:r>
      <w:r w:rsidRPr="008401B0">
        <w:rPr>
          <w:szCs w:val="20"/>
        </w:rPr>
        <w:t>,</w:t>
      </w:r>
      <w:r w:rsidRPr="008401B0">
        <w:rPr>
          <w:i/>
          <w:iCs/>
          <w:szCs w:val="20"/>
        </w:rPr>
        <w:t xml:space="preserve"> </w:t>
      </w:r>
      <w:r w:rsidRPr="008401B0">
        <w:rPr>
          <w:szCs w:val="20"/>
        </w:rPr>
        <w:t>Vol. 7, p. 208.</w:t>
      </w:r>
    </w:p>
  </w:footnote>
  <w:footnote w:id="220">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Tafsīr Ibn Kathīr</w:t>
      </w:r>
      <w:r w:rsidRPr="008401B0">
        <w:rPr>
          <w:szCs w:val="20"/>
        </w:rPr>
        <w:t xml:space="preserve">, Vol. 3, p. 476. </w:t>
      </w:r>
    </w:p>
  </w:footnote>
  <w:footnote w:id="221">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‘Umdah al-Qārī</w:t>
      </w:r>
      <w:r w:rsidRPr="008401B0">
        <w:rPr>
          <w:szCs w:val="20"/>
        </w:rPr>
        <w:t>, Vol. 1, p. 38.</w:t>
      </w:r>
    </w:p>
  </w:footnote>
  <w:footnote w:id="222">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Naµm al-Durar</w:t>
      </w:r>
      <w:r w:rsidRPr="008401B0">
        <w:rPr>
          <w:szCs w:val="20"/>
        </w:rPr>
        <w:t>, Vol. 6, p.75.</w:t>
      </w:r>
    </w:p>
  </w:footnote>
  <w:footnote w:id="223">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The </w:t>
      </w:r>
      <w:r w:rsidRPr="008401B0">
        <w:rPr>
          <w:szCs w:val="20"/>
          <w:lang w:val="en-GB"/>
        </w:rPr>
        <w:t>divisive</w:t>
      </w:r>
      <w:r w:rsidRPr="008401B0">
        <w:rPr>
          <w:szCs w:val="20"/>
        </w:rPr>
        <w:t xml:space="preserve"> ‘Ālim Sabīṭ al-Nailī said in </w:t>
      </w:r>
      <w:r w:rsidRPr="008401B0">
        <w:rPr>
          <w:i/>
          <w:iCs/>
          <w:szCs w:val="20"/>
        </w:rPr>
        <w:t>al-Shihāb al-Thāqib</w:t>
      </w:r>
      <w:r w:rsidRPr="008401B0">
        <w:rPr>
          <w:szCs w:val="20"/>
        </w:rPr>
        <w:t>, p. 276, about the mother of the believers ‘Ā’ishah – I seek refuge with Allāh from that – I draw attention to the psycholog</w:t>
      </w:r>
      <w:r w:rsidRPr="008401B0">
        <w:rPr>
          <w:szCs w:val="20"/>
          <w:lang w:val="en-GB"/>
        </w:rPr>
        <w:t>y</w:t>
      </w:r>
      <w:r w:rsidRPr="008401B0">
        <w:rPr>
          <w:szCs w:val="20"/>
        </w:rPr>
        <w:t xml:space="preserve"> </w:t>
      </w:r>
      <w:r w:rsidRPr="008401B0">
        <w:rPr>
          <w:szCs w:val="20"/>
          <w:lang w:val="en-GB"/>
        </w:rPr>
        <w:t>in</w:t>
      </w:r>
      <w:r w:rsidRPr="008401B0">
        <w:rPr>
          <w:szCs w:val="20"/>
        </w:rPr>
        <w:t xml:space="preserve"> the necessity to designate an entire research about the side effects of sexual neediness on ‘Ā’ishah’s behaviour!</w:t>
      </w:r>
    </w:p>
  </w:footnote>
  <w:footnote w:id="224">
    <w:p w:rsidR="00BD2DD9" w:rsidRPr="008401B0" w:rsidRDefault="00BD2DD9" w:rsidP="004E46EE">
      <w:pPr>
        <w:pStyle w:val="NoSpacing"/>
        <w:ind w:left="227" w:hanging="227"/>
        <w:jc w:val="both"/>
        <w:rPr>
          <w:rFonts w:ascii="Times New Roman" w:hAnsi="Times New Roman" w:cs="Lotus Linotype"/>
          <w:sz w:val="20"/>
          <w:szCs w:val="20"/>
        </w:rPr>
      </w:pPr>
      <w:r w:rsidRPr="008401B0">
        <w:rPr>
          <w:rStyle w:val="FootnoteReference"/>
          <w:rFonts w:ascii="Times New Roman" w:hAnsi="Times New Roman"/>
          <w:sz w:val="20"/>
          <w:szCs w:val="20"/>
        </w:rPr>
        <w:footnoteRef/>
      </w:r>
      <w:r w:rsidRPr="008401B0">
        <w:rPr>
          <w:rFonts w:ascii="Times New Roman" w:hAnsi="Times New Roman"/>
          <w:sz w:val="20"/>
          <w:szCs w:val="20"/>
        </w:rPr>
        <w:t xml:space="preserve"> As the sectarian Muḥammad Nabiyy al-Tūsīrkānī wrote in his book </w:t>
      </w:r>
      <w:r w:rsidRPr="008401B0">
        <w:rPr>
          <w:rFonts w:ascii="Times New Roman" w:hAnsi="Times New Roman"/>
          <w:i/>
          <w:iCs/>
          <w:sz w:val="20"/>
          <w:szCs w:val="20"/>
        </w:rPr>
        <w:t>La’āli’ al-Akhbār</w:t>
      </w:r>
      <w:r w:rsidRPr="008401B0">
        <w:rPr>
          <w:rFonts w:ascii="Times New Roman" w:hAnsi="Times New Roman"/>
          <w:sz w:val="20"/>
          <w:szCs w:val="20"/>
        </w:rPr>
        <w:t>, Vol. 4, p. 92, about the mothers of the believers ‘Ā’ishah and Ḥafṣah the following: Know that the most honourable and suitable places, times and situations to curse them – May Allāh curse them – are if you are in the toilet. Hence, each time you enter, wash your private parts and purify yourself, say repeatedly and free from worry…O Allāh! Curse ‘Ā’ishah, Ḥafṣah, Hind and Um al-Ḥakam and curse whosoever is pleased with their deeds until the Day of Judgment!</w:t>
      </w:r>
    </w:p>
  </w:footnote>
  <w:footnote w:id="225">
    <w:p w:rsidR="00BD2DD9" w:rsidRPr="008401B0" w:rsidRDefault="00BD2DD9" w:rsidP="004E46EE">
      <w:pPr>
        <w:pStyle w:val="NoSpacing"/>
        <w:ind w:left="227" w:hanging="227"/>
        <w:jc w:val="both"/>
        <w:rPr>
          <w:rFonts w:ascii="Times New Roman" w:hAnsi="Times New Roman" w:cs="Lotus Linotype"/>
          <w:color w:val="000000"/>
          <w:sz w:val="20"/>
          <w:szCs w:val="20"/>
        </w:rPr>
      </w:pPr>
      <w:r w:rsidRPr="008401B0">
        <w:rPr>
          <w:rStyle w:val="FootnoteReference"/>
          <w:rFonts w:ascii="Times New Roman" w:hAnsi="Times New Roman"/>
          <w:sz w:val="20"/>
          <w:szCs w:val="20"/>
        </w:rPr>
        <w:footnoteRef/>
      </w:r>
      <w:r w:rsidRPr="008401B0">
        <w:rPr>
          <w:rFonts w:ascii="Times New Roman" w:hAnsi="Times New Roman"/>
          <w:sz w:val="20"/>
          <w:szCs w:val="20"/>
        </w:rPr>
        <w:t xml:space="preserve"> </w:t>
      </w:r>
      <w:r w:rsidRPr="008401B0">
        <w:rPr>
          <w:rFonts w:ascii="Times New Roman" w:hAnsi="Times New Roman" w:cs="Lotus Linotype"/>
          <w:sz w:val="20"/>
          <w:szCs w:val="20"/>
        </w:rPr>
        <w:t>Of what was fabricated by the sectarian Sharaf al-Dīn al-Ḥussainī al-Isjurābādī from the Imām Ja‘far al-Ṣādiq in regards the mother of the believers ‘Ā’ishah (may Allah be pleased with her), where he explained the saying of Allāh, the Most High in Sūrah al-‘Ankabūt:</w:t>
      </w:r>
      <w:r w:rsidRPr="008401B0">
        <w:rPr>
          <w:rFonts w:ascii="Times New Roman" w:hAnsi="Times New Roman" w:cs="Lotus Linotype"/>
          <w:color w:val="000000"/>
          <w:sz w:val="20"/>
          <w:szCs w:val="20"/>
        </w:rPr>
        <w:t xml:space="preserve"> ‘</w:t>
      </w:r>
      <w:r w:rsidRPr="008401B0">
        <w:rPr>
          <w:rFonts w:ascii="Times New Roman" w:hAnsi="Times New Roman" w:cs="Lotus Linotype"/>
          <w:color w:val="000000"/>
          <w:sz w:val="20"/>
          <w:szCs w:val="20"/>
          <w:lang w:val="en-GB"/>
        </w:rPr>
        <w:t>The likeness of those who take (false deities as) Awliyâ' (protectors, helpers) other than Allâh is as the likeness of a spider who builds (for itself) a house.’</w:t>
      </w:r>
      <w:r w:rsidRPr="008401B0">
        <w:rPr>
          <w:rFonts w:ascii="Times New Roman" w:hAnsi="Times New Roman" w:cs="Lotus Linotype"/>
          <w:color w:val="000000"/>
          <w:sz w:val="20"/>
          <w:szCs w:val="20"/>
        </w:rPr>
        <w:t xml:space="preserve"> b</w:t>
      </w:r>
      <w:r w:rsidRPr="008401B0">
        <w:rPr>
          <w:rFonts w:ascii="Times New Roman" w:hAnsi="Times New Roman" w:cs="Lotus Linotype"/>
          <w:color w:val="000000"/>
          <w:sz w:val="20"/>
          <w:szCs w:val="20"/>
          <w:lang w:val="en-GB"/>
        </w:rPr>
        <w:t xml:space="preserve">y his saying: She (Ā’ishah) is al-Ḥumairā’. Then al-Isturābādī followed up with his saying: The meaning of this explanation is that He [Allāh] denominated her with the spider, for the reason that the spider is a weak animal that had built a weak house which is the frailest (weakest) of houses, ineffective and cannot expel harm. Likewise, al-Ḥumairā’, she is a weak animal being of little fortune, understanding and religion, she had built from her feeble thinking and ridiculous intellect – in her transgression and enmity to her Lord – a house similar to the house of the spider in terms of weakness that brings no benefit to her but rather brings harm to her in the life of this world and in the Hereafter, as she laid the foundation of her building on them undetermined brink of a precipice ready to crumble down, so that it crumbled to pieces with her into the Fire of Hell, together with whosoever had </w:t>
      </w:r>
      <w:r w:rsidRPr="008401B0">
        <w:rPr>
          <w:rFonts w:ascii="Times New Roman" w:hAnsi="Times New Roman" w:cs="Tahoma"/>
          <w:color w:val="000000"/>
          <w:sz w:val="20"/>
          <w:szCs w:val="20"/>
          <w:lang w:val="en-GB"/>
        </w:rPr>
        <w:t xml:space="preserve">laid </w:t>
      </w:r>
      <w:r w:rsidRPr="008401B0">
        <w:rPr>
          <w:rFonts w:ascii="Times New Roman" w:hAnsi="Times New Roman" w:cs="Lotus Linotype"/>
          <w:color w:val="000000"/>
          <w:sz w:val="20"/>
          <w:szCs w:val="20"/>
          <w:lang w:val="en-GB"/>
        </w:rPr>
        <w:t xml:space="preserve">for her its </w:t>
      </w:r>
      <w:r w:rsidRPr="008401B0">
        <w:rPr>
          <w:rFonts w:ascii="Times New Roman" w:hAnsi="Times New Roman" w:cs="Tahoma"/>
          <w:color w:val="000000"/>
          <w:sz w:val="20"/>
          <w:szCs w:val="20"/>
          <w:lang w:val="en-GB"/>
        </w:rPr>
        <w:t xml:space="preserve">foundation </w:t>
      </w:r>
      <w:r w:rsidRPr="008401B0">
        <w:rPr>
          <w:rFonts w:ascii="Times New Roman" w:hAnsi="Times New Roman" w:cs="Tahoma"/>
          <w:sz w:val="20"/>
          <w:szCs w:val="20"/>
        </w:rPr>
        <w:t xml:space="preserve">and tightened its pillars; had disobeyed their Lord and obeyed the devil and tempted her with his troops and helpers so that he led them to the </w:t>
      </w:r>
      <w:r w:rsidRPr="008401B0">
        <w:rPr>
          <w:rFonts w:ascii="Times New Roman" w:hAnsi="Times New Roman" w:cs="Tahoma"/>
          <w:color w:val="000000"/>
          <w:sz w:val="20"/>
          <w:szCs w:val="20"/>
          <w:lang w:val="en-GB"/>
        </w:rPr>
        <w:t>boiling fire along with its water, and that is the reward of the</w:t>
      </w:r>
      <w:r w:rsidRPr="00E20132">
        <w:rPr>
          <w:sz w:val="20"/>
          <w:szCs w:val="20"/>
        </w:rPr>
        <w:t xml:space="preserve"> </w:t>
      </w:r>
      <w:r w:rsidRPr="008401B0">
        <w:rPr>
          <w:rFonts w:ascii="Times New Roman" w:hAnsi="Times New Roman" w:cs="Tahoma"/>
          <w:color w:val="000000"/>
          <w:sz w:val="20"/>
          <w:szCs w:val="20"/>
          <w:lang w:val="en-GB"/>
        </w:rPr>
        <w:t xml:space="preserve">oppressor!! </w:t>
      </w:r>
      <w:proofErr w:type="gramStart"/>
      <w:r w:rsidRPr="008401B0">
        <w:rPr>
          <w:rFonts w:ascii="Times New Roman" w:hAnsi="Times New Roman" w:cs="Tahoma"/>
          <w:color w:val="000000"/>
          <w:sz w:val="20"/>
          <w:szCs w:val="20"/>
          <w:lang w:val="en-GB"/>
        </w:rPr>
        <w:t>(</w:t>
      </w:r>
      <w:r w:rsidRPr="008401B0">
        <w:rPr>
          <w:rFonts w:ascii="Times New Roman" w:hAnsi="Times New Roman" w:cs="Tahoma"/>
          <w:i/>
          <w:iCs/>
          <w:color w:val="000000"/>
          <w:sz w:val="20"/>
          <w:szCs w:val="20"/>
          <w:lang w:val="en-GB"/>
        </w:rPr>
        <w:t>Ta’wīl al-’Āyāt al-§āhirah</w:t>
      </w:r>
      <w:r w:rsidRPr="008401B0">
        <w:rPr>
          <w:rFonts w:ascii="Times New Roman" w:hAnsi="Times New Roman" w:cs="Tahoma"/>
          <w:color w:val="000000"/>
          <w:sz w:val="20"/>
          <w:szCs w:val="20"/>
          <w:lang w:val="en-GB"/>
        </w:rPr>
        <w:t>, p. 422).</w:t>
      </w:r>
      <w:proofErr w:type="gramEnd"/>
      <w:r w:rsidRPr="008401B0">
        <w:rPr>
          <w:rFonts w:ascii="Times New Roman" w:hAnsi="Times New Roman" w:cs="Tahoma"/>
          <w:color w:val="000000"/>
          <w:sz w:val="20"/>
          <w:szCs w:val="20"/>
          <w:lang w:val="en-GB"/>
        </w:rPr>
        <w:t xml:space="preserve"> </w:t>
      </w:r>
    </w:p>
    <w:p w:rsidR="00BD2DD9" w:rsidRPr="008401B0" w:rsidRDefault="00BD2DD9" w:rsidP="004E46EE">
      <w:pPr>
        <w:pStyle w:val="NoSpacing"/>
        <w:ind w:left="227" w:hanging="227"/>
        <w:jc w:val="both"/>
        <w:rPr>
          <w:rFonts w:ascii="Times New Roman" w:hAnsi="Times New Roman"/>
          <w:sz w:val="20"/>
          <w:szCs w:val="20"/>
        </w:rPr>
      </w:pPr>
      <w:r w:rsidRPr="008401B0">
        <w:rPr>
          <w:rFonts w:ascii="Times New Roman" w:hAnsi="Times New Roman" w:cs="Tahoma"/>
          <w:color w:val="000000"/>
          <w:sz w:val="20"/>
          <w:szCs w:val="20"/>
          <w:lang w:val="en-GB"/>
        </w:rPr>
        <w:t>The stated report was not narrated by any of the Twelver scholars at all until the tenth Hijrī century when it was fabricated by al-Isturābādī (d. 965A.H</w:t>
      </w:r>
      <w:proofErr w:type="gramStart"/>
      <w:r w:rsidRPr="008401B0">
        <w:rPr>
          <w:rFonts w:ascii="Times New Roman" w:hAnsi="Times New Roman" w:cs="Tahoma"/>
          <w:color w:val="000000"/>
          <w:sz w:val="20"/>
          <w:szCs w:val="20"/>
          <w:lang w:val="en-GB"/>
        </w:rPr>
        <w:t>./</w:t>
      </w:r>
      <w:proofErr w:type="gramEnd"/>
      <w:r w:rsidRPr="008401B0">
        <w:rPr>
          <w:rFonts w:ascii="Times New Roman" w:hAnsi="Times New Roman"/>
          <w:sz w:val="20"/>
          <w:szCs w:val="20"/>
        </w:rPr>
        <w:t>1557C.E.) and put it in his mentioned book - the sectarians were overjoyed with it.</w:t>
      </w:r>
    </w:p>
  </w:footnote>
  <w:footnote w:id="226">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Kashf al-Lithām</w:t>
      </w:r>
      <w:r w:rsidRPr="008401B0">
        <w:rPr>
          <w:szCs w:val="20"/>
        </w:rPr>
        <w:t>, Vol. 2, p. 11.</w:t>
      </w:r>
    </w:p>
  </w:footnote>
  <w:footnote w:id="227">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Al-Ḥadā’iq al-Nāḍirah</w:t>
      </w:r>
      <w:r w:rsidRPr="008401B0">
        <w:rPr>
          <w:szCs w:val="20"/>
        </w:rPr>
        <w:t>, Vol. 23, p. 105.</w:t>
      </w:r>
    </w:p>
  </w:footnote>
  <w:footnote w:id="228">
    <w:p w:rsidR="00BD2DD9" w:rsidRPr="008401B0" w:rsidRDefault="00BD2DD9" w:rsidP="004E46EE">
      <w:pPr>
        <w:pStyle w:val="FootnoteText"/>
        <w:ind w:left="227" w:hanging="227"/>
        <w:jc w:val="both"/>
        <w:rPr>
          <w:lang w:val="en-GB"/>
        </w:rPr>
      </w:pPr>
      <w:r w:rsidRPr="008401B0">
        <w:rPr>
          <w:rStyle w:val="FootnoteReference"/>
        </w:rPr>
        <w:footnoteRef/>
      </w:r>
      <w:r w:rsidRPr="008401B0">
        <w:rPr>
          <w:lang w:val="en-GB"/>
        </w:rPr>
        <w:t xml:space="preserve"> </w:t>
      </w:r>
      <w:r w:rsidRPr="008401B0">
        <w:rPr>
          <w:color w:val="000000"/>
          <w:lang w:val="en-GB"/>
        </w:rPr>
        <w:t>al-Aḥzāb 33: 6</w:t>
      </w:r>
      <w:r w:rsidRPr="008401B0">
        <w:t xml:space="preserve"> </w:t>
      </w:r>
    </w:p>
  </w:footnote>
  <w:footnote w:id="229">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Bulghah al-Faqīh</w:t>
      </w:r>
      <w:r w:rsidRPr="008401B0">
        <w:rPr>
          <w:szCs w:val="20"/>
        </w:rPr>
        <w:t>, Vol. 3, pp. 206 – 207.</w:t>
      </w:r>
    </w:p>
  </w:footnote>
  <w:footnote w:id="230">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Tafsīr al-Mīzān</w:t>
      </w:r>
      <w:r w:rsidRPr="008401B0">
        <w:rPr>
          <w:szCs w:val="20"/>
        </w:rPr>
        <w:t>, Vol. 16, 277.</w:t>
      </w:r>
    </w:p>
  </w:footnote>
  <w:footnote w:id="231">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A title known by the </w:t>
      </w:r>
      <w:r w:rsidRPr="008401B0">
        <w:rPr>
          <w:szCs w:val="20"/>
          <w:lang w:val="en-GB"/>
        </w:rPr>
        <w:t>Twelvers</w:t>
      </w:r>
      <w:r w:rsidRPr="008401B0">
        <w:rPr>
          <w:szCs w:val="20"/>
        </w:rPr>
        <w:t xml:space="preserve"> in our time, as a sour</w:t>
      </w:r>
      <w:r w:rsidRPr="008401B0">
        <w:rPr>
          <w:szCs w:val="20"/>
          <w:lang w:val="en-GB"/>
        </w:rPr>
        <w:t>c</w:t>
      </w:r>
      <w:r w:rsidRPr="008401B0">
        <w:rPr>
          <w:szCs w:val="20"/>
        </w:rPr>
        <w:t>e to imitate whom other Shī‘ah refer to in the affairs of the life of this world as well as for their religion.</w:t>
      </w:r>
    </w:p>
  </w:footnote>
  <w:footnote w:id="232">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Al-Amthal fī Tafsīr Kitāb al-Munazzal</w:t>
      </w:r>
      <w:r w:rsidRPr="008401B0">
        <w:rPr>
          <w:szCs w:val="20"/>
        </w:rPr>
        <w:t>, Vol. 13, p. 171.</w:t>
      </w:r>
    </w:p>
  </w:footnote>
  <w:footnote w:id="233">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szCs w:val="20"/>
          <w:lang w:val="en-GB"/>
        </w:rPr>
        <w:t xml:space="preserve">In relation to this issue, I am still working on a book tittled </w:t>
      </w:r>
      <w:r w:rsidRPr="008401B0">
        <w:rPr>
          <w:i/>
          <w:iCs/>
          <w:szCs w:val="20"/>
          <w:lang w:val="en-GB"/>
        </w:rPr>
        <w:t>Durru al-Aṣdāf fī mā Ṣannafahu ‘Ulamā’ Ahl al-Sunnah fī al-Sāsah al-Ashrāf</w:t>
      </w:r>
      <w:r w:rsidRPr="008401B0">
        <w:rPr>
          <w:szCs w:val="20"/>
          <w:lang w:val="en-GB"/>
        </w:rPr>
        <w:t xml:space="preserve"> . May Allāh, the Most High make it easy to be published.</w:t>
      </w:r>
      <w:r w:rsidRPr="008401B0">
        <w:rPr>
          <w:szCs w:val="20"/>
        </w:rPr>
        <w:t xml:space="preserve"> </w:t>
      </w:r>
    </w:p>
  </w:footnote>
  <w:footnote w:id="234">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In his </w:t>
      </w:r>
      <w:r w:rsidRPr="008401B0">
        <w:rPr>
          <w:i/>
          <w:iCs/>
          <w:szCs w:val="20"/>
        </w:rPr>
        <w:t>'Minhāj al-Sunnah</w:t>
      </w:r>
      <w:r w:rsidRPr="008401B0">
        <w:rPr>
          <w:szCs w:val="20"/>
        </w:rPr>
        <w:t>', Taqiyy Al-Dīn Ibn Taymiyyah attributed this book to Aḥmad ibn Ḥanbal.</w:t>
      </w:r>
    </w:p>
  </w:footnote>
  <w:footnote w:id="235">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Istijlāb Irtiqā’ al-Ghuraf</w:t>
      </w:r>
      <w:r w:rsidRPr="008401B0">
        <w:rPr>
          <w:szCs w:val="20"/>
        </w:rPr>
        <w:t>, Vol. 1, p. 225.</w:t>
      </w:r>
    </w:p>
  </w:footnote>
  <w:footnote w:id="236">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Reported by Bukhārī in his Ṣaḥīḥ - </w:t>
      </w:r>
      <w:r w:rsidRPr="008401B0">
        <w:rPr>
          <w:i/>
          <w:iCs/>
          <w:szCs w:val="20"/>
        </w:rPr>
        <w:t>ḥadīth</w:t>
      </w:r>
      <w:r w:rsidRPr="008401B0">
        <w:rPr>
          <w:szCs w:val="20"/>
        </w:rPr>
        <w:t>, No. 3370 and Muslim in his Ṣaḥīḥ - the book of prayer</w:t>
      </w:r>
      <w:r w:rsidRPr="008401B0">
        <w:rPr>
          <w:szCs w:val="20"/>
          <w:lang w:val="en-GB"/>
        </w:rPr>
        <w:t xml:space="preserve"> </w:t>
      </w:r>
      <w:r w:rsidRPr="008401B0">
        <w:rPr>
          <w:szCs w:val="20"/>
        </w:rPr>
        <w:t xml:space="preserve">chapter: The prayer on the Prophet after the </w:t>
      </w:r>
      <w:r w:rsidRPr="008401B0">
        <w:rPr>
          <w:i/>
          <w:iCs/>
          <w:szCs w:val="20"/>
        </w:rPr>
        <w:t xml:space="preserve">tashahhud </w:t>
      </w:r>
      <w:r w:rsidRPr="008401B0">
        <w:rPr>
          <w:szCs w:val="20"/>
        </w:rPr>
        <w:t>- ḥadīth, No. 3370.</w:t>
      </w:r>
    </w:p>
  </w:footnote>
  <w:footnote w:id="237">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Ibid.</w:t>
      </w:r>
    </w:p>
  </w:footnote>
  <w:footnote w:id="238">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Al-Bakrī al-Dumyāṭī, </w:t>
      </w:r>
      <w:r w:rsidRPr="008401B0">
        <w:rPr>
          <w:i/>
          <w:iCs/>
          <w:szCs w:val="20"/>
        </w:rPr>
        <w:t>I‘ānah al-Ṭālibīn</w:t>
      </w:r>
      <w:r w:rsidRPr="008401B0">
        <w:rPr>
          <w:szCs w:val="20"/>
        </w:rPr>
        <w:t>, Vol. 1, p. 200.</w:t>
      </w:r>
    </w:p>
  </w:footnote>
  <w:footnote w:id="23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Al-Dīn al-Khāliṣ</w:t>
      </w:r>
      <w:r w:rsidRPr="008401B0">
        <w:rPr>
          <w:szCs w:val="20"/>
        </w:rPr>
        <w:t>, Vol. 3, p. 351.</w:t>
      </w:r>
    </w:p>
  </w:footnote>
  <w:footnote w:id="240">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Tafsīr Rūḥ al-Ma‘ānī</w:t>
      </w:r>
      <w:r w:rsidRPr="008401B0">
        <w:rPr>
          <w:szCs w:val="20"/>
        </w:rPr>
        <w:t>, Vol. 25, p.32.</w:t>
      </w:r>
    </w:p>
  </w:footnote>
  <w:footnote w:id="241">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The text of </w:t>
      </w:r>
      <w:r w:rsidRPr="008401B0">
        <w:rPr>
          <w:i/>
          <w:iCs/>
          <w:szCs w:val="20"/>
        </w:rPr>
        <w:t>al-‘Aqīdah al-Ṭaḥāwiyyah</w:t>
      </w:r>
      <w:r w:rsidRPr="008401B0">
        <w:rPr>
          <w:szCs w:val="20"/>
        </w:rPr>
        <w:t>, paragraph 96.</w:t>
      </w:r>
    </w:p>
  </w:footnote>
  <w:footnote w:id="242">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Sharḥ al-Sunnah</w:t>
      </w:r>
      <w:r w:rsidRPr="008401B0">
        <w:rPr>
          <w:szCs w:val="20"/>
        </w:rPr>
        <w:t>, pp. 96 – 97, checked out by al-Raddādī.</w:t>
      </w:r>
    </w:p>
  </w:footnote>
  <w:footnote w:id="243">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The master of the martyrs Ḥamzah ibn ‘Abd al-Muṭṭalib had among the males</w:t>
      </w:r>
      <w:r w:rsidRPr="008401B0">
        <w:rPr>
          <w:szCs w:val="20"/>
          <w:lang w:val="en-GB"/>
        </w:rPr>
        <w:t xml:space="preserve"> </w:t>
      </w:r>
      <w:r w:rsidRPr="008401B0">
        <w:rPr>
          <w:szCs w:val="20"/>
        </w:rPr>
        <w:t>‘Umārah and his mother was Khawlah bint Qais ibn Fahd al-Anṣārī and Ya‘lā, his mother was Anṣāryā al-Awsiyyah. Ibn ‘Abd al-Barr said in the biography  ‘Umārah ibn Ḥamzah ibn ‘Abd al-Muṭṭalib ibn Hāshim: His mother is Khawlah bint Qais from amī Mālik ibn al-Najjār, and that was the nickname of Ḥamzah ibn ‘Abd al-Muṭṭalib. It is said that Ḥamzah used it as a nickname for his son Ya‘lā ibn Ḥamzah. And it was said: He used to have two nicknames, Abū Ya‘lā and Abū ‘Umārah, namely his two sons Ya‘lā and ‘Umārah and according to what they have mentioned Ḥamzah had no descendants.</w:t>
      </w:r>
      <w:r w:rsidRPr="008401B0">
        <w:rPr>
          <w:rFonts w:cs="Lotus Linotype"/>
          <w:szCs w:val="20"/>
          <w:lang w:bidi="ar-KW"/>
        </w:rPr>
        <w:t xml:space="preserve"> </w:t>
      </w:r>
      <w:r w:rsidRPr="008401B0">
        <w:rPr>
          <w:szCs w:val="20"/>
        </w:rPr>
        <w:t>The Messenger of Allāh and ‘Umārah and his brother Ya‘lā, the two sons of Ḥamzah are very young in age, and I do not preserve a narration to any of them). [‘</w:t>
      </w:r>
      <w:r w:rsidRPr="008401B0">
        <w:rPr>
          <w:i/>
          <w:iCs/>
          <w:szCs w:val="20"/>
        </w:rPr>
        <w:t>al-Istī‘āb</w:t>
      </w:r>
      <w:r w:rsidRPr="008401B0">
        <w:rPr>
          <w:szCs w:val="20"/>
        </w:rPr>
        <w:t>’, Vol. 1, p. 353].</w:t>
      </w:r>
    </w:p>
    <w:p w:rsidR="00BD2DD9" w:rsidRPr="008401B0" w:rsidRDefault="00BD2DD9" w:rsidP="004E46EE">
      <w:pPr>
        <w:pStyle w:val="FootnoteText"/>
        <w:ind w:left="227" w:hanging="227"/>
        <w:jc w:val="both"/>
        <w:rPr>
          <w:szCs w:val="20"/>
          <w:lang w:bidi="ar-KW"/>
        </w:rPr>
      </w:pPr>
      <w:r w:rsidRPr="008401B0">
        <w:rPr>
          <w:szCs w:val="20"/>
        </w:rPr>
        <w:t xml:space="preserve">   </w:t>
      </w:r>
      <w:r w:rsidRPr="008401B0">
        <w:rPr>
          <w:szCs w:val="20"/>
          <w:lang w:bidi="ar-KW"/>
        </w:rPr>
        <w:t>And in ‘</w:t>
      </w:r>
      <w:r w:rsidRPr="008401B0">
        <w:rPr>
          <w:i/>
          <w:iCs/>
          <w:szCs w:val="20"/>
          <w:lang w:bidi="ar-KW"/>
        </w:rPr>
        <w:t>al-Iṣābah</w:t>
      </w:r>
      <w:r w:rsidRPr="008401B0">
        <w:rPr>
          <w:szCs w:val="20"/>
          <w:lang w:bidi="ar-KW"/>
        </w:rPr>
        <w:t>’, Vol. 4, p. 580: ‘Umārah ibn Ḥamzah ibn ‘Abd al-Muṭṭalib al-Hāshimī, Abū ‘Umar mentioned him, he said: When the Prophet died h</w:t>
      </w:r>
      <w:r w:rsidRPr="008401B0">
        <w:rPr>
          <w:szCs w:val="20"/>
          <w:lang w:val="en-GB" w:bidi="ar-KW"/>
        </w:rPr>
        <w:t>e</w:t>
      </w:r>
      <w:r w:rsidRPr="008401B0">
        <w:rPr>
          <w:szCs w:val="20"/>
          <w:lang w:bidi="ar-KW"/>
        </w:rPr>
        <w:t xml:space="preserve"> and his brother Ya‘lā were very young and I do not preserve a narration to any of them and Ḥamzah used to be called Abā ‘Umārah.</w:t>
      </w:r>
    </w:p>
    <w:p w:rsidR="00BD2DD9" w:rsidRPr="008401B0" w:rsidRDefault="00BD2DD9" w:rsidP="004E46EE">
      <w:pPr>
        <w:pStyle w:val="FootnoteText"/>
        <w:ind w:left="227" w:hanging="227"/>
        <w:jc w:val="both"/>
        <w:rPr>
          <w:szCs w:val="20"/>
          <w:lang w:val="en-GB"/>
        </w:rPr>
      </w:pPr>
      <w:r w:rsidRPr="008401B0">
        <w:rPr>
          <w:szCs w:val="20"/>
          <w:lang w:bidi="ar-KW"/>
        </w:rPr>
        <w:t xml:space="preserve">   I say – the statement is Ibn Ḥajar’s – He is the oldest among his children, thus if he lived after him he certainly would had have a company [to the Prophet], as Ḥamzah </w:t>
      </w:r>
      <w:r w:rsidRPr="008401B0">
        <w:rPr>
          <w:rFonts w:cs="Tahoma"/>
          <w:szCs w:val="20"/>
        </w:rPr>
        <w:t>died as a martyr six years before the Prophet.</w:t>
      </w:r>
    </w:p>
  </w:footnote>
  <w:footnote w:id="244">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Kitāb al-Sharī‘ah</w:t>
      </w:r>
      <w:r w:rsidRPr="008401B0">
        <w:rPr>
          <w:szCs w:val="20"/>
        </w:rPr>
        <w:t>, pp. 832 – 833.</w:t>
      </w:r>
    </w:p>
  </w:footnote>
  <w:footnote w:id="245">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It was reported by al-Tirmidhī - the book of virtues – the virtues of ‘Alī ibn Abī Ṭālib - </w:t>
      </w:r>
      <w:r w:rsidRPr="008401B0">
        <w:rPr>
          <w:i/>
          <w:iCs/>
          <w:szCs w:val="20"/>
        </w:rPr>
        <w:t>ḥadīth</w:t>
      </w:r>
      <w:r w:rsidRPr="008401B0">
        <w:rPr>
          <w:szCs w:val="20"/>
        </w:rPr>
        <w:t>, No. 3736, with this expres</w:t>
      </w:r>
      <w:r w:rsidRPr="008401B0">
        <w:rPr>
          <w:szCs w:val="20"/>
          <w:lang w:val="en-GB"/>
        </w:rPr>
        <w:t>s</w:t>
      </w:r>
      <w:r w:rsidRPr="008401B0">
        <w:rPr>
          <w:szCs w:val="20"/>
        </w:rPr>
        <w:t xml:space="preserve">ion; and </w:t>
      </w:r>
      <w:r w:rsidRPr="008401B0">
        <w:rPr>
          <w:szCs w:val="20"/>
          <w:lang w:val="en-GB"/>
        </w:rPr>
        <w:t xml:space="preserve">Sahih </w:t>
      </w:r>
      <w:r w:rsidRPr="008401B0">
        <w:rPr>
          <w:szCs w:val="20"/>
        </w:rPr>
        <w:t xml:space="preserve">Muslim, the book of faith – chapter: </w:t>
      </w:r>
      <w:r w:rsidRPr="008401B0">
        <w:rPr>
          <w:szCs w:val="20"/>
          <w:lang w:val="en-GB"/>
        </w:rPr>
        <w:t>t</w:t>
      </w:r>
      <w:r w:rsidRPr="008401B0">
        <w:rPr>
          <w:szCs w:val="20"/>
        </w:rPr>
        <w:t>he evidence that loving ‘Alī and the Anṣār is part of belie</w:t>
      </w:r>
      <w:r w:rsidRPr="008401B0">
        <w:rPr>
          <w:szCs w:val="20"/>
          <w:lang w:val="en-GB"/>
        </w:rPr>
        <w:t>f</w:t>
      </w:r>
      <w:r w:rsidRPr="008401B0">
        <w:rPr>
          <w:szCs w:val="20"/>
        </w:rPr>
        <w:t xml:space="preserve"> - </w:t>
      </w:r>
      <w:r w:rsidRPr="008401B0">
        <w:rPr>
          <w:i/>
          <w:iCs/>
          <w:szCs w:val="20"/>
        </w:rPr>
        <w:t>ḥadīth</w:t>
      </w:r>
      <w:r w:rsidRPr="008401B0">
        <w:rPr>
          <w:szCs w:val="20"/>
        </w:rPr>
        <w:t xml:space="preserve"> No. 78</w:t>
      </w:r>
    </w:p>
  </w:footnote>
  <w:footnote w:id="246">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It was reported by Aḥmad in the Musnad 15960; Ibn Ḥibbān, Vol 15, p. 365; and others, and it is authentic with all its ways. See, </w:t>
      </w:r>
      <w:r w:rsidRPr="008401B0">
        <w:rPr>
          <w:i/>
          <w:iCs/>
          <w:szCs w:val="20"/>
        </w:rPr>
        <w:t>al-Silsilah al-Ṣaḥīḥah</w:t>
      </w:r>
      <w:r w:rsidRPr="008401B0">
        <w:rPr>
          <w:szCs w:val="20"/>
        </w:rPr>
        <w:t xml:space="preserve">, </w:t>
      </w:r>
      <w:r w:rsidRPr="008401B0">
        <w:rPr>
          <w:i/>
          <w:iCs/>
          <w:szCs w:val="20"/>
        </w:rPr>
        <w:t xml:space="preserve">ḥadīth </w:t>
      </w:r>
      <w:r w:rsidRPr="008401B0">
        <w:rPr>
          <w:szCs w:val="20"/>
        </w:rPr>
        <w:t>No. 2295</w:t>
      </w:r>
    </w:p>
  </w:footnote>
  <w:footnote w:id="247">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Al-’Ājurrī, </w:t>
      </w:r>
      <w:r w:rsidRPr="008401B0">
        <w:rPr>
          <w:i/>
          <w:iCs/>
          <w:szCs w:val="20"/>
        </w:rPr>
        <w:t>Kitāb al-Sharī‘ah</w:t>
      </w:r>
      <w:r w:rsidRPr="008401B0">
        <w:rPr>
          <w:szCs w:val="20"/>
        </w:rPr>
        <w:t>, p. 811.</w:t>
      </w:r>
    </w:p>
  </w:footnote>
  <w:footnote w:id="248">
    <w:p w:rsidR="00BD2DD9" w:rsidRPr="008401B0" w:rsidRDefault="00BD2DD9" w:rsidP="004E46EE">
      <w:pPr>
        <w:pStyle w:val="FootnoteText"/>
        <w:ind w:left="227" w:hanging="227"/>
        <w:jc w:val="both"/>
        <w:rPr>
          <w:rFonts w:cs="Tahoma"/>
          <w:szCs w:val="20"/>
        </w:rPr>
      </w:pPr>
      <w:r w:rsidRPr="008401B0">
        <w:rPr>
          <w:rStyle w:val="FootnoteReference"/>
          <w:szCs w:val="20"/>
        </w:rPr>
        <w:footnoteRef/>
      </w:r>
      <w:r w:rsidRPr="008401B0">
        <w:rPr>
          <w:szCs w:val="20"/>
        </w:rPr>
        <w:t xml:space="preserve"> He indicating what was reported by al-Ṭabarānī from Abī Ja‘far Muḥammad ibn ‘Alī ibn al-Ḥussain, he said: Jābir ibn ‘Abd Allāh came to me and I was in the </w:t>
      </w:r>
      <w:r w:rsidRPr="008401B0">
        <w:rPr>
          <w:i/>
          <w:iCs/>
          <w:szCs w:val="20"/>
        </w:rPr>
        <w:t>kuttāb</w:t>
      </w:r>
      <w:r w:rsidRPr="008401B0">
        <w:rPr>
          <w:szCs w:val="20"/>
        </w:rPr>
        <w:t xml:space="preserve"> (Qur’anic school), he said: Show me your belly, thus I </w:t>
      </w:r>
      <w:r w:rsidRPr="008401B0">
        <w:rPr>
          <w:rFonts w:cs="Tahoma"/>
          <w:szCs w:val="20"/>
        </w:rPr>
        <w:t>unclothe</w:t>
      </w:r>
      <w:r w:rsidRPr="008401B0">
        <w:rPr>
          <w:rFonts w:cs="Tahoma"/>
          <w:szCs w:val="20"/>
          <w:lang w:val="en-GB"/>
        </w:rPr>
        <w:t>d</w:t>
      </w:r>
      <w:r w:rsidRPr="008401B0">
        <w:rPr>
          <w:rFonts w:cs="Tahoma"/>
          <w:szCs w:val="20"/>
        </w:rPr>
        <w:t xml:space="preserve"> my belly and he kissed it then he said: Verily, the Messenger of Allāh ordered me to read to you his greeting.</w:t>
      </w:r>
    </w:p>
  </w:footnote>
  <w:footnote w:id="24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Al-Farq bayn al-Furuq</w:t>
      </w:r>
      <w:r w:rsidRPr="008401B0">
        <w:rPr>
          <w:szCs w:val="20"/>
        </w:rPr>
        <w:t>, p. 353.</w:t>
      </w:r>
    </w:p>
  </w:footnote>
  <w:footnote w:id="250">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Lum‘ah al-I‘tiqād</w:t>
      </w:r>
      <w:r w:rsidRPr="008401B0">
        <w:rPr>
          <w:szCs w:val="20"/>
        </w:rPr>
        <w:t>, p. 178.</w:t>
      </w:r>
    </w:p>
  </w:footnote>
  <w:footnote w:id="251">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Fatāwā Shaykh al-Islām al-‘Izz ibn ‘Abd al-salām</w:t>
      </w:r>
      <w:r w:rsidRPr="008401B0">
        <w:rPr>
          <w:szCs w:val="20"/>
        </w:rPr>
        <w:t>, p. 476.</w:t>
      </w:r>
    </w:p>
  </w:footnote>
  <w:footnote w:id="252">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Al-‘Aqīdah al-Wāsiṭiyyah</w:t>
      </w:r>
      <w:r w:rsidRPr="008401B0">
        <w:rPr>
          <w:szCs w:val="20"/>
        </w:rPr>
        <w:t>, p. 195.</w:t>
      </w:r>
    </w:p>
  </w:footnote>
  <w:footnote w:id="253">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Tafsīr al-Qur’ān al-‘Aµīm</w:t>
      </w:r>
      <w:r w:rsidRPr="008401B0">
        <w:rPr>
          <w:szCs w:val="20"/>
        </w:rPr>
        <w:t>, Vol. 4, p. 122.</w:t>
      </w:r>
    </w:p>
  </w:footnote>
  <w:footnote w:id="254">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Al-Aḥzāb 33: 33.</w:t>
      </w:r>
    </w:p>
  </w:footnote>
  <w:footnote w:id="255">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’Īthār al-Ḥaqq ‘alā al-Khāliq</w:t>
      </w:r>
      <w:r w:rsidRPr="008401B0">
        <w:rPr>
          <w:szCs w:val="20"/>
        </w:rPr>
        <w:t>, p. 416.</w:t>
      </w:r>
    </w:p>
  </w:footnote>
  <w:footnote w:id="256">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Al-Rasā’il al-Shakhṣiyyah li al-Shaykh Muḥammad ibn ‘Abd al-Wahhāb</w:t>
      </w:r>
      <w:r w:rsidRPr="008401B0">
        <w:rPr>
          <w:szCs w:val="20"/>
        </w:rPr>
        <w:t>, Vol. 1, p. 284.</w:t>
      </w:r>
    </w:p>
  </w:footnote>
  <w:footnote w:id="257">
    <w:p w:rsidR="00BD2DD9" w:rsidRPr="005C3CF2" w:rsidRDefault="00BD2DD9" w:rsidP="004E46EE">
      <w:pPr>
        <w:pStyle w:val="FootnoteText"/>
        <w:ind w:left="227" w:hanging="227"/>
        <w:jc w:val="both"/>
        <w:rPr>
          <w:lang w:val="en-GB"/>
        </w:rPr>
      </w:pPr>
      <w:r>
        <w:rPr>
          <w:rStyle w:val="FootnoteReference"/>
        </w:rPr>
        <w:footnoteRef/>
      </w:r>
      <w:r>
        <w:t xml:space="preserve"> </w:t>
      </w:r>
      <w:r w:rsidRPr="008401B0">
        <w:rPr>
          <w:rFonts w:cs="Lotus Linotype"/>
          <w:color w:val="000000"/>
          <w:lang w:val="en-GB"/>
        </w:rPr>
        <w:t>Ahl-al-Bait ‘Imrān 3: 81</w:t>
      </w:r>
    </w:p>
  </w:footnote>
  <w:footnote w:id="258">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Al-Rasā’il al-Shakhṣiyyah</w:t>
      </w:r>
      <w:r w:rsidRPr="008401B0">
        <w:rPr>
          <w:szCs w:val="20"/>
        </w:rPr>
        <w:t>, Vol. 1, p. 312.</w:t>
      </w:r>
    </w:p>
  </w:footnote>
  <w:footnote w:id="25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Sharḥ al-‘Aqīdah al-Wāsiṭiyyah</w:t>
      </w:r>
      <w:r w:rsidRPr="008401B0">
        <w:rPr>
          <w:szCs w:val="20"/>
        </w:rPr>
        <w:t>, Vol. 2, p. 273.</w:t>
      </w:r>
    </w:p>
  </w:footnote>
  <w:footnote w:id="260">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‘Ilm al-Maḥajjah</w:t>
      </w:r>
      <w:r w:rsidRPr="008401B0">
        <w:rPr>
          <w:szCs w:val="20"/>
        </w:rPr>
        <w:t>, p. 287</w:t>
      </w:r>
    </w:p>
  </w:footnote>
  <w:footnote w:id="261">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Reported by al-Bukhārī in his Ṣaḥīḥ, the book of virtues – chapter</w:t>
      </w:r>
      <w:r w:rsidRPr="008401B0">
        <w:rPr>
          <w:szCs w:val="20"/>
          <w:lang w:val="en-GB"/>
        </w:rPr>
        <w:t xml:space="preserve">: </w:t>
      </w:r>
      <w:r w:rsidRPr="008401B0">
        <w:rPr>
          <w:szCs w:val="20"/>
        </w:rPr>
        <w:t>Yemen being attributed to Ismā‘īl, ḥadīth No 3509.</w:t>
      </w:r>
    </w:p>
  </w:footnote>
  <w:footnote w:id="262">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Ibid</w:t>
      </w:r>
      <w:r w:rsidRPr="008401B0">
        <w:rPr>
          <w:szCs w:val="20"/>
        </w:rPr>
        <w:t>.</w:t>
      </w:r>
    </w:p>
  </w:footnote>
  <w:footnote w:id="263">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It was reported by Ibn Mājah in the Sunan -  the book of </w:t>
      </w:r>
      <w:r w:rsidRPr="008401B0">
        <w:rPr>
          <w:i/>
          <w:iCs/>
          <w:szCs w:val="20"/>
        </w:rPr>
        <w:t>ḥudūd</w:t>
      </w:r>
      <w:r w:rsidRPr="008401B0">
        <w:rPr>
          <w:szCs w:val="20"/>
        </w:rPr>
        <w:t xml:space="preserve"> – chapter: </w:t>
      </w:r>
      <w:r w:rsidRPr="008401B0">
        <w:rPr>
          <w:szCs w:val="20"/>
          <w:lang w:val="en-GB"/>
        </w:rPr>
        <w:t>he</w:t>
      </w:r>
      <w:r w:rsidRPr="008401B0">
        <w:rPr>
          <w:szCs w:val="20"/>
        </w:rPr>
        <w:t xml:space="preserve"> who attributes himself to other than his father and helps other than his </w:t>
      </w:r>
      <w:r w:rsidRPr="008401B0">
        <w:rPr>
          <w:i/>
          <w:iCs/>
          <w:szCs w:val="20"/>
        </w:rPr>
        <w:t>mawlā</w:t>
      </w:r>
      <w:r w:rsidRPr="008401B0">
        <w:rPr>
          <w:szCs w:val="20"/>
        </w:rPr>
        <w:t xml:space="preserve"> (supporter), </w:t>
      </w:r>
      <w:r w:rsidRPr="008401B0">
        <w:rPr>
          <w:i/>
          <w:iCs/>
          <w:szCs w:val="20"/>
        </w:rPr>
        <w:t xml:space="preserve">ḥadīth </w:t>
      </w:r>
      <w:r w:rsidRPr="008401B0">
        <w:rPr>
          <w:szCs w:val="20"/>
        </w:rPr>
        <w:t>No 2611</w:t>
      </w:r>
    </w:p>
  </w:footnote>
  <w:footnote w:id="264">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Al-Qādī ‘Iyyāḍ, </w:t>
      </w:r>
      <w:r w:rsidRPr="008401B0">
        <w:rPr>
          <w:i/>
          <w:iCs/>
          <w:szCs w:val="20"/>
        </w:rPr>
        <w:t>al-Shifā</w:t>
      </w:r>
      <w:r w:rsidRPr="008401B0">
        <w:rPr>
          <w:szCs w:val="20"/>
        </w:rPr>
        <w:t xml:space="preserve">, Vol. 2, p. 311; al-Sharīf al-Samhawdī, </w:t>
      </w:r>
      <w:r w:rsidRPr="008401B0">
        <w:rPr>
          <w:i/>
          <w:iCs/>
          <w:szCs w:val="20"/>
        </w:rPr>
        <w:t>Jawāhir al-Samhawdī</w:t>
      </w:r>
      <w:r w:rsidRPr="008401B0">
        <w:rPr>
          <w:szCs w:val="20"/>
        </w:rPr>
        <w:t>, pp. 470 – 471.</w:t>
      </w:r>
    </w:p>
  </w:footnote>
  <w:footnote w:id="265">
    <w:p w:rsidR="00BD2DD9" w:rsidRPr="008401B0" w:rsidRDefault="00BD2DD9" w:rsidP="004E46EE">
      <w:pPr>
        <w:pStyle w:val="FootnoteText"/>
        <w:ind w:left="227" w:hanging="227"/>
        <w:jc w:val="both"/>
        <w:rPr>
          <w:szCs w:val="20"/>
          <w:lang w:val="en-GB"/>
        </w:rPr>
      </w:pPr>
      <w:r w:rsidRPr="008401B0">
        <w:rPr>
          <w:rStyle w:val="FootnoteReference"/>
          <w:i/>
          <w:iCs/>
          <w:szCs w:val="20"/>
        </w:rPr>
        <w:footnoteRef/>
      </w:r>
      <w:r w:rsidRPr="008401B0">
        <w:rPr>
          <w:i/>
          <w:iCs/>
          <w:szCs w:val="20"/>
        </w:rPr>
        <w:t xml:space="preserve"> Majmū‘ al-Fatāwā</w:t>
      </w:r>
      <w:r w:rsidRPr="008401B0">
        <w:rPr>
          <w:szCs w:val="20"/>
        </w:rPr>
        <w:t>, Vol. 31, p. 93.</w:t>
      </w:r>
    </w:p>
  </w:footnote>
  <w:footnote w:id="266">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See, </w:t>
      </w:r>
      <w:r w:rsidRPr="008401B0">
        <w:rPr>
          <w:i/>
          <w:iCs/>
          <w:szCs w:val="20"/>
        </w:rPr>
        <w:t>Tārīkh al-Bugā‘ī</w:t>
      </w:r>
      <w:r w:rsidRPr="008401B0">
        <w:rPr>
          <w:szCs w:val="20"/>
        </w:rPr>
        <w:t>, Vol. 2, pp. 230 – 231.</w:t>
      </w:r>
    </w:p>
  </w:footnote>
  <w:footnote w:id="267">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Al-Mu‘jam al-Kabīr</w:t>
      </w:r>
      <w:r w:rsidRPr="008401B0">
        <w:rPr>
          <w:szCs w:val="20"/>
        </w:rPr>
        <w:t xml:space="preserve">, Vol. 3, p. 45, </w:t>
      </w:r>
      <w:r w:rsidRPr="008401B0">
        <w:rPr>
          <w:i/>
          <w:iCs/>
          <w:szCs w:val="20"/>
        </w:rPr>
        <w:t>ḥadīth</w:t>
      </w:r>
      <w:r w:rsidRPr="008401B0">
        <w:rPr>
          <w:szCs w:val="20"/>
        </w:rPr>
        <w:t xml:space="preserve"> No. 2635 and it is a good </w:t>
      </w:r>
      <w:r w:rsidRPr="008401B0">
        <w:rPr>
          <w:i/>
          <w:iCs/>
          <w:szCs w:val="20"/>
        </w:rPr>
        <w:t>ḥadīth</w:t>
      </w:r>
      <w:r w:rsidRPr="008401B0">
        <w:rPr>
          <w:szCs w:val="20"/>
        </w:rPr>
        <w:t xml:space="preserve"> with all its ways.</w:t>
      </w:r>
    </w:p>
  </w:footnote>
  <w:footnote w:id="268">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Al-Sunan al-Kubrā</w:t>
      </w:r>
      <w:r w:rsidRPr="008401B0">
        <w:rPr>
          <w:szCs w:val="20"/>
        </w:rPr>
        <w:t xml:space="preserve">, </w:t>
      </w:r>
      <w:r w:rsidRPr="008401B0">
        <w:rPr>
          <w:i/>
          <w:iCs/>
          <w:szCs w:val="20"/>
        </w:rPr>
        <w:t>ḥadīth</w:t>
      </w:r>
      <w:r w:rsidRPr="008401B0">
        <w:rPr>
          <w:szCs w:val="20"/>
        </w:rPr>
        <w:t>, No. 10087.</w:t>
      </w:r>
    </w:p>
  </w:footnote>
  <w:footnote w:id="26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The Shaykh al-Albānī declared this ḥadīth as ḥasan (good) in </w:t>
      </w:r>
      <w:r w:rsidRPr="008401B0">
        <w:rPr>
          <w:i/>
          <w:iCs/>
          <w:szCs w:val="20"/>
        </w:rPr>
        <w:t>’Ādāb al-Zifāf</w:t>
      </w:r>
      <w:r w:rsidRPr="008401B0">
        <w:rPr>
          <w:szCs w:val="20"/>
        </w:rPr>
        <w:t xml:space="preserve">, p. 101, and in it there is ‘Abd al-Karīm ibn Sulaiṭ whom Ibn Ḥibbān made mantion of him in </w:t>
      </w:r>
      <w:r w:rsidRPr="008401B0">
        <w:rPr>
          <w:i/>
          <w:iCs/>
          <w:szCs w:val="20"/>
        </w:rPr>
        <w:t>al-Thiqāt</w:t>
      </w:r>
      <w:r w:rsidRPr="008401B0">
        <w:rPr>
          <w:szCs w:val="20"/>
        </w:rPr>
        <w:t>, Vol. 7, p. 131</w:t>
      </w:r>
      <w:r w:rsidRPr="008401B0">
        <w:rPr>
          <w:szCs w:val="20"/>
          <w:lang w:val="en-GB"/>
        </w:rPr>
        <w:t>,</w:t>
      </w:r>
      <w:r w:rsidRPr="008401B0">
        <w:rPr>
          <w:szCs w:val="20"/>
        </w:rPr>
        <w:t xml:space="preserve"> but did not strengthen him and Ibn Ḥajar in </w:t>
      </w:r>
      <w:r w:rsidRPr="008401B0">
        <w:rPr>
          <w:i/>
          <w:iCs/>
          <w:szCs w:val="20"/>
        </w:rPr>
        <w:t>al-Taqīb</w:t>
      </w:r>
      <w:r w:rsidRPr="008401B0">
        <w:rPr>
          <w:szCs w:val="20"/>
        </w:rPr>
        <w:t>, p. 619 stated him to be accepted.</w:t>
      </w:r>
    </w:p>
  </w:footnote>
  <w:footnote w:id="270">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Al-Khaṣā’iṣ al-Kubrā</w:t>
      </w:r>
      <w:r w:rsidRPr="008401B0">
        <w:rPr>
          <w:szCs w:val="20"/>
        </w:rPr>
        <w:t>, Vol. 2, pp. 405 – 406.</w:t>
      </w:r>
    </w:p>
  </w:footnote>
  <w:footnote w:id="271">
    <w:p w:rsidR="00BD2DD9" w:rsidRPr="008401B0" w:rsidRDefault="00BD2DD9" w:rsidP="004E46EE">
      <w:pPr>
        <w:pStyle w:val="FootnoteText"/>
        <w:tabs>
          <w:tab w:val="left" w:pos="6910"/>
        </w:tabs>
        <w:ind w:left="227" w:hanging="227"/>
        <w:jc w:val="both"/>
        <w:rPr>
          <w:szCs w:val="20"/>
          <w:lang w:val="en-GB"/>
        </w:rPr>
      </w:pPr>
      <w:r w:rsidRPr="008401B0">
        <w:rPr>
          <w:rStyle w:val="FootnoteReference"/>
          <w:szCs w:val="20"/>
        </w:rPr>
        <w:footnoteRef/>
      </w:r>
      <w:r w:rsidRPr="008401B0">
        <w:rPr>
          <w:szCs w:val="20"/>
        </w:rPr>
        <w:t xml:space="preserve"> It was reported by al-Bukhārī in his Ṣaḥīḥ - the book of Zakāh – chapter: What is stated in connection with the Zakāh for the Prophet - ḥadīth No 1491; and Muslim in his Ṣaḥīḥ - the book of Zakāh – chapter – Forbid</w:t>
      </w:r>
      <w:r w:rsidRPr="008401B0">
        <w:rPr>
          <w:szCs w:val="20"/>
          <w:lang w:val="en-GB"/>
        </w:rPr>
        <w:t>d</w:t>
      </w:r>
      <w:r w:rsidRPr="008401B0">
        <w:rPr>
          <w:szCs w:val="20"/>
        </w:rPr>
        <w:t>ing the Zakāh for the Messenger of Allāh - ḥadīth No 1069 and the wording</w:t>
      </w:r>
      <w:r w:rsidRPr="008401B0">
        <w:rPr>
          <w:szCs w:val="20"/>
          <w:lang w:val="en-GB"/>
        </w:rPr>
        <w:t xml:space="preserve"> is from</w:t>
      </w:r>
      <w:r w:rsidRPr="008401B0">
        <w:rPr>
          <w:szCs w:val="20"/>
        </w:rPr>
        <w:t xml:space="preserve"> al-Bukhārī.</w:t>
      </w:r>
    </w:p>
  </w:footnote>
  <w:footnote w:id="272">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It was reported by Aḥmad in the Musnad (1725) and it chain is authentic.</w:t>
      </w:r>
    </w:p>
  </w:footnote>
  <w:footnote w:id="273">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It was reported by Aḥmad in the Musnad (5115) from ‘Abd Allāh ibn ‘U</w:t>
      </w:r>
      <w:r w:rsidRPr="008401B0">
        <w:rPr>
          <w:szCs w:val="20"/>
          <w:lang w:val="en-GB"/>
        </w:rPr>
        <w:t>m</w:t>
      </w:r>
      <w:r w:rsidRPr="008401B0">
        <w:rPr>
          <w:szCs w:val="20"/>
        </w:rPr>
        <w:t>ar with an authentic chain.</w:t>
      </w:r>
    </w:p>
  </w:footnote>
  <w:footnote w:id="274">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It was reported by al-Bukhārī in his Ṣ</w:t>
      </w:r>
      <w:r w:rsidRPr="008401B0">
        <w:rPr>
          <w:szCs w:val="20"/>
          <w:lang w:val="en-GB"/>
        </w:rPr>
        <w:t>a</w:t>
      </w:r>
      <w:r w:rsidRPr="008401B0">
        <w:rPr>
          <w:szCs w:val="20"/>
        </w:rPr>
        <w:t xml:space="preserve">ḥīḥ - the book of </w:t>
      </w:r>
      <w:r w:rsidRPr="008401B0">
        <w:rPr>
          <w:szCs w:val="20"/>
          <w:lang w:val="en-GB"/>
        </w:rPr>
        <w:t xml:space="preserve">the </w:t>
      </w:r>
      <w:r w:rsidRPr="008401B0">
        <w:rPr>
          <w:szCs w:val="20"/>
        </w:rPr>
        <w:t>moral</w:t>
      </w:r>
      <w:r w:rsidRPr="008401B0">
        <w:rPr>
          <w:szCs w:val="20"/>
          <w:lang w:val="en-GB"/>
        </w:rPr>
        <w:t>s of</w:t>
      </w:r>
      <w:r w:rsidRPr="008401B0">
        <w:rPr>
          <w:szCs w:val="20"/>
        </w:rPr>
        <w:t xml:space="preserve"> stories – chapter: the battle of Khaibar ḥadīth No 4241; and Muslim in his Ṣaḥīḥ - the book of jihad and biographies – ḥadīth No 1759.</w:t>
      </w:r>
    </w:p>
  </w:footnote>
  <w:footnote w:id="275">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It was reported by al-Ṭabarānī in </w:t>
      </w:r>
      <w:r w:rsidRPr="008401B0">
        <w:rPr>
          <w:i/>
          <w:iCs/>
          <w:szCs w:val="20"/>
        </w:rPr>
        <w:t>al-Mu‘jam al-Kabīr</w:t>
      </w:r>
      <w:r w:rsidRPr="008401B0">
        <w:rPr>
          <w:szCs w:val="20"/>
        </w:rPr>
        <w:t xml:space="preserve">, Vol. 8, p. 9, ḥadīth No 7280; Ibn Sa‘d in </w:t>
      </w:r>
      <w:r w:rsidRPr="008401B0">
        <w:rPr>
          <w:i/>
          <w:iCs/>
          <w:szCs w:val="20"/>
        </w:rPr>
        <w:t>al-Ṭabaqāt</w:t>
      </w:r>
      <w:r w:rsidRPr="008401B0">
        <w:rPr>
          <w:szCs w:val="20"/>
        </w:rPr>
        <w:t xml:space="preserve"> , Vol. 4, p. 22 and the wording </w:t>
      </w:r>
      <w:r w:rsidRPr="008401B0">
        <w:rPr>
          <w:szCs w:val="20"/>
          <w:lang w:val="en-GB"/>
        </w:rPr>
        <w:t>of</w:t>
      </w:r>
      <w:r w:rsidRPr="008401B0">
        <w:rPr>
          <w:szCs w:val="20"/>
        </w:rPr>
        <w:t xml:space="preserve"> al-Ṭabarānī - within </w:t>
      </w:r>
      <w:r w:rsidRPr="008401B0">
        <w:rPr>
          <w:szCs w:val="20"/>
          <w:lang w:val="en-GB"/>
        </w:rPr>
        <w:t>the</w:t>
      </w:r>
      <w:r w:rsidRPr="008401B0">
        <w:rPr>
          <w:szCs w:val="20"/>
        </w:rPr>
        <w:t xml:space="preserve"> context of a long ḥadīth and al-Haithamī in </w:t>
      </w:r>
      <w:r w:rsidRPr="008401B0">
        <w:rPr>
          <w:i/>
          <w:iCs/>
          <w:szCs w:val="20"/>
        </w:rPr>
        <w:t>Majma‘ al-Zawā’id</w:t>
      </w:r>
      <w:r w:rsidRPr="008401B0">
        <w:rPr>
          <w:szCs w:val="20"/>
        </w:rPr>
        <w:t>, Vol. 6, p. 242 stated: It was reported by al-Ṭabarānī and its men are those of the Ṣaḥīḥ.</w:t>
      </w:r>
    </w:p>
  </w:footnote>
  <w:footnote w:id="276">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It was reported by Aḥmad in </w:t>
      </w:r>
      <w:r w:rsidRPr="008401B0">
        <w:rPr>
          <w:i/>
          <w:iCs/>
          <w:szCs w:val="20"/>
          <w:lang w:val="en-GB"/>
        </w:rPr>
        <w:t>T</w:t>
      </w:r>
      <w:r w:rsidRPr="008401B0">
        <w:rPr>
          <w:i/>
          <w:iCs/>
          <w:szCs w:val="20"/>
        </w:rPr>
        <w:t xml:space="preserve">he </w:t>
      </w:r>
      <w:r w:rsidRPr="008401B0">
        <w:rPr>
          <w:i/>
          <w:iCs/>
          <w:szCs w:val="20"/>
          <w:lang w:val="en-GB"/>
        </w:rPr>
        <w:t>V</w:t>
      </w:r>
      <w:r w:rsidRPr="008401B0">
        <w:rPr>
          <w:i/>
          <w:iCs/>
          <w:szCs w:val="20"/>
        </w:rPr>
        <w:t>irtues</w:t>
      </w:r>
      <w:r w:rsidRPr="008401B0">
        <w:rPr>
          <w:szCs w:val="20"/>
        </w:rPr>
        <w:t>, Vol. 2, p. 777</w:t>
      </w:r>
      <w:r w:rsidRPr="008401B0">
        <w:rPr>
          <w:szCs w:val="20"/>
          <w:lang w:val="en-GB"/>
        </w:rPr>
        <w:t>,</w:t>
      </w:r>
      <w:r w:rsidRPr="008401B0">
        <w:rPr>
          <w:szCs w:val="20"/>
        </w:rPr>
        <w:t xml:space="preserve"> No 137 with an authentic chain.</w:t>
      </w:r>
    </w:p>
  </w:footnote>
  <w:footnote w:id="277">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Al-Ṭabaqāt al-Kubrā</w:t>
      </w:r>
      <w:r w:rsidRPr="008401B0">
        <w:rPr>
          <w:szCs w:val="20"/>
        </w:rPr>
        <w:t>, Vol. 2, p. 367; and Sunan al-Dāramī, Vol. 1, p. 150, ḥadīth No 570.</w:t>
      </w:r>
    </w:p>
  </w:footnote>
  <w:footnote w:id="278">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i/>
          <w:iCs/>
          <w:szCs w:val="20"/>
        </w:rPr>
        <w:t>Al-Shifā bi Ta‘rīf Ḥuqūq al-Muṣṭafā</w:t>
      </w:r>
      <w:r w:rsidRPr="008401B0">
        <w:rPr>
          <w:szCs w:val="20"/>
        </w:rPr>
        <w:t xml:space="preserve">, Vol. 2, p. 42 and the ḥadīth was reported by al-Dainūrī in </w:t>
      </w:r>
      <w:r w:rsidRPr="008401B0">
        <w:rPr>
          <w:i/>
          <w:iCs/>
          <w:szCs w:val="20"/>
        </w:rPr>
        <w:t>al-Mujālasah</w:t>
      </w:r>
      <w:r w:rsidRPr="008401B0">
        <w:rPr>
          <w:szCs w:val="20"/>
        </w:rPr>
        <w:t xml:space="preserve"> (1314) and had </w:t>
      </w:r>
      <w:r w:rsidRPr="008401B0">
        <w:rPr>
          <w:szCs w:val="20"/>
          <w:lang w:val="en-GB"/>
        </w:rPr>
        <w:t xml:space="preserve">it </w:t>
      </w:r>
      <w:r w:rsidRPr="008401B0">
        <w:rPr>
          <w:szCs w:val="20"/>
        </w:rPr>
        <w:t xml:space="preserve">attributed to al-Ḥāfiµ in </w:t>
      </w:r>
      <w:r w:rsidRPr="008401B0">
        <w:rPr>
          <w:i/>
          <w:iCs/>
          <w:szCs w:val="20"/>
        </w:rPr>
        <w:t>al-Iṣābah</w:t>
      </w:r>
      <w:r w:rsidRPr="008401B0">
        <w:rPr>
          <w:szCs w:val="20"/>
        </w:rPr>
        <w:t xml:space="preserve">, Vol. 4, p. 146. </w:t>
      </w:r>
    </w:p>
  </w:footnote>
  <w:footnote w:id="27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Ibn Sallām, </w:t>
      </w:r>
      <w:r w:rsidRPr="008401B0">
        <w:rPr>
          <w:i/>
          <w:iCs/>
          <w:szCs w:val="20"/>
        </w:rPr>
        <w:t>al-Amwāl</w:t>
      </w:r>
      <w:r w:rsidRPr="008401B0">
        <w:rPr>
          <w:szCs w:val="20"/>
        </w:rPr>
        <w:t>, p. 345.</w:t>
      </w:r>
    </w:p>
  </w:footnote>
  <w:footnote w:id="280">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Al-Qāḍī ‘Iyyāḍ, ‘</w:t>
      </w:r>
      <w:r w:rsidRPr="008401B0">
        <w:rPr>
          <w:i/>
          <w:iCs/>
          <w:szCs w:val="20"/>
        </w:rPr>
        <w:t>al-Shifā</w:t>
      </w:r>
      <w:r w:rsidRPr="008401B0">
        <w:rPr>
          <w:szCs w:val="20"/>
        </w:rPr>
        <w:t>’, Vol. 2, p. 42.</w:t>
      </w:r>
    </w:p>
  </w:footnote>
  <w:footnote w:id="281">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Al-Ṭabaqāt al-Kubrā</w:t>
      </w:r>
      <w:r w:rsidRPr="008401B0">
        <w:rPr>
          <w:szCs w:val="20"/>
        </w:rPr>
        <w:t xml:space="preserve">, Vol. 5, p. 333 and from him Ibn Ḥajar al-Haithamī in </w:t>
      </w:r>
      <w:r w:rsidRPr="008401B0">
        <w:rPr>
          <w:i/>
          <w:iCs/>
          <w:szCs w:val="20"/>
        </w:rPr>
        <w:t>al-Ṣawā‘iq al-Muḥriqah</w:t>
      </w:r>
      <w:r w:rsidRPr="008401B0">
        <w:rPr>
          <w:szCs w:val="20"/>
        </w:rPr>
        <w:t>, Vol. 2, p. 523.</w:t>
      </w:r>
    </w:p>
  </w:footnote>
  <w:footnote w:id="282">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Al-Shifā</w:t>
      </w:r>
      <w:r w:rsidRPr="008401B0">
        <w:rPr>
          <w:szCs w:val="20"/>
        </w:rPr>
        <w:t>, Vol. 2, p. 51.</w:t>
      </w:r>
    </w:p>
  </w:footnote>
  <w:footnote w:id="283">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Al-Shifā bi Ta‘rīf Ḥuqūq al-Muṣṭafā</w:t>
      </w:r>
      <w:r w:rsidRPr="008401B0">
        <w:rPr>
          <w:szCs w:val="20"/>
        </w:rPr>
        <w:t>, Vol. 2, pp. 42 – 43.</w:t>
      </w:r>
    </w:p>
  </w:footnote>
  <w:footnote w:id="284">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Al-Ḥujurāt 49: 13. </w:t>
      </w:r>
    </w:p>
  </w:footnote>
  <w:footnote w:id="285">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Al-An‘ām 6: 87.</w:t>
      </w:r>
    </w:p>
  </w:footnote>
  <w:footnote w:id="286">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Al-Tawbah 9: 100.</w:t>
      </w:r>
    </w:p>
  </w:footnote>
  <w:footnote w:id="287">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Al-Ḥadīd 57: 10.</w:t>
      </w:r>
    </w:p>
  </w:footnote>
  <w:footnote w:id="288">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Al-Ḥashr 59: 8- 9.</w:t>
      </w:r>
    </w:p>
  </w:footnote>
  <w:footnote w:id="28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szCs w:val="20"/>
          <w:lang w:val="en-GB"/>
        </w:rPr>
        <w:t>At-Tahrim – 66: 10</w:t>
      </w:r>
    </w:p>
  </w:footnote>
  <w:footnote w:id="290">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It was transmitted by Shaykh Khālid ibn Aḥmad Bābaṭīn in his edit</w:t>
      </w:r>
      <w:r w:rsidRPr="008401B0">
        <w:rPr>
          <w:szCs w:val="20"/>
          <w:lang w:val="en-GB"/>
        </w:rPr>
        <w:t xml:space="preserve"> of</w:t>
      </w:r>
      <w:r w:rsidRPr="008401B0">
        <w:rPr>
          <w:szCs w:val="20"/>
        </w:rPr>
        <w:t xml:space="preserve"> the book </w:t>
      </w:r>
      <w:r w:rsidRPr="008401B0">
        <w:rPr>
          <w:i/>
          <w:iCs/>
          <w:szCs w:val="20"/>
        </w:rPr>
        <w:t>Istijlāb al-Ghuraf</w:t>
      </w:r>
      <w:r w:rsidRPr="008401B0">
        <w:rPr>
          <w:szCs w:val="20"/>
        </w:rPr>
        <w:t xml:space="preserve">, Vol. 2, p. 661 from the book </w:t>
      </w:r>
      <w:r w:rsidRPr="008401B0">
        <w:rPr>
          <w:i/>
          <w:iCs/>
          <w:szCs w:val="20"/>
        </w:rPr>
        <w:t>Dhail A‘lām al-Zarkalī</w:t>
      </w:r>
      <w:r w:rsidRPr="008401B0">
        <w:rPr>
          <w:szCs w:val="20"/>
        </w:rPr>
        <w:t xml:space="preserve"> by Aḥmad al-‘Alāwnah, p. 204</w:t>
      </w:r>
    </w:p>
  </w:footnote>
  <w:footnote w:id="291">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Maqātil al-Ṭālibīn</w:t>
      </w:r>
      <w:r w:rsidRPr="008401B0">
        <w:rPr>
          <w:szCs w:val="20"/>
        </w:rPr>
        <w:t>, p. 161.</w:t>
      </w:r>
    </w:p>
  </w:footnote>
  <w:footnote w:id="292">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It was reported by al-Bukhārī in his Ṣaḥīḥ - the book of the Prophets –</w:t>
      </w:r>
      <w:r w:rsidRPr="008401B0">
        <w:rPr>
          <w:noProof w:val="0"/>
          <w:color w:val="000000"/>
          <w:szCs w:val="20"/>
        </w:rPr>
        <w:t xml:space="preserve"> ḥadīth No 3353; and Muslim in his Ṣaḥīḥ - the book of virtues – chapter: the virtues of Yūsuf - ḥadīth No 6161.</w:t>
      </w:r>
    </w:p>
  </w:footnote>
  <w:footnote w:id="293">
    <w:p w:rsidR="00BD2DD9" w:rsidRPr="0019300B" w:rsidRDefault="00BD2DD9" w:rsidP="004E46EE">
      <w:pPr>
        <w:pStyle w:val="FootnoteText"/>
        <w:ind w:left="227" w:hanging="227"/>
        <w:jc w:val="both"/>
        <w:rPr>
          <w:rStyle w:val="FootnoteReference"/>
          <w:rFonts w:asciiTheme="minorHAnsi" w:hAnsiTheme="minorHAnsi"/>
          <w:color w:val="000000"/>
          <w:szCs w:val="20"/>
          <w:vertAlign w:val="baseline"/>
          <w:lang w:val="en-GB"/>
        </w:rPr>
      </w:pPr>
      <w:r w:rsidRPr="008401B0">
        <w:rPr>
          <w:rStyle w:val="FootnoteReference"/>
          <w:szCs w:val="20"/>
        </w:rPr>
        <w:footnoteRef/>
      </w:r>
      <w:r w:rsidRPr="008401B0">
        <w:rPr>
          <w:rStyle w:val="FootnoteReference"/>
          <w:rFonts w:cs="Lotus Linotype"/>
          <w:szCs w:val="20"/>
        </w:rPr>
        <w:t xml:space="preserve"> </w:t>
      </w:r>
      <w:r w:rsidRPr="008401B0">
        <w:rPr>
          <w:rFonts w:cs="Lotus Linotype"/>
          <w:i/>
          <w:iCs/>
          <w:szCs w:val="20"/>
        </w:rPr>
        <w:t>Tafsīr Ibn Jarīr al-Ṭabarī</w:t>
      </w:r>
      <w:r w:rsidRPr="008401B0">
        <w:rPr>
          <w:rFonts w:cs="Lotus Linotype"/>
          <w:szCs w:val="20"/>
        </w:rPr>
        <w:t xml:space="preserve">, Vol. 22, p. 313, the saying of Allāh the Most High: </w:t>
      </w:r>
      <w:r w:rsidRPr="008401B0">
        <w:rPr>
          <w:color w:val="000000"/>
          <w:szCs w:val="20"/>
        </w:rPr>
        <w:t>The bedouins say: “We believe”</w:t>
      </w:r>
    </w:p>
  </w:footnote>
  <w:footnote w:id="294">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It was reported by Muslim in his Ṣaḥīḥ - ḥadīth No 2699.</w:t>
      </w:r>
    </w:p>
  </w:footnote>
  <w:footnote w:id="295">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Al-Musnad</w:t>
      </w:r>
      <w:r w:rsidRPr="008401B0">
        <w:rPr>
          <w:szCs w:val="20"/>
        </w:rPr>
        <w:t xml:space="preserve"> 22052.</w:t>
      </w:r>
    </w:p>
  </w:footnote>
  <w:footnote w:id="296">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It was reported by Muslim in his Ṣaḥīḥ - the book of belief</w:t>
      </w:r>
    </w:p>
  </w:footnote>
  <w:footnote w:id="297">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Al-Anbiyā’ 21: 28.</w:t>
      </w:r>
    </w:p>
  </w:footnote>
  <w:footnote w:id="298">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Hūd 11: 46.</w:t>
      </w:r>
    </w:p>
  </w:footnote>
  <w:footnote w:id="29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szCs w:val="20"/>
          <w:lang w:val="en-GB"/>
        </w:rPr>
        <w:t>R</w:t>
      </w:r>
      <w:r w:rsidRPr="008401B0">
        <w:rPr>
          <w:szCs w:val="20"/>
        </w:rPr>
        <w:t xml:space="preserve">eported by al-Bukhārī in his Ṣaḥīḥ - the book of </w:t>
      </w:r>
      <w:r w:rsidRPr="008401B0">
        <w:rPr>
          <w:i/>
          <w:iCs/>
          <w:szCs w:val="20"/>
        </w:rPr>
        <w:t>Tafsīr</w:t>
      </w:r>
      <w:r w:rsidRPr="008401B0">
        <w:rPr>
          <w:szCs w:val="20"/>
        </w:rPr>
        <w:t xml:space="preserve"> – chapter: Sūrah al-Shu‘arā’ - ḥadīth No 4771</w:t>
      </w:r>
    </w:p>
  </w:footnote>
  <w:footnote w:id="300">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Talbīs Iblīs</w:t>
      </w:r>
      <w:r w:rsidRPr="008401B0">
        <w:rPr>
          <w:szCs w:val="20"/>
        </w:rPr>
        <w:t>, p. 416.</w:t>
      </w:r>
    </w:p>
  </w:footnote>
  <w:footnote w:id="301">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rFonts w:cs="Lotus Linotype"/>
          <w:szCs w:val="20"/>
        </w:rPr>
        <w:t>Al-Mu’minūn 23: 101 - 103</w:t>
      </w:r>
    </w:p>
  </w:footnote>
  <w:footnote w:id="302">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‘Uyūn Akhbār al-Riḍā</w:t>
      </w:r>
      <w:r w:rsidRPr="008401B0">
        <w:rPr>
          <w:szCs w:val="20"/>
        </w:rPr>
        <w:t>, Vol. 1, p. 261.</w:t>
      </w:r>
    </w:p>
  </w:footnote>
  <w:footnote w:id="303">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Ibid</w:t>
      </w:r>
      <w:r w:rsidRPr="008401B0">
        <w:rPr>
          <w:szCs w:val="20"/>
        </w:rPr>
        <w:t>.</w:t>
      </w:r>
    </w:p>
  </w:footnote>
  <w:footnote w:id="304">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Ṣaḥīfah Sajjādiyyah</w:t>
      </w:r>
      <w:r w:rsidRPr="008401B0">
        <w:rPr>
          <w:szCs w:val="20"/>
        </w:rPr>
        <w:t xml:space="preserve"> (Ibṭiḥī) p. 177.</w:t>
      </w:r>
    </w:p>
  </w:footnote>
  <w:footnote w:id="305">
    <w:p w:rsidR="00BD2DD9" w:rsidRPr="008401B0" w:rsidRDefault="00BD2DD9" w:rsidP="004E46EE">
      <w:pPr>
        <w:pStyle w:val="FootnoteText"/>
        <w:ind w:left="227" w:hanging="227"/>
        <w:jc w:val="both"/>
        <w:rPr>
          <w:rStyle w:val="FootnoteReference"/>
          <w:rFonts w:cs="Lotus Linotype"/>
          <w:szCs w:val="20"/>
        </w:rPr>
      </w:pPr>
      <w:r w:rsidRPr="008401B0">
        <w:rPr>
          <w:rStyle w:val="FootnoteReference"/>
          <w:szCs w:val="20"/>
        </w:rPr>
        <w:footnoteRef/>
      </w:r>
      <w:r w:rsidRPr="008401B0">
        <w:rPr>
          <w:rStyle w:val="FootnoteReference"/>
          <w:rFonts w:cs="Lotus Linotype"/>
          <w:szCs w:val="20"/>
        </w:rPr>
        <w:t xml:space="preserve"> </w:t>
      </w:r>
      <w:r w:rsidRPr="008401B0">
        <w:rPr>
          <w:rFonts w:cs="Lotus Linotype"/>
          <w:szCs w:val="20"/>
          <w:lang w:val="en-GB"/>
        </w:rPr>
        <w:t>Al-Qasas</w:t>
      </w:r>
      <w:r w:rsidRPr="008401B0">
        <w:rPr>
          <w:rFonts w:cs="Lotus Linotype"/>
          <w:szCs w:val="20"/>
        </w:rPr>
        <w:t xml:space="preserve"> 28: </w:t>
      </w:r>
      <w:r w:rsidRPr="008401B0">
        <w:rPr>
          <w:rFonts w:cs="Lotus Linotype"/>
          <w:szCs w:val="20"/>
          <w:lang w:val="en-GB"/>
        </w:rPr>
        <w:t>6</w:t>
      </w:r>
      <w:r w:rsidRPr="008401B0">
        <w:rPr>
          <w:rFonts w:cs="Lotus Linotype"/>
          <w:szCs w:val="20"/>
        </w:rPr>
        <w:t>8.</w:t>
      </w:r>
    </w:p>
  </w:footnote>
  <w:footnote w:id="306">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Ḥilyah al-Awliyā’</w:t>
      </w:r>
      <w:r w:rsidRPr="008401B0">
        <w:rPr>
          <w:szCs w:val="20"/>
        </w:rPr>
        <w:t>, Vol. 1, p. 305.</w:t>
      </w:r>
    </w:p>
  </w:footnote>
  <w:footnote w:id="307">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Al-Tawbah 9: 100.</w:t>
      </w:r>
    </w:p>
  </w:footnote>
  <w:footnote w:id="308">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szCs w:val="20"/>
          <w:lang w:val="en-GB"/>
        </w:rPr>
        <w:t>A</w:t>
      </w:r>
      <w:r w:rsidRPr="008401B0">
        <w:rPr>
          <w:szCs w:val="20"/>
        </w:rPr>
        <w:t>l-Ḥashr 59: 8 – 9.</w:t>
      </w:r>
    </w:p>
  </w:footnote>
  <w:footnote w:id="30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Umdah al-Qārī</w:t>
      </w:r>
      <w:r w:rsidRPr="008401B0">
        <w:rPr>
          <w:szCs w:val="20"/>
        </w:rPr>
        <w:t xml:space="preserve"> Vol. 31, p. 72.</w:t>
      </w:r>
    </w:p>
  </w:footnote>
  <w:footnote w:id="310">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Nail al-Awṭār</w:t>
      </w:r>
      <w:r w:rsidRPr="008401B0">
        <w:rPr>
          <w:szCs w:val="20"/>
        </w:rPr>
        <w:t>, Vol. 9, p. 229.</w:t>
      </w:r>
    </w:p>
  </w:footnote>
  <w:footnote w:id="311">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Al-Thamr al-Dānī</w:t>
      </w:r>
      <w:r w:rsidRPr="008401B0">
        <w:rPr>
          <w:szCs w:val="20"/>
        </w:rPr>
        <w:t>, p. 23.</w:t>
      </w:r>
    </w:p>
  </w:footnote>
  <w:footnote w:id="312">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Al-Nisā’ 4: 115.</w:t>
      </w:r>
    </w:p>
  </w:footnote>
  <w:footnote w:id="313">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Jāmi‘ al-Tirmidhī</w:t>
      </w:r>
      <w:r w:rsidRPr="008401B0">
        <w:rPr>
          <w:szCs w:val="20"/>
        </w:rPr>
        <w:t>, the book: the expla</w:t>
      </w:r>
      <w:r w:rsidRPr="008401B0">
        <w:rPr>
          <w:szCs w:val="20"/>
          <w:lang w:val="en-GB"/>
        </w:rPr>
        <w:t>nation</w:t>
      </w:r>
      <w:r w:rsidRPr="008401B0">
        <w:rPr>
          <w:szCs w:val="20"/>
        </w:rPr>
        <w:t xml:space="preserve"> of the Qur’ān - ḥadīth No</w:t>
      </w:r>
      <w:r w:rsidRPr="008401B0">
        <w:rPr>
          <w:szCs w:val="20"/>
          <w:lang w:val="en-GB"/>
        </w:rPr>
        <w:t>.</w:t>
      </w:r>
      <w:r w:rsidRPr="008401B0">
        <w:rPr>
          <w:szCs w:val="20"/>
        </w:rPr>
        <w:t xml:space="preserve"> 3036; </w:t>
      </w:r>
      <w:r w:rsidRPr="008401B0">
        <w:rPr>
          <w:i/>
          <w:iCs/>
          <w:szCs w:val="20"/>
        </w:rPr>
        <w:t>Tafsīr al-Ṭabarī</w:t>
      </w:r>
      <w:r w:rsidRPr="008401B0">
        <w:rPr>
          <w:szCs w:val="20"/>
        </w:rPr>
        <w:t xml:space="preserve">, Vol. 5, p. 362; </w:t>
      </w:r>
      <w:r w:rsidRPr="008401B0">
        <w:rPr>
          <w:i/>
          <w:iCs/>
          <w:szCs w:val="20"/>
        </w:rPr>
        <w:t>Biḥār al-Anwār</w:t>
      </w:r>
      <w:r w:rsidRPr="008401B0">
        <w:rPr>
          <w:szCs w:val="20"/>
        </w:rPr>
        <w:t xml:space="preserve">, Vol, 17, p. 80; al-Ṭūsī, </w:t>
      </w:r>
      <w:r w:rsidRPr="008401B0">
        <w:rPr>
          <w:i/>
          <w:iCs/>
          <w:szCs w:val="20"/>
        </w:rPr>
        <w:t>Tafsīr al-Tibyān</w:t>
      </w:r>
      <w:r w:rsidRPr="008401B0">
        <w:rPr>
          <w:szCs w:val="20"/>
        </w:rPr>
        <w:t xml:space="preserve">, Vol. 3, p. 316; al-Kashshānī, </w:t>
      </w:r>
      <w:r w:rsidRPr="008401B0">
        <w:rPr>
          <w:i/>
          <w:iCs/>
          <w:szCs w:val="20"/>
        </w:rPr>
        <w:t>Tafsīr al-Ṣāfī</w:t>
      </w:r>
      <w:r w:rsidRPr="008401B0">
        <w:rPr>
          <w:szCs w:val="20"/>
        </w:rPr>
        <w:t xml:space="preserve">,Vol. 1, 496; and al-Ḥuwaizī, Vol. 1, p. 548.  </w:t>
      </w:r>
    </w:p>
  </w:footnote>
  <w:footnote w:id="314">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See for more details, </w:t>
      </w:r>
      <w:r w:rsidRPr="008401B0">
        <w:rPr>
          <w:i/>
          <w:iCs/>
          <w:szCs w:val="20"/>
        </w:rPr>
        <w:t>Silsilah al-Aḥādīth al-°a‘īfah</w:t>
      </w:r>
      <w:r w:rsidRPr="008401B0">
        <w:rPr>
          <w:szCs w:val="20"/>
        </w:rPr>
        <w:t>, Vol. 5, p. 10, ḥadīth 4503.</w:t>
      </w:r>
    </w:p>
  </w:footnote>
  <w:footnote w:id="315">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Al-Qāḍī ‘Iyyāḍ, </w:t>
      </w:r>
      <w:r w:rsidRPr="008401B0">
        <w:rPr>
          <w:i/>
          <w:iCs/>
          <w:szCs w:val="20"/>
        </w:rPr>
        <w:t>al-Shifā</w:t>
      </w:r>
      <w:r w:rsidRPr="008401B0">
        <w:rPr>
          <w:szCs w:val="20"/>
        </w:rPr>
        <w:t xml:space="preserve">, Vol. 2, p. 311; and al-Sharīf al-Samhawdī, </w:t>
      </w:r>
      <w:r w:rsidRPr="008401B0">
        <w:rPr>
          <w:i/>
          <w:iCs/>
          <w:szCs w:val="20"/>
        </w:rPr>
        <w:t>jawāhir al-‘Aqadyain</w:t>
      </w:r>
      <w:r w:rsidRPr="008401B0">
        <w:rPr>
          <w:szCs w:val="20"/>
        </w:rPr>
        <w:t>, p. 470 – 471</w:t>
      </w:r>
    </w:p>
  </w:footnote>
  <w:footnote w:id="316">
    <w:p w:rsidR="00BD2DD9" w:rsidRPr="008401B0" w:rsidRDefault="00BD2DD9" w:rsidP="004E46EE">
      <w:pPr>
        <w:pStyle w:val="FootnoteText"/>
        <w:ind w:left="227" w:hanging="227"/>
        <w:jc w:val="both"/>
        <w:rPr>
          <w:rFonts w:cs="Akhbar MT"/>
          <w:szCs w:val="20"/>
          <w:lang w:val="en-GB"/>
        </w:rPr>
      </w:pPr>
      <w:r w:rsidRPr="008401B0">
        <w:rPr>
          <w:rStyle w:val="FootnoteReference"/>
          <w:rFonts w:cs="Akhbar MT"/>
          <w:szCs w:val="20"/>
        </w:rPr>
        <w:footnoteRef/>
      </w:r>
      <w:r w:rsidRPr="008401B0">
        <w:rPr>
          <w:rFonts w:cs="Akhbar MT"/>
          <w:szCs w:val="20"/>
        </w:rPr>
        <w:t xml:space="preserve"> It was tr</w:t>
      </w:r>
      <w:r w:rsidRPr="008401B0">
        <w:rPr>
          <w:rFonts w:cs="Akhbar MT"/>
          <w:szCs w:val="20"/>
          <w:lang w:val="en-GB"/>
        </w:rPr>
        <w:t>a</w:t>
      </w:r>
      <w:r w:rsidRPr="008401B0">
        <w:rPr>
          <w:rFonts w:cs="Akhbar MT"/>
          <w:szCs w:val="20"/>
        </w:rPr>
        <w:t>nsmi</w:t>
      </w:r>
      <w:r w:rsidRPr="008401B0">
        <w:rPr>
          <w:rFonts w:cs="Akhbar MT"/>
          <w:szCs w:val="20"/>
          <w:lang w:val="en-GB"/>
        </w:rPr>
        <w:t>t</w:t>
      </w:r>
      <w:r w:rsidRPr="008401B0">
        <w:rPr>
          <w:rFonts w:cs="Akhbar MT"/>
          <w:szCs w:val="20"/>
        </w:rPr>
        <w:t>ted from him by al-Ḥāfiµ al-Haithamī (d. 974A.H.) in the appendix</w:t>
      </w:r>
      <w:r w:rsidRPr="008401B0">
        <w:rPr>
          <w:rFonts w:cs="Akhbar MT" w:hint="cs"/>
          <w:szCs w:val="20"/>
        </w:rPr>
        <w:t xml:space="preserve"> </w:t>
      </w:r>
      <w:r w:rsidRPr="008401B0">
        <w:rPr>
          <w:rFonts w:cs="Akhbar MT"/>
          <w:szCs w:val="20"/>
          <w:lang w:val="en-GB"/>
        </w:rPr>
        <w:t xml:space="preserve">of </w:t>
      </w:r>
      <w:r w:rsidRPr="008401B0">
        <w:rPr>
          <w:rFonts w:cs="Akhbar MT"/>
          <w:i/>
          <w:iCs/>
          <w:szCs w:val="20"/>
          <w:lang w:val="en-GB"/>
        </w:rPr>
        <w:t>al-Ṣawā‘iq al-Muḥriqah</w:t>
      </w:r>
      <w:r w:rsidRPr="008401B0">
        <w:rPr>
          <w:rFonts w:cs="Akhbar MT"/>
          <w:szCs w:val="20"/>
          <w:lang w:val="en-GB"/>
        </w:rPr>
        <w:t xml:space="preserve">, Vol. 2, p. 689. I refered to the printed copy of the book </w:t>
      </w:r>
      <w:r w:rsidRPr="008401B0">
        <w:rPr>
          <w:rFonts w:cs="Akhbar MT"/>
          <w:i/>
          <w:iCs/>
          <w:szCs w:val="20"/>
          <w:lang w:val="en-GB"/>
        </w:rPr>
        <w:t>Istijlāb al-Ghuraf</w:t>
      </w:r>
      <w:r w:rsidRPr="008401B0">
        <w:rPr>
          <w:rFonts w:cs="Akhbar MT"/>
          <w:szCs w:val="20"/>
          <w:lang w:val="en-GB"/>
        </w:rPr>
        <w:t xml:space="preserve"> by al-Ḥāfiµ al-Sakhāwī, Vol. 2, p. 632, edited by Khālid Bābaṭīn, there I found the text with slightly alternate wording. It apears that al-Ḥāfiµ al-Haithamī transmitted the meaning of al-Ḥāfiµ al-Sakhāwī’s statement and the text itself as the </w:t>
      </w:r>
      <w:r w:rsidRPr="008401B0">
        <w:rPr>
          <w:rFonts w:cs="Tahoma"/>
          <w:szCs w:val="20"/>
        </w:rPr>
        <w:t>appendix</w:t>
      </w:r>
      <w:r w:rsidRPr="008401B0">
        <w:rPr>
          <w:rFonts w:cs="Akhbar MT"/>
          <w:szCs w:val="20"/>
          <w:lang w:val="en-GB"/>
        </w:rPr>
        <w:t xml:space="preserve"> of </w:t>
      </w:r>
      <w:r w:rsidRPr="008401B0">
        <w:rPr>
          <w:rFonts w:cs="Akhbar MT"/>
          <w:i/>
          <w:iCs/>
          <w:szCs w:val="20"/>
          <w:lang w:val="en-GB"/>
        </w:rPr>
        <w:t>al-Ṣawā‘iq,</w:t>
      </w:r>
      <w:r w:rsidRPr="008401B0">
        <w:rPr>
          <w:rFonts w:cs="Akhbar MT"/>
          <w:szCs w:val="20"/>
          <w:lang w:val="en-GB"/>
        </w:rPr>
        <w:t xml:space="preserve"> it is an abbreviation of the book </w:t>
      </w:r>
      <w:r w:rsidRPr="008401B0">
        <w:rPr>
          <w:rFonts w:cs="Akhbar MT"/>
          <w:i/>
          <w:iCs/>
          <w:szCs w:val="20"/>
          <w:lang w:val="en-GB"/>
        </w:rPr>
        <w:t>Istijlāb al-Ghuraf</w:t>
      </w:r>
      <w:r w:rsidRPr="008401B0">
        <w:rPr>
          <w:rFonts w:cs="Akhbar MT"/>
          <w:szCs w:val="20"/>
          <w:lang w:val="en-GB"/>
        </w:rPr>
        <w:t xml:space="preserve"> as al-Ḥāfiµ al-Haithamī clarified in his introduction. </w:t>
      </w:r>
    </w:p>
  </w:footnote>
  <w:footnote w:id="317">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‘Umdah al-Ṭālib</w:t>
      </w:r>
      <w:r w:rsidRPr="008401B0">
        <w:rPr>
          <w:szCs w:val="20"/>
        </w:rPr>
        <w:t>, p. 16.</w:t>
      </w:r>
    </w:p>
  </w:footnote>
  <w:footnote w:id="318">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Al-Ishrāf fī Ma‘rifah al-Mu‘tanīn bi Tadwīn Ansāb al-Ashrāf</w:t>
      </w:r>
      <w:r w:rsidRPr="008401B0">
        <w:rPr>
          <w:szCs w:val="20"/>
        </w:rPr>
        <w:t>, p. 56.</w:t>
      </w:r>
    </w:p>
  </w:footnote>
  <w:footnote w:id="319">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He is ‘Alī ibn ‘Abd Allāh ibn ‘Abd al-Jabbār ibn </w:t>
      </w:r>
      <w:r w:rsidRPr="008401B0">
        <w:rPr>
          <w:szCs w:val="20"/>
          <w:lang w:val="en-GB"/>
        </w:rPr>
        <w:t>T</w:t>
      </w:r>
      <w:r w:rsidRPr="008401B0">
        <w:rPr>
          <w:szCs w:val="20"/>
        </w:rPr>
        <w:t xml:space="preserve">amīm al-Shādhilī al-Maghribī, the ascetic, and the Shaykh of the Shādhilī sect. </w:t>
      </w:r>
      <w:r w:rsidRPr="008401B0">
        <w:rPr>
          <w:szCs w:val="20"/>
          <w:lang w:val="en-GB"/>
        </w:rPr>
        <w:t xml:space="preserve">- </w:t>
      </w:r>
      <w:r w:rsidRPr="008401B0">
        <w:rPr>
          <w:szCs w:val="20"/>
        </w:rPr>
        <w:t xml:space="preserve">al-Dhahabī, </w:t>
      </w:r>
      <w:r w:rsidRPr="008401B0">
        <w:rPr>
          <w:i/>
          <w:iCs/>
          <w:szCs w:val="20"/>
        </w:rPr>
        <w:t>Tārīkh al-Islām</w:t>
      </w:r>
      <w:r w:rsidRPr="008401B0">
        <w:rPr>
          <w:szCs w:val="20"/>
        </w:rPr>
        <w:t xml:space="preserve">, Vol. 48, p. 273; and al-Zarkalī, </w:t>
      </w:r>
      <w:r w:rsidRPr="008401B0">
        <w:rPr>
          <w:i/>
          <w:iCs/>
          <w:szCs w:val="20"/>
        </w:rPr>
        <w:t>al-A‘lām</w:t>
      </w:r>
      <w:r w:rsidRPr="008401B0">
        <w:rPr>
          <w:szCs w:val="20"/>
        </w:rPr>
        <w:t>, Vol. 4, p. 305.</w:t>
      </w:r>
    </w:p>
  </w:footnote>
  <w:footnote w:id="320">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Al-Zarkalī, </w:t>
      </w:r>
      <w:r w:rsidRPr="008401B0">
        <w:rPr>
          <w:i/>
          <w:iCs/>
          <w:szCs w:val="20"/>
        </w:rPr>
        <w:t>al-A‘lām</w:t>
      </w:r>
      <w:r w:rsidRPr="008401B0">
        <w:rPr>
          <w:szCs w:val="20"/>
        </w:rPr>
        <w:t>, Vol.4, p. 305.</w:t>
      </w:r>
    </w:p>
  </w:footnote>
  <w:footnote w:id="321">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Tārīkh al-Islām</w:t>
      </w:r>
      <w:r w:rsidRPr="008401B0">
        <w:rPr>
          <w:szCs w:val="20"/>
        </w:rPr>
        <w:t>, Vol. 48, p. 273.</w:t>
      </w:r>
    </w:p>
  </w:footnote>
  <w:footnote w:id="322">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There is a technical difference between the scholars when they say </w:t>
      </w:r>
      <w:r w:rsidRPr="008401B0">
        <w:rPr>
          <w:i/>
          <w:iCs/>
          <w:szCs w:val="20"/>
        </w:rPr>
        <w:t>daraj</w:t>
      </w:r>
      <w:r w:rsidRPr="008401B0">
        <w:rPr>
          <w:szCs w:val="20"/>
        </w:rPr>
        <w:t xml:space="preserve"> (to die childless) and their statement</w:t>
      </w:r>
      <w:r w:rsidRPr="008401B0">
        <w:rPr>
          <w:szCs w:val="20"/>
          <w:lang w:val="en-GB"/>
        </w:rPr>
        <w:t xml:space="preserve">s on </w:t>
      </w:r>
      <w:r w:rsidRPr="008401B0">
        <w:rPr>
          <w:i/>
          <w:iCs/>
          <w:szCs w:val="20"/>
        </w:rPr>
        <w:t>‘aqib</w:t>
      </w:r>
      <w:r w:rsidRPr="008401B0">
        <w:rPr>
          <w:szCs w:val="20"/>
        </w:rPr>
        <w:t>, the first one means</w:t>
      </w:r>
      <w:r w:rsidRPr="008401B0">
        <w:rPr>
          <w:szCs w:val="20"/>
          <w:lang w:val="en-GB"/>
        </w:rPr>
        <w:t xml:space="preserve"> h</w:t>
      </w:r>
      <w:r w:rsidRPr="008401B0">
        <w:rPr>
          <w:szCs w:val="20"/>
        </w:rPr>
        <w:t>e died and did not leave any children, whereas the second one means</w:t>
      </w:r>
      <w:r w:rsidRPr="008401B0">
        <w:rPr>
          <w:szCs w:val="20"/>
          <w:lang w:val="en-GB"/>
        </w:rPr>
        <w:t xml:space="preserve"> h</w:t>
      </w:r>
      <w:r w:rsidRPr="008401B0">
        <w:rPr>
          <w:szCs w:val="20"/>
        </w:rPr>
        <w:t>e died and did not leave a son who can have children.</w:t>
      </w:r>
    </w:p>
  </w:footnote>
  <w:footnote w:id="323">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Al-Mawāhib al-Laṭīfah fī al-Ansāb al-Sharīfah</w:t>
      </w:r>
      <w:r w:rsidRPr="008401B0">
        <w:rPr>
          <w:szCs w:val="20"/>
        </w:rPr>
        <w:t>, p. 27.</w:t>
      </w:r>
    </w:p>
  </w:footnote>
  <w:footnote w:id="324">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Al-Ma‘ārif</w:t>
      </w:r>
      <w:r w:rsidRPr="008401B0">
        <w:rPr>
          <w:szCs w:val="20"/>
        </w:rPr>
        <w:t>, p. 2, the introduction.</w:t>
      </w:r>
    </w:p>
  </w:footnote>
  <w:footnote w:id="325">
    <w:p w:rsidR="00BD2DD9" w:rsidRPr="008401B0" w:rsidRDefault="00BD2DD9" w:rsidP="004E46EE">
      <w:pPr>
        <w:pStyle w:val="FootnoteText"/>
        <w:ind w:left="227" w:hanging="227"/>
        <w:jc w:val="both"/>
        <w:rPr>
          <w:szCs w:val="20"/>
        </w:rPr>
      </w:pPr>
      <w:r w:rsidRPr="008401B0">
        <w:rPr>
          <w:rStyle w:val="FootnoteReference"/>
          <w:i/>
          <w:iCs/>
          <w:szCs w:val="20"/>
        </w:rPr>
        <w:footnoteRef/>
      </w:r>
      <w:r w:rsidRPr="008401B0">
        <w:rPr>
          <w:i/>
          <w:iCs/>
          <w:szCs w:val="20"/>
        </w:rPr>
        <w:t xml:space="preserve"> Siyar A‘lām al-Nublā’</w:t>
      </w:r>
      <w:r w:rsidRPr="008401B0">
        <w:rPr>
          <w:szCs w:val="20"/>
        </w:rPr>
        <w:t>, Vol. 22, p. 389.</w:t>
      </w:r>
    </w:p>
  </w:footnote>
  <w:footnote w:id="326">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His mother is Khawlah bint Qais ibn Qahd al-Najjāriyya al-Khazrajiyyah al-Al</w:t>
      </w:r>
      <w:r w:rsidRPr="008401B0">
        <w:rPr>
          <w:szCs w:val="20"/>
          <w:lang w:val="en-GB"/>
        </w:rPr>
        <w:t>-A</w:t>
      </w:r>
      <w:r w:rsidRPr="008401B0">
        <w:rPr>
          <w:szCs w:val="20"/>
        </w:rPr>
        <w:t>nṣāriyyah.</w:t>
      </w:r>
    </w:p>
  </w:footnote>
  <w:footnote w:id="327">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He is the full brother of ‘</w:t>
      </w:r>
      <w:r w:rsidRPr="008401B0">
        <w:rPr>
          <w:szCs w:val="20"/>
          <w:lang w:val="en-GB"/>
        </w:rPr>
        <w:t>A</w:t>
      </w:r>
      <w:r w:rsidRPr="008401B0">
        <w:rPr>
          <w:szCs w:val="20"/>
        </w:rPr>
        <w:t>mir and their mother is ’¬siyyah from al-Anṣār.</w:t>
      </w:r>
    </w:p>
  </w:footnote>
  <w:footnote w:id="328">
    <w:p w:rsidR="00BD2DD9" w:rsidRPr="008401B0" w:rsidRDefault="00BD2DD9" w:rsidP="004E46EE">
      <w:pPr>
        <w:pStyle w:val="FootnoteText"/>
        <w:ind w:left="227" w:hanging="227"/>
        <w:jc w:val="both"/>
        <w:rPr>
          <w:iCs/>
          <w:szCs w:val="20"/>
        </w:rPr>
      </w:pPr>
      <w:r w:rsidRPr="008401B0">
        <w:rPr>
          <w:rStyle w:val="FootnoteReference"/>
          <w:szCs w:val="20"/>
        </w:rPr>
        <w:footnoteRef/>
      </w:r>
      <w:r w:rsidRPr="008401B0">
        <w:rPr>
          <w:szCs w:val="20"/>
        </w:rPr>
        <w:t xml:space="preserve"> Likewise said the Imām Ibn ‘Abd al-Barr in </w:t>
      </w:r>
      <w:r w:rsidRPr="008401B0">
        <w:rPr>
          <w:i/>
          <w:iCs/>
          <w:szCs w:val="20"/>
        </w:rPr>
        <w:t>al-Istī‘āb</w:t>
      </w:r>
      <w:r w:rsidRPr="008401B0">
        <w:rPr>
          <w:szCs w:val="20"/>
        </w:rPr>
        <w:t xml:space="preserve">; and according to Ibn al-Athīr in </w:t>
      </w:r>
      <w:r w:rsidRPr="008401B0">
        <w:rPr>
          <w:i/>
          <w:szCs w:val="20"/>
        </w:rPr>
        <w:t>Asad al-Ghābah</w:t>
      </w:r>
      <w:r w:rsidRPr="008401B0">
        <w:rPr>
          <w:iCs/>
          <w:szCs w:val="20"/>
          <w:lang w:val="en-GB"/>
        </w:rPr>
        <w:t>:</w:t>
      </w:r>
      <w:r w:rsidRPr="008401B0">
        <w:rPr>
          <w:iCs/>
          <w:szCs w:val="20"/>
        </w:rPr>
        <w:t xml:space="preserve"> al-Zubair ibn Bakkār and the latter </w:t>
      </w:r>
      <w:r w:rsidRPr="008401B0">
        <w:rPr>
          <w:iCs/>
          <w:szCs w:val="20"/>
          <w:lang w:val="en-GB"/>
        </w:rPr>
        <w:t>are</w:t>
      </w:r>
      <w:r w:rsidRPr="008401B0">
        <w:rPr>
          <w:iCs/>
          <w:szCs w:val="20"/>
        </w:rPr>
        <w:t xml:space="preserve"> the mistaken as he had transmitted from Ibn ‘Abd al-Barr.</w:t>
      </w:r>
    </w:p>
  </w:footnote>
  <w:footnote w:id="329">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Al-Wāfī bi al-Wafayāt</w:t>
      </w:r>
      <w:r w:rsidRPr="008401B0">
        <w:rPr>
          <w:szCs w:val="20"/>
        </w:rPr>
        <w:t>, Vol. 29, p. 14.</w:t>
      </w:r>
    </w:p>
  </w:footnote>
  <w:footnote w:id="330">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Tārīkh al-Islām</w:t>
      </w:r>
      <w:r w:rsidRPr="008401B0">
        <w:rPr>
          <w:szCs w:val="20"/>
        </w:rPr>
        <w:t>, Vol. 4, p. 288.</w:t>
      </w:r>
    </w:p>
  </w:footnote>
  <w:footnote w:id="331">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Siyar A‘lām al-Nubalā’</w:t>
      </w:r>
      <w:r w:rsidRPr="008401B0">
        <w:rPr>
          <w:szCs w:val="20"/>
        </w:rPr>
        <w:t>, Vol. 2, p. 84.</w:t>
      </w:r>
    </w:p>
  </w:footnote>
  <w:footnote w:id="332">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Siyar A‘lām al-Nubalā’</w:t>
      </w:r>
      <w:r w:rsidRPr="008401B0">
        <w:rPr>
          <w:szCs w:val="20"/>
        </w:rPr>
        <w:t>, Vol. 3, p. 321.</w:t>
      </w:r>
    </w:p>
  </w:footnote>
  <w:footnote w:id="333">
    <w:p w:rsidR="00BD2DD9" w:rsidRPr="00E20132" w:rsidRDefault="00BD2DD9" w:rsidP="004E46EE">
      <w:pPr>
        <w:pStyle w:val="FootnoteText"/>
        <w:ind w:left="227" w:hanging="227"/>
        <w:jc w:val="both"/>
        <w:rPr>
          <w:szCs w:val="20"/>
          <w:lang w:val="en-GB"/>
        </w:rPr>
      </w:pPr>
      <w:r w:rsidRPr="00E20132">
        <w:rPr>
          <w:rStyle w:val="FootnoteReference"/>
          <w:szCs w:val="20"/>
        </w:rPr>
        <w:footnoteRef/>
      </w:r>
      <w:r w:rsidRPr="00E20132">
        <w:rPr>
          <w:szCs w:val="20"/>
          <w:rtl/>
        </w:rPr>
        <w:t xml:space="preserve"> </w:t>
      </w:r>
      <w:r w:rsidRPr="004A6116">
        <w:rPr>
          <w:szCs w:val="20"/>
        </w:rPr>
        <w:t>Ibid.</w:t>
      </w:r>
    </w:p>
  </w:footnote>
  <w:footnote w:id="334">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Siyar A‘lām al-Nubalā’</w:t>
      </w:r>
      <w:r w:rsidRPr="008401B0">
        <w:rPr>
          <w:szCs w:val="20"/>
        </w:rPr>
        <w:t>, Vol. 5, p. 391.</w:t>
      </w:r>
    </w:p>
  </w:footnote>
  <w:footnote w:id="335">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szCs w:val="20"/>
          <w:lang w:val="en-GB"/>
        </w:rPr>
        <w:t>T</w:t>
      </w:r>
      <w:r w:rsidRPr="008401B0">
        <w:rPr>
          <w:szCs w:val="20"/>
        </w:rPr>
        <w:t xml:space="preserve">he most famous among them is the Imām of historians Ibn Jarīr al-Ṭabarī, the Imām Yaḥyāibn Ṣā‘id, the Imām ‘Abd al-Bāqī ibn Qāni‘, the scholar of the Andalus Ibn Ḥazm, Shaykh al-Islām Ibn Taimiyyah, al-Ḥāfiµ al-Ḥanafī and Ibn Kathīr. </w:t>
      </w:r>
    </w:p>
  </w:footnote>
  <w:footnote w:id="336">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The ghulāh harmed him by accusing him </w:t>
      </w:r>
      <w:r w:rsidRPr="008401B0">
        <w:rPr>
          <w:szCs w:val="20"/>
          <w:lang w:val="en-GB"/>
        </w:rPr>
        <w:t>of</w:t>
      </w:r>
      <w:r w:rsidRPr="008401B0">
        <w:rPr>
          <w:szCs w:val="20"/>
        </w:rPr>
        <w:t xml:space="preserve"> lie</w:t>
      </w:r>
      <w:r w:rsidRPr="008401B0">
        <w:rPr>
          <w:szCs w:val="20"/>
          <w:lang w:val="en-GB"/>
        </w:rPr>
        <w:t>s</w:t>
      </w:r>
      <w:r w:rsidRPr="008401B0">
        <w:rPr>
          <w:szCs w:val="20"/>
        </w:rPr>
        <w:t xml:space="preserve"> </w:t>
      </w:r>
      <w:r w:rsidRPr="008401B0">
        <w:rPr>
          <w:szCs w:val="20"/>
          <w:lang w:val="en-GB"/>
        </w:rPr>
        <w:t>so</w:t>
      </w:r>
      <w:r w:rsidRPr="008401B0">
        <w:rPr>
          <w:szCs w:val="20"/>
        </w:rPr>
        <w:t xml:space="preserve"> they called him unjustly and </w:t>
      </w:r>
      <w:r w:rsidRPr="008401B0">
        <w:rPr>
          <w:szCs w:val="20"/>
          <w:lang w:val="en-GB"/>
        </w:rPr>
        <w:t>rud</w:t>
      </w:r>
      <w:r w:rsidRPr="008401B0">
        <w:rPr>
          <w:szCs w:val="20"/>
        </w:rPr>
        <w:t xml:space="preserve">ely Ja‘far the liar! </w:t>
      </w:r>
    </w:p>
  </w:footnote>
  <w:footnote w:id="337">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Al-Khuṭūṭ al-‘Arīḍah</w:t>
      </w:r>
      <w:r w:rsidRPr="008401B0">
        <w:rPr>
          <w:szCs w:val="20"/>
        </w:rPr>
        <w:t>, p. 83.</w:t>
      </w:r>
    </w:p>
  </w:footnote>
  <w:footnote w:id="338">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It </w:t>
      </w:r>
      <w:r w:rsidRPr="008401B0">
        <w:rPr>
          <w:szCs w:val="20"/>
          <w:lang w:val="en-GB"/>
        </w:rPr>
        <w:t xml:space="preserve">is </w:t>
      </w:r>
      <w:r w:rsidRPr="008401B0">
        <w:rPr>
          <w:szCs w:val="20"/>
        </w:rPr>
        <w:t xml:space="preserve">said that she </w:t>
      </w:r>
      <w:r w:rsidRPr="008401B0">
        <w:rPr>
          <w:szCs w:val="20"/>
          <w:lang w:val="en-GB"/>
        </w:rPr>
        <w:t xml:space="preserve">is </w:t>
      </w:r>
      <w:r w:rsidRPr="008401B0">
        <w:rPr>
          <w:szCs w:val="20"/>
        </w:rPr>
        <w:t>the paternal aunt of al-Ḥassan al-‘Askarī and Ibn Bābawaih al-Qummī had mentioned her in “</w:t>
      </w:r>
      <w:r w:rsidRPr="008401B0">
        <w:rPr>
          <w:i/>
          <w:iCs/>
          <w:szCs w:val="20"/>
        </w:rPr>
        <w:t>Kamāl al-Dīn</w:t>
      </w:r>
      <w:r w:rsidRPr="008401B0">
        <w:rPr>
          <w:szCs w:val="20"/>
        </w:rPr>
        <w:t xml:space="preserve">, p. 424 with this name, where in the book </w:t>
      </w:r>
      <w:r w:rsidRPr="008401B0">
        <w:rPr>
          <w:i/>
          <w:iCs/>
          <w:szCs w:val="20"/>
        </w:rPr>
        <w:t>al-Ghaibah</w:t>
      </w:r>
      <w:r w:rsidRPr="008401B0">
        <w:rPr>
          <w:szCs w:val="20"/>
        </w:rPr>
        <w:t xml:space="preserve"> by al-Ṭūsī, p. 138 – 146 her name is Khadījah but not Ḥakīmah, thus she </w:t>
      </w:r>
      <w:r w:rsidRPr="008401B0">
        <w:rPr>
          <w:szCs w:val="20"/>
          <w:lang w:val="en-GB"/>
        </w:rPr>
        <w:t xml:space="preserve">is </w:t>
      </w:r>
      <w:r w:rsidRPr="008401B0">
        <w:rPr>
          <w:szCs w:val="20"/>
        </w:rPr>
        <w:t>unk</w:t>
      </w:r>
      <w:r w:rsidRPr="008401B0">
        <w:rPr>
          <w:szCs w:val="20"/>
          <w:lang w:val="en-GB"/>
        </w:rPr>
        <w:t>n</w:t>
      </w:r>
      <w:r w:rsidRPr="008401B0">
        <w:rPr>
          <w:szCs w:val="20"/>
        </w:rPr>
        <w:t>own in terms of name and situation!</w:t>
      </w:r>
    </w:p>
  </w:footnote>
  <w:footnote w:id="33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Ibn al-Muṭahhar al-Ḥalli stated in </w:t>
      </w:r>
      <w:r w:rsidRPr="008401B0">
        <w:rPr>
          <w:i/>
          <w:iCs/>
          <w:szCs w:val="20"/>
        </w:rPr>
        <w:t>Khulāṣah al-Aqwāl</w:t>
      </w:r>
      <w:r w:rsidRPr="008401B0">
        <w:rPr>
          <w:szCs w:val="20"/>
        </w:rPr>
        <w:t>, p. 433 that Aḥmad ibn Hilāl al-Karkhī</w:t>
      </w:r>
      <w:r w:rsidRPr="008401B0">
        <w:rPr>
          <w:szCs w:val="20"/>
          <w:lang w:val="en-GB"/>
        </w:rPr>
        <w:t xml:space="preserve">, </w:t>
      </w:r>
      <w:r w:rsidRPr="008401B0">
        <w:rPr>
          <w:szCs w:val="20"/>
        </w:rPr>
        <w:t xml:space="preserve">one of the companions of the two Imāms al-Hādī and al-‘Askarī and the Shaykh of the Shī‘ah in </w:t>
      </w:r>
      <w:r w:rsidRPr="008401B0">
        <w:rPr>
          <w:szCs w:val="20"/>
          <w:lang w:val="en-GB"/>
        </w:rPr>
        <w:t>B</w:t>
      </w:r>
      <w:r w:rsidRPr="008401B0">
        <w:rPr>
          <w:szCs w:val="20"/>
        </w:rPr>
        <w:t>aghdād at the time</w:t>
      </w:r>
      <w:r w:rsidRPr="008401B0">
        <w:rPr>
          <w:b/>
          <w:bCs/>
          <w:szCs w:val="20"/>
        </w:rPr>
        <w:t xml:space="preserve">, </w:t>
      </w:r>
      <w:r w:rsidRPr="008401B0">
        <w:rPr>
          <w:szCs w:val="20"/>
        </w:rPr>
        <w:t>denied hearing the text from Imām al-Ḥasan al-‘Askarī on beha</w:t>
      </w:r>
      <w:r w:rsidRPr="008401B0">
        <w:rPr>
          <w:szCs w:val="20"/>
          <w:lang w:val="en-GB"/>
        </w:rPr>
        <w:t>l</w:t>
      </w:r>
      <w:r w:rsidRPr="008401B0">
        <w:rPr>
          <w:szCs w:val="20"/>
        </w:rPr>
        <w:t xml:space="preserve">f of of Muḥammad ibn ‘Uthmān ibn Sa‘īd al-‘Amrī, it was said to him: Don’t </w:t>
      </w:r>
      <w:r w:rsidRPr="008401B0">
        <w:rPr>
          <w:szCs w:val="20"/>
          <w:lang w:val="en-GB"/>
        </w:rPr>
        <w:t xml:space="preserve">you </w:t>
      </w:r>
      <w:r w:rsidRPr="008401B0">
        <w:rPr>
          <w:szCs w:val="20"/>
        </w:rPr>
        <w:t>accept the affair of Abī Ja‘far Muḥammad ibn ‘Uthmān and rely on it as the Imām al-Muftaraḍ determined the text of his obedience? He said: I have not heard him dete</w:t>
      </w:r>
      <w:r w:rsidRPr="008401B0">
        <w:rPr>
          <w:szCs w:val="20"/>
          <w:lang w:val="en-GB"/>
        </w:rPr>
        <w:t>r</w:t>
      </w:r>
      <w:r w:rsidRPr="008401B0">
        <w:rPr>
          <w:szCs w:val="20"/>
        </w:rPr>
        <w:t xml:space="preserve">mining that by means of authorization and I do not deny his father, namely ‘Uthmān ibn Sa‘īd. </w:t>
      </w:r>
      <w:r w:rsidRPr="008401B0">
        <w:rPr>
          <w:szCs w:val="20"/>
          <w:lang w:val="en-GB"/>
        </w:rPr>
        <w:t>F</w:t>
      </w:r>
      <w:r w:rsidRPr="008401B0">
        <w:rPr>
          <w:szCs w:val="20"/>
        </w:rPr>
        <w:t xml:space="preserve">or me to confirm that Abā Ja‘far is the authorized representative of the man I do not have the courage to do that. It </w:t>
      </w:r>
      <w:r w:rsidRPr="008401B0">
        <w:rPr>
          <w:szCs w:val="20"/>
          <w:lang w:val="en-GB"/>
        </w:rPr>
        <w:t xml:space="preserve">is </w:t>
      </w:r>
      <w:r w:rsidRPr="008401B0">
        <w:rPr>
          <w:szCs w:val="20"/>
        </w:rPr>
        <w:t>up to you in that which you have heard and stop</w:t>
      </w:r>
      <w:r w:rsidRPr="008401B0">
        <w:rPr>
          <w:szCs w:val="20"/>
          <w:lang w:val="en-GB"/>
        </w:rPr>
        <w:t>p</w:t>
      </w:r>
      <w:r w:rsidRPr="008401B0">
        <w:rPr>
          <w:szCs w:val="20"/>
        </w:rPr>
        <w:t>ed on Abī Ja‘far so they cursed him and freed themseves from him. Then there was an approval by Abī al-Qāsim al-Ḥusain ibn Rūḥ to curse him and free on</w:t>
      </w:r>
      <w:r w:rsidRPr="008401B0">
        <w:rPr>
          <w:szCs w:val="20"/>
          <w:lang w:val="en-GB"/>
        </w:rPr>
        <w:t>e</w:t>
      </w:r>
      <w:r w:rsidRPr="008401B0">
        <w:rPr>
          <w:szCs w:val="20"/>
        </w:rPr>
        <w:t>self from him!!</w:t>
      </w:r>
    </w:p>
  </w:footnote>
  <w:footnote w:id="340">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Muḥammad ibn ‘Alī al-Shalmaghānī,</w:t>
      </w:r>
      <w:r w:rsidRPr="008401B0">
        <w:rPr>
          <w:b/>
          <w:bCs/>
          <w:szCs w:val="20"/>
        </w:rPr>
        <w:t xml:space="preserve"> </w:t>
      </w:r>
      <w:r w:rsidRPr="008401B0">
        <w:rPr>
          <w:szCs w:val="20"/>
        </w:rPr>
        <w:t>who was at the time competing with him to become the deputy for al-Qā’im al-Ghā’ib as well as to take the fifth from the people,</w:t>
      </w:r>
      <w:r w:rsidRPr="008401B0">
        <w:rPr>
          <w:b/>
          <w:bCs/>
          <w:szCs w:val="20"/>
        </w:rPr>
        <w:t xml:space="preserve"> </w:t>
      </w:r>
      <w:r w:rsidRPr="008401B0">
        <w:rPr>
          <w:szCs w:val="20"/>
        </w:rPr>
        <w:t>says about him: We have not en</w:t>
      </w:r>
      <w:r w:rsidRPr="008401B0">
        <w:rPr>
          <w:szCs w:val="20"/>
          <w:lang w:val="en-GB"/>
        </w:rPr>
        <w:t>gag</w:t>
      </w:r>
      <w:r w:rsidRPr="008401B0">
        <w:rPr>
          <w:szCs w:val="20"/>
        </w:rPr>
        <w:t>ed with Abī al-Qāsim ibn Rūḥ except that we know that which we entered in</w:t>
      </w:r>
      <w:r w:rsidRPr="008401B0">
        <w:rPr>
          <w:szCs w:val="20"/>
          <w:lang w:val="en-GB"/>
        </w:rPr>
        <w:t>to</w:t>
      </w:r>
      <w:r w:rsidRPr="008401B0">
        <w:rPr>
          <w:szCs w:val="20"/>
        </w:rPr>
        <w:t>. We used to compete in this affair in the same way that the dogs compete for the carrions</w:t>
      </w:r>
      <w:r w:rsidRPr="008401B0">
        <w:rPr>
          <w:szCs w:val="20"/>
          <w:lang w:val="en-GB"/>
        </w:rPr>
        <w:t>.</w:t>
      </w:r>
      <w:r w:rsidRPr="008401B0">
        <w:rPr>
          <w:szCs w:val="20"/>
        </w:rPr>
        <w:t xml:space="preserve"> </w:t>
      </w:r>
      <w:r w:rsidRPr="008401B0">
        <w:rPr>
          <w:szCs w:val="20"/>
          <w:lang w:val="en-GB"/>
        </w:rPr>
        <w:t>From</w:t>
      </w:r>
      <w:r w:rsidRPr="008401B0">
        <w:rPr>
          <w:szCs w:val="20"/>
        </w:rPr>
        <w:t xml:space="preserve"> </w:t>
      </w:r>
      <w:r w:rsidRPr="008401B0">
        <w:rPr>
          <w:i/>
          <w:iCs/>
          <w:szCs w:val="20"/>
        </w:rPr>
        <w:t>al-Ghaibah</w:t>
      </w:r>
      <w:r w:rsidRPr="008401B0">
        <w:rPr>
          <w:szCs w:val="20"/>
        </w:rPr>
        <w:t xml:space="preserve"> by al-Ṭūsī, p. 241.</w:t>
      </w:r>
    </w:p>
  </w:footnote>
  <w:footnote w:id="341">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Lisān al-‘Arab</w:t>
      </w:r>
      <w:r w:rsidRPr="008401B0">
        <w:rPr>
          <w:szCs w:val="20"/>
        </w:rPr>
        <w:t>, under (</w:t>
      </w:r>
      <w:r w:rsidRPr="008401B0">
        <w:rPr>
          <w:i/>
          <w:iCs/>
          <w:szCs w:val="20"/>
        </w:rPr>
        <w:t>ghalā</w:t>
      </w:r>
      <w:r w:rsidRPr="008401B0">
        <w:rPr>
          <w:szCs w:val="20"/>
        </w:rPr>
        <w:t>).</w:t>
      </w:r>
    </w:p>
  </w:footnote>
  <w:footnote w:id="342">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Mu‘jam Maqāyīs al-Lughah</w:t>
      </w:r>
      <w:r w:rsidRPr="008401B0">
        <w:rPr>
          <w:szCs w:val="20"/>
        </w:rPr>
        <w:t xml:space="preserve">, under </w:t>
      </w:r>
      <w:r w:rsidRPr="008401B0">
        <w:rPr>
          <w:i/>
          <w:iCs/>
          <w:szCs w:val="20"/>
        </w:rPr>
        <w:t>Ghalawā</w:t>
      </w:r>
      <w:r w:rsidRPr="008401B0">
        <w:rPr>
          <w:szCs w:val="20"/>
        </w:rPr>
        <w:t>: 812.</w:t>
      </w:r>
    </w:p>
  </w:footnote>
  <w:footnote w:id="343">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Badā’‘ al-Fawā’id</w:t>
      </w:r>
      <w:r w:rsidRPr="008401B0">
        <w:rPr>
          <w:szCs w:val="20"/>
        </w:rPr>
        <w:t>, Vol. 5, p. 88.</w:t>
      </w:r>
    </w:p>
  </w:footnote>
  <w:footnote w:id="344">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Iqtiḍā’ al-Ṣirāṭ al-Mustaqīm</w:t>
      </w:r>
      <w:r w:rsidRPr="008401B0">
        <w:rPr>
          <w:szCs w:val="20"/>
        </w:rPr>
        <w:t>, Vol. 4, p. 237.</w:t>
      </w:r>
    </w:p>
  </w:footnote>
  <w:footnote w:id="345">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Fatḥ al-Bārī</w:t>
      </w:r>
      <w:r w:rsidRPr="008401B0">
        <w:rPr>
          <w:szCs w:val="20"/>
        </w:rPr>
        <w:t>, Vol. 13, p. 278.</w:t>
      </w:r>
    </w:p>
  </w:footnote>
  <w:footnote w:id="346">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Ṭāhā 20: 81.</w:t>
      </w:r>
    </w:p>
  </w:footnote>
  <w:footnote w:id="347">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It was reported by Abū Dāwud in his Sunan – The book of Sunnah – chapter: adhering to the Sunnah - </w:t>
      </w:r>
      <w:r w:rsidRPr="008401B0">
        <w:rPr>
          <w:i/>
          <w:iCs/>
          <w:szCs w:val="20"/>
        </w:rPr>
        <w:t>ḥadīth</w:t>
      </w:r>
      <w:r w:rsidRPr="008401B0">
        <w:rPr>
          <w:szCs w:val="20"/>
        </w:rPr>
        <w:t xml:space="preserve"> No 4614.</w:t>
      </w:r>
    </w:p>
  </w:footnote>
  <w:footnote w:id="348">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It was reported by al-Dārimī (Vol. 1, p. 63, No 222)</w:t>
      </w:r>
    </w:p>
  </w:footnote>
  <w:footnote w:id="349">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Madārij al-Slikīn</w:t>
      </w:r>
      <w:r w:rsidRPr="008401B0">
        <w:rPr>
          <w:szCs w:val="20"/>
        </w:rPr>
        <w:t>, Vol.2, p. 496.</w:t>
      </w:r>
    </w:p>
  </w:footnote>
  <w:footnote w:id="350">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Al-Istidhkār</w:t>
      </w:r>
      <w:r w:rsidRPr="008401B0">
        <w:rPr>
          <w:szCs w:val="20"/>
        </w:rPr>
        <w:t xml:space="preserve">, Vol. 2, p. 88; Ibn Sallām, </w:t>
      </w:r>
      <w:r w:rsidRPr="008401B0">
        <w:rPr>
          <w:i/>
          <w:iCs/>
          <w:szCs w:val="20"/>
        </w:rPr>
        <w:t>Gharīb al-Ḥadīth</w:t>
      </w:r>
      <w:r w:rsidRPr="008401B0">
        <w:rPr>
          <w:szCs w:val="20"/>
        </w:rPr>
        <w:t>, Vol. 2, p. 92.</w:t>
      </w:r>
    </w:p>
  </w:footnote>
  <w:footnote w:id="351">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w:t>
      </w:r>
      <w:r w:rsidRPr="008401B0">
        <w:rPr>
          <w:i/>
          <w:iCs/>
          <w:szCs w:val="20"/>
        </w:rPr>
        <w:t>Aḍwā’ al-Bayān</w:t>
      </w:r>
      <w:r w:rsidRPr="008401B0">
        <w:rPr>
          <w:szCs w:val="20"/>
        </w:rPr>
        <w:t>, Vol. 1, p. 949.</w:t>
      </w:r>
    </w:p>
  </w:footnote>
  <w:footnote w:id="352">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i/>
          <w:iCs/>
          <w:szCs w:val="20"/>
        </w:rPr>
        <w:t>Tārīkh al-Ṭabarī</w:t>
      </w:r>
      <w:r w:rsidRPr="008401B0">
        <w:rPr>
          <w:szCs w:val="20"/>
        </w:rPr>
        <w:t xml:space="preserve">, Vol. 3, p. 34; and </w:t>
      </w:r>
      <w:r w:rsidRPr="008401B0">
        <w:rPr>
          <w:i/>
          <w:iCs/>
          <w:szCs w:val="20"/>
        </w:rPr>
        <w:t>al-Kāmil fī al-Tārīkh</w:t>
      </w:r>
      <w:r w:rsidRPr="008401B0">
        <w:rPr>
          <w:szCs w:val="20"/>
        </w:rPr>
        <w:t>, Vol. 1, p. 413.</w:t>
      </w:r>
    </w:p>
  </w:footnote>
  <w:footnote w:id="353">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szCs w:val="20"/>
          <w:lang w:val="en-GB"/>
        </w:rPr>
        <w:t>A</w:t>
      </w:r>
      <w:r w:rsidRPr="008401B0">
        <w:rPr>
          <w:szCs w:val="20"/>
        </w:rPr>
        <w:t>l-Anfāl 8: 22.</w:t>
      </w:r>
    </w:p>
  </w:footnote>
  <w:footnote w:id="354">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Al-A‘rāf 7: 179.</w:t>
      </w:r>
    </w:p>
  </w:footnote>
  <w:footnote w:id="35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Al-Furqān 25: 44.</w:t>
      </w:r>
    </w:p>
  </w:footnote>
  <w:footnote w:id="356">
    <w:p w:rsidR="00BD2DD9" w:rsidRPr="00F6420C" w:rsidRDefault="00BD2DD9" w:rsidP="004E46EE">
      <w:pPr>
        <w:pStyle w:val="FootnoteText"/>
        <w:ind w:left="227" w:hanging="227"/>
        <w:jc w:val="both"/>
        <w:rPr>
          <w:rStyle w:val="FootnoteReference"/>
          <w:szCs w:val="20"/>
        </w:rPr>
      </w:pPr>
      <w:r w:rsidRPr="008401B0">
        <w:rPr>
          <w:rStyle w:val="FootnoteReference"/>
        </w:rPr>
        <w:footnoteRef/>
      </w:r>
      <w:r w:rsidRPr="008401B0">
        <w:t xml:space="preserve"> It was reported by Aḥmad in </w:t>
      </w:r>
      <w:r w:rsidRPr="008401B0">
        <w:rPr>
          <w:i/>
          <w:iCs/>
        </w:rPr>
        <w:t>al-Musnad</w:t>
      </w:r>
      <w:r w:rsidRPr="008401B0">
        <w:t xml:space="preserve">, </w:t>
      </w:r>
      <w:r w:rsidRPr="008401B0">
        <w:rPr>
          <w:i/>
          <w:iCs/>
        </w:rPr>
        <w:t>ḥadīth</w:t>
      </w:r>
      <w:r w:rsidRPr="008401B0">
        <w:t xml:space="preserve"> No. 3248, al-Nisā’ī in his Sunan – the book of pilgrimage - picking up small stones - ḥadīth No. 3057 and Ibn Mājah in his Sunan – the book of</w:t>
      </w:r>
      <w:r>
        <w:rPr>
          <w:rStyle w:val="FootnoteReference"/>
          <w:szCs w:val="20"/>
        </w:rPr>
        <w:t xml:space="preserve"> </w:t>
      </w:r>
      <w:r w:rsidRPr="00F6420C">
        <w:rPr>
          <w:szCs w:val="20"/>
        </w:rPr>
        <w:t>rites</w:t>
      </w:r>
      <w:r>
        <w:rPr>
          <w:szCs w:val="20"/>
          <w:lang w:val="en-GB"/>
        </w:rPr>
        <w:t xml:space="preserve"> </w:t>
      </w:r>
      <w:r>
        <w:rPr>
          <w:szCs w:val="20"/>
        </w:rPr>
        <w:t>– chapter</w:t>
      </w:r>
      <w:r>
        <w:rPr>
          <w:szCs w:val="20"/>
          <w:lang w:val="en-GB"/>
        </w:rPr>
        <w:t>:</w:t>
      </w:r>
      <w:r>
        <w:rPr>
          <w:szCs w:val="20"/>
        </w:rPr>
        <w:t xml:space="preserve"> the measure of the small stone to use for throw</w:t>
      </w:r>
      <w:r w:rsidRPr="00F6420C">
        <w:rPr>
          <w:szCs w:val="20"/>
        </w:rPr>
        <w:t>ing</w:t>
      </w:r>
      <w:r>
        <w:rPr>
          <w:szCs w:val="20"/>
        </w:rPr>
        <w:t xml:space="preserve"> - </w:t>
      </w:r>
      <w:r w:rsidRPr="008401B0">
        <w:rPr>
          <w:i/>
          <w:iCs/>
          <w:szCs w:val="20"/>
        </w:rPr>
        <w:t>ḥ</w:t>
      </w:r>
      <w:r w:rsidRPr="00F6420C">
        <w:rPr>
          <w:i/>
          <w:iCs/>
          <w:szCs w:val="20"/>
        </w:rPr>
        <w:t>ad</w:t>
      </w:r>
      <w:r w:rsidRPr="008401B0">
        <w:rPr>
          <w:i/>
          <w:iCs/>
          <w:szCs w:val="20"/>
        </w:rPr>
        <w:t>ī</w:t>
      </w:r>
      <w:r w:rsidRPr="00F6420C">
        <w:rPr>
          <w:i/>
          <w:iCs/>
          <w:szCs w:val="20"/>
        </w:rPr>
        <w:t>th</w:t>
      </w:r>
      <w:r>
        <w:rPr>
          <w:szCs w:val="20"/>
        </w:rPr>
        <w:t xml:space="preserve"> No. 3029 with a sound </w:t>
      </w:r>
      <w:r w:rsidRPr="00F6420C">
        <w:rPr>
          <w:i/>
          <w:iCs/>
          <w:szCs w:val="20"/>
        </w:rPr>
        <w:t>isn</w:t>
      </w:r>
      <w:r w:rsidRPr="008401B0">
        <w:rPr>
          <w:i/>
          <w:iCs/>
          <w:szCs w:val="20"/>
        </w:rPr>
        <w:t>ā</w:t>
      </w:r>
      <w:r w:rsidRPr="00F6420C">
        <w:rPr>
          <w:i/>
          <w:iCs/>
          <w:szCs w:val="20"/>
        </w:rPr>
        <w:t>d</w:t>
      </w:r>
      <w:r>
        <w:rPr>
          <w:szCs w:val="20"/>
        </w:rPr>
        <w:t>.</w:t>
      </w:r>
      <w:r w:rsidRPr="00F6420C">
        <w:rPr>
          <w:rStyle w:val="FootnoteReference"/>
          <w:szCs w:val="20"/>
        </w:rPr>
        <w:t xml:space="preserve"> </w:t>
      </w:r>
    </w:p>
  </w:footnote>
  <w:footnote w:id="357">
    <w:p w:rsidR="00BD2DD9" w:rsidRPr="008401B0" w:rsidRDefault="00BD2DD9" w:rsidP="004E46EE">
      <w:pPr>
        <w:pStyle w:val="FootnoteText"/>
        <w:ind w:left="227" w:hanging="227"/>
        <w:jc w:val="both"/>
      </w:pPr>
      <w:r w:rsidRPr="008401B0">
        <w:rPr>
          <w:rStyle w:val="FootnoteReference"/>
        </w:rPr>
        <w:footnoteRef/>
      </w:r>
      <w:r w:rsidRPr="008401B0">
        <w:t xml:space="preserve"> It was reported by al-Bukhārī in his Ṣaḥīḥ - the book: Aḥādīths of the Prophets –</w:t>
      </w:r>
      <w:r w:rsidRPr="008401B0">
        <w:rPr>
          <w:lang w:val="en-GB"/>
        </w:rPr>
        <w:t xml:space="preserve"> </w:t>
      </w:r>
      <w:r w:rsidRPr="008401B0">
        <w:rPr>
          <w:i/>
          <w:iCs/>
        </w:rPr>
        <w:t>ḥadīth</w:t>
      </w:r>
      <w:r w:rsidRPr="008401B0">
        <w:t xml:space="preserve"> No 3445.</w:t>
      </w:r>
    </w:p>
  </w:footnote>
  <w:footnote w:id="358">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Al-Nihāyah fī Gharīb al-Ḥadīth</w:t>
      </w:r>
      <w:r w:rsidRPr="008401B0">
        <w:t>, Vol. 3, p. 123 (Chapter the §ā’ with the Zain – the word Ṭarā).</w:t>
      </w:r>
    </w:p>
  </w:footnote>
  <w:footnote w:id="359">
    <w:p w:rsidR="00BD2DD9" w:rsidRPr="008401B0" w:rsidRDefault="00BD2DD9" w:rsidP="004E46EE">
      <w:pPr>
        <w:pStyle w:val="FootnoteText"/>
        <w:ind w:left="227" w:hanging="227"/>
        <w:jc w:val="both"/>
        <w:rPr>
          <w:sz w:val="18"/>
          <w:szCs w:val="22"/>
          <w:lang w:val="en-GB"/>
        </w:rPr>
      </w:pPr>
      <w:r w:rsidRPr="008401B0">
        <w:rPr>
          <w:rStyle w:val="FootnoteReference"/>
        </w:rPr>
        <w:footnoteRef/>
      </w:r>
      <w:r w:rsidRPr="008401B0">
        <w:t xml:space="preserve"> It was reported by Abū Dāwud in his Sunan – The book of good manners – chapter (in disliking praising</w:t>
      </w:r>
      <w:r w:rsidRPr="008401B0">
        <w:rPr>
          <w:szCs w:val="20"/>
        </w:rPr>
        <w:t>) - Ḥadīth No 4806, and the Shaykh al-Albānī said: Ṣaḥīḥ (authentic).</w:t>
      </w:r>
    </w:p>
  </w:footnote>
  <w:footnote w:id="360">
    <w:p w:rsidR="00BD2DD9" w:rsidRPr="008401B0" w:rsidRDefault="00BD2DD9" w:rsidP="004E46EE">
      <w:pPr>
        <w:pStyle w:val="FootnoteText"/>
        <w:ind w:left="227" w:hanging="227"/>
        <w:jc w:val="both"/>
      </w:pPr>
      <w:r w:rsidRPr="008401B0">
        <w:rPr>
          <w:rStyle w:val="FootnoteReference"/>
        </w:rPr>
        <w:footnoteRef/>
      </w:r>
      <w:r w:rsidRPr="008401B0">
        <w:t xml:space="preserve"> It was reported by al-Nisā’ī in al-Sunan al-Kubrā - the book </w:t>
      </w:r>
      <w:r w:rsidRPr="008401B0">
        <w:rPr>
          <w:lang w:val="en-GB"/>
        </w:rPr>
        <w:t xml:space="preserve">of </w:t>
      </w:r>
      <w:r w:rsidRPr="008401B0">
        <w:t xml:space="preserve">the actions of the day and night – chapter: stating the difference of reports when one says: </w:t>
      </w:r>
      <w:r w:rsidRPr="008401B0">
        <w:rPr>
          <w:lang w:val="en-GB"/>
        </w:rPr>
        <w:t>“</w:t>
      </w:r>
      <w:r w:rsidRPr="008401B0">
        <w:t>our sayyid and my sayyid</w:t>
      </w:r>
      <w:r w:rsidRPr="008401B0">
        <w:rPr>
          <w:lang w:val="en-GB"/>
        </w:rPr>
        <w:t>”</w:t>
      </w:r>
      <w:r w:rsidRPr="008401B0">
        <w:t xml:space="preserve"> - ḥadīth No 10077 and it was reported by Aḥmad in al-Musnad with different wording - ḥadīth No 13596 and the Saikh Shu‘aib al-Arn’ūṭ said: Its chain is authentic upon the condition</w:t>
      </w:r>
      <w:r w:rsidRPr="008401B0">
        <w:rPr>
          <w:lang w:val="en-GB"/>
        </w:rPr>
        <w:t>s</w:t>
      </w:r>
      <w:r w:rsidRPr="008401B0">
        <w:t xml:space="preserve"> of Muslim. </w:t>
      </w:r>
    </w:p>
  </w:footnote>
  <w:footnote w:id="361">
    <w:p w:rsidR="00BD2DD9" w:rsidRPr="008401B0" w:rsidRDefault="00BD2DD9" w:rsidP="004E46EE">
      <w:pPr>
        <w:pStyle w:val="FootnoteText"/>
        <w:ind w:left="227" w:hanging="227"/>
        <w:jc w:val="both"/>
      </w:pPr>
      <w:r w:rsidRPr="008401B0">
        <w:rPr>
          <w:rStyle w:val="FootnoteReference"/>
        </w:rPr>
        <w:footnoteRef/>
      </w:r>
      <w:r w:rsidRPr="008401B0">
        <w:t xml:space="preserve"> Al-Baqarah 2: 23.</w:t>
      </w:r>
    </w:p>
  </w:footnote>
  <w:footnote w:id="362">
    <w:p w:rsidR="00BD2DD9" w:rsidRPr="008401B0" w:rsidRDefault="00BD2DD9" w:rsidP="004E46EE">
      <w:pPr>
        <w:pStyle w:val="FootnoteText"/>
        <w:ind w:left="227" w:hanging="227"/>
        <w:jc w:val="both"/>
      </w:pPr>
      <w:r w:rsidRPr="008401B0">
        <w:rPr>
          <w:rStyle w:val="FootnoteReference"/>
        </w:rPr>
        <w:footnoteRef/>
      </w:r>
      <w:r w:rsidRPr="008401B0">
        <w:rPr>
          <w:lang w:val="en-GB"/>
        </w:rPr>
        <w:t xml:space="preserve"> Al-Isrā’ 17: 1.</w:t>
      </w:r>
      <w:r w:rsidRPr="008401B0">
        <w:t xml:space="preserve"> </w:t>
      </w:r>
    </w:p>
  </w:footnote>
  <w:footnote w:id="363">
    <w:p w:rsidR="00BD2DD9" w:rsidRPr="008401B0" w:rsidRDefault="00BD2DD9" w:rsidP="004E46EE">
      <w:pPr>
        <w:pStyle w:val="FootnoteText"/>
        <w:ind w:left="227" w:hanging="227"/>
        <w:jc w:val="both"/>
      </w:pPr>
      <w:r w:rsidRPr="008401B0">
        <w:rPr>
          <w:rStyle w:val="FootnoteReference"/>
        </w:rPr>
        <w:footnoteRef/>
      </w:r>
      <w:r w:rsidRPr="008401B0">
        <w:t xml:space="preserve"> Al-Kahf 18: 1.</w:t>
      </w:r>
    </w:p>
  </w:footnote>
  <w:footnote w:id="364">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lang w:val="en-GB"/>
        </w:rPr>
        <w:t>A</w:t>
      </w:r>
      <w:r w:rsidRPr="008401B0">
        <w:t>l-Furqān 25: 1.</w:t>
      </w:r>
    </w:p>
  </w:footnote>
  <w:footnote w:id="365">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lang w:val="en-GB"/>
        </w:rPr>
        <w:t>A</w:t>
      </w:r>
      <w:r w:rsidRPr="008401B0">
        <w:t>l-Fatḥ 48: 29.</w:t>
      </w:r>
    </w:p>
  </w:footnote>
  <w:footnote w:id="366">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lang w:val="en-GB"/>
        </w:rPr>
        <w:t>A</w:t>
      </w:r>
      <w:r w:rsidRPr="008401B0">
        <w:t>l-Jinn 72: 19.</w:t>
      </w:r>
    </w:p>
  </w:footnote>
  <w:footnote w:id="36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Al-Ṣawā‘iq al-Mursalah al-Shihābiyyah</w:t>
      </w:r>
      <w:r w:rsidRPr="008401B0">
        <w:t>, p. 30 – 31, ed</w:t>
      </w:r>
      <w:r w:rsidRPr="008401B0">
        <w:rPr>
          <w:lang w:val="en-GB"/>
        </w:rPr>
        <w:t>ited by</w:t>
      </w:r>
      <w:r w:rsidRPr="008401B0">
        <w:t xml:space="preserve"> the Shaykh ‘Abd As-Salām ibn Barjas.</w:t>
      </w:r>
    </w:p>
  </w:footnote>
  <w:footnote w:id="368">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Al-Zukhruf 43: 36 – 39.</w:t>
      </w:r>
    </w:p>
  </w:footnote>
  <w:footnote w:id="36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Al-Jāthiyyah 45: 18 – 19.</w:t>
      </w:r>
    </w:p>
  </w:footnote>
  <w:footnote w:id="37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Al-An‘ām 6: 119.</w:t>
      </w:r>
    </w:p>
  </w:footnote>
  <w:footnote w:id="371">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Al-Qaṣaṣ 28: 50.</w:t>
      </w:r>
    </w:p>
  </w:footnote>
  <w:footnote w:id="372">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Al-Istiqāmah</w:t>
      </w:r>
      <w:r w:rsidRPr="008401B0">
        <w:t>, Vol. 1, p. 252.</w:t>
      </w:r>
    </w:p>
  </w:footnote>
  <w:footnote w:id="373">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Madārij al-Sālikīn</w:t>
      </w:r>
      <w:r w:rsidRPr="008401B0">
        <w:t>, Vol. 2, p. 392.</w:t>
      </w:r>
    </w:p>
  </w:footnote>
  <w:footnote w:id="37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Akhbār al-Ḥamqā wa al-Mughaffalīn</w:t>
      </w:r>
      <w:r w:rsidRPr="008401B0">
        <w:t>, p. 23.</w:t>
      </w:r>
    </w:p>
  </w:footnote>
  <w:footnote w:id="37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Ibid.</w:t>
      </w:r>
    </w:p>
  </w:footnote>
  <w:footnote w:id="376">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Tafīr al-‘Iyyāshī</w:t>
      </w:r>
      <w:r w:rsidRPr="008401B0">
        <w:t>, Vol. 2, p. 263.</w:t>
      </w:r>
    </w:p>
  </w:footnote>
  <w:footnote w:id="37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Siyar A‘lām al-Nubalā’</w:t>
      </w:r>
      <w:r w:rsidRPr="008401B0">
        <w:t>, Vol. 4, pp. 389 – 390.</w:t>
      </w:r>
    </w:p>
  </w:footnote>
  <w:footnote w:id="378">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Al-Ṭabqāt al-Kubrā</w:t>
      </w:r>
      <w:r w:rsidRPr="008401B0">
        <w:t>, Vol. 5, p. 216.</w:t>
      </w:r>
    </w:p>
  </w:footnote>
  <w:footnote w:id="379">
    <w:p w:rsidR="00BD2DD9" w:rsidRPr="008401B0" w:rsidRDefault="00BD2DD9" w:rsidP="004E46EE">
      <w:pPr>
        <w:pStyle w:val="FootnoteText"/>
        <w:ind w:left="227" w:hanging="227"/>
        <w:jc w:val="both"/>
      </w:pPr>
      <w:r w:rsidRPr="008401B0">
        <w:rPr>
          <w:rStyle w:val="FootnoteReference"/>
        </w:rPr>
        <w:footnoteRef/>
      </w:r>
      <w:r w:rsidRPr="008401B0">
        <w:t xml:space="preserve"> Ibid. </w:t>
      </w:r>
    </w:p>
  </w:footnote>
  <w:footnote w:id="380">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Ibid</w:t>
      </w:r>
      <w:r w:rsidRPr="008401B0">
        <w:t>.</w:t>
      </w:r>
    </w:p>
  </w:footnote>
  <w:footnote w:id="381">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Majallah al-Ma‘ārij</w:t>
      </w:r>
      <w:r w:rsidRPr="008401B0">
        <w:t xml:space="preserve">, Issue: 28 – 31, pp. 624 – 625, transmitted from a the book: </w:t>
      </w:r>
      <w:r w:rsidRPr="008401B0">
        <w:rPr>
          <w:i/>
          <w:iCs/>
        </w:rPr>
        <w:t>Ma’sāh al-Zahrā’</w:t>
      </w:r>
      <w:r w:rsidRPr="008401B0">
        <w:t xml:space="preserve"> – Part 5 by Ja‘far Murtaḍā al-‘Āmilī.</w:t>
      </w:r>
    </w:p>
  </w:footnote>
  <w:footnote w:id="382">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Al-Mā’idah 5: 116 – 117.</w:t>
      </w:r>
    </w:p>
  </w:footnote>
  <w:footnote w:id="383">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Rijāl al-Kashshī</w:t>
      </w:r>
      <w:r w:rsidRPr="008401B0">
        <w:t>, p. 373 – Report No 555.</w:t>
      </w:r>
    </w:p>
  </w:footnote>
  <w:footnote w:id="384">
    <w:p w:rsidR="00BD2DD9" w:rsidRPr="008401B0" w:rsidRDefault="00BD2DD9" w:rsidP="004E46EE">
      <w:pPr>
        <w:pStyle w:val="FootnoteText"/>
        <w:ind w:left="227" w:hanging="227"/>
        <w:jc w:val="both"/>
        <w:rPr>
          <w:i/>
          <w:iCs/>
          <w:lang w:val="en-GB"/>
        </w:rPr>
      </w:pPr>
      <w:r w:rsidRPr="008401B0">
        <w:rPr>
          <w:rStyle w:val="FootnoteReference"/>
        </w:rPr>
        <w:footnoteRef/>
      </w:r>
      <w:r w:rsidRPr="008401B0">
        <w:t xml:space="preserve"> </w:t>
      </w:r>
      <w:r w:rsidRPr="008401B0">
        <w:rPr>
          <w:i/>
          <w:iCs/>
        </w:rPr>
        <w:t>Biḥār al-Anwār</w:t>
      </w:r>
      <w:r w:rsidRPr="008401B0">
        <w:t xml:space="preserve">, Vol. 65, p. 166; and </w:t>
      </w:r>
      <w:r w:rsidRPr="008401B0">
        <w:rPr>
          <w:i/>
          <w:iCs/>
        </w:rPr>
        <w:t>Rijāl al-Kashshī</w:t>
      </w:r>
      <w:r w:rsidRPr="008401B0">
        <w:t>, p. 364 – Report No. 528.</w:t>
      </w:r>
    </w:p>
  </w:footnote>
  <w:footnote w:id="38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Al-Ṭūsī, </w:t>
      </w:r>
      <w:r w:rsidRPr="008401B0">
        <w:rPr>
          <w:i/>
          <w:iCs/>
        </w:rPr>
        <w:t>al-Amālī</w:t>
      </w:r>
      <w:r w:rsidRPr="008401B0">
        <w:t xml:space="preserve">, p. 650; and </w:t>
      </w:r>
      <w:r w:rsidRPr="008401B0">
        <w:rPr>
          <w:i/>
          <w:iCs/>
        </w:rPr>
        <w:t>Biḥār al-Anwār</w:t>
      </w:r>
      <w:r w:rsidRPr="008401B0">
        <w:t>, Vol. 25, Vol. 266.</w:t>
      </w:r>
    </w:p>
  </w:footnote>
  <w:footnote w:id="386">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Biḥār al-Anwār</w:t>
      </w:r>
      <w:r w:rsidRPr="008401B0">
        <w:t>, Vol. 25, p. 269.</w:t>
      </w:r>
    </w:p>
  </w:footnote>
  <w:footnote w:id="38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Al-Ṭūsī, </w:t>
      </w:r>
      <w:r w:rsidRPr="008401B0">
        <w:rPr>
          <w:i/>
          <w:iCs/>
        </w:rPr>
        <w:t>al-Amālī</w:t>
      </w:r>
      <w:r w:rsidRPr="008401B0">
        <w:t xml:space="preserve">, p. 650; and </w:t>
      </w:r>
      <w:r w:rsidRPr="008401B0">
        <w:rPr>
          <w:i/>
          <w:iCs/>
        </w:rPr>
        <w:t>Biḥār al-Anwār</w:t>
      </w:r>
      <w:r w:rsidRPr="008401B0">
        <w:t>, Vol. 25, p. 265.</w:t>
      </w:r>
    </w:p>
  </w:footnote>
  <w:footnote w:id="388">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Ikhtiyār Ma‘rifah al-Rijāl</w:t>
      </w:r>
      <w:r w:rsidRPr="008401B0">
        <w:t xml:space="preserve">, Vol. 2, p. 489; and </w:t>
      </w:r>
      <w:r w:rsidRPr="008401B0">
        <w:rPr>
          <w:i/>
          <w:iCs/>
        </w:rPr>
        <w:t>Biḥār al-Anwār</w:t>
      </w:r>
      <w:r w:rsidRPr="008401B0">
        <w:t>, Vol. 25, p. 297.</w:t>
      </w:r>
    </w:p>
  </w:footnote>
  <w:footnote w:id="38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‘Uyūn Akhbār al-Riḍā</w:t>
      </w:r>
      <w:r w:rsidRPr="008401B0">
        <w:t>, Vol. 1, p. 216.</w:t>
      </w:r>
    </w:p>
  </w:footnote>
  <w:footnote w:id="39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‘Uyīn Akhbār al-Riḍā</w:t>
      </w:r>
      <w:r w:rsidRPr="008401B0">
        <w:t>, Vol. 1, p. 219.</w:t>
      </w:r>
    </w:p>
  </w:footnote>
  <w:footnote w:id="391">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Al-Baqarah 2: 159 – 160.</w:t>
      </w:r>
    </w:p>
  </w:footnote>
  <w:footnote w:id="392">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Al-Kāfī</w:t>
      </w:r>
      <w:r w:rsidRPr="008401B0">
        <w:t>, Vol. 1, p. 54 (chapter: Innovation, opinion and juristic reasoning), Report 2.</w:t>
      </w:r>
    </w:p>
  </w:footnote>
  <w:footnote w:id="393">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Al-Kāfī</w:t>
      </w:r>
      <w:r w:rsidRPr="008401B0">
        <w:t>, Vol. 1, p. 54 (chapter: Innovation, opinion and juristic reasoning), Report 3.</w:t>
      </w:r>
    </w:p>
  </w:footnote>
  <w:footnote w:id="39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Fiqh al-Riḍā</w:t>
      </w:r>
      <w:r w:rsidRPr="008401B0">
        <w:t>, p. 383.</w:t>
      </w:r>
    </w:p>
  </w:footnote>
  <w:footnote w:id="395">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Al-Maḥāsin</w:t>
      </w:r>
      <w:r w:rsidRPr="008401B0">
        <w:t>, Vol. 1, p. 207.</w:t>
      </w:r>
    </w:p>
  </w:footnote>
  <w:footnote w:id="396">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Rijāl al-Kashshī</w:t>
      </w:r>
      <w:r w:rsidRPr="008401B0">
        <w:t>, Vol. 2, p. 593.</w:t>
      </w:r>
    </w:p>
  </w:footnote>
  <w:footnote w:id="39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Al-Ra‘d 13: 16.</w:t>
      </w:r>
    </w:p>
  </w:footnote>
  <w:footnote w:id="398">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Al-I‘tiqādāt</w:t>
      </w:r>
      <w:r w:rsidRPr="008401B0">
        <w:t>, p. 100.</w:t>
      </w:r>
    </w:p>
  </w:footnote>
  <w:footnote w:id="39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Al-Ḥashr 59: 7.</w:t>
      </w:r>
    </w:p>
  </w:footnote>
  <w:footnote w:id="40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‘Uyūn Akhbār al-Riḍā</w:t>
      </w:r>
      <w:r w:rsidRPr="008401B0">
        <w:t>, Vol. 1, p. 219; and al-Rūm 30: 40.</w:t>
      </w:r>
    </w:p>
  </w:footnote>
  <w:footnote w:id="401">
    <w:p w:rsidR="00BD2DD9" w:rsidRPr="008401B0" w:rsidRDefault="00BD2DD9" w:rsidP="004E46EE">
      <w:pPr>
        <w:pStyle w:val="FootnoteText"/>
        <w:ind w:left="227" w:hanging="227"/>
        <w:jc w:val="both"/>
      </w:pPr>
      <w:r w:rsidRPr="008401B0">
        <w:rPr>
          <w:rStyle w:val="FootnoteReference"/>
        </w:rPr>
        <w:footnoteRef/>
      </w:r>
      <w:r w:rsidRPr="008401B0">
        <w:t xml:space="preserve"> Al-Kīsāniyyah: They are the ones who came with the statement of the leadership of Muḥammad ibn al-Ḥanafiyyah and that he is ‘al-Mahdī al-Muntaµar’, the expected</w:t>
      </w:r>
      <w:r w:rsidRPr="008401B0">
        <w:rPr>
          <w:lang w:val="en-GB"/>
        </w:rPr>
        <w:t xml:space="preserve"> </w:t>
      </w:r>
      <w:r w:rsidRPr="008401B0">
        <w:t>and promised Mahdī and that he is in the mountains of Riḍwā and that he did not die and will return.</w:t>
      </w:r>
    </w:p>
  </w:footnote>
  <w:footnote w:id="402">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Taṭawwur al-Mabānī al-Fikriyyah li al-Tashayyu‘</w:t>
      </w:r>
      <w:r w:rsidRPr="008401B0">
        <w:t>, p. 36</w:t>
      </w:r>
    </w:p>
  </w:footnote>
  <w:footnote w:id="403">
    <w:p w:rsidR="00BD2DD9" w:rsidRPr="008401B0" w:rsidRDefault="00BD2DD9" w:rsidP="004E46EE">
      <w:pPr>
        <w:pStyle w:val="FootnoteText"/>
        <w:ind w:left="227" w:hanging="227"/>
        <w:jc w:val="both"/>
        <w:rPr>
          <w:i/>
          <w:iCs/>
        </w:rPr>
      </w:pPr>
      <w:r w:rsidRPr="008401B0">
        <w:rPr>
          <w:rStyle w:val="FootnoteReference"/>
        </w:rPr>
        <w:footnoteRef/>
      </w:r>
      <w:r w:rsidRPr="008401B0">
        <w:t xml:space="preserve"> </w:t>
      </w:r>
      <w:r w:rsidRPr="008401B0">
        <w:rPr>
          <w:i/>
          <w:iCs/>
        </w:rPr>
        <w:t>Biḥār al-Anwār</w:t>
      </w:r>
      <w:r w:rsidRPr="008401B0">
        <w:t>, Vol. 25, p. 345.</w:t>
      </w:r>
    </w:p>
  </w:footnote>
  <w:footnote w:id="40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Al-Kahf 18: 63.</w:t>
      </w:r>
    </w:p>
  </w:footnote>
  <w:footnote w:id="40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Al-Kahf 18: 73.</w:t>
      </w:r>
    </w:p>
  </w:footnote>
  <w:footnote w:id="406">
    <w:p w:rsidR="00BD2DD9" w:rsidRPr="008401B0" w:rsidRDefault="00BD2DD9" w:rsidP="004E46EE">
      <w:pPr>
        <w:pStyle w:val="FootnoteText"/>
        <w:ind w:left="227" w:hanging="227"/>
        <w:jc w:val="both"/>
      </w:pPr>
      <w:r w:rsidRPr="008401B0">
        <w:rPr>
          <w:rStyle w:val="FootnoteReference"/>
        </w:rPr>
        <w:footnoteRef/>
      </w:r>
      <w:r w:rsidRPr="008401B0">
        <w:t xml:space="preserve"> Al-Kahf 18: 24.</w:t>
      </w:r>
    </w:p>
  </w:footnote>
  <w:footnote w:id="407">
    <w:p w:rsidR="00BD2DD9" w:rsidRPr="008401B0" w:rsidRDefault="00BD2DD9" w:rsidP="004E46EE">
      <w:pPr>
        <w:pStyle w:val="FootnoteText"/>
        <w:ind w:left="227" w:hanging="227"/>
        <w:jc w:val="both"/>
      </w:pPr>
      <w:r w:rsidRPr="008401B0">
        <w:rPr>
          <w:rStyle w:val="FootnoteReference"/>
        </w:rPr>
        <w:footnoteRef/>
      </w:r>
      <w:r w:rsidRPr="008401B0">
        <w:t xml:space="preserve"> Al-A‘lā 87: 6.</w:t>
      </w:r>
    </w:p>
  </w:footnote>
  <w:footnote w:id="408">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‘Uyūn Akhbār al-Riḍā</w:t>
      </w:r>
      <w:r w:rsidRPr="008401B0">
        <w:t xml:space="preserve"> - chapter</w:t>
      </w:r>
      <w:r w:rsidRPr="008401B0">
        <w:rPr>
          <w:lang w:val="en-GB"/>
        </w:rPr>
        <w:t>: w</w:t>
      </w:r>
      <w:r w:rsidRPr="008401B0">
        <w:t>hat was reported from al-Riḍā in regard</w:t>
      </w:r>
      <w:r w:rsidRPr="008401B0">
        <w:rPr>
          <w:lang w:val="en-GB"/>
        </w:rPr>
        <w:t>s to</w:t>
      </w:r>
      <w:r w:rsidRPr="008401B0">
        <w:t xml:space="preserve"> the manifestation of the Imām</w:t>
      </w:r>
      <w:r w:rsidRPr="008401B0">
        <w:rPr>
          <w:lang w:val="en-GB"/>
        </w:rPr>
        <w:t>’</w:t>
      </w:r>
      <w:r w:rsidRPr="008401B0">
        <w:t>s evidences and refut</w:t>
      </w:r>
      <w:r w:rsidRPr="008401B0">
        <w:rPr>
          <w:lang w:val="en-GB"/>
        </w:rPr>
        <w:t>i</w:t>
      </w:r>
      <w:r w:rsidRPr="008401B0">
        <w:t>ng the ghulāh and the mufawwiḍah - ḥadīth No 5.</w:t>
      </w:r>
    </w:p>
  </w:footnote>
  <w:footnote w:id="40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Man lā Yaḥḍuruh al-Faqīh</w:t>
      </w:r>
      <w:r w:rsidRPr="008401B0">
        <w:t>, Vol. 1, p. 234.</w:t>
      </w:r>
    </w:p>
  </w:footnote>
  <w:footnote w:id="41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Ibid</w:t>
      </w:r>
      <w:r w:rsidRPr="008401B0">
        <w:t>.</w:t>
      </w:r>
    </w:p>
  </w:footnote>
  <w:footnote w:id="411">
    <w:p w:rsidR="00BD2DD9" w:rsidRPr="008401B0" w:rsidRDefault="00BD2DD9" w:rsidP="004E46EE">
      <w:pPr>
        <w:pStyle w:val="FootnoteText"/>
        <w:ind w:left="227" w:hanging="227"/>
        <w:jc w:val="both"/>
        <w:rPr>
          <w:rStyle w:val="FootnoteReference"/>
          <w:rFonts w:cs="Lotus Linotype"/>
          <w:szCs w:val="20"/>
        </w:rPr>
      </w:pPr>
      <w:r w:rsidRPr="008401B0">
        <w:rPr>
          <w:rStyle w:val="FootnoteReference"/>
        </w:rPr>
        <w:footnoteRef/>
      </w:r>
      <w:r w:rsidRPr="008401B0">
        <w:rPr>
          <w:rStyle w:val="FootnoteReference"/>
          <w:rFonts w:cs="Lotus Linotype"/>
          <w:szCs w:val="20"/>
        </w:rPr>
        <w:t xml:space="preserve"> </w:t>
      </w:r>
      <w:r w:rsidRPr="008401B0">
        <w:rPr>
          <w:rFonts w:cs="Lotus Linotype"/>
          <w:szCs w:val="20"/>
        </w:rPr>
        <w:t>An-Naml 27: 65.</w:t>
      </w:r>
    </w:p>
  </w:footnote>
  <w:footnote w:id="412">
    <w:p w:rsidR="00BD2DD9" w:rsidRPr="008401B0" w:rsidRDefault="00BD2DD9" w:rsidP="004E46EE">
      <w:pPr>
        <w:pStyle w:val="FootnoteText"/>
        <w:ind w:left="227" w:hanging="227"/>
        <w:jc w:val="both"/>
      </w:pPr>
      <w:r w:rsidRPr="008401B0">
        <w:rPr>
          <w:rStyle w:val="FootnoteReference"/>
        </w:rPr>
        <w:footnoteRef/>
      </w:r>
      <w:r w:rsidRPr="008401B0">
        <w:t xml:space="preserve"> Al-An‘ām 6: 59.</w:t>
      </w:r>
    </w:p>
  </w:footnote>
  <w:footnote w:id="413">
    <w:p w:rsidR="00BD2DD9" w:rsidRPr="008401B0" w:rsidRDefault="00BD2DD9" w:rsidP="004E46EE">
      <w:pPr>
        <w:pStyle w:val="FootnoteText"/>
        <w:ind w:left="227" w:hanging="227"/>
        <w:jc w:val="both"/>
        <w:rPr>
          <w:rStyle w:val="FootnoteReference"/>
          <w:rFonts w:cs="Lotus Linotype"/>
          <w:szCs w:val="20"/>
        </w:rPr>
      </w:pPr>
      <w:r w:rsidRPr="008401B0">
        <w:rPr>
          <w:rStyle w:val="FootnoteReference"/>
        </w:rPr>
        <w:footnoteRef/>
      </w:r>
      <w:r w:rsidRPr="008401B0">
        <w:rPr>
          <w:rStyle w:val="FootnoteReference"/>
          <w:rFonts w:cs="Lotus Linotype"/>
          <w:szCs w:val="20"/>
        </w:rPr>
        <w:t xml:space="preserve"> </w:t>
      </w:r>
      <w:r w:rsidRPr="008401B0">
        <w:rPr>
          <w:rFonts w:cs="Lotus Linotype"/>
          <w:szCs w:val="20"/>
        </w:rPr>
        <w:t>Luqmān 31: 34.</w:t>
      </w:r>
    </w:p>
  </w:footnote>
  <w:footnote w:id="414">
    <w:p w:rsidR="00BD2DD9" w:rsidRPr="008401B0" w:rsidRDefault="00BD2DD9" w:rsidP="004E46EE">
      <w:pPr>
        <w:pStyle w:val="FootnoteText"/>
        <w:ind w:left="227" w:hanging="227"/>
        <w:jc w:val="both"/>
      </w:pPr>
      <w:r w:rsidRPr="008401B0">
        <w:rPr>
          <w:rStyle w:val="FootnoteReference"/>
        </w:rPr>
        <w:footnoteRef/>
      </w:r>
      <w:r w:rsidRPr="008401B0">
        <w:t xml:space="preserve"> Hūd 11: 31.</w:t>
      </w:r>
    </w:p>
  </w:footnote>
  <w:footnote w:id="415">
    <w:p w:rsidR="00BD2DD9" w:rsidRPr="008401B0" w:rsidRDefault="00BD2DD9" w:rsidP="004E46EE">
      <w:pPr>
        <w:pStyle w:val="FootnoteText"/>
        <w:ind w:left="227" w:hanging="227"/>
        <w:jc w:val="both"/>
      </w:pPr>
      <w:r w:rsidRPr="008401B0">
        <w:rPr>
          <w:rStyle w:val="FootnoteReference"/>
        </w:rPr>
        <w:footnoteRef/>
      </w:r>
      <w:r w:rsidRPr="008401B0">
        <w:t xml:space="preserve"> Al-An‘ām 6: 50.</w:t>
      </w:r>
    </w:p>
  </w:footnote>
  <w:footnote w:id="416">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Rijāl al-Kashī</w:t>
      </w:r>
      <w:r w:rsidRPr="008401B0">
        <w:t>, p. 588.</w:t>
      </w:r>
    </w:p>
  </w:footnote>
  <w:footnote w:id="41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Al-Fūṣūl al-Muhimmah fī ’Uṣūl al-A’immah</w:t>
      </w:r>
      <w:r w:rsidRPr="008401B0">
        <w:t>, Vol. 1, p. 395.</w:t>
      </w:r>
    </w:p>
  </w:footnote>
  <w:footnote w:id="418">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Rijāl al-Kashshī</w:t>
      </w:r>
      <w:r w:rsidRPr="008401B0">
        <w:t>, Vol 2, p. 579.</w:t>
      </w:r>
    </w:p>
  </w:footnote>
  <w:footnote w:id="41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Al-Mufīd, </w:t>
      </w:r>
      <w:r w:rsidRPr="008401B0">
        <w:rPr>
          <w:i/>
          <w:iCs/>
        </w:rPr>
        <w:t>Al-Amālī</w:t>
      </w:r>
      <w:r w:rsidRPr="008401B0">
        <w:t xml:space="preserve">, p. 23. </w:t>
      </w:r>
    </w:p>
  </w:footnote>
  <w:footnote w:id="420">
    <w:p w:rsidR="00BD2DD9" w:rsidRPr="008401B0" w:rsidRDefault="00BD2DD9" w:rsidP="004E46EE">
      <w:pPr>
        <w:pStyle w:val="FootnoteText"/>
        <w:ind w:left="227" w:hanging="227"/>
        <w:jc w:val="both"/>
      </w:pPr>
      <w:r w:rsidRPr="008401B0">
        <w:rPr>
          <w:rStyle w:val="FootnoteReference"/>
        </w:rPr>
        <w:footnoteRef/>
      </w:r>
      <w:r w:rsidRPr="008401B0">
        <w:t xml:space="preserve"> Al-Naml 27: 65.</w:t>
      </w:r>
    </w:p>
  </w:footnote>
  <w:footnote w:id="421">
    <w:p w:rsidR="00BD2DD9" w:rsidRPr="008401B0" w:rsidRDefault="00BD2DD9" w:rsidP="004E46EE">
      <w:pPr>
        <w:pStyle w:val="FootnoteText"/>
        <w:ind w:left="227" w:hanging="227"/>
        <w:jc w:val="both"/>
      </w:pPr>
      <w:r w:rsidRPr="008401B0">
        <w:rPr>
          <w:rStyle w:val="FootnoteReference"/>
        </w:rPr>
        <w:footnoteRef/>
      </w:r>
      <w:r w:rsidRPr="008401B0">
        <w:t xml:space="preserve"> Ṭāhā 20: 124 – 125.</w:t>
      </w:r>
    </w:p>
  </w:footnote>
  <w:footnote w:id="422">
    <w:p w:rsidR="00BD2DD9" w:rsidRPr="008401B0" w:rsidRDefault="00BD2DD9" w:rsidP="004E46EE">
      <w:pPr>
        <w:pStyle w:val="FootnoteText"/>
        <w:ind w:left="227" w:hanging="227"/>
        <w:jc w:val="both"/>
        <w:rPr>
          <w:sz w:val="18"/>
          <w:szCs w:val="22"/>
          <w:lang w:val="en-GB"/>
        </w:rPr>
      </w:pPr>
      <w:r w:rsidRPr="008401B0">
        <w:rPr>
          <w:rStyle w:val="FootnoteReference"/>
        </w:rPr>
        <w:footnoteRef/>
      </w:r>
      <w:r w:rsidRPr="008401B0">
        <w:t xml:space="preserve"> </w:t>
      </w:r>
      <w:r w:rsidRPr="008401B0">
        <w:rPr>
          <w:i/>
          <w:iCs/>
        </w:rPr>
        <w:t>Bi</w:t>
      </w:r>
      <w:r w:rsidRPr="008401B0">
        <w:rPr>
          <w:i/>
          <w:iCs/>
          <w:sz w:val="18"/>
          <w:szCs w:val="22"/>
        </w:rPr>
        <w:t>ḥār al-Anwār</w:t>
      </w:r>
      <w:r w:rsidRPr="008401B0">
        <w:rPr>
          <w:sz w:val="18"/>
          <w:szCs w:val="22"/>
        </w:rPr>
        <w:t>, Vol. 25, p. 267</w:t>
      </w:r>
    </w:p>
  </w:footnote>
  <w:footnote w:id="423">
    <w:p w:rsidR="00BD2DD9" w:rsidRPr="008401B0" w:rsidRDefault="00BD2DD9" w:rsidP="004E46EE">
      <w:pPr>
        <w:pStyle w:val="FootnoteText"/>
        <w:ind w:left="227" w:hanging="227"/>
        <w:jc w:val="both"/>
      </w:pPr>
      <w:r w:rsidRPr="008401B0">
        <w:rPr>
          <w:rStyle w:val="FootnoteReference"/>
        </w:rPr>
        <w:footnoteRef/>
      </w:r>
      <w:r w:rsidRPr="008401B0">
        <w:t xml:space="preserve"> Al-Ḥajj 22: 75.</w:t>
      </w:r>
    </w:p>
  </w:footnote>
  <w:footnote w:id="424">
    <w:p w:rsidR="00BD2DD9" w:rsidRPr="008401B0" w:rsidRDefault="00BD2DD9" w:rsidP="004E46EE">
      <w:pPr>
        <w:pStyle w:val="FootnoteText"/>
        <w:ind w:left="227" w:hanging="227"/>
        <w:jc w:val="both"/>
      </w:pPr>
      <w:r w:rsidRPr="008401B0">
        <w:rPr>
          <w:rStyle w:val="FootnoteReference"/>
        </w:rPr>
        <w:footnoteRef/>
      </w:r>
      <w:r w:rsidRPr="008401B0">
        <w:t xml:space="preserve"> Al-Qaṣaṣ 28: 68.</w:t>
      </w:r>
    </w:p>
  </w:footnote>
  <w:footnote w:id="425">
    <w:p w:rsidR="00BD2DD9" w:rsidRPr="008401B0" w:rsidRDefault="00BD2DD9" w:rsidP="004E46EE">
      <w:pPr>
        <w:pStyle w:val="FootnoteText"/>
        <w:ind w:left="227" w:hanging="227"/>
        <w:jc w:val="both"/>
        <w:rPr>
          <w:rStyle w:val="FootnoteReference"/>
          <w:rFonts w:cs="Lotus Linotype"/>
          <w:szCs w:val="20"/>
        </w:rPr>
      </w:pPr>
      <w:r w:rsidRPr="008401B0">
        <w:rPr>
          <w:rStyle w:val="FootnoteReference"/>
        </w:rPr>
        <w:footnoteRef/>
      </w:r>
      <w:r w:rsidRPr="008401B0">
        <w:rPr>
          <w:rStyle w:val="FootnoteReference"/>
          <w:rFonts w:cs="Lotus Linotype"/>
          <w:szCs w:val="20"/>
        </w:rPr>
        <w:t xml:space="preserve"> </w:t>
      </w:r>
      <w:r w:rsidRPr="008401B0">
        <w:rPr>
          <w:rFonts w:cs="Lotus Linotype"/>
          <w:i/>
          <w:iCs/>
          <w:szCs w:val="20"/>
        </w:rPr>
        <w:t>Rijāl al-Kashī</w:t>
      </w:r>
      <w:r w:rsidRPr="008401B0">
        <w:rPr>
          <w:rFonts w:cs="Lotus Linotype"/>
          <w:szCs w:val="20"/>
        </w:rPr>
        <w:t>, Vol. 2, p. 590.</w:t>
      </w:r>
    </w:p>
  </w:footnote>
  <w:footnote w:id="426">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Ibid.</w:t>
      </w:r>
    </w:p>
  </w:footnote>
  <w:footnote w:id="427">
    <w:p w:rsidR="00BD2DD9" w:rsidRPr="008401B0" w:rsidRDefault="00BD2DD9" w:rsidP="004E46EE">
      <w:pPr>
        <w:pStyle w:val="FootnoteText"/>
        <w:ind w:left="227" w:hanging="227"/>
        <w:jc w:val="both"/>
      </w:pPr>
      <w:r w:rsidRPr="008401B0">
        <w:rPr>
          <w:rStyle w:val="FootnoteReference"/>
        </w:rPr>
        <w:footnoteRef/>
      </w:r>
      <w:r w:rsidRPr="008401B0">
        <w:t xml:space="preserve"> Al-A‘rāf 7: 188.</w:t>
      </w:r>
    </w:p>
  </w:footnote>
  <w:footnote w:id="428">
    <w:p w:rsidR="00BD2DD9" w:rsidRPr="008401B0" w:rsidRDefault="00BD2DD9" w:rsidP="004E46EE">
      <w:pPr>
        <w:pStyle w:val="FootnoteText"/>
        <w:ind w:left="227" w:hanging="227"/>
        <w:jc w:val="both"/>
      </w:pPr>
      <w:r w:rsidRPr="008401B0">
        <w:rPr>
          <w:rStyle w:val="FootnoteReference"/>
        </w:rPr>
        <w:footnoteRef/>
      </w:r>
      <w:r w:rsidRPr="008401B0">
        <w:t xml:space="preserve"> Al-Jinn 72: 20 – 21.</w:t>
      </w:r>
    </w:p>
  </w:footnote>
  <w:footnote w:id="429">
    <w:p w:rsidR="00BD2DD9" w:rsidRPr="00E605DB" w:rsidRDefault="00BD2DD9" w:rsidP="004E46EE">
      <w:pPr>
        <w:pStyle w:val="FootnoteText"/>
        <w:ind w:left="227" w:hanging="227"/>
        <w:jc w:val="both"/>
        <w:rPr>
          <w:lang w:val="en-GB"/>
        </w:rPr>
      </w:pPr>
      <w:r>
        <w:rPr>
          <w:rStyle w:val="FootnoteReference"/>
        </w:rPr>
        <w:footnoteRef/>
      </w:r>
      <w:r>
        <w:t xml:space="preserve"> Al-Jinn 72: 22</w:t>
      </w:r>
      <w:r>
        <w:rPr>
          <w:rtl/>
        </w:rPr>
        <w:t xml:space="preserve"> </w:t>
      </w:r>
    </w:p>
  </w:footnote>
  <w:footnote w:id="43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Tafsīr al-Bayān</w:t>
      </w:r>
      <w:r w:rsidRPr="008401B0">
        <w:t>, Vol. 10, p. 157.</w:t>
      </w:r>
    </w:p>
  </w:footnote>
  <w:footnote w:id="431">
    <w:p w:rsidR="00BD2DD9" w:rsidRPr="008401B0" w:rsidRDefault="00BD2DD9" w:rsidP="004E46EE">
      <w:pPr>
        <w:pStyle w:val="FootnoteText"/>
        <w:ind w:left="227" w:hanging="227"/>
        <w:jc w:val="both"/>
        <w:rPr>
          <w:lang w:val="en-GB"/>
        </w:rPr>
      </w:pPr>
      <w:r w:rsidRPr="008401B0">
        <w:rPr>
          <w:rStyle w:val="FootnoteReference"/>
        </w:rPr>
        <w:footnoteRef/>
      </w:r>
      <w:r w:rsidRPr="008401B0">
        <w:rPr>
          <w:i/>
          <w:iCs/>
        </w:rPr>
        <w:t>Ibid</w:t>
      </w:r>
      <w:r w:rsidRPr="008401B0">
        <w:t xml:space="preserve">, Vol. 2, pp. 491 – 492. </w:t>
      </w:r>
    </w:p>
  </w:footnote>
  <w:footnote w:id="432">
    <w:p w:rsidR="00BD2DD9" w:rsidRPr="008401B0" w:rsidRDefault="00BD2DD9" w:rsidP="004E46EE">
      <w:pPr>
        <w:pStyle w:val="FootnoteText"/>
        <w:ind w:left="227" w:hanging="227"/>
        <w:jc w:val="both"/>
      </w:pPr>
      <w:r w:rsidRPr="008401B0">
        <w:rPr>
          <w:rStyle w:val="FootnoteReference"/>
        </w:rPr>
        <w:footnoteRef/>
      </w:r>
      <w:r w:rsidRPr="008401B0">
        <w:t xml:space="preserve"> Similar to this though has slipped into the Tafsīr</w:t>
      </w:r>
      <w:r w:rsidRPr="008401B0">
        <w:rPr>
          <w:i/>
          <w:iCs/>
        </w:rPr>
        <w:t xml:space="preserve"> </w:t>
      </w:r>
      <w:r w:rsidRPr="008401B0">
        <w:t xml:space="preserve">of ‘Alī ibn Ibrāhīm al-Qummī’ who interpreted the saying of Allāh, the Most High “And the earth shines with the Light of its Lord” with a fabricated narration from the Imām Ja‘far al-Ṣādiq which he is attributed to have said: The Lord of the earth means the Imām of the earth. So I asked: If he comes out what will happen? He replied: Then the people will be in no need of the light of the sun nor of the light of the moon and will do with the light of the Imām. (See </w:t>
      </w:r>
      <w:r w:rsidRPr="008401B0">
        <w:rPr>
          <w:i/>
          <w:iCs/>
        </w:rPr>
        <w:t>Tafsīr al-Qummī</w:t>
      </w:r>
      <w:r w:rsidRPr="008401B0">
        <w:t>, Vol.2, p. 253).</w:t>
      </w:r>
    </w:p>
  </w:footnote>
  <w:footnote w:id="433">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Rijāl al-Kashshī</w:t>
      </w:r>
      <w:r w:rsidRPr="008401B0">
        <w:t>, Vol. 2, 589 – 590.</w:t>
      </w:r>
    </w:p>
  </w:footnote>
  <w:footnote w:id="43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Rijāl al-Kashshī</w:t>
      </w:r>
      <w:r w:rsidRPr="008401B0">
        <w:t>, Vol. 2, 489.</w:t>
      </w:r>
    </w:p>
  </w:footnote>
  <w:footnote w:id="43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It was reported by Ibn Mājah in his Sunan – the book of prayer – chapter: the time of the Maghrib prayer - ḥadīth No 689, and reported by Aḥmad (23582) and Abū Dāwud – the book of prayer – a chapter on the time of Maghrib - ḥadīth No 418 from the ḥadīth of Abū Ayyūb al-Anṣārī.</w:t>
      </w:r>
    </w:p>
  </w:footnote>
  <w:footnote w:id="436">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Reported by al-Bukhārī in his Ṣaḥīḥ - the book: the time of the prayers – chapter: the time of Maghrib - ḥadīth No 559; and Muslim in his Ṣaḥīḥ - the book of mosques and the places of prayer – chapter: The clarification that the beginning of the time of Maghrib is when the sunsets - ḥadīth No 673.</w:t>
      </w:r>
    </w:p>
  </w:footnote>
  <w:footnote w:id="43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Reported by al-Bukhārī in his Ṣaḥīḥ - the book: The call for the prayer – chapter: The call for the prayer for the traveller -  ḥadīth No 631; and </w:t>
      </w:r>
      <w:r w:rsidRPr="008401B0">
        <w:rPr>
          <w:i/>
          <w:iCs/>
        </w:rPr>
        <w:t>‘Awālī al-La’ālī</w:t>
      </w:r>
      <w:r w:rsidRPr="008401B0">
        <w:t>, Vol. 1, p. 197.</w:t>
      </w:r>
    </w:p>
  </w:footnote>
  <w:footnote w:id="438">
    <w:p w:rsidR="00BD2DD9" w:rsidRPr="008401B0" w:rsidRDefault="00BD2DD9" w:rsidP="004E46EE">
      <w:pPr>
        <w:pStyle w:val="FootnoteText"/>
        <w:ind w:left="227" w:hanging="227"/>
        <w:jc w:val="both"/>
      </w:pPr>
      <w:r w:rsidRPr="008401B0">
        <w:rPr>
          <w:rStyle w:val="FootnoteReference"/>
        </w:rPr>
        <w:footnoteRef/>
      </w:r>
      <w:r w:rsidRPr="008401B0">
        <w:t xml:space="preserve"> Al-Nisā’ 4: 103</w:t>
      </w:r>
    </w:p>
  </w:footnote>
  <w:footnote w:id="43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Al-Kāfī</w:t>
      </w:r>
      <w:r w:rsidRPr="008401B0">
        <w:t xml:space="preserve">, Vol. 3, p. 280 and authenticated by Ayatollah Muḥammad Ṣādiq al-Rūḥānī in </w:t>
      </w:r>
      <w:r w:rsidRPr="008401B0">
        <w:rPr>
          <w:i/>
          <w:iCs/>
        </w:rPr>
        <w:t>Fiqh al-Ṣādiq</w:t>
      </w:r>
      <w:r w:rsidRPr="008401B0">
        <w:t>, Vol. 4, p. 41.</w:t>
      </w:r>
    </w:p>
  </w:footnote>
  <w:footnote w:id="44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Authenticated by Ayatollah al-‘Uµmā Abū al-Qāsim al-Khoei in </w:t>
      </w:r>
      <w:r w:rsidRPr="008401B0">
        <w:rPr>
          <w:i/>
          <w:iCs/>
        </w:rPr>
        <w:t>the Book of Prayer</w:t>
      </w:r>
      <w:r w:rsidRPr="008401B0">
        <w:t xml:space="preserve">, Vol. 1, p. 257, the explanation, and it was authenticated by Ayatollah al-‘Uµmā Muḥammad Ṣādiq al-Rūḥānī in </w:t>
      </w:r>
      <w:r w:rsidRPr="008401B0">
        <w:rPr>
          <w:i/>
          <w:iCs/>
        </w:rPr>
        <w:t>Fiqh al-Ṣādiq</w:t>
      </w:r>
      <w:r w:rsidRPr="008401B0">
        <w:t>, Vol. 4, p. 43.</w:t>
      </w:r>
    </w:p>
  </w:footnote>
  <w:footnote w:id="441">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Wasā’il al-Shī‘ah</w:t>
      </w:r>
      <w:r w:rsidRPr="008401B0">
        <w:t xml:space="preserve">, Vol. 4, p. 167, and it was authenticated by Ayatollah al-‘Uµmā Muḥammad Ṣādiq al-Rūḥānī in </w:t>
      </w:r>
      <w:r w:rsidRPr="008401B0">
        <w:rPr>
          <w:i/>
          <w:iCs/>
        </w:rPr>
        <w:t>Fiqh al-Ṣādiq</w:t>
      </w:r>
      <w:r w:rsidRPr="008401B0">
        <w:t>, Vol. 4, p. 41.</w:t>
      </w:r>
    </w:p>
  </w:footnote>
  <w:footnote w:id="442">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Tahdhīb al-Aḥkām</w:t>
      </w:r>
      <w:r w:rsidRPr="008401B0">
        <w:t xml:space="preserve">, Vol. 2, p. 258 and it was authenticated by Ayatollah al-‘Uµmā Abū al-Qāsim al-Khoei in </w:t>
      </w:r>
      <w:r w:rsidRPr="008401B0">
        <w:rPr>
          <w:i/>
          <w:iCs/>
        </w:rPr>
        <w:t>the Book of Prayer</w:t>
      </w:r>
      <w:r w:rsidRPr="008401B0">
        <w:t xml:space="preserve"> Vol. 1, p. 258.</w:t>
      </w:r>
    </w:p>
  </w:footnote>
  <w:footnote w:id="443">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Al-Amālī</w:t>
      </w:r>
      <w:r w:rsidRPr="008401B0">
        <w:t>, p. 695.</w:t>
      </w:r>
    </w:p>
  </w:footnote>
  <w:footnote w:id="444">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M‘jam Rijāl al-Ḥadīth</w:t>
      </w:r>
      <w:r w:rsidRPr="008401B0">
        <w:t>, Vol. 15, p. 270.</w:t>
      </w:r>
    </w:p>
  </w:footnote>
  <w:footnote w:id="44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Man lā Yaḥḍuruh al-Faqīh</w:t>
      </w:r>
      <w:r w:rsidRPr="008401B0">
        <w:t>, Vol. 1, p. 220.</w:t>
      </w:r>
    </w:p>
  </w:footnote>
  <w:footnote w:id="446">
    <w:p w:rsidR="00BD2DD9" w:rsidRDefault="00BD2DD9" w:rsidP="004E46EE">
      <w:pPr>
        <w:pStyle w:val="FootnoteText"/>
        <w:ind w:left="227" w:hanging="227"/>
        <w:jc w:val="both"/>
      </w:pPr>
      <w:r>
        <w:rPr>
          <w:rStyle w:val="FootnoteReference"/>
        </w:rPr>
        <w:footnoteRef/>
      </w:r>
      <w:r>
        <w:rPr>
          <w:rtl/>
        </w:rPr>
        <w:t xml:space="preserve"> </w:t>
      </w:r>
      <w:r w:rsidRPr="008401B0">
        <w:rPr>
          <w:i/>
          <w:iCs/>
        </w:rPr>
        <w:t>Ma‘jam Rijāl al-Ḥadīth</w:t>
      </w:r>
      <w:r w:rsidRPr="008401B0">
        <w:t>, Vol. 15, p. 270.</w:t>
      </w:r>
    </w:p>
  </w:footnote>
  <w:footnote w:id="44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Al-Ḥukūmah al-Islāmiyyah</w:t>
      </w:r>
      <w:r w:rsidRPr="008401B0">
        <w:t>, p. 52.</w:t>
      </w:r>
    </w:p>
  </w:footnote>
  <w:footnote w:id="448">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Al-Ḥukūmah al-Islāmiyyah</w:t>
      </w:r>
      <w:r w:rsidRPr="008401B0">
        <w:t>, p. 95.</w:t>
      </w:r>
    </w:p>
  </w:footnote>
  <w:footnote w:id="449">
    <w:p w:rsidR="00BD2DD9" w:rsidRPr="00AA697F" w:rsidRDefault="00BD2DD9" w:rsidP="004E46EE">
      <w:pPr>
        <w:pStyle w:val="FootnoteText"/>
        <w:ind w:left="227" w:hanging="227"/>
        <w:jc w:val="both"/>
        <w:rPr>
          <w:lang w:val="en-GB"/>
        </w:rPr>
      </w:pPr>
      <w:r>
        <w:rPr>
          <w:rStyle w:val="FootnoteReference"/>
        </w:rPr>
        <w:footnoteRef/>
      </w:r>
      <w:r>
        <w:rPr>
          <w:rtl/>
        </w:rPr>
        <w:t xml:space="preserve"> </w:t>
      </w:r>
      <w:r w:rsidRPr="008401B0">
        <w:rPr>
          <w:i/>
          <w:iCs/>
        </w:rPr>
        <w:t>Al-Ḥukūmah al-Islāmiyyah</w:t>
      </w:r>
      <w:r w:rsidRPr="008401B0">
        <w:t>, p. 52.</w:t>
      </w:r>
    </w:p>
  </w:footnote>
  <w:footnote w:id="450">
    <w:p w:rsidR="00BD2DD9" w:rsidRPr="008401B0" w:rsidRDefault="00BD2DD9" w:rsidP="004E46EE">
      <w:pPr>
        <w:pStyle w:val="FootnoteText"/>
        <w:ind w:left="227" w:hanging="227"/>
        <w:jc w:val="both"/>
      </w:pPr>
      <w:r w:rsidRPr="008401B0">
        <w:rPr>
          <w:rStyle w:val="FootnoteReference"/>
        </w:rPr>
        <w:footnoteRef/>
      </w:r>
      <w:r w:rsidRPr="008401B0">
        <w:t xml:space="preserve"> Ibn Bābawaih al-Qummī al-Ṣadūq in his book </w:t>
      </w:r>
      <w:r w:rsidRPr="008401B0">
        <w:rPr>
          <w:i/>
          <w:iCs/>
        </w:rPr>
        <w:t>Man lā Yaḥḍuruh al-Faqīh</w:t>
      </w:r>
      <w:r w:rsidRPr="008401B0">
        <w:t xml:space="preserve">, Vol. 1, p. 234 stated the following: The </w:t>
      </w:r>
      <w:r w:rsidRPr="008401B0">
        <w:rPr>
          <w:i/>
          <w:iCs/>
        </w:rPr>
        <w:t>ghulāh</w:t>
      </w:r>
      <w:r w:rsidRPr="008401B0">
        <w:t xml:space="preserve"> and </w:t>
      </w:r>
      <w:r w:rsidRPr="008401B0">
        <w:rPr>
          <w:i/>
          <w:iCs/>
        </w:rPr>
        <w:t>mufawwiḍah</w:t>
      </w:r>
      <w:r w:rsidRPr="008401B0">
        <w:t>, may Allāh curse them, deny the absentmindedness of the Prophet. They state: If it is possible for him to forget (i.e the Prophet in the prayer) it will be possible for him to forget to convey [the Message] as the prayer is an obligation similar to conveying the Message which is an obligation [too].</w:t>
      </w:r>
    </w:p>
    <w:p w:rsidR="00BD2DD9" w:rsidRPr="008401B0" w:rsidRDefault="00BD2DD9" w:rsidP="004E46EE">
      <w:pPr>
        <w:pStyle w:val="FootnoteText"/>
        <w:ind w:left="227" w:hanging="227"/>
        <w:jc w:val="both"/>
        <w:rPr>
          <w:lang w:val="en-GB"/>
        </w:rPr>
      </w:pPr>
      <w:r w:rsidRPr="008401B0">
        <w:t xml:space="preserve">Al-Ṣadūq was preceded to this statement by his Shaykh Muḥammad ibn al-Ḥassan in </w:t>
      </w:r>
      <w:r w:rsidRPr="008401B0">
        <w:rPr>
          <w:i/>
          <w:iCs/>
        </w:rPr>
        <w:t>Man lā Yaḥḍuruh al-Faqīh</w:t>
      </w:r>
      <w:r w:rsidRPr="008401B0">
        <w:t xml:space="preserve">, Vol. 1, p. 234, where he said: The first stage of the </w:t>
      </w:r>
      <w:r w:rsidRPr="008401B0">
        <w:rPr>
          <w:i/>
          <w:iCs/>
        </w:rPr>
        <w:t>ghuluw</w:t>
      </w:r>
      <w:r w:rsidRPr="008401B0">
        <w:t xml:space="preserve"> is deny absentmindedness for the Prophet and the Imām.</w:t>
      </w:r>
    </w:p>
  </w:footnote>
  <w:footnote w:id="451">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Similar to the continued conflict between the Twelvers, al-Zaydiyyah, al-Ismā‘īliyyah, al-Wāqifah, al-Faṭḥiyyah and al-Khaṭṭābiyyah throughout the ages.</w:t>
      </w:r>
    </w:p>
  </w:footnote>
  <w:footnote w:id="452">
    <w:p w:rsidR="00BD2DD9" w:rsidRPr="008401B0" w:rsidRDefault="00BD2DD9" w:rsidP="004E46EE">
      <w:pPr>
        <w:pStyle w:val="FootnoteText"/>
        <w:tabs>
          <w:tab w:val="right" w:pos="8504"/>
        </w:tabs>
        <w:ind w:left="227" w:hanging="227"/>
        <w:jc w:val="both"/>
      </w:pPr>
      <w:r w:rsidRPr="008401B0">
        <w:rPr>
          <w:rStyle w:val="FootnoteReference"/>
        </w:rPr>
        <w:footnoteRef/>
      </w:r>
      <w:r w:rsidRPr="008401B0">
        <w:t xml:space="preserve"> </w:t>
      </w:r>
      <w:r w:rsidRPr="008401B0">
        <w:rPr>
          <w:i/>
          <w:iCs/>
        </w:rPr>
        <w:t>Al-‘Iṣmah</w:t>
      </w:r>
      <w:r w:rsidRPr="008401B0">
        <w:t>, p. 30.</w:t>
      </w:r>
      <w:r w:rsidRPr="008401B0">
        <w:tab/>
      </w:r>
    </w:p>
  </w:footnote>
  <w:footnote w:id="453">
    <w:p w:rsidR="00BD2DD9" w:rsidRPr="008401B0" w:rsidRDefault="00BD2DD9" w:rsidP="004E46EE">
      <w:pPr>
        <w:pStyle w:val="FootnoteText"/>
        <w:ind w:left="227" w:hanging="227"/>
        <w:jc w:val="both"/>
      </w:pPr>
      <w:r w:rsidRPr="008401B0">
        <w:rPr>
          <w:rStyle w:val="FootnoteReference"/>
        </w:rPr>
        <w:footnoteRef/>
      </w:r>
      <w:r w:rsidRPr="008401B0">
        <w:t xml:space="preserve"> What Ayatollah al-‘Uµmā al-Khomeini declares is the </w:t>
      </w:r>
      <w:r w:rsidRPr="008401B0">
        <w:rPr>
          <w:i/>
          <w:iCs/>
        </w:rPr>
        <w:t>tafwīḍ</w:t>
      </w:r>
      <w:r w:rsidRPr="008401B0">
        <w:t xml:space="preserve"> by itself, which was condemned by the Imāms of Ahl-al-Bait who freed themselves from those who stated it. Moreover, the </w:t>
      </w:r>
      <w:r w:rsidRPr="008401B0">
        <w:rPr>
          <w:i/>
          <w:iCs/>
        </w:rPr>
        <w:t>tafwīḍ</w:t>
      </w:r>
      <w:r w:rsidRPr="008401B0">
        <w:t xml:space="preserve"> is as it was defined by the Shaykh Muḥammad Ṣāliḥ al-Māzindarānī in </w:t>
      </w:r>
      <w:r w:rsidRPr="008401B0">
        <w:rPr>
          <w:i/>
          <w:iCs/>
        </w:rPr>
        <w:t>Sharḥ ’Uṣūl al-Kāfī</w:t>
      </w:r>
      <w:r w:rsidRPr="008401B0">
        <w:t xml:space="preserve">, Vol. 9, p. 61: The </w:t>
      </w:r>
      <w:r w:rsidRPr="008401B0">
        <w:rPr>
          <w:i/>
          <w:iCs/>
        </w:rPr>
        <w:t>tafwīḍ</w:t>
      </w:r>
      <w:r w:rsidRPr="008401B0">
        <w:t xml:space="preserve"> of the extremist </w:t>
      </w:r>
      <w:r w:rsidRPr="008401B0">
        <w:rPr>
          <w:i/>
          <w:iCs/>
        </w:rPr>
        <w:t>mufawwiḍah</w:t>
      </w:r>
      <w:r w:rsidRPr="008401B0">
        <w:t xml:space="preserve"> sect is that Allāh created Muḥammad and ‘Alī, and the rest of the Imāms and has authorized them to create the heavens and the earth and that which is in between and to predetermine the subsistence, moments of death, to give life and to put to death.</w:t>
      </w:r>
    </w:p>
    <w:p w:rsidR="00BD2DD9" w:rsidRPr="008401B0" w:rsidRDefault="00BD2DD9" w:rsidP="004E46EE">
      <w:pPr>
        <w:pStyle w:val="FootnoteText"/>
        <w:ind w:left="227" w:hanging="227"/>
        <w:jc w:val="both"/>
      </w:pPr>
      <w:r w:rsidRPr="008401B0">
        <w:t xml:space="preserve">And what attracts attention in the subject of </w:t>
      </w:r>
      <w:r w:rsidRPr="008401B0">
        <w:rPr>
          <w:i/>
          <w:iCs/>
        </w:rPr>
        <w:t>tafwīḍ</w:t>
      </w:r>
      <w:r w:rsidRPr="008401B0">
        <w:t xml:space="preserve"> and its connection with al-Khomeini is that the latter in his book </w:t>
      </w:r>
      <w:r w:rsidRPr="008401B0">
        <w:rPr>
          <w:i/>
          <w:iCs/>
        </w:rPr>
        <w:t>Kitāb al-Ṭahārah</w:t>
      </w:r>
      <w:r w:rsidRPr="008401B0">
        <w:t xml:space="preserve">, Vol. 3, p. 340, does not accuse of disbelief the </w:t>
      </w:r>
      <w:r w:rsidRPr="008401B0">
        <w:rPr>
          <w:i/>
          <w:iCs/>
        </w:rPr>
        <w:t>mufawwiḍah</w:t>
      </w:r>
      <w:r w:rsidRPr="008401B0">
        <w:t xml:space="preserve"> despite the clear ḥadīths that are related to them and despite the fact that the Shī‘ah scholars agree unanimously on their disbelief in the past and recently. However, this is not that odd because al-Khomeini adopts the same opinion and states it openly as we have clarified. Here is his statement in his book </w:t>
      </w:r>
      <w:r w:rsidRPr="008401B0">
        <w:rPr>
          <w:i/>
          <w:iCs/>
        </w:rPr>
        <w:t>Kitāb al-Ṭahārah</w:t>
      </w:r>
      <w:r w:rsidRPr="008401B0">
        <w:t xml:space="preserve">: As for the statement of the </w:t>
      </w:r>
      <w:r w:rsidRPr="008401B0">
        <w:rPr>
          <w:i/>
          <w:iCs/>
        </w:rPr>
        <w:t xml:space="preserve">jabr </w:t>
      </w:r>
      <w:r w:rsidRPr="008401B0">
        <w:t xml:space="preserve">and </w:t>
      </w:r>
      <w:r w:rsidRPr="008401B0">
        <w:rPr>
          <w:i/>
          <w:iCs/>
        </w:rPr>
        <w:t>tafwīḍ</w:t>
      </w:r>
      <w:r w:rsidRPr="008401B0">
        <w:t xml:space="preserve"> then there is no problem, it does not lead to disbelief with the sense of denying the foundation except from a very tiny aspect which even great figures ignore. </w:t>
      </w:r>
    </w:p>
  </w:footnote>
  <w:footnote w:id="454">
    <w:p w:rsidR="00BD2DD9" w:rsidRPr="008401B0" w:rsidRDefault="00BD2DD9" w:rsidP="004E46EE">
      <w:pPr>
        <w:pStyle w:val="FootnoteText"/>
        <w:ind w:left="227" w:hanging="227"/>
        <w:jc w:val="both"/>
      </w:pPr>
      <w:r w:rsidRPr="008401B0">
        <w:rPr>
          <w:rStyle w:val="FootnoteReference"/>
        </w:rPr>
        <w:footnoteRef/>
      </w:r>
      <w:r w:rsidRPr="008401B0">
        <w:t xml:space="preserve"> We used to repeat this expression in regards to the Lord of the Worlds, thus we say that every imagining you have of the Lord of the Worlds, Allāh is better and more Perfect than that. So our intellects cannot comprehend this absolute Perfection, yet this statement, according to al-Khomeini, is said in favour of ‘Alī ibn Abī Ṭālib!!</w:t>
      </w:r>
    </w:p>
  </w:footnote>
  <w:footnote w:id="455">
    <w:p w:rsidR="00BD2DD9" w:rsidRPr="008401B0" w:rsidRDefault="00BD2DD9" w:rsidP="004E46EE">
      <w:pPr>
        <w:pStyle w:val="FootnoteText"/>
        <w:ind w:left="227" w:hanging="227"/>
        <w:jc w:val="both"/>
        <w:rPr>
          <w:rStyle w:val="FootnoteReference"/>
        </w:rPr>
      </w:pPr>
      <w:r w:rsidRPr="008401B0">
        <w:rPr>
          <w:rStyle w:val="FootnoteReference"/>
        </w:rPr>
        <w:footnoteRef/>
      </w:r>
      <w:r w:rsidRPr="008401B0">
        <w:rPr>
          <w:rStyle w:val="FootnoteReference"/>
        </w:rPr>
        <w:t xml:space="preserve"> </w:t>
      </w:r>
      <w:r w:rsidRPr="008401B0">
        <w:rPr>
          <w:i/>
          <w:iCs/>
        </w:rPr>
        <w:t xml:space="preserve">JarīdahRisālah </w:t>
      </w:r>
      <w:r w:rsidRPr="008401B0">
        <w:t>No. 628.</w:t>
      </w:r>
    </w:p>
  </w:footnote>
  <w:footnote w:id="456">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Miṣbāḥ al-Hidāyah</w:t>
      </w:r>
      <w:r w:rsidRPr="008401B0">
        <w:t>, p.5.</w:t>
      </w:r>
    </w:p>
  </w:footnote>
  <w:footnote w:id="457">
    <w:p w:rsidR="00BD2DD9" w:rsidRPr="008401B0" w:rsidRDefault="00BD2DD9" w:rsidP="004E46EE">
      <w:pPr>
        <w:pStyle w:val="FootnoteText"/>
        <w:ind w:left="227" w:hanging="227"/>
        <w:jc w:val="both"/>
      </w:pPr>
      <w:r w:rsidRPr="008401B0">
        <w:rPr>
          <w:rStyle w:val="FootnoteReference"/>
        </w:rPr>
        <w:footnoteRef/>
      </w:r>
      <w:r w:rsidRPr="008401B0">
        <w:t xml:space="preserve"> The Christians say that the Messiah is formed of two parts, one of them is divine where the other one is human, They call the Divine part the name </w:t>
      </w:r>
      <w:r w:rsidRPr="008401B0">
        <w:rPr>
          <w:i/>
          <w:iCs/>
        </w:rPr>
        <w:t>lāhūt</w:t>
      </w:r>
      <w:r w:rsidRPr="005649C0">
        <w:t xml:space="preserve"> </w:t>
      </w:r>
      <w:r w:rsidRPr="008401B0">
        <w:t>and the human part the name nāsūt.</w:t>
      </w:r>
    </w:p>
  </w:footnote>
  <w:footnote w:id="458">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Al-Khomeini</w:t>
      </w:r>
      <w:r w:rsidRPr="008401B0">
        <w:t xml:space="preserve">, </w:t>
      </w:r>
      <w:r w:rsidRPr="008401B0">
        <w:rPr>
          <w:i/>
          <w:iCs/>
        </w:rPr>
        <w:t>Miṣbāḥ al-Hidāyah</w:t>
      </w:r>
      <w:r w:rsidRPr="008401B0">
        <w:t xml:space="preserve">, p. 114; and al-Tabrīzī al-Anṣārī, </w:t>
      </w:r>
      <w:r w:rsidRPr="008401B0">
        <w:rPr>
          <w:i/>
          <w:iCs/>
        </w:rPr>
        <w:t>al-Lum‘ah al-Baiḍā’</w:t>
      </w:r>
      <w:r w:rsidRPr="008401B0">
        <w:t>, p. 28.</w:t>
      </w:r>
    </w:p>
  </w:footnote>
  <w:footnote w:id="459">
    <w:p w:rsidR="00BD2DD9" w:rsidRPr="008401B0" w:rsidRDefault="00BD2DD9" w:rsidP="004E46EE">
      <w:pPr>
        <w:pStyle w:val="FootnoteText"/>
        <w:ind w:left="227" w:hanging="227"/>
        <w:jc w:val="both"/>
        <w:rPr>
          <w:rStyle w:val="FootnoteReference"/>
        </w:rPr>
      </w:pPr>
      <w:r w:rsidRPr="008401B0">
        <w:rPr>
          <w:rStyle w:val="FootnoteReference"/>
        </w:rPr>
        <w:footnoteRef/>
      </w:r>
      <w:r w:rsidRPr="00400CC2">
        <w:rPr>
          <w:rStyle w:val="FootnoteReference"/>
          <w:rtl/>
        </w:rPr>
        <w:t xml:space="preserve"> </w:t>
      </w:r>
      <w:r w:rsidRPr="008401B0">
        <w:rPr>
          <w:i/>
          <w:iCs/>
        </w:rPr>
        <w:t>Ṣirāṭ al-Najāh</w:t>
      </w:r>
      <w:r w:rsidRPr="008401B0">
        <w:t>, Vol.3, p. 319, question No 1000.</w:t>
      </w:r>
    </w:p>
  </w:footnote>
  <w:footnote w:id="460">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Ṣūrah al-Najāh</w:t>
      </w:r>
      <w:r w:rsidRPr="008401B0">
        <w:t>, Vol. 3, p. 439 – question No 1263.</w:t>
      </w:r>
    </w:p>
  </w:footnote>
  <w:footnote w:id="461">
    <w:p w:rsidR="00BD2DD9" w:rsidRPr="008401B0" w:rsidRDefault="00BD2DD9" w:rsidP="004E46EE">
      <w:pPr>
        <w:pStyle w:val="FootnoteText"/>
        <w:ind w:left="227" w:hanging="227"/>
        <w:jc w:val="both"/>
      </w:pPr>
      <w:r w:rsidRPr="008401B0">
        <w:rPr>
          <w:rStyle w:val="FootnoteReference"/>
        </w:rPr>
        <w:footnoteRef/>
      </w:r>
      <w:r w:rsidRPr="008401B0">
        <w:t xml:space="preserve"> Ibid, question No 1264.</w:t>
      </w:r>
    </w:p>
  </w:footnote>
  <w:footnote w:id="462">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Ṣirāṭ al-Najāh</w:t>
      </w:r>
      <w:r w:rsidRPr="008401B0">
        <w:t>, Vol. 2, p. 568.</w:t>
      </w:r>
    </w:p>
  </w:footnote>
  <w:footnote w:id="463">
    <w:p w:rsidR="00BD2DD9" w:rsidRPr="008401B0" w:rsidRDefault="00BD2DD9" w:rsidP="004E46EE">
      <w:pPr>
        <w:pStyle w:val="FootnoteText"/>
        <w:ind w:left="227" w:hanging="227"/>
        <w:jc w:val="both"/>
      </w:pPr>
      <w:r w:rsidRPr="008401B0">
        <w:rPr>
          <w:rStyle w:val="FootnoteReference"/>
        </w:rPr>
        <w:footnoteRef/>
      </w:r>
      <w:r w:rsidRPr="008401B0">
        <w:rPr>
          <w:rFonts w:cs="Lotus Linotype"/>
          <w:i/>
          <w:iCs/>
          <w:szCs w:val="20"/>
        </w:rPr>
        <w:t xml:space="preserve"> Al-Anwār al-Ilāhiyyah fī al-Masā’il al-‘Aqādiyyah</w:t>
      </w:r>
      <w:r w:rsidRPr="008401B0">
        <w:rPr>
          <w:szCs w:val="20"/>
        </w:rPr>
        <w:t>,</w:t>
      </w:r>
      <w:r w:rsidRPr="008401B0">
        <w:t xml:space="preserve"> p. 179.</w:t>
      </w:r>
    </w:p>
  </w:footnote>
  <w:footnote w:id="464">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Min Fiqh al-Zahrā’</w:t>
      </w:r>
      <w:r w:rsidRPr="008401B0">
        <w:t>, the introduction p. 12, under the title</w:t>
      </w:r>
      <w:r w:rsidRPr="008401B0">
        <w:rPr>
          <w:lang w:val="en-GB"/>
        </w:rPr>
        <w:t xml:space="preserve"> </w:t>
      </w:r>
      <w:r w:rsidRPr="008401B0">
        <w:rPr>
          <w:i/>
          <w:iCs/>
        </w:rPr>
        <w:t>al-Wilāyah al-Takwīniyyah wa al-Tashrī‘iyyah</w:t>
      </w:r>
      <w:r w:rsidRPr="008401B0">
        <w:t>.</w:t>
      </w:r>
    </w:p>
  </w:footnote>
  <w:footnote w:id="465">
    <w:p w:rsidR="00BD2DD9" w:rsidRPr="008401B0" w:rsidRDefault="00BD2DD9" w:rsidP="004E46EE">
      <w:pPr>
        <w:pStyle w:val="FootnoteText"/>
        <w:ind w:left="227" w:hanging="227"/>
        <w:jc w:val="both"/>
      </w:pPr>
      <w:r w:rsidRPr="008401B0">
        <w:rPr>
          <w:rStyle w:val="FootnoteReference"/>
        </w:rPr>
        <w:footnoteRef/>
      </w:r>
      <w:r w:rsidRPr="008401B0">
        <w:t xml:space="preserve"> Ṭāhā 20: 121 – 122.</w:t>
      </w:r>
    </w:p>
  </w:footnote>
  <w:footnote w:id="466">
    <w:p w:rsidR="00BD2DD9" w:rsidRPr="008401B0" w:rsidRDefault="00BD2DD9" w:rsidP="004E46EE">
      <w:pPr>
        <w:pStyle w:val="FootnoteText"/>
        <w:ind w:left="227" w:hanging="227"/>
        <w:jc w:val="both"/>
      </w:pPr>
      <w:r w:rsidRPr="008401B0">
        <w:rPr>
          <w:rStyle w:val="FootnoteReference"/>
        </w:rPr>
        <w:footnoteRef/>
      </w:r>
      <w:r w:rsidRPr="008401B0">
        <w:t xml:space="preserve"> Nūḥ 71: 5 – 7. </w:t>
      </w:r>
    </w:p>
  </w:footnote>
  <w:footnote w:id="467">
    <w:p w:rsidR="00BD2DD9" w:rsidRPr="008401B0" w:rsidRDefault="00BD2DD9" w:rsidP="004E46EE">
      <w:pPr>
        <w:pStyle w:val="FootnoteText"/>
        <w:ind w:left="227" w:hanging="227"/>
        <w:jc w:val="both"/>
      </w:pPr>
      <w:r w:rsidRPr="008401B0">
        <w:rPr>
          <w:rStyle w:val="FootnoteReference"/>
        </w:rPr>
        <w:footnoteRef/>
      </w:r>
      <w:r w:rsidRPr="008401B0">
        <w:t xml:space="preserve"> Al-Anbiyā’ 21: 87.</w:t>
      </w:r>
    </w:p>
  </w:footnote>
  <w:footnote w:id="468">
    <w:p w:rsidR="00BD2DD9" w:rsidRPr="00DD2985" w:rsidRDefault="00BD2DD9" w:rsidP="004E46EE">
      <w:pPr>
        <w:pStyle w:val="FootnoteText"/>
        <w:ind w:left="227" w:hanging="227"/>
        <w:jc w:val="both"/>
        <w:rPr>
          <w:lang w:val="en-GB"/>
        </w:rPr>
      </w:pPr>
      <w:r w:rsidRPr="008401B0">
        <w:rPr>
          <w:rStyle w:val="FootnoteReference"/>
        </w:rPr>
        <w:footnoteRef/>
      </w:r>
      <w:r w:rsidRPr="008401B0">
        <w:t xml:space="preserve"> Maryam 19: 20 - 21</w:t>
      </w:r>
      <w:r>
        <w:rPr>
          <w:rtl/>
        </w:rPr>
        <w:t xml:space="preserve"> </w:t>
      </w:r>
    </w:p>
  </w:footnote>
  <w:footnote w:id="469">
    <w:p w:rsidR="00BD2DD9" w:rsidRPr="008401B0" w:rsidRDefault="00BD2DD9" w:rsidP="004E46EE">
      <w:pPr>
        <w:pStyle w:val="FootnoteText"/>
        <w:ind w:left="227" w:hanging="227"/>
        <w:jc w:val="both"/>
      </w:pPr>
      <w:r w:rsidRPr="008401B0">
        <w:rPr>
          <w:rStyle w:val="FootnoteReference"/>
        </w:rPr>
        <w:footnoteRef/>
      </w:r>
      <w:r w:rsidRPr="008401B0">
        <w:t xml:space="preserve"> ’Āl ‘Imrān 3: 39 – 40.</w:t>
      </w:r>
    </w:p>
  </w:footnote>
  <w:footnote w:id="470">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Manbar al-Ṣadr</w:t>
      </w:r>
      <w:r w:rsidRPr="008401B0">
        <w:t>, pp. 44 – 46.</w:t>
      </w:r>
    </w:p>
  </w:footnote>
  <w:footnote w:id="471">
    <w:p w:rsidR="00BD2DD9" w:rsidRPr="008401B0" w:rsidRDefault="00BD2DD9" w:rsidP="004E46EE">
      <w:pPr>
        <w:pStyle w:val="FootnoteText"/>
        <w:ind w:left="227" w:hanging="227"/>
        <w:jc w:val="both"/>
      </w:pPr>
      <w:r w:rsidRPr="008401B0">
        <w:rPr>
          <w:rStyle w:val="FootnoteReference"/>
        </w:rPr>
        <w:footnoteRef/>
      </w:r>
      <w:r w:rsidRPr="008401B0">
        <w:t xml:space="preserve"> Al-Baqarah 2: 30.</w:t>
      </w:r>
    </w:p>
  </w:footnote>
  <w:footnote w:id="472">
    <w:p w:rsidR="00BD2DD9" w:rsidRPr="008401B0" w:rsidRDefault="00BD2DD9" w:rsidP="004E46EE">
      <w:pPr>
        <w:pStyle w:val="BodyText"/>
        <w:ind w:left="227" w:hanging="227"/>
        <w:jc w:val="both"/>
        <w:rPr>
          <w:szCs w:val="20"/>
          <w:rtl/>
          <w:lang w:bidi="ar-KW"/>
        </w:rPr>
      </w:pPr>
      <w:r w:rsidRPr="008401B0">
        <w:rPr>
          <w:rStyle w:val="FootnoteReference"/>
        </w:rPr>
        <w:footnoteRef/>
      </w:r>
      <w:r w:rsidRPr="008401B0">
        <w:t xml:space="preserve"> </w:t>
      </w:r>
      <w:r w:rsidRPr="008401B0">
        <w:rPr>
          <w:szCs w:val="20"/>
          <w:lang w:bidi="ar-KW"/>
        </w:rPr>
        <w:t>However, we have heard from him who criticises the Prophet of Allāh, the righteous Maryam and the Angels and claims afterwards that he is Muslim following Ahl-al-Bait! As for the Angels who al-Ṣadr knows not their value, they are the ones whom Allāh, the Most High says about them:</w:t>
      </w:r>
    </w:p>
    <w:p w:rsidR="00BD2DD9" w:rsidRPr="001E117F" w:rsidRDefault="00BD2DD9" w:rsidP="004E46EE">
      <w:pPr>
        <w:pStyle w:val="BodyText"/>
        <w:ind w:left="227" w:hanging="227"/>
        <w:jc w:val="both"/>
        <w:rPr>
          <w:rFonts w:ascii="PDMS_IslamicFont" w:hAnsi="PDMS_IslamicFont" w:cs="_PDMS_Saleem_QuranFont"/>
          <w:color w:val="000000"/>
          <w:sz w:val="32"/>
          <w:szCs w:val="36"/>
          <w:lang w:val="en-GB"/>
        </w:rPr>
      </w:pPr>
      <w:r w:rsidRPr="001E117F">
        <w:rPr>
          <w:rFonts w:ascii="PDMS_IslamicFont" w:hAnsi="PDMS_IslamicFont" w:cs="_PDMS_Saleem_QuranFont"/>
          <w:color w:val="000000"/>
          <w:sz w:val="32"/>
          <w:szCs w:val="36"/>
          <w:rtl/>
        </w:rPr>
        <w:t>بَلۡ عِبَادٌ۬ مُّكۡرَمُونَ</w:t>
      </w:r>
      <w:r w:rsidRPr="001E117F">
        <w:rPr>
          <w:rFonts w:ascii="PDMS_IslamicFont" w:hAnsi="PDMS_IslamicFont" w:cs="_PDMS_Saleem_QuranFont"/>
          <w:color w:val="000000"/>
          <w:sz w:val="32"/>
          <w:szCs w:val="36"/>
        </w:rPr>
        <w:t xml:space="preserve"> </w:t>
      </w:r>
    </w:p>
    <w:p w:rsidR="00BD2DD9" w:rsidRPr="00B47362" w:rsidRDefault="00BD2DD9" w:rsidP="004E46EE">
      <w:pPr>
        <w:pStyle w:val="BodyText"/>
        <w:ind w:left="227" w:hanging="227"/>
        <w:jc w:val="both"/>
        <w:rPr>
          <w:rFonts w:ascii="Traditional Arabic" w:hAnsi="Traditional Arabic"/>
          <w:color w:val="000000"/>
          <w:szCs w:val="20"/>
        </w:rPr>
      </w:pPr>
      <w:r w:rsidRPr="008401B0">
        <w:rPr>
          <w:color w:val="000000"/>
          <w:szCs w:val="20"/>
        </w:rPr>
        <w:t>And they say: "The Most Gracious (Allâh) has begotten a son (or children)." Glory to Him! They (whom they call children of Allâh i.e. the angels, 'Iesa son of Maryam, 'Uzair (Ezra)) are but honoured slaves.</w:t>
      </w:r>
    </w:p>
    <w:p w:rsidR="00BD2DD9" w:rsidRPr="001E117F" w:rsidRDefault="00BD2DD9" w:rsidP="004E46EE">
      <w:pPr>
        <w:pStyle w:val="BodyText"/>
        <w:ind w:left="227" w:hanging="227"/>
        <w:jc w:val="both"/>
        <w:rPr>
          <w:rFonts w:ascii="PDMS_IslamicFont" w:hAnsi="PDMS_IslamicFont" w:cs="_PDMS_Saleem_QuranFont"/>
          <w:color w:val="000000"/>
          <w:sz w:val="32"/>
          <w:szCs w:val="36"/>
          <w:lang w:val="en-GB"/>
        </w:rPr>
      </w:pPr>
      <w:r w:rsidRPr="001E117F">
        <w:rPr>
          <w:rFonts w:ascii="PDMS_IslamicFont" w:hAnsi="PDMS_IslamicFont" w:cs="_PDMS_Saleem_QuranFont"/>
          <w:color w:val="000000"/>
          <w:sz w:val="32"/>
          <w:szCs w:val="36"/>
          <w:rtl/>
        </w:rPr>
        <w:t>لَا يَسۡبِقُونَهُ ۥ بِٱلۡقَوۡلِ وَهُم بِأَمۡرِهِۦ يَعۡمَلُونَ</w:t>
      </w:r>
    </w:p>
    <w:p w:rsidR="00BD2DD9" w:rsidRPr="008401B0" w:rsidRDefault="00BD2DD9" w:rsidP="004E46EE">
      <w:pPr>
        <w:pStyle w:val="BodyText"/>
        <w:ind w:left="227" w:hanging="227"/>
        <w:jc w:val="both"/>
        <w:rPr>
          <w:color w:val="000000"/>
          <w:szCs w:val="20"/>
        </w:rPr>
      </w:pPr>
      <w:r w:rsidRPr="008401B0">
        <w:rPr>
          <w:color w:val="000000"/>
          <w:szCs w:val="20"/>
        </w:rPr>
        <w:t xml:space="preserve">They speak not until He has spoken, and they act on His Command. </w:t>
      </w:r>
    </w:p>
    <w:p w:rsidR="00BD2DD9" w:rsidRPr="00B47362" w:rsidRDefault="00BD2DD9" w:rsidP="004E46EE">
      <w:pPr>
        <w:pStyle w:val="BodyText"/>
        <w:ind w:left="227" w:hanging="227"/>
        <w:jc w:val="both"/>
        <w:rPr>
          <w:rFonts w:ascii="Traditional Arabic" w:hAnsi="Traditional Arabic"/>
          <w:color w:val="000000"/>
          <w:szCs w:val="20"/>
        </w:rPr>
      </w:pPr>
      <w:r w:rsidRPr="008401B0">
        <w:rPr>
          <w:color w:val="000000"/>
          <w:szCs w:val="20"/>
        </w:rPr>
        <w:t>[al-Anbiyā’ 21- 26 – 27]</w:t>
      </w:r>
    </w:p>
    <w:p w:rsidR="00BD2DD9" w:rsidRPr="008401B0" w:rsidRDefault="00BD2DD9" w:rsidP="004E46EE">
      <w:pPr>
        <w:pStyle w:val="FootnoteText"/>
        <w:ind w:left="227" w:hanging="227"/>
        <w:jc w:val="both"/>
      </w:pPr>
      <w:r w:rsidRPr="008401B0">
        <w:t xml:space="preserve">The Shaykh al-Ṭūsī said in his </w:t>
      </w:r>
      <w:r w:rsidRPr="008401B0">
        <w:rPr>
          <w:i/>
          <w:iCs/>
        </w:rPr>
        <w:t>Tafsīr</w:t>
      </w:r>
      <w:r w:rsidRPr="008401B0">
        <w:t xml:space="preserve"> </w:t>
      </w:r>
      <w:r w:rsidRPr="008401B0">
        <w:rPr>
          <w:i/>
          <w:iCs/>
        </w:rPr>
        <w:t>al-Tibyān</w:t>
      </w:r>
      <w:r w:rsidRPr="008401B0">
        <w:t>, Vol. 1, p.132: T</w:t>
      </w:r>
      <w:r w:rsidRPr="008401B0">
        <w:rPr>
          <w:szCs w:val="20"/>
          <w:lang w:bidi="ar-KW"/>
        </w:rPr>
        <w:t xml:space="preserve">hey said: Our Lord! </w:t>
      </w:r>
      <w:r w:rsidRPr="008401B0">
        <w:rPr>
          <w:color w:val="000000"/>
          <w:szCs w:val="20"/>
        </w:rPr>
        <w:t>Will You place therein those who will make mischief and shed blood - to inquire about the benefit and the wisdom from that but not to criticize Him, it is as if they have said: Let us know the wisdom of this.</w:t>
      </w:r>
    </w:p>
    <w:p w:rsidR="00BD2DD9" w:rsidRPr="008401B0" w:rsidRDefault="00BD2DD9" w:rsidP="004E46EE">
      <w:pPr>
        <w:pStyle w:val="FootnoteText"/>
        <w:ind w:left="227" w:hanging="227"/>
        <w:jc w:val="both"/>
        <w:rPr>
          <w:szCs w:val="20"/>
          <w:lang w:bidi="ar-KW"/>
        </w:rPr>
      </w:pPr>
      <w:r w:rsidRPr="008401B0">
        <w:rPr>
          <w:szCs w:val="20"/>
          <w:lang w:bidi="ar-KW"/>
        </w:rPr>
        <w:t xml:space="preserve">Other people said: the meaning is that Allāh informed the Angels that He will place </w:t>
      </w:r>
      <w:r w:rsidRPr="008401B0">
        <w:rPr>
          <w:color w:val="000000"/>
          <w:szCs w:val="20"/>
        </w:rPr>
        <w:t>(mankind) generations after generations on earth, and that the generations are a group who would shed blood and that is a group from the children of Ādam, thus Allāh permitted the Angels to ask Him about that and informed them that He indeed knows the unseen.</w:t>
      </w:r>
      <w:r w:rsidRPr="008401B0">
        <w:rPr>
          <w:szCs w:val="20"/>
          <w:lang w:bidi="ar-KW"/>
        </w:rPr>
        <w:t xml:space="preserve"> They did not say this except that He already gave them permission for as it is not allowed for them to ask about that which they have not been given prior permission for it and commanded to with due to His saying: </w:t>
      </w:r>
    </w:p>
    <w:p w:rsidR="00BD2DD9" w:rsidRPr="001E117F" w:rsidRDefault="00BD2DD9" w:rsidP="004E46EE">
      <w:pPr>
        <w:pStyle w:val="FootnoteText"/>
        <w:ind w:left="227" w:hanging="227"/>
        <w:jc w:val="both"/>
        <w:rPr>
          <w:rFonts w:ascii="PDMS_IslamicFont" w:hAnsi="PDMS_IslamicFont" w:cs="_PDMS_Saleem_QuranFont"/>
          <w:color w:val="000000"/>
          <w:sz w:val="32"/>
          <w:szCs w:val="36"/>
          <w:lang w:val="en-GB"/>
        </w:rPr>
      </w:pPr>
      <w:r w:rsidRPr="001E117F">
        <w:rPr>
          <w:rFonts w:ascii="PDMS_IslamicFont" w:hAnsi="PDMS_IslamicFont" w:cs="_PDMS_Saleem_QuranFont"/>
          <w:color w:val="000000"/>
          <w:sz w:val="32"/>
          <w:szCs w:val="36"/>
          <w:rtl/>
        </w:rPr>
        <w:t>وَيَفۡعَلُونَ مَا يُؤۡمَرُونَ</w:t>
      </w:r>
      <w:r w:rsidRPr="001E117F">
        <w:rPr>
          <w:rFonts w:ascii="PDMS_IslamicFont" w:hAnsi="PDMS_IslamicFont" w:cs="_PDMS_Saleem_QuranFont"/>
          <w:color w:val="000000"/>
          <w:sz w:val="32"/>
          <w:szCs w:val="36"/>
        </w:rPr>
        <w:t xml:space="preserve"> </w:t>
      </w:r>
    </w:p>
    <w:p w:rsidR="00BD2DD9" w:rsidRPr="008401B0" w:rsidRDefault="00BD2DD9" w:rsidP="004E46EE">
      <w:pPr>
        <w:pStyle w:val="FootnoteText"/>
        <w:ind w:left="227" w:hanging="227"/>
        <w:jc w:val="both"/>
        <w:rPr>
          <w:szCs w:val="20"/>
        </w:rPr>
      </w:pPr>
      <w:r w:rsidRPr="008401B0">
        <w:rPr>
          <w:color w:val="000000"/>
          <w:szCs w:val="20"/>
        </w:rPr>
        <w:t>And they do what they are commanded. [An-Naḥl 16: 50]</w:t>
      </w:r>
    </w:p>
  </w:footnote>
  <w:footnote w:id="473">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Manbar al-Ṣadr</w:t>
      </w:r>
      <w:r w:rsidRPr="008401B0">
        <w:t>, p. 14.</w:t>
      </w:r>
    </w:p>
  </w:footnote>
  <w:footnote w:id="474">
    <w:p w:rsidR="00BD2DD9" w:rsidRPr="008401B0" w:rsidRDefault="00BD2DD9" w:rsidP="004E46EE">
      <w:pPr>
        <w:pStyle w:val="FootnoteText"/>
        <w:ind w:left="227" w:hanging="227"/>
        <w:jc w:val="both"/>
        <w:rPr>
          <w:szCs w:val="20"/>
        </w:rPr>
      </w:pPr>
      <w:r w:rsidRPr="008401B0">
        <w:rPr>
          <w:rStyle w:val="FootnoteReference"/>
        </w:rPr>
        <w:footnoteRef/>
      </w:r>
      <w:r w:rsidRPr="008401B0">
        <w:t xml:space="preserve"> </w:t>
      </w:r>
      <w:r w:rsidRPr="008401B0">
        <w:rPr>
          <w:i/>
          <w:iCs/>
        </w:rPr>
        <w:t>Muqtaṭafāh Wilā’iyyah</w:t>
      </w:r>
      <w:r w:rsidRPr="008401B0">
        <w:t xml:space="preserve">, pp. 42 – 43, translated by, ‘Abbās ibn Nakhkhī, the third lecture under the title </w:t>
      </w:r>
      <w:r w:rsidRPr="008401B0">
        <w:rPr>
          <w:i/>
          <w:iCs/>
        </w:rPr>
        <w:t>Ṣ</w:t>
      </w:r>
      <w:r w:rsidRPr="008401B0">
        <w:rPr>
          <w:i/>
          <w:iCs/>
          <w:szCs w:val="20"/>
        </w:rPr>
        <w:t>abr al-Ḥujjah</w:t>
      </w:r>
      <w:r w:rsidRPr="008401B0">
        <w:rPr>
          <w:i/>
          <w:iCs/>
          <w:szCs w:val="20"/>
          <w:lang w:val="en-GB"/>
        </w:rPr>
        <w:t>,</w:t>
      </w:r>
      <w:r w:rsidRPr="008401B0">
        <w:rPr>
          <w:szCs w:val="20"/>
        </w:rPr>
        <w:t xml:space="preserve"> which he deliv</w:t>
      </w:r>
      <w:r w:rsidRPr="008401B0">
        <w:rPr>
          <w:szCs w:val="20"/>
          <w:lang w:val="en-GB"/>
        </w:rPr>
        <w:t>er</w:t>
      </w:r>
      <w:r w:rsidRPr="008401B0">
        <w:rPr>
          <w:szCs w:val="20"/>
        </w:rPr>
        <w:t>ed in the great mosque in Qum, 13</w:t>
      </w:r>
      <w:r w:rsidRPr="008401B0">
        <w:rPr>
          <w:szCs w:val="20"/>
          <w:vertAlign w:val="superscript"/>
        </w:rPr>
        <w:t>th</w:t>
      </w:r>
      <w:r w:rsidRPr="008401B0">
        <w:rPr>
          <w:szCs w:val="20"/>
        </w:rPr>
        <w:t xml:space="preserve"> of Sha‘bān 1411A.H./27</w:t>
      </w:r>
      <w:r w:rsidRPr="008401B0">
        <w:rPr>
          <w:szCs w:val="20"/>
          <w:vertAlign w:val="superscript"/>
        </w:rPr>
        <w:t>th</w:t>
      </w:r>
      <w:r w:rsidRPr="008401B0">
        <w:rPr>
          <w:szCs w:val="20"/>
        </w:rPr>
        <w:t xml:space="preserve"> of F</w:t>
      </w:r>
      <w:r w:rsidRPr="008401B0">
        <w:rPr>
          <w:szCs w:val="20"/>
          <w:lang w:val="en-GB"/>
        </w:rPr>
        <w:t>e</w:t>
      </w:r>
      <w:r w:rsidRPr="008401B0">
        <w:rPr>
          <w:szCs w:val="20"/>
        </w:rPr>
        <w:t>bruary 1991.</w:t>
      </w:r>
    </w:p>
  </w:footnote>
  <w:footnote w:id="475">
    <w:p w:rsidR="00BD2DD9" w:rsidRPr="008401B0" w:rsidRDefault="00BD2DD9" w:rsidP="004E46EE">
      <w:pPr>
        <w:pStyle w:val="FootnoteText"/>
        <w:ind w:left="227" w:hanging="227"/>
        <w:jc w:val="both"/>
        <w:rPr>
          <w:szCs w:val="20"/>
        </w:rPr>
      </w:pPr>
      <w:r w:rsidRPr="008401B0">
        <w:rPr>
          <w:rStyle w:val="FootnoteReference"/>
          <w:szCs w:val="20"/>
        </w:rPr>
        <w:footnoteRef/>
      </w:r>
      <w:r w:rsidRPr="008401B0">
        <w:rPr>
          <w:szCs w:val="20"/>
        </w:rPr>
        <w:t xml:space="preserve"> Ibid, p. 41.</w:t>
      </w:r>
    </w:p>
  </w:footnote>
  <w:footnote w:id="476">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rFonts w:cs="Lotus Linotype"/>
          <w:color w:val="000000"/>
          <w:szCs w:val="20"/>
        </w:rPr>
        <w:t>Al-Zumar 39: 69</w:t>
      </w:r>
      <w:r w:rsidRPr="008401B0">
        <w:rPr>
          <w:szCs w:val="20"/>
        </w:rPr>
        <w:t xml:space="preserve"> </w:t>
      </w:r>
    </w:p>
  </w:footnote>
  <w:footnote w:id="477">
    <w:p w:rsidR="00BD2DD9" w:rsidRPr="008401B0" w:rsidRDefault="00BD2DD9" w:rsidP="004E46EE">
      <w:pPr>
        <w:pStyle w:val="FootnoteText"/>
        <w:ind w:left="227" w:hanging="227"/>
        <w:jc w:val="both"/>
        <w:rPr>
          <w:rStyle w:val="FootnoteReference"/>
          <w:szCs w:val="20"/>
        </w:rPr>
      </w:pPr>
      <w:r w:rsidRPr="008401B0">
        <w:rPr>
          <w:rStyle w:val="FootnoteReference"/>
          <w:szCs w:val="20"/>
        </w:rPr>
        <w:footnoteRef/>
      </w:r>
      <w:r w:rsidRPr="008401B0">
        <w:rPr>
          <w:rStyle w:val="FootnoteReference"/>
          <w:szCs w:val="20"/>
        </w:rPr>
        <w:t xml:space="preserve"> </w:t>
      </w:r>
      <w:r w:rsidRPr="008401B0">
        <w:rPr>
          <w:szCs w:val="20"/>
        </w:rPr>
        <w:t>Ibid, p. 64,</w:t>
      </w:r>
    </w:p>
  </w:footnote>
  <w:footnote w:id="478">
    <w:p w:rsidR="00BD2DD9" w:rsidRPr="008401B0" w:rsidRDefault="00BD2DD9" w:rsidP="004E46EE">
      <w:pPr>
        <w:pStyle w:val="FootnoteText"/>
        <w:ind w:left="227" w:hanging="227"/>
        <w:jc w:val="both"/>
      </w:pPr>
      <w:r w:rsidRPr="008401B0">
        <w:rPr>
          <w:rStyle w:val="FootnoteReference"/>
        </w:rPr>
        <w:footnoteRef/>
      </w:r>
      <w:r w:rsidRPr="008401B0">
        <w:t xml:space="preserve"> Ibid, p. 45.</w:t>
      </w:r>
    </w:p>
  </w:footnote>
  <w:footnote w:id="479">
    <w:p w:rsidR="00BD2DD9" w:rsidRPr="008401B0" w:rsidRDefault="00BD2DD9" w:rsidP="004E46EE">
      <w:pPr>
        <w:pStyle w:val="FootnoteText"/>
        <w:ind w:left="227" w:hanging="227"/>
        <w:jc w:val="both"/>
      </w:pPr>
      <w:r w:rsidRPr="008401B0">
        <w:rPr>
          <w:rStyle w:val="FootnoteReference"/>
        </w:rPr>
        <w:footnoteRef/>
      </w:r>
      <w:r w:rsidRPr="008401B0">
        <w:t xml:space="preserve"> Ibid, p. 44.</w:t>
      </w:r>
    </w:p>
  </w:footnote>
  <w:footnote w:id="480">
    <w:p w:rsidR="00BD2DD9" w:rsidRPr="008401B0" w:rsidRDefault="00BD2DD9" w:rsidP="004E46EE">
      <w:pPr>
        <w:pStyle w:val="FootnoteText"/>
        <w:ind w:left="227" w:hanging="227"/>
        <w:jc w:val="both"/>
      </w:pPr>
      <w:r w:rsidRPr="008401B0">
        <w:rPr>
          <w:rStyle w:val="FootnoteReference"/>
        </w:rPr>
        <w:footnoteRef/>
      </w:r>
      <w:r w:rsidRPr="008401B0">
        <w:t xml:space="preserve"> Al-Aḥqāf 46: 5.</w:t>
      </w:r>
    </w:p>
  </w:footnote>
  <w:footnote w:id="481">
    <w:p w:rsidR="00BD2DD9" w:rsidRPr="008401B0" w:rsidRDefault="00BD2DD9" w:rsidP="004E46EE">
      <w:pPr>
        <w:pStyle w:val="FootnoteText"/>
        <w:ind w:left="227" w:hanging="227"/>
        <w:jc w:val="both"/>
      </w:pPr>
      <w:r w:rsidRPr="008401B0">
        <w:rPr>
          <w:rStyle w:val="FootnoteReference"/>
        </w:rPr>
        <w:footnoteRef/>
      </w:r>
      <w:r w:rsidRPr="008401B0">
        <w:t xml:space="preserve"> Yūnus 10: 106.</w:t>
      </w:r>
    </w:p>
  </w:footnote>
  <w:footnote w:id="482">
    <w:p w:rsidR="00BD2DD9" w:rsidRPr="008401B0" w:rsidRDefault="00BD2DD9" w:rsidP="004E46EE">
      <w:pPr>
        <w:pStyle w:val="FootnoteText"/>
        <w:ind w:left="227" w:hanging="227"/>
        <w:jc w:val="both"/>
      </w:pPr>
      <w:r w:rsidRPr="008401B0">
        <w:rPr>
          <w:rStyle w:val="FootnoteReference"/>
        </w:rPr>
        <w:footnoteRef/>
      </w:r>
      <w:r w:rsidRPr="008401B0">
        <w:t xml:space="preserve"> Al-A‘rāf 7: 194.</w:t>
      </w:r>
    </w:p>
  </w:footnote>
  <w:footnote w:id="483">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Muqtaṭafāt Wilā’iyyah</w:t>
      </w:r>
      <w:r w:rsidRPr="008401B0">
        <w:t>, p. 50.</w:t>
      </w:r>
    </w:p>
  </w:footnote>
  <w:footnote w:id="484">
    <w:p w:rsidR="00BD2DD9" w:rsidRPr="008401B0" w:rsidRDefault="00BD2DD9" w:rsidP="004E46EE">
      <w:pPr>
        <w:pStyle w:val="FootnoteText"/>
        <w:ind w:left="227" w:hanging="227"/>
        <w:jc w:val="both"/>
      </w:pPr>
      <w:r w:rsidRPr="008401B0">
        <w:rPr>
          <w:rStyle w:val="FootnoteReference"/>
        </w:rPr>
        <w:footnoteRef/>
      </w:r>
      <w:r w:rsidRPr="008401B0">
        <w:t xml:space="preserve"> Ibid, p. 51.</w:t>
      </w:r>
    </w:p>
  </w:footnote>
  <w:footnote w:id="485">
    <w:p w:rsidR="00BD2DD9" w:rsidRPr="008401B0" w:rsidRDefault="00BD2DD9" w:rsidP="004E46EE">
      <w:pPr>
        <w:pStyle w:val="FootnoteText"/>
        <w:ind w:left="227" w:hanging="227"/>
        <w:jc w:val="both"/>
      </w:pPr>
      <w:r w:rsidRPr="008401B0">
        <w:rPr>
          <w:rStyle w:val="FootnoteReference"/>
        </w:rPr>
        <w:footnoteRef/>
      </w:r>
      <w:r w:rsidRPr="008401B0">
        <w:rPr>
          <w:i/>
          <w:iCs/>
        </w:rPr>
        <w:t>Al-Dīn bayn al-Sā’il wa al-Mujīb</w:t>
      </w:r>
      <w:r w:rsidRPr="008401B0">
        <w:t>, Vol. 2, p. 49, question No 240.</w:t>
      </w:r>
    </w:p>
  </w:footnote>
  <w:footnote w:id="486">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Al-Lāhūt</w:t>
      </w:r>
      <w:r w:rsidRPr="008401B0">
        <w:t xml:space="preserve"> is a term which was used by the Christians, and it means to them the Essence of Allāh, and for us this word cannot be used to name Allāh, the Great and Almighty. However, this is not the place to discuss whether it is permisible to call Allāh with this word or not, but what we mean is to point at the meaning intended from the </w:t>
      </w:r>
      <w:r w:rsidRPr="008401B0">
        <w:rPr>
          <w:i/>
          <w:iCs/>
        </w:rPr>
        <w:t>lāhūt</w:t>
      </w:r>
      <w:r w:rsidRPr="008401B0">
        <w:t>.</w:t>
      </w:r>
    </w:p>
  </w:footnote>
  <w:footnote w:id="487">
    <w:p w:rsidR="00BD2DD9" w:rsidRPr="008401B0" w:rsidRDefault="00BD2DD9" w:rsidP="004E46EE">
      <w:pPr>
        <w:pStyle w:val="FootnoteText"/>
        <w:ind w:left="227" w:hanging="227"/>
        <w:jc w:val="both"/>
        <w:rPr>
          <w:rStyle w:val="FootnoteReference"/>
          <w:szCs w:val="20"/>
        </w:rPr>
      </w:pPr>
      <w:r w:rsidRPr="008401B0">
        <w:rPr>
          <w:rStyle w:val="FootnoteReference"/>
          <w:szCs w:val="20"/>
        </w:rPr>
        <w:footnoteRef/>
      </w:r>
      <w:r w:rsidRPr="008401B0">
        <w:rPr>
          <w:rStyle w:val="FootnoteReference"/>
          <w:szCs w:val="20"/>
        </w:rPr>
        <w:t xml:space="preserve"> </w:t>
      </w:r>
      <w:r w:rsidRPr="008401B0">
        <w:rPr>
          <w:i/>
          <w:iCs/>
          <w:szCs w:val="20"/>
        </w:rPr>
        <w:t>Al-Dīn bayn al-Sā’il wa al-Mujīb</w:t>
      </w:r>
      <w:r w:rsidRPr="008401B0">
        <w:rPr>
          <w:szCs w:val="20"/>
        </w:rPr>
        <w:t>, Vol. 2, pp. 75 – 76, question No 256.</w:t>
      </w:r>
    </w:p>
  </w:footnote>
  <w:footnote w:id="488">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Mustadrak min Aḥkām al-Sharī‘ah</w:t>
      </w:r>
      <w:r w:rsidRPr="008401B0">
        <w:t>, p. 17.</w:t>
      </w:r>
    </w:p>
  </w:footnote>
  <w:footnote w:id="489">
    <w:p w:rsidR="00BD2DD9" w:rsidRPr="00230385" w:rsidRDefault="00BD2DD9" w:rsidP="004E46EE">
      <w:pPr>
        <w:pStyle w:val="FootnoteText"/>
        <w:ind w:left="227" w:hanging="227"/>
        <w:jc w:val="both"/>
        <w:rPr>
          <w:szCs w:val="20"/>
          <w:lang w:val="en-GB"/>
        </w:rPr>
      </w:pPr>
      <w:r>
        <w:rPr>
          <w:rStyle w:val="FootnoteReference"/>
        </w:rPr>
        <w:footnoteRef/>
      </w:r>
      <w:r w:rsidRPr="00230385">
        <w:rPr>
          <w:szCs w:val="20"/>
        </w:rPr>
        <w:t xml:space="preserve"> </w:t>
      </w:r>
      <w:r w:rsidRPr="008401B0">
        <w:rPr>
          <w:i/>
          <w:iCs/>
          <w:szCs w:val="20"/>
        </w:rPr>
        <w:t>Rudūd ‘Aqā’idiyyah</w:t>
      </w:r>
      <w:r w:rsidRPr="008401B0">
        <w:rPr>
          <w:szCs w:val="20"/>
        </w:rPr>
        <w:t xml:space="preserve">, p. 25. </w:t>
      </w:r>
      <w:r w:rsidRPr="008401B0">
        <w:rPr>
          <w:rFonts w:cs="Lotus Linotype"/>
          <w:szCs w:val="20"/>
          <w:lang w:bidi="ar-KW"/>
        </w:rPr>
        <w:t xml:space="preserve">See, </w:t>
      </w:r>
      <w:r w:rsidRPr="008401B0">
        <w:rPr>
          <w:rFonts w:cs="Lotus Linotype"/>
          <w:i/>
          <w:iCs/>
          <w:szCs w:val="20"/>
          <w:lang w:bidi="ar-KW"/>
        </w:rPr>
        <w:t>al-Biḥār</w:t>
      </w:r>
      <w:r w:rsidRPr="008401B0">
        <w:rPr>
          <w:rFonts w:cs="Lotus Linotype"/>
          <w:szCs w:val="20"/>
          <w:lang w:bidi="ar-KW"/>
        </w:rPr>
        <w:t xml:space="preserve">, Part 25, p. 15; Part 28, p.45. As for the particularity of Fāṭimah, see, </w:t>
      </w:r>
      <w:r w:rsidRPr="008401B0">
        <w:rPr>
          <w:rFonts w:cs="Lotus Linotype"/>
          <w:i/>
          <w:iCs/>
          <w:szCs w:val="20"/>
          <w:lang w:bidi="ar-KW"/>
        </w:rPr>
        <w:t>al-Biḥār</w:t>
      </w:r>
      <w:r w:rsidRPr="008401B0">
        <w:rPr>
          <w:rFonts w:cs="Lotus Linotype"/>
          <w:szCs w:val="20"/>
          <w:lang w:bidi="ar-KW"/>
        </w:rPr>
        <w:t>, Part 43, p. 4, ḥadīth 3</w:t>
      </w:r>
      <w:r w:rsidRPr="00230385">
        <w:rPr>
          <w:szCs w:val="20"/>
          <w:rtl/>
        </w:rPr>
        <w:t xml:space="preserve"> </w:t>
      </w:r>
    </w:p>
  </w:footnote>
  <w:footnote w:id="49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Al-Tawbah 9: 100.</w:t>
      </w:r>
    </w:p>
  </w:footnote>
  <w:footnote w:id="491">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Al-Fatḥ 48: 29.</w:t>
      </w:r>
    </w:p>
  </w:footnote>
  <w:footnote w:id="492">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Al-Ḥujurāt 49: 7.</w:t>
      </w:r>
    </w:p>
  </w:footnote>
  <w:footnote w:id="493">
    <w:p w:rsidR="00BD2DD9" w:rsidRPr="008401B0" w:rsidRDefault="00BD2DD9" w:rsidP="004E46EE">
      <w:pPr>
        <w:pStyle w:val="FootnoteText"/>
        <w:ind w:left="227" w:hanging="227"/>
        <w:jc w:val="both"/>
        <w:rPr>
          <w:szCs w:val="20"/>
          <w:lang w:val="en-GB"/>
        </w:rPr>
      </w:pPr>
      <w:r w:rsidRPr="008401B0">
        <w:rPr>
          <w:rStyle w:val="FootnoteReference"/>
        </w:rPr>
        <w:footnoteRef/>
      </w:r>
      <w:r w:rsidRPr="008401B0">
        <w:t xml:space="preserve"> </w:t>
      </w:r>
      <w:r w:rsidRPr="008401B0">
        <w:rPr>
          <w:szCs w:val="20"/>
        </w:rPr>
        <w:t>Reported by Muslim – the book: the merits of the companions - ḥadīth No 2531.</w:t>
      </w:r>
    </w:p>
  </w:footnote>
  <w:footnote w:id="49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Al-Majlisī, </w:t>
      </w:r>
      <w:r w:rsidRPr="008401B0">
        <w:rPr>
          <w:i/>
          <w:iCs/>
        </w:rPr>
        <w:t>Biḥār al-Anwār</w:t>
      </w:r>
      <w:r w:rsidRPr="008401B0">
        <w:t xml:space="preserve">, Vol. 22, pp. 309 – 310 from </w:t>
      </w:r>
      <w:r w:rsidRPr="008401B0">
        <w:rPr>
          <w:i/>
          <w:iCs/>
        </w:rPr>
        <w:t>Nawādir al-Rāwandī</w:t>
      </w:r>
      <w:r w:rsidRPr="008401B0">
        <w:t>, p. 23.</w:t>
      </w:r>
    </w:p>
  </w:footnote>
  <w:footnote w:id="495">
    <w:p w:rsidR="00BD2DD9" w:rsidRPr="008401B0" w:rsidRDefault="00BD2DD9" w:rsidP="004E46EE">
      <w:pPr>
        <w:pStyle w:val="FootnoteText"/>
        <w:ind w:left="227" w:hanging="227"/>
        <w:jc w:val="both"/>
        <w:rPr>
          <w:lang w:val="en-GB"/>
        </w:rPr>
      </w:pPr>
      <w:r w:rsidRPr="008401B0">
        <w:rPr>
          <w:rStyle w:val="FootnoteReference"/>
        </w:rPr>
        <w:footnoteRef/>
      </w:r>
      <w:r w:rsidRPr="008401B0">
        <w:t>Reported by al-Bukhārī - the book of oaths and vows –</w:t>
      </w:r>
      <w:r w:rsidRPr="008401B0">
        <w:rPr>
          <w:lang w:val="en-GB"/>
        </w:rPr>
        <w:t xml:space="preserve"> h</w:t>
      </w:r>
      <w:r w:rsidRPr="008401B0">
        <w:t xml:space="preserve">adīth 6658; and it was reported by Muslim – the book: the virtues of the companions -  chapter the virtue of the companions then those who follow them then those who follow them - ḥadīth No 2533 and the wording </w:t>
      </w:r>
      <w:r w:rsidRPr="008401B0">
        <w:rPr>
          <w:lang w:val="en-GB"/>
        </w:rPr>
        <w:t>is from</w:t>
      </w:r>
      <w:r w:rsidRPr="008401B0">
        <w:t xml:space="preserve"> Muslim. </w:t>
      </w:r>
    </w:p>
  </w:footnote>
  <w:footnote w:id="496">
    <w:p w:rsidR="00BD2DD9" w:rsidRPr="008401B0" w:rsidRDefault="00BD2DD9" w:rsidP="004E46EE">
      <w:pPr>
        <w:pStyle w:val="FootnoteText"/>
        <w:ind w:left="227" w:hanging="227"/>
        <w:jc w:val="both"/>
        <w:rPr>
          <w:rStyle w:val="FootnoteReference"/>
          <w:rFonts w:cs="Lotus Linotype"/>
          <w:szCs w:val="20"/>
        </w:rPr>
      </w:pPr>
      <w:r w:rsidRPr="008401B0">
        <w:rPr>
          <w:rStyle w:val="FootnoteReference"/>
        </w:rPr>
        <w:footnoteRef/>
      </w:r>
      <w:r w:rsidRPr="00216757">
        <w:rPr>
          <w:rStyle w:val="FootnoteReference"/>
          <w:rFonts w:ascii="Lotus Linotype" w:hAnsi="Lotus Linotype" w:cs="Lotus Linotype"/>
          <w:szCs w:val="20"/>
          <w:rtl/>
        </w:rPr>
        <w:t xml:space="preserve"> </w:t>
      </w:r>
      <w:r w:rsidRPr="008401B0">
        <w:rPr>
          <w:rFonts w:cs="Lotus Linotype"/>
          <w:szCs w:val="20"/>
        </w:rPr>
        <w:t xml:space="preserve">The plural of </w:t>
      </w:r>
      <w:r w:rsidRPr="008401B0">
        <w:rPr>
          <w:rFonts w:cs="Lotus Linotype"/>
          <w:i/>
          <w:iCs/>
          <w:szCs w:val="20"/>
        </w:rPr>
        <w:t>rakbah</w:t>
      </w:r>
      <w:r w:rsidRPr="008401B0">
        <w:rPr>
          <w:rFonts w:cs="Lotus Linotype"/>
          <w:szCs w:val="20"/>
        </w:rPr>
        <w:t xml:space="preserve">, the part that joins the leg with the thigh. He refers especially to the </w:t>
      </w:r>
      <w:r w:rsidRPr="008401B0">
        <w:rPr>
          <w:rFonts w:cs="Lotus Linotype"/>
          <w:i/>
          <w:iCs/>
          <w:szCs w:val="20"/>
        </w:rPr>
        <w:t>rakb</w:t>
      </w:r>
      <w:r w:rsidRPr="008401B0">
        <w:rPr>
          <w:rFonts w:cs="Lotus Linotype"/>
          <w:szCs w:val="20"/>
        </w:rPr>
        <w:t xml:space="preserve"> of the </w:t>
      </w:r>
      <w:r w:rsidRPr="008401B0">
        <w:rPr>
          <w:rFonts w:cs="Lotus Linotype"/>
          <w:i/>
          <w:iCs/>
          <w:szCs w:val="20"/>
        </w:rPr>
        <w:t>mu‘azzī</w:t>
      </w:r>
      <w:r w:rsidRPr="008401B0">
        <w:rPr>
          <w:rFonts w:cs="Lotus Linotype"/>
          <w:szCs w:val="20"/>
        </w:rPr>
        <w:t xml:space="preserve"> due to its dryness and unrest from much movements. That is to say, because of their long prostration (in prayer)</w:t>
      </w:r>
      <w:r w:rsidRPr="008401B0">
        <w:rPr>
          <w:rFonts w:cs="Lotus Linotype"/>
          <w:szCs w:val="20"/>
          <w:lang w:val="en-GB"/>
        </w:rPr>
        <w:t xml:space="preserve"> </w:t>
      </w:r>
      <w:r w:rsidRPr="008401B0">
        <w:rPr>
          <w:rFonts w:cs="Lotus Linotype"/>
          <w:szCs w:val="20"/>
        </w:rPr>
        <w:t>their sleeplessness also becomes long and as a result they feel that there is between their eyes a rough object that turns therein so much that it further prevents them from sleeping and rest.</w:t>
      </w:r>
    </w:p>
  </w:footnote>
  <w:footnote w:id="49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Nahj al-Balāghah</w:t>
      </w:r>
      <w:r w:rsidRPr="008401B0">
        <w:t>, p. 189, sermon No 97.</w:t>
      </w:r>
    </w:p>
  </w:footnote>
  <w:footnote w:id="498">
    <w:p w:rsidR="00BD2DD9" w:rsidRPr="00BC6FFC" w:rsidRDefault="00BD2DD9" w:rsidP="004E46EE">
      <w:pPr>
        <w:pStyle w:val="FootnoteText"/>
        <w:ind w:left="227" w:hanging="227"/>
        <w:jc w:val="both"/>
        <w:rPr>
          <w:lang w:val="en-GB"/>
        </w:rPr>
      </w:pPr>
      <w:r>
        <w:rPr>
          <w:rStyle w:val="FootnoteReference"/>
        </w:rPr>
        <w:footnoteRef/>
      </w:r>
      <w:r>
        <w:t xml:space="preserve"> Meaning something between ‘doctor’, ‘Rabbi’ and ‘inker’.</w:t>
      </w:r>
      <w:r>
        <w:rPr>
          <w:rtl/>
        </w:rPr>
        <w:t xml:space="preserve"> </w:t>
      </w:r>
    </w:p>
  </w:footnote>
  <w:footnote w:id="49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Al-Fatḥ 48: 29.</w:t>
      </w:r>
    </w:p>
  </w:footnote>
  <w:footnote w:id="500">
    <w:p w:rsidR="00BD2DD9" w:rsidRPr="008401B0" w:rsidRDefault="00BD2DD9" w:rsidP="004E46EE">
      <w:pPr>
        <w:pStyle w:val="FootnoteText"/>
        <w:ind w:left="227" w:hanging="227"/>
        <w:jc w:val="both"/>
        <w:rPr>
          <w:i/>
          <w:iCs/>
          <w:szCs w:val="20"/>
          <w:lang w:val="en-GB"/>
        </w:rPr>
      </w:pPr>
      <w:r w:rsidRPr="008401B0">
        <w:rPr>
          <w:rStyle w:val="FootnoteReference"/>
        </w:rPr>
        <w:footnoteRef/>
      </w:r>
      <w:r w:rsidRPr="008401B0">
        <w:t xml:space="preserve"> </w:t>
      </w:r>
      <w:r w:rsidRPr="008401B0">
        <w:rPr>
          <w:i/>
          <w:iCs/>
          <w:szCs w:val="20"/>
        </w:rPr>
        <w:t>Murūj al-Dhahab wa Ma‘ādin al-Jawhar</w:t>
      </w:r>
      <w:r w:rsidRPr="008401B0">
        <w:rPr>
          <w:szCs w:val="20"/>
        </w:rPr>
        <w:t>, Vol. 3, p. 75.</w:t>
      </w:r>
    </w:p>
  </w:footnote>
  <w:footnote w:id="501">
    <w:p w:rsidR="00BD2DD9" w:rsidRPr="008401B0" w:rsidRDefault="00BD2DD9" w:rsidP="004E46EE">
      <w:pPr>
        <w:pStyle w:val="FootnoteText"/>
        <w:ind w:left="227" w:hanging="227"/>
        <w:jc w:val="both"/>
        <w:rPr>
          <w:lang w:val="en-GB"/>
        </w:rPr>
      </w:pPr>
      <w:r w:rsidRPr="008401B0">
        <w:rPr>
          <w:rStyle w:val="FootnoteReference"/>
        </w:rPr>
        <w:footnoteRef/>
      </w:r>
      <w:r w:rsidRPr="008401B0">
        <w:rPr>
          <w:i/>
          <w:iCs/>
        </w:rPr>
        <w:t>Al-Ṣaḥīfah al-Kāmilah li al-Imām Zīn al-‘Ābidīn</w:t>
      </w:r>
      <w:r w:rsidRPr="008401B0">
        <w:t xml:space="preserve">, p. 39; and </w:t>
      </w:r>
      <w:r w:rsidRPr="008401B0">
        <w:rPr>
          <w:i/>
          <w:iCs/>
        </w:rPr>
        <w:t>’A‘yān al-Shī‘ah</w:t>
      </w:r>
      <w:r w:rsidRPr="008401B0">
        <w:t xml:space="preserve">, Vol. 1, p. 645. </w:t>
      </w:r>
    </w:p>
  </w:footnote>
  <w:footnote w:id="502">
    <w:p w:rsidR="00BD2DD9" w:rsidRPr="008401B0" w:rsidRDefault="00BD2DD9" w:rsidP="004E46EE">
      <w:pPr>
        <w:pStyle w:val="FootnoteText"/>
        <w:ind w:left="227" w:hanging="227"/>
        <w:jc w:val="both"/>
      </w:pPr>
      <w:r w:rsidRPr="008401B0">
        <w:rPr>
          <w:rStyle w:val="FootnoteReference"/>
        </w:rPr>
        <w:footnoteRef/>
      </w:r>
      <w:r w:rsidRPr="008401B0">
        <w:t xml:space="preserve"> </w:t>
      </w:r>
      <w:r w:rsidRPr="008401B0">
        <w:rPr>
          <w:i/>
          <w:iCs/>
        </w:rPr>
        <w:t>Al-Riyāḍ al-Mustaṭābah</w:t>
      </w:r>
      <w:r w:rsidRPr="008401B0">
        <w:t>, p. 300.</w:t>
      </w:r>
    </w:p>
  </w:footnote>
  <w:footnote w:id="503">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Al-Khiṣāl</w:t>
      </w:r>
      <w:r w:rsidRPr="008401B0">
        <w:t>, pp. 638 – 639</w:t>
      </w:r>
      <w:r w:rsidRPr="008401B0">
        <w:rPr>
          <w:lang w:val="en-GB"/>
        </w:rPr>
        <w:t>,</w:t>
      </w:r>
      <w:r w:rsidRPr="008401B0">
        <w:t xml:space="preserve"> ḥadīth No 15. </w:t>
      </w:r>
    </w:p>
  </w:footnote>
  <w:footnote w:id="504">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Biḥār al-Anwār</w:t>
      </w:r>
      <w:r w:rsidRPr="008401B0">
        <w:t>, Vol. 22, pp. 305 – 306.</w:t>
      </w:r>
    </w:p>
  </w:footnote>
  <w:footnote w:id="50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Ta’wīl al-’Āyāt</w:t>
      </w:r>
      <w:r w:rsidRPr="008401B0">
        <w:t xml:space="preserve">, Vol. 1, p. 418; al-Ḥallī, </w:t>
      </w:r>
      <w:r w:rsidRPr="008401B0">
        <w:rPr>
          <w:i/>
          <w:iCs/>
        </w:rPr>
        <w:t>al-Muḥtaḍar</w:t>
      </w:r>
      <w:r w:rsidRPr="008401B0">
        <w:t xml:space="preserve">, pp. 273 – 274; </w:t>
      </w:r>
      <w:r w:rsidRPr="008401B0">
        <w:rPr>
          <w:i/>
          <w:iCs/>
        </w:rPr>
        <w:t>Tafsīr al-Imām al-‘Askarī</w:t>
      </w:r>
      <w:r w:rsidRPr="008401B0">
        <w:t xml:space="preserve">, p. 31 – 32; and </w:t>
      </w:r>
      <w:r w:rsidRPr="008401B0">
        <w:rPr>
          <w:i/>
          <w:iCs/>
        </w:rPr>
        <w:t xml:space="preserve">Biḥār al-Anwār </w:t>
      </w:r>
      <w:r w:rsidRPr="008401B0">
        <w:t>, Vol. 13, pp. 340 – 341 and Vol. 89, p. 246.</w:t>
      </w:r>
    </w:p>
  </w:footnote>
  <w:footnote w:id="506">
    <w:p w:rsidR="00BD2DD9" w:rsidRPr="008401B0" w:rsidRDefault="00BD2DD9" w:rsidP="004E46EE">
      <w:pPr>
        <w:pStyle w:val="FootnoteText"/>
        <w:ind w:left="227" w:hanging="227"/>
        <w:jc w:val="both"/>
        <w:rPr>
          <w:rStyle w:val="FootnoteReference"/>
          <w:rFonts w:cs="Lotus Linotype"/>
          <w:szCs w:val="20"/>
        </w:rPr>
      </w:pPr>
      <w:r w:rsidRPr="008401B0">
        <w:rPr>
          <w:rStyle w:val="FootnoteReference"/>
        </w:rPr>
        <w:footnoteRef/>
      </w:r>
      <w:r w:rsidRPr="00FB6B3D">
        <w:rPr>
          <w:rStyle w:val="FootnoteReference"/>
          <w:rFonts w:ascii="Lotus Linotype" w:hAnsi="Lotus Linotype" w:cs="Lotus Linotype"/>
          <w:szCs w:val="20"/>
          <w:rtl/>
        </w:rPr>
        <w:t xml:space="preserve"> </w:t>
      </w:r>
      <w:r w:rsidRPr="008401B0">
        <w:rPr>
          <w:rFonts w:cs="Lotus Linotype"/>
          <w:szCs w:val="20"/>
        </w:rPr>
        <w:t xml:space="preserve">It was reported by Muslim – </w:t>
      </w:r>
      <w:r w:rsidRPr="008401B0">
        <w:rPr>
          <w:rFonts w:cs="Lotus Linotype"/>
          <w:szCs w:val="20"/>
          <w:lang w:val="en-GB"/>
        </w:rPr>
        <w:t>b</w:t>
      </w:r>
      <w:r w:rsidRPr="008401B0">
        <w:rPr>
          <w:rFonts w:cs="Lotus Linotype"/>
          <w:szCs w:val="20"/>
        </w:rPr>
        <w:t>ook</w:t>
      </w:r>
      <w:r w:rsidRPr="008401B0">
        <w:rPr>
          <w:rFonts w:cs="Lotus Linotype"/>
          <w:szCs w:val="20"/>
          <w:lang w:val="en-GB"/>
        </w:rPr>
        <w:t>:</w:t>
      </w:r>
      <w:r w:rsidRPr="008401B0">
        <w:rPr>
          <w:rFonts w:cs="Lotus Linotype"/>
          <w:szCs w:val="20"/>
        </w:rPr>
        <w:t xml:space="preserve"> the virtues of the companions – chapter </w:t>
      </w:r>
      <w:r w:rsidRPr="008401B0">
        <w:rPr>
          <w:rFonts w:cs="Lotus Linotype"/>
          <w:szCs w:val="20"/>
          <w:lang w:val="en-GB"/>
        </w:rPr>
        <w:t>:</w:t>
      </w:r>
      <w:r w:rsidRPr="008401B0">
        <w:rPr>
          <w:rFonts w:cs="Lotus Linotype"/>
          <w:szCs w:val="20"/>
        </w:rPr>
        <w:t>the virtue of the companions then those who followed them</w:t>
      </w:r>
      <w:r w:rsidRPr="008401B0">
        <w:rPr>
          <w:rFonts w:cs="Lotus Linotype"/>
          <w:szCs w:val="20"/>
          <w:lang w:val="en-GB"/>
        </w:rPr>
        <w:t>,</w:t>
      </w:r>
      <w:r w:rsidRPr="008401B0">
        <w:rPr>
          <w:rFonts w:cs="Lotus Linotype"/>
          <w:szCs w:val="20"/>
        </w:rPr>
        <w:t xml:space="preserve"> ḥadīth No. 2532.</w:t>
      </w:r>
    </w:p>
  </w:footnote>
  <w:footnote w:id="507">
    <w:p w:rsidR="00BD2DD9" w:rsidRPr="008401B0" w:rsidRDefault="00BD2DD9" w:rsidP="004E46EE">
      <w:pPr>
        <w:pStyle w:val="FootnoteText"/>
        <w:ind w:left="227" w:hanging="227"/>
        <w:jc w:val="both"/>
        <w:rPr>
          <w:lang w:val="en-GB"/>
        </w:rPr>
      </w:pPr>
      <w:r w:rsidRPr="008401B0">
        <w:rPr>
          <w:rStyle w:val="FootnoteReference"/>
        </w:rPr>
        <w:footnoteRef/>
      </w:r>
      <w:r w:rsidRPr="008401B0">
        <w:rPr>
          <w:lang w:val="en-GB"/>
        </w:rPr>
        <w:t xml:space="preserve">Al-Ṭūsī, </w:t>
      </w:r>
      <w:r w:rsidRPr="008401B0">
        <w:rPr>
          <w:i/>
          <w:iCs/>
          <w:lang w:val="en-GB"/>
        </w:rPr>
        <w:t>al-Amālī</w:t>
      </w:r>
      <w:r w:rsidRPr="008401B0">
        <w:rPr>
          <w:lang w:val="en-GB"/>
        </w:rPr>
        <w:t>, pp. 501 – 502 - ḥadīth No 1098.</w:t>
      </w:r>
    </w:p>
  </w:footnote>
  <w:footnote w:id="508">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Al-Ḥashr 59: 8 - 10.</w:t>
      </w:r>
    </w:p>
  </w:footnote>
  <w:footnote w:id="509">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Kashf al-Ghummah fī Ma‘rifah al-A’immah</w:t>
      </w:r>
      <w:r w:rsidRPr="008401B0">
        <w:t>, Vol. 2, p. 291.</w:t>
      </w:r>
    </w:p>
  </w:footnote>
  <w:footnote w:id="510">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’Āl ‘Imrān 3: 144.</w:t>
      </w:r>
    </w:p>
  </w:footnote>
  <w:footnote w:id="511">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Tārīkh al-Islām</w:t>
      </w:r>
      <w:r w:rsidRPr="008401B0">
        <w:t>, Vol. 8, p. 107.</w:t>
      </w:r>
    </w:p>
  </w:footnote>
  <w:footnote w:id="512">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Siyar A‘lām al-Nubalā’</w:t>
      </w:r>
      <w:r w:rsidRPr="008401B0">
        <w:t>, Vol. 4, p. 406.</w:t>
      </w:r>
    </w:p>
  </w:footnote>
  <w:footnote w:id="513">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Al-Bidāyah wa al-Nihāyah</w:t>
      </w:r>
      <w:r w:rsidRPr="008401B0">
        <w:t>, Vol. 9, p. 340.</w:t>
      </w:r>
    </w:p>
  </w:footnote>
  <w:footnote w:id="514">
    <w:p w:rsidR="00BD2DD9" w:rsidRPr="00102716" w:rsidRDefault="00BD2DD9" w:rsidP="004E46EE">
      <w:pPr>
        <w:pStyle w:val="FootnoteText"/>
        <w:ind w:left="227" w:hanging="227"/>
        <w:jc w:val="both"/>
        <w:rPr>
          <w:rStyle w:val="FootnoteReference"/>
          <w:rFonts w:ascii="Lotus Linotype" w:hAnsi="Lotus Linotype" w:cs="Lotus Linotype"/>
          <w:szCs w:val="20"/>
        </w:rPr>
      </w:pPr>
      <w:r w:rsidRPr="008401B0">
        <w:rPr>
          <w:rStyle w:val="FootnoteReference"/>
        </w:rPr>
        <w:footnoteRef/>
      </w:r>
      <w:r w:rsidRPr="008401B0">
        <w:t xml:space="preserve"> </w:t>
      </w:r>
      <w:r w:rsidRPr="008401B0">
        <w:rPr>
          <w:i/>
          <w:iCs/>
        </w:rPr>
        <w:t>Tahdhīb al-Tahdhīb</w:t>
      </w:r>
      <w:r w:rsidRPr="008401B0">
        <w:t xml:space="preserve">, Vol. 9, p. 312; and </w:t>
      </w:r>
      <w:r w:rsidRPr="008401B0">
        <w:rPr>
          <w:i/>
          <w:iCs/>
        </w:rPr>
        <w:t>Tārīkh al-Islām</w:t>
      </w:r>
      <w:r w:rsidRPr="008401B0">
        <w:t>, Vol. 7, p. 463.</w:t>
      </w:r>
      <w:r w:rsidRPr="00102716">
        <w:rPr>
          <w:rStyle w:val="FootnoteReference"/>
          <w:rFonts w:ascii="Lotus Linotype" w:hAnsi="Lotus Linotype" w:cs="Lotus Linotype"/>
          <w:szCs w:val="20"/>
        </w:rPr>
        <w:t xml:space="preserve"> </w:t>
      </w:r>
    </w:p>
  </w:footnote>
  <w:footnote w:id="51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Al-Bidāyah wa al-Nihāyah</w:t>
      </w:r>
      <w:r w:rsidRPr="008401B0">
        <w:t>, Vol. 9, p. 340.</w:t>
      </w:r>
    </w:p>
  </w:footnote>
  <w:footnote w:id="516">
    <w:p w:rsidR="00BD2DD9" w:rsidRPr="008401B0" w:rsidRDefault="00BD2DD9" w:rsidP="004E46EE">
      <w:pPr>
        <w:pStyle w:val="FootnoteText"/>
        <w:ind w:left="227" w:hanging="227"/>
        <w:jc w:val="both"/>
        <w:rPr>
          <w:iCs/>
          <w:lang w:val="en-GB"/>
        </w:rPr>
      </w:pPr>
      <w:r w:rsidRPr="008401B0">
        <w:rPr>
          <w:rStyle w:val="FootnoteReference"/>
        </w:rPr>
        <w:footnoteRef/>
      </w:r>
      <w:r w:rsidRPr="008401B0">
        <w:t xml:space="preserve"> </w:t>
      </w:r>
      <w:r w:rsidRPr="008401B0">
        <w:rPr>
          <w:i/>
          <w:iCs/>
        </w:rPr>
        <w:t xml:space="preserve">Tārīkh </w:t>
      </w:r>
      <w:r w:rsidRPr="008401B0">
        <w:rPr>
          <w:i/>
        </w:rPr>
        <w:t>Madīnah Dimashq</w:t>
      </w:r>
      <w:r w:rsidRPr="008401B0">
        <w:rPr>
          <w:iCs/>
        </w:rPr>
        <w:t>, Vol. 54, pp. 289 – 290.</w:t>
      </w:r>
    </w:p>
  </w:footnote>
  <w:footnote w:id="517">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Siyar A‘lām al-Nubalā’</w:t>
      </w:r>
      <w:r w:rsidRPr="008401B0">
        <w:t>, Vol. 4, p. 406.</w:t>
      </w:r>
    </w:p>
  </w:footnote>
  <w:footnote w:id="518">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Tahdhīb al-Kamāl</w:t>
      </w:r>
      <w:r w:rsidRPr="008401B0">
        <w:t xml:space="preserve">, Vol. 5, p. 82; and </w:t>
      </w:r>
      <w:r w:rsidRPr="008401B0">
        <w:rPr>
          <w:i/>
          <w:iCs/>
        </w:rPr>
        <w:t>Siyar A‘lām al-Nubalā’</w:t>
      </w:r>
      <w:r w:rsidRPr="008401B0">
        <w:t>, Vol. 6, p. 259.</w:t>
      </w:r>
    </w:p>
  </w:footnote>
  <w:footnote w:id="519">
    <w:p w:rsidR="00BD2DD9" w:rsidRPr="008401B0" w:rsidRDefault="00BD2DD9" w:rsidP="004E46EE">
      <w:pPr>
        <w:pStyle w:val="FootnoteText"/>
        <w:ind w:left="227" w:hanging="227"/>
        <w:jc w:val="both"/>
      </w:pPr>
      <w:r w:rsidRPr="008401B0">
        <w:rPr>
          <w:rStyle w:val="FootnoteReference"/>
        </w:rPr>
        <w:footnoteRef/>
      </w:r>
      <w:r w:rsidRPr="008401B0">
        <w:t xml:space="preserve"> Imām Ja‘far al-Ṣādiq is related to Abī Bakr al-Ṣadīq from two </w:t>
      </w:r>
      <w:r w:rsidRPr="008401B0">
        <w:rPr>
          <w:lang w:val="en-GB"/>
        </w:rPr>
        <w:t>lines</w:t>
      </w:r>
      <w:r w:rsidRPr="008401B0">
        <w:t>:</w:t>
      </w:r>
      <w:r w:rsidRPr="008401B0">
        <w:rPr>
          <w:lang w:val="en-GB"/>
        </w:rPr>
        <w:t xml:space="preserve"> (1) </w:t>
      </w:r>
      <w:r w:rsidRPr="008401B0">
        <w:t>From the way of his mother Um Farwah (Qarībah) the daughter of al-Qāsim ibn Muḥammad ibn Abī Bakr.</w:t>
      </w:r>
      <w:r w:rsidRPr="008401B0">
        <w:rPr>
          <w:lang w:val="en-GB"/>
        </w:rPr>
        <w:t xml:space="preserve"> (2) </w:t>
      </w:r>
      <w:r w:rsidRPr="008401B0">
        <w:t>From the way of his grandmother Asmā’ the daughter of ‘Abd Al-Raḥmān ibn Abī Bakr (she is Farwah the daughter of al-Qāsim ibn Muḥammad ibn Abī Bakr). For this reason Ja‘far used to be proud saying: I was born from Abū Bakr twice.</w:t>
      </w:r>
    </w:p>
  </w:footnote>
  <w:footnote w:id="520">
    <w:p w:rsidR="00BD2DD9" w:rsidRPr="008401B0" w:rsidRDefault="00BD2DD9" w:rsidP="004E46EE">
      <w:pPr>
        <w:pStyle w:val="FootnoteText"/>
        <w:ind w:left="227" w:hanging="227"/>
        <w:jc w:val="both"/>
        <w:rPr>
          <w:szCs w:val="20"/>
          <w:lang w:val="en-GB"/>
        </w:rPr>
      </w:pPr>
      <w:r w:rsidRPr="008401B0">
        <w:rPr>
          <w:rStyle w:val="FootnoteReference"/>
        </w:rPr>
        <w:footnoteRef/>
      </w:r>
      <w:r w:rsidRPr="008401B0">
        <w:t xml:space="preserve"> </w:t>
      </w:r>
      <w:r w:rsidRPr="008401B0">
        <w:rPr>
          <w:i/>
          <w:iCs/>
        </w:rPr>
        <w:t>Tahdhīb al-Kamāl</w:t>
      </w:r>
      <w:r w:rsidRPr="008401B0">
        <w:t xml:space="preserve">, Vol. 5, p. 80; </w:t>
      </w:r>
      <w:r w:rsidRPr="008401B0">
        <w:rPr>
          <w:i/>
          <w:iCs/>
        </w:rPr>
        <w:t>Siyar A‘lām al-Nubalā’</w:t>
      </w:r>
      <w:r w:rsidRPr="008401B0">
        <w:t xml:space="preserve">, Vol. 6, p. 258; and </w:t>
      </w:r>
      <w:r w:rsidRPr="008401B0">
        <w:rPr>
          <w:i/>
          <w:iCs/>
        </w:rPr>
        <w:t>Tārīkh Dimashq</w:t>
      </w:r>
      <w:r w:rsidRPr="008401B0">
        <w:t>, Vol. 35, p. 332</w:t>
      </w:r>
    </w:p>
  </w:footnote>
  <w:footnote w:id="521">
    <w:p w:rsidR="00BD2DD9" w:rsidRPr="008401B0" w:rsidRDefault="00BD2DD9" w:rsidP="004E46EE">
      <w:pPr>
        <w:pStyle w:val="FootnoteText"/>
        <w:ind w:left="227" w:hanging="227"/>
        <w:jc w:val="both"/>
        <w:rPr>
          <w:szCs w:val="20"/>
          <w:lang w:val="en-GB"/>
        </w:rPr>
      </w:pPr>
      <w:r w:rsidRPr="008401B0">
        <w:rPr>
          <w:rStyle w:val="FootnoteReference"/>
          <w:szCs w:val="20"/>
        </w:rPr>
        <w:footnoteRef/>
      </w:r>
      <w:r w:rsidRPr="008401B0">
        <w:rPr>
          <w:szCs w:val="20"/>
        </w:rPr>
        <w:t xml:space="preserve"> </w:t>
      </w:r>
      <w:r w:rsidRPr="008401B0">
        <w:rPr>
          <w:rStyle w:val="apple-style-span"/>
          <w:rFonts w:cs="Tahoma"/>
          <w:color w:val="242424"/>
          <w:szCs w:val="20"/>
        </w:rPr>
        <w:t>Abdullah ibn Ahmad in his Sunan, hadith number 1303</w:t>
      </w:r>
      <w:r w:rsidRPr="008401B0">
        <w:rPr>
          <w:szCs w:val="20"/>
        </w:rPr>
        <w:t xml:space="preserve"> </w:t>
      </w:r>
    </w:p>
  </w:footnote>
  <w:footnote w:id="522">
    <w:p w:rsidR="00BD2DD9" w:rsidRPr="008401B0" w:rsidRDefault="00BD2DD9" w:rsidP="004E46EE">
      <w:pPr>
        <w:pStyle w:val="FootnoteText"/>
        <w:ind w:left="227" w:hanging="227"/>
        <w:jc w:val="both"/>
        <w:rPr>
          <w:lang w:val="en-GB"/>
        </w:rPr>
      </w:pPr>
      <w:r w:rsidRPr="008401B0">
        <w:rPr>
          <w:rStyle w:val="FootnoteReference"/>
          <w:szCs w:val="20"/>
        </w:rPr>
        <w:footnoteRef/>
      </w:r>
      <w:r w:rsidRPr="008401B0">
        <w:rPr>
          <w:szCs w:val="20"/>
        </w:rPr>
        <w:t xml:space="preserve"> Though the one who slanders the companion –</w:t>
      </w:r>
      <w:r w:rsidRPr="008401B0">
        <w:t xml:space="preserve"> as in the stated narration – is </w:t>
      </w:r>
      <w:r w:rsidRPr="008401B0">
        <w:rPr>
          <w:lang w:val="en-GB"/>
        </w:rPr>
        <w:t xml:space="preserve">a </w:t>
      </w:r>
      <w:r w:rsidRPr="008401B0">
        <w:t xml:space="preserve">disbeliever except that the punishment of him who slanders the companion is whipping and the killing, due to an important standpoint which was pointed </w:t>
      </w:r>
      <w:r w:rsidRPr="008401B0">
        <w:rPr>
          <w:lang w:val="en-GB"/>
        </w:rPr>
        <w:t xml:space="preserve">out </w:t>
      </w:r>
      <w:r w:rsidRPr="008401B0">
        <w:t>by the Imām Ja‘far al-Ṣādiq in one of his reports and that is (to differentiate between assailing the Prophet</w:t>
      </w:r>
      <w:r w:rsidRPr="008401B0">
        <w:rPr>
          <w:lang w:val="en-GB"/>
        </w:rPr>
        <w:t>,</w:t>
      </w:r>
      <w:r w:rsidRPr="008401B0">
        <w:t xml:space="preserve"> which the one who does it deserves the killing and between </w:t>
      </w:r>
      <w:r w:rsidRPr="008401B0">
        <w:rPr>
          <w:szCs w:val="20"/>
        </w:rPr>
        <w:t>assault</w:t>
      </w:r>
      <w:r w:rsidRPr="008401B0">
        <w:t xml:space="preserve"> other than him.</w:t>
      </w:r>
    </w:p>
  </w:footnote>
  <w:footnote w:id="523">
    <w:p w:rsidR="00BD2DD9" w:rsidRPr="008401B0" w:rsidRDefault="00BD2DD9" w:rsidP="004E46EE">
      <w:pPr>
        <w:pStyle w:val="FootnoteText"/>
        <w:ind w:left="227" w:hanging="227"/>
        <w:jc w:val="both"/>
        <w:rPr>
          <w:lang w:val="en-GB"/>
        </w:rPr>
      </w:pPr>
      <w:r w:rsidRPr="008401B0">
        <w:rPr>
          <w:rStyle w:val="FootnoteReference"/>
        </w:rPr>
        <w:footnoteRef/>
      </w:r>
      <w:r w:rsidRPr="008401B0">
        <w:rPr>
          <w:i/>
          <w:iCs/>
        </w:rPr>
        <w:t>Wasā’il al-Shī‘ah</w:t>
      </w:r>
      <w:r w:rsidRPr="008401B0">
        <w:t xml:space="preserve">: Vol. 28, p. 213; and </w:t>
      </w:r>
      <w:r w:rsidRPr="008401B0">
        <w:rPr>
          <w:i/>
          <w:iCs/>
        </w:rPr>
        <w:t>Biḥār al-Anwār</w:t>
      </w:r>
      <w:r w:rsidRPr="008401B0">
        <w:t>, Vol. 76, p. 222.</w:t>
      </w:r>
    </w:p>
  </w:footnote>
  <w:footnote w:id="524">
    <w:p w:rsidR="00BD2DD9" w:rsidRPr="008401B0" w:rsidRDefault="00BD2DD9" w:rsidP="004E46EE">
      <w:pPr>
        <w:pStyle w:val="FootnoteText"/>
        <w:ind w:left="227" w:hanging="227"/>
        <w:jc w:val="both"/>
      </w:pPr>
      <w:r w:rsidRPr="008401B0">
        <w:rPr>
          <w:rStyle w:val="FootnoteReference"/>
        </w:rPr>
        <w:footnoteRef/>
      </w:r>
      <w:r w:rsidRPr="008401B0">
        <w:rPr>
          <w:i/>
          <w:iCs/>
        </w:rPr>
        <w:t xml:space="preserve"> Fiqh al-Ṣādiq</w:t>
      </w:r>
      <w:r w:rsidRPr="008401B0">
        <w:t xml:space="preserve">, Vol. 25, p. 476. </w:t>
      </w:r>
    </w:p>
  </w:footnote>
  <w:footnote w:id="525">
    <w:p w:rsidR="00BD2DD9" w:rsidRPr="008401B0" w:rsidRDefault="00BD2DD9" w:rsidP="004E46EE">
      <w:pPr>
        <w:pStyle w:val="FootnoteText"/>
        <w:ind w:left="227" w:hanging="227"/>
        <w:jc w:val="both"/>
        <w:rPr>
          <w:lang w:val="en-GB"/>
        </w:rPr>
      </w:pPr>
      <w:r w:rsidRPr="008401B0">
        <w:rPr>
          <w:rStyle w:val="FootnoteReference"/>
        </w:rPr>
        <w:footnoteRef/>
      </w:r>
      <w:r w:rsidRPr="008401B0">
        <w:t xml:space="preserve"> </w:t>
      </w:r>
      <w:r w:rsidRPr="008401B0">
        <w:rPr>
          <w:i/>
          <w:iCs/>
        </w:rPr>
        <w:t>Jāmi‘ al-Akhbār</w:t>
      </w:r>
      <w:r w:rsidRPr="008401B0">
        <w:t>, p. 456, chapter: 125.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75C2396"/>
    <w:lvl w:ilvl="0">
      <w:start w:val="1"/>
      <w:numFmt w:val="decimal"/>
      <w:pStyle w:val="ListNumber"/>
      <w:lvlText w:val="%1."/>
      <w:lvlJc w:val="left"/>
      <w:pPr>
        <w:tabs>
          <w:tab w:val="num" w:pos="360"/>
        </w:tabs>
        <w:ind w:left="360" w:hanging="360"/>
      </w:pPr>
    </w:lvl>
  </w:abstractNum>
  <w:abstractNum w:abstractNumId="1">
    <w:nsid w:val="00C95F08"/>
    <w:multiLevelType w:val="hybridMultilevel"/>
    <w:tmpl w:val="96663026"/>
    <w:lvl w:ilvl="0" w:tplc="B4F46E44">
      <w:start w:val="1"/>
      <w:numFmt w:val="decimal"/>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2">
    <w:nsid w:val="0D424DA5"/>
    <w:multiLevelType w:val="hybridMultilevel"/>
    <w:tmpl w:val="3718DBA0"/>
    <w:lvl w:ilvl="0" w:tplc="D7F69CC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D92CAD"/>
    <w:multiLevelType w:val="hybridMultilevel"/>
    <w:tmpl w:val="E0C8F68A"/>
    <w:lvl w:ilvl="0" w:tplc="D752E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EA4109"/>
    <w:multiLevelType w:val="hybridMultilevel"/>
    <w:tmpl w:val="5F6E742C"/>
    <w:lvl w:ilvl="0" w:tplc="01A80692">
      <w:start w:val="1"/>
      <w:numFmt w:val="decimal"/>
      <w:lvlText w:val="%1-"/>
      <w:lvlJc w:val="left"/>
      <w:pPr>
        <w:tabs>
          <w:tab w:val="num" w:pos="643"/>
        </w:tabs>
        <w:ind w:left="643" w:hanging="360"/>
      </w:pPr>
      <w:rPr>
        <w:rFonts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abstractNum w:abstractNumId="5">
    <w:nsid w:val="1CEC5323"/>
    <w:multiLevelType w:val="hybridMultilevel"/>
    <w:tmpl w:val="61046172"/>
    <w:lvl w:ilvl="0" w:tplc="07C08F1A">
      <w:start w:val="64"/>
      <w:numFmt w:val="decimal"/>
      <w:lvlText w:val="%1-"/>
      <w:lvlJc w:val="left"/>
      <w:pPr>
        <w:ind w:left="720" w:hanging="360"/>
      </w:pPr>
      <w:rPr>
        <w:rFonts w:cs="Lotus Linotyp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0562FED"/>
    <w:multiLevelType w:val="hybridMultilevel"/>
    <w:tmpl w:val="2E9EA956"/>
    <w:lvl w:ilvl="0" w:tplc="1598EE22">
      <w:start w:val="4"/>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22BC51B9"/>
    <w:multiLevelType w:val="hybridMultilevel"/>
    <w:tmpl w:val="A7D2CFDA"/>
    <w:lvl w:ilvl="0" w:tplc="BD7CB9C0">
      <w:numFmt w:val="bullet"/>
      <w:lvlText w:val="-"/>
      <w:lvlJc w:val="left"/>
      <w:pPr>
        <w:tabs>
          <w:tab w:val="num" w:pos="748"/>
        </w:tabs>
        <w:ind w:left="748" w:hanging="465"/>
      </w:pPr>
      <w:rPr>
        <w:rFonts w:ascii="Lotus Linotype" w:eastAsia="Calibri" w:hAnsi="Lotus Linotype" w:cs="Lotus Linotype"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8">
    <w:nsid w:val="24C42C78"/>
    <w:multiLevelType w:val="hybridMultilevel"/>
    <w:tmpl w:val="920ECFB2"/>
    <w:lvl w:ilvl="0" w:tplc="98B4BDD2">
      <w:start w:val="3"/>
      <w:numFmt w:val="bullet"/>
      <w:lvlText w:val=""/>
      <w:lvlJc w:val="left"/>
      <w:pPr>
        <w:tabs>
          <w:tab w:val="num" w:pos="1108"/>
        </w:tabs>
        <w:ind w:left="1108" w:hanging="690"/>
      </w:pPr>
      <w:rPr>
        <w:rFonts w:ascii="Symbol" w:eastAsia="Calibri" w:hAnsi="Symbol" w:cs="Lotus Linotype" w:hint="default"/>
      </w:rPr>
    </w:lvl>
    <w:lvl w:ilvl="1" w:tplc="08090003" w:tentative="1">
      <w:start w:val="1"/>
      <w:numFmt w:val="bullet"/>
      <w:lvlText w:val="o"/>
      <w:lvlJc w:val="left"/>
      <w:pPr>
        <w:tabs>
          <w:tab w:val="num" w:pos="1498"/>
        </w:tabs>
        <w:ind w:left="1498" w:hanging="360"/>
      </w:pPr>
      <w:rPr>
        <w:rFonts w:ascii="Courier New" w:hAnsi="Courier New" w:cs="Courier New" w:hint="default"/>
      </w:rPr>
    </w:lvl>
    <w:lvl w:ilvl="2" w:tplc="08090005" w:tentative="1">
      <w:start w:val="1"/>
      <w:numFmt w:val="bullet"/>
      <w:lvlText w:val=""/>
      <w:lvlJc w:val="left"/>
      <w:pPr>
        <w:tabs>
          <w:tab w:val="num" w:pos="2218"/>
        </w:tabs>
        <w:ind w:left="2218" w:hanging="360"/>
      </w:pPr>
      <w:rPr>
        <w:rFonts w:ascii="Wingdings" w:hAnsi="Wingdings" w:hint="default"/>
      </w:rPr>
    </w:lvl>
    <w:lvl w:ilvl="3" w:tplc="08090001" w:tentative="1">
      <w:start w:val="1"/>
      <w:numFmt w:val="bullet"/>
      <w:lvlText w:val=""/>
      <w:lvlJc w:val="left"/>
      <w:pPr>
        <w:tabs>
          <w:tab w:val="num" w:pos="2938"/>
        </w:tabs>
        <w:ind w:left="2938" w:hanging="360"/>
      </w:pPr>
      <w:rPr>
        <w:rFonts w:ascii="Symbol" w:hAnsi="Symbol" w:hint="default"/>
      </w:rPr>
    </w:lvl>
    <w:lvl w:ilvl="4" w:tplc="08090003" w:tentative="1">
      <w:start w:val="1"/>
      <w:numFmt w:val="bullet"/>
      <w:lvlText w:val="o"/>
      <w:lvlJc w:val="left"/>
      <w:pPr>
        <w:tabs>
          <w:tab w:val="num" w:pos="3658"/>
        </w:tabs>
        <w:ind w:left="3658" w:hanging="360"/>
      </w:pPr>
      <w:rPr>
        <w:rFonts w:ascii="Courier New" w:hAnsi="Courier New" w:cs="Courier New" w:hint="default"/>
      </w:rPr>
    </w:lvl>
    <w:lvl w:ilvl="5" w:tplc="08090005" w:tentative="1">
      <w:start w:val="1"/>
      <w:numFmt w:val="bullet"/>
      <w:lvlText w:val=""/>
      <w:lvlJc w:val="left"/>
      <w:pPr>
        <w:tabs>
          <w:tab w:val="num" w:pos="4378"/>
        </w:tabs>
        <w:ind w:left="4378" w:hanging="360"/>
      </w:pPr>
      <w:rPr>
        <w:rFonts w:ascii="Wingdings" w:hAnsi="Wingdings" w:hint="default"/>
      </w:rPr>
    </w:lvl>
    <w:lvl w:ilvl="6" w:tplc="08090001" w:tentative="1">
      <w:start w:val="1"/>
      <w:numFmt w:val="bullet"/>
      <w:lvlText w:val=""/>
      <w:lvlJc w:val="left"/>
      <w:pPr>
        <w:tabs>
          <w:tab w:val="num" w:pos="5098"/>
        </w:tabs>
        <w:ind w:left="5098" w:hanging="360"/>
      </w:pPr>
      <w:rPr>
        <w:rFonts w:ascii="Symbol" w:hAnsi="Symbol" w:hint="default"/>
      </w:rPr>
    </w:lvl>
    <w:lvl w:ilvl="7" w:tplc="08090003" w:tentative="1">
      <w:start w:val="1"/>
      <w:numFmt w:val="bullet"/>
      <w:lvlText w:val="o"/>
      <w:lvlJc w:val="left"/>
      <w:pPr>
        <w:tabs>
          <w:tab w:val="num" w:pos="5818"/>
        </w:tabs>
        <w:ind w:left="5818" w:hanging="360"/>
      </w:pPr>
      <w:rPr>
        <w:rFonts w:ascii="Courier New" w:hAnsi="Courier New" w:cs="Courier New" w:hint="default"/>
      </w:rPr>
    </w:lvl>
    <w:lvl w:ilvl="8" w:tplc="08090005" w:tentative="1">
      <w:start w:val="1"/>
      <w:numFmt w:val="bullet"/>
      <w:lvlText w:val=""/>
      <w:lvlJc w:val="left"/>
      <w:pPr>
        <w:tabs>
          <w:tab w:val="num" w:pos="6538"/>
        </w:tabs>
        <w:ind w:left="6538" w:hanging="360"/>
      </w:pPr>
      <w:rPr>
        <w:rFonts w:ascii="Wingdings" w:hAnsi="Wingdings" w:hint="default"/>
      </w:rPr>
    </w:lvl>
  </w:abstractNum>
  <w:abstractNum w:abstractNumId="9">
    <w:nsid w:val="27FC3A4C"/>
    <w:multiLevelType w:val="hybridMultilevel"/>
    <w:tmpl w:val="E0C8F68A"/>
    <w:lvl w:ilvl="0" w:tplc="D4EAA3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9D1EEF"/>
    <w:multiLevelType w:val="hybridMultilevel"/>
    <w:tmpl w:val="EF1235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DB074ED"/>
    <w:multiLevelType w:val="multilevel"/>
    <w:tmpl w:val="7438E54C"/>
    <w:lvl w:ilvl="0">
      <w:start w:val="1"/>
      <w:numFmt w:val="decimal"/>
      <w:pStyle w:val="2"/>
      <w:lvlText w:val="(%1)"/>
      <w:lvlJc w:val="left"/>
      <w:pPr>
        <w:tabs>
          <w:tab w:val="num" w:pos="0"/>
        </w:tabs>
        <w:ind w:left="0" w:firstLine="0"/>
      </w:pPr>
      <w:rPr>
        <w:rFonts w:hint="default"/>
      </w:rPr>
    </w:lvl>
    <w:lvl w:ilvl="1">
      <w:start w:val="1"/>
      <w:numFmt w:val="lowerLetter"/>
      <w:lvlText w:val="%2)"/>
      <w:lvlJc w:val="left"/>
      <w:pPr>
        <w:tabs>
          <w:tab w:val="num" w:pos="1003"/>
        </w:tabs>
        <w:ind w:left="1003" w:hanging="360"/>
      </w:pPr>
      <w:rPr>
        <w:rFonts w:hint="default"/>
      </w:rPr>
    </w:lvl>
    <w:lvl w:ilvl="2">
      <w:start w:val="1"/>
      <w:numFmt w:val="lowerRoman"/>
      <w:lvlText w:val="%3)"/>
      <w:lvlJc w:val="left"/>
      <w:pPr>
        <w:tabs>
          <w:tab w:val="num" w:pos="1363"/>
        </w:tabs>
        <w:ind w:left="1363" w:hanging="360"/>
      </w:pPr>
      <w:rPr>
        <w:rFonts w:hint="default"/>
      </w:rPr>
    </w:lvl>
    <w:lvl w:ilvl="3">
      <w:start w:val="1"/>
      <w:numFmt w:val="decimal"/>
      <w:lvlText w:val="(%4)"/>
      <w:lvlJc w:val="left"/>
      <w:pPr>
        <w:tabs>
          <w:tab w:val="num" w:pos="1723"/>
        </w:tabs>
        <w:ind w:left="1723" w:hanging="360"/>
      </w:pPr>
      <w:rPr>
        <w:rFonts w:hint="default"/>
      </w:rPr>
    </w:lvl>
    <w:lvl w:ilvl="4">
      <w:start w:val="1"/>
      <w:numFmt w:val="lowerLetter"/>
      <w:lvlText w:val="(%5)"/>
      <w:lvlJc w:val="left"/>
      <w:pPr>
        <w:tabs>
          <w:tab w:val="num" w:pos="2083"/>
        </w:tabs>
        <w:ind w:left="2083" w:hanging="360"/>
      </w:pPr>
      <w:rPr>
        <w:rFonts w:hint="default"/>
      </w:rPr>
    </w:lvl>
    <w:lvl w:ilvl="5">
      <w:start w:val="1"/>
      <w:numFmt w:val="lowerRoman"/>
      <w:lvlText w:val="(%6)"/>
      <w:lvlJc w:val="left"/>
      <w:pPr>
        <w:tabs>
          <w:tab w:val="num" w:pos="2443"/>
        </w:tabs>
        <w:ind w:left="2443" w:hanging="360"/>
      </w:pPr>
      <w:rPr>
        <w:rFonts w:hint="default"/>
      </w:rPr>
    </w:lvl>
    <w:lvl w:ilvl="6">
      <w:start w:val="1"/>
      <w:numFmt w:val="decimal"/>
      <w:lvlText w:val="%7."/>
      <w:lvlJc w:val="left"/>
      <w:pPr>
        <w:tabs>
          <w:tab w:val="num" w:pos="2803"/>
        </w:tabs>
        <w:ind w:left="2803" w:hanging="360"/>
      </w:pPr>
      <w:rPr>
        <w:rFonts w:hint="default"/>
      </w:rPr>
    </w:lvl>
    <w:lvl w:ilvl="7">
      <w:start w:val="1"/>
      <w:numFmt w:val="lowerLetter"/>
      <w:lvlText w:val="%8."/>
      <w:lvlJc w:val="left"/>
      <w:pPr>
        <w:tabs>
          <w:tab w:val="num" w:pos="3163"/>
        </w:tabs>
        <w:ind w:left="3163" w:hanging="360"/>
      </w:pPr>
      <w:rPr>
        <w:rFonts w:hint="default"/>
      </w:rPr>
    </w:lvl>
    <w:lvl w:ilvl="8">
      <w:start w:val="1"/>
      <w:numFmt w:val="lowerRoman"/>
      <w:lvlText w:val="%9."/>
      <w:lvlJc w:val="left"/>
      <w:pPr>
        <w:tabs>
          <w:tab w:val="num" w:pos="3523"/>
        </w:tabs>
        <w:ind w:left="3523" w:hanging="360"/>
      </w:pPr>
      <w:rPr>
        <w:rFonts w:hint="default"/>
      </w:rPr>
    </w:lvl>
  </w:abstractNum>
  <w:abstractNum w:abstractNumId="12">
    <w:nsid w:val="30015D27"/>
    <w:multiLevelType w:val="hybridMultilevel"/>
    <w:tmpl w:val="A1C6D4BC"/>
    <w:lvl w:ilvl="0" w:tplc="588A24B6">
      <w:start w:val="63"/>
      <w:numFmt w:val="decimal"/>
      <w:lvlText w:val="%1-"/>
      <w:lvlJc w:val="left"/>
      <w:pPr>
        <w:ind w:left="720" w:hanging="360"/>
      </w:pPr>
      <w:rPr>
        <w:rFonts w:cs="Lotus Linotyp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CF728A"/>
    <w:multiLevelType w:val="hybridMultilevel"/>
    <w:tmpl w:val="EFFE682E"/>
    <w:lvl w:ilvl="0" w:tplc="55BA4016">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F8763D"/>
    <w:multiLevelType w:val="hybridMultilevel"/>
    <w:tmpl w:val="DBD66322"/>
    <w:lvl w:ilvl="0" w:tplc="7C1E035A">
      <w:numFmt w:val="bullet"/>
      <w:lvlText w:val=""/>
      <w:lvlJc w:val="left"/>
      <w:pPr>
        <w:tabs>
          <w:tab w:val="num" w:pos="728"/>
        </w:tabs>
        <w:ind w:left="728" w:hanging="360"/>
      </w:pPr>
      <w:rPr>
        <w:rFonts w:ascii="Symbol" w:eastAsia="Calibri" w:hAnsi="Symbol" w:cs="Lotus Linotype" w:hint="default"/>
      </w:rPr>
    </w:lvl>
    <w:lvl w:ilvl="1" w:tplc="08090003" w:tentative="1">
      <w:start w:val="1"/>
      <w:numFmt w:val="bullet"/>
      <w:lvlText w:val="o"/>
      <w:lvlJc w:val="left"/>
      <w:pPr>
        <w:tabs>
          <w:tab w:val="num" w:pos="1448"/>
        </w:tabs>
        <w:ind w:left="1448" w:hanging="360"/>
      </w:pPr>
      <w:rPr>
        <w:rFonts w:ascii="Courier New" w:hAnsi="Courier New" w:cs="Courier New" w:hint="default"/>
      </w:rPr>
    </w:lvl>
    <w:lvl w:ilvl="2" w:tplc="08090005" w:tentative="1">
      <w:start w:val="1"/>
      <w:numFmt w:val="bullet"/>
      <w:lvlText w:val=""/>
      <w:lvlJc w:val="left"/>
      <w:pPr>
        <w:tabs>
          <w:tab w:val="num" w:pos="2168"/>
        </w:tabs>
        <w:ind w:left="2168" w:hanging="360"/>
      </w:pPr>
      <w:rPr>
        <w:rFonts w:ascii="Wingdings" w:hAnsi="Wingdings" w:hint="default"/>
      </w:rPr>
    </w:lvl>
    <w:lvl w:ilvl="3" w:tplc="08090001" w:tentative="1">
      <w:start w:val="1"/>
      <w:numFmt w:val="bullet"/>
      <w:lvlText w:val=""/>
      <w:lvlJc w:val="left"/>
      <w:pPr>
        <w:tabs>
          <w:tab w:val="num" w:pos="2888"/>
        </w:tabs>
        <w:ind w:left="2888" w:hanging="360"/>
      </w:pPr>
      <w:rPr>
        <w:rFonts w:ascii="Symbol" w:hAnsi="Symbol" w:hint="default"/>
      </w:rPr>
    </w:lvl>
    <w:lvl w:ilvl="4" w:tplc="08090003" w:tentative="1">
      <w:start w:val="1"/>
      <w:numFmt w:val="bullet"/>
      <w:lvlText w:val="o"/>
      <w:lvlJc w:val="left"/>
      <w:pPr>
        <w:tabs>
          <w:tab w:val="num" w:pos="3608"/>
        </w:tabs>
        <w:ind w:left="3608" w:hanging="360"/>
      </w:pPr>
      <w:rPr>
        <w:rFonts w:ascii="Courier New" w:hAnsi="Courier New" w:cs="Courier New" w:hint="default"/>
      </w:rPr>
    </w:lvl>
    <w:lvl w:ilvl="5" w:tplc="08090005" w:tentative="1">
      <w:start w:val="1"/>
      <w:numFmt w:val="bullet"/>
      <w:lvlText w:val=""/>
      <w:lvlJc w:val="left"/>
      <w:pPr>
        <w:tabs>
          <w:tab w:val="num" w:pos="4328"/>
        </w:tabs>
        <w:ind w:left="4328" w:hanging="360"/>
      </w:pPr>
      <w:rPr>
        <w:rFonts w:ascii="Wingdings" w:hAnsi="Wingdings" w:hint="default"/>
      </w:rPr>
    </w:lvl>
    <w:lvl w:ilvl="6" w:tplc="08090001" w:tentative="1">
      <w:start w:val="1"/>
      <w:numFmt w:val="bullet"/>
      <w:lvlText w:val=""/>
      <w:lvlJc w:val="left"/>
      <w:pPr>
        <w:tabs>
          <w:tab w:val="num" w:pos="5048"/>
        </w:tabs>
        <w:ind w:left="5048" w:hanging="360"/>
      </w:pPr>
      <w:rPr>
        <w:rFonts w:ascii="Symbol" w:hAnsi="Symbol" w:hint="default"/>
      </w:rPr>
    </w:lvl>
    <w:lvl w:ilvl="7" w:tplc="08090003" w:tentative="1">
      <w:start w:val="1"/>
      <w:numFmt w:val="bullet"/>
      <w:lvlText w:val="o"/>
      <w:lvlJc w:val="left"/>
      <w:pPr>
        <w:tabs>
          <w:tab w:val="num" w:pos="5768"/>
        </w:tabs>
        <w:ind w:left="5768" w:hanging="360"/>
      </w:pPr>
      <w:rPr>
        <w:rFonts w:ascii="Courier New" w:hAnsi="Courier New" w:cs="Courier New" w:hint="default"/>
      </w:rPr>
    </w:lvl>
    <w:lvl w:ilvl="8" w:tplc="08090005" w:tentative="1">
      <w:start w:val="1"/>
      <w:numFmt w:val="bullet"/>
      <w:lvlText w:val=""/>
      <w:lvlJc w:val="left"/>
      <w:pPr>
        <w:tabs>
          <w:tab w:val="num" w:pos="6488"/>
        </w:tabs>
        <w:ind w:left="6488" w:hanging="360"/>
      </w:pPr>
      <w:rPr>
        <w:rFonts w:ascii="Wingdings" w:hAnsi="Wingdings" w:hint="default"/>
      </w:rPr>
    </w:lvl>
  </w:abstractNum>
  <w:abstractNum w:abstractNumId="15">
    <w:nsid w:val="3C096D6C"/>
    <w:multiLevelType w:val="hybridMultilevel"/>
    <w:tmpl w:val="2C366E16"/>
    <w:lvl w:ilvl="0" w:tplc="665A09C6">
      <w:start w:val="1"/>
      <w:numFmt w:val="decimal"/>
      <w:lvlText w:val="%1-"/>
      <w:lvlJc w:val="left"/>
      <w:pPr>
        <w:tabs>
          <w:tab w:val="num" w:pos="898"/>
        </w:tabs>
        <w:ind w:left="898" w:hanging="615"/>
      </w:pPr>
      <w:rPr>
        <w:rFonts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abstractNum w:abstractNumId="16">
    <w:nsid w:val="3D773A9A"/>
    <w:multiLevelType w:val="hybridMultilevel"/>
    <w:tmpl w:val="2CCE305E"/>
    <w:lvl w:ilvl="0" w:tplc="7954FFE2">
      <w:start w:val="95"/>
      <w:numFmt w:val="decimal"/>
      <w:lvlText w:val="%1-"/>
      <w:lvlJc w:val="left"/>
      <w:pPr>
        <w:ind w:left="720" w:hanging="360"/>
      </w:pPr>
      <w:rPr>
        <w:rFonts w:cs="Lotus Linotyp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15C2758"/>
    <w:multiLevelType w:val="hybridMultilevel"/>
    <w:tmpl w:val="6CE053F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1AB7F15"/>
    <w:multiLevelType w:val="hybridMultilevel"/>
    <w:tmpl w:val="0DD4C54C"/>
    <w:lvl w:ilvl="0" w:tplc="E6061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88430D"/>
    <w:multiLevelType w:val="hybridMultilevel"/>
    <w:tmpl w:val="A66E6732"/>
    <w:lvl w:ilvl="0" w:tplc="71D2E826">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0">
    <w:nsid w:val="561E0EC0"/>
    <w:multiLevelType w:val="hybridMultilevel"/>
    <w:tmpl w:val="175CA012"/>
    <w:lvl w:ilvl="0" w:tplc="E91C6758">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9D0539F"/>
    <w:multiLevelType w:val="hybridMultilevel"/>
    <w:tmpl w:val="10281BEE"/>
    <w:lvl w:ilvl="0" w:tplc="DF9AD1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A8A37AA"/>
    <w:multiLevelType w:val="hybridMultilevel"/>
    <w:tmpl w:val="CAB88664"/>
    <w:lvl w:ilvl="0" w:tplc="946C7952">
      <w:start w:val="1"/>
      <w:numFmt w:val="decimal"/>
      <w:lvlText w:val="%1-"/>
      <w:lvlJc w:val="left"/>
      <w:pPr>
        <w:tabs>
          <w:tab w:val="num" w:pos="643"/>
        </w:tabs>
        <w:ind w:left="643" w:hanging="360"/>
      </w:pPr>
      <w:rPr>
        <w:rFonts w:hint="default"/>
      </w:rPr>
    </w:lvl>
    <w:lvl w:ilvl="1" w:tplc="08090019" w:tentative="1">
      <w:start w:val="1"/>
      <w:numFmt w:val="lowerLetter"/>
      <w:lvlText w:val="%2."/>
      <w:lvlJc w:val="left"/>
      <w:pPr>
        <w:tabs>
          <w:tab w:val="num" w:pos="1363"/>
        </w:tabs>
        <w:ind w:left="1363" w:hanging="360"/>
      </w:pPr>
    </w:lvl>
    <w:lvl w:ilvl="2" w:tplc="0809001B" w:tentative="1">
      <w:start w:val="1"/>
      <w:numFmt w:val="lowerRoman"/>
      <w:lvlText w:val="%3."/>
      <w:lvlJc w:val="right"/>
      <w:pPr>
        <w:tabs>
          <w:tab w:val="num" w:pos="2083"/>
        </w:tabs>
        <w:ind w:left="2083" w:hanging="180"/>
      </w:pPr>
    </w:lvl>
    <w:lvl w:ilvl="3" w:tplc="0809000F" w:tentative="1">
      <w:start w:val="1"/>
      <w:numFmt w:val="decimal"/>
      <w:lvlText w:val="%4."/>
      <w:lvlJc w:val="left"/>
      <w:pPr>
        <w:tabs>
          <w:tab w:val="num" w:pos="2803"/>
        </w:tabs>
        <w:ind w:left="2803" w:hanging="360"/>
      </w:pPr>
    </w:lvl>
    <w:lvl w:ilvl="4" w:tplc="08090019" w:tentative="1">
      <w:start w:val="1"/>
      <w:numFmt w:val="lowerLetter"/>
      <w:lvlText w:val="%5."/>
      <w:lvlJc w:val="left"/>
      <w:pPr>
        <w:tabs>
          <w:tab w:val="num" w:pos="3523"/>
        </w:tabs>
        <w:ind w:left="3523" w:hanging="360"/>
      </w:pPr>
    </w:lvl>
    <w:lvl w:ilvl="5" w:tplc="0809001B" w:tentative="1">
      <w:start w:val="1"/>
      <w:numFmt w:val="lowerRoman"/>
      <w:lvlText w:val="%6."/>
      <w:lvlJc w:val="right"/>
      <w:pPr>
        <w:tabs>
          <w:tab w:val="num" w:pos="4243"/>
        </w:tabs>
        <w:ind w:left="4243" w:hanging="180"/>
      </w:pPr>
    </w:lvl>
    <w:lvl w:ilvl="6" w:tplc="0809000F" w:tentative="1">
      <w:start w:val="1"/>
      <w:numFmt w:val="decimal"/>
      <w:lvlText w:val="%7."/>
      <w:lvlJc w:val="left"/>
      <w:pPr>
        <w:tabs>
          <w:tab w:val="num" w:pos="4963"/>
        </w:tabs>
        <w:ind w:left="4963" w:hanging="360"/>
      </w:pPr>
    </w:lvl>
    <w:lvl w:ilvl="7" w:tplc="08090019" w:tentative="1">
      <w:start w:val="1"/>
      <w:numFmt w:val="lowerLetter"/>
      <w:lvlText w:val="%8."/>
      <w:lvlJc w:val="left"/>
      <w:pPr>
        <w:tabs>
          <w:tab w:val="num" w:pos="5683"/>
        </w:tabs>
        <w:ind w:left="5683" w:hanging="360"/>
      </w:pPr>
    </w:lvl>
    <w:lvl w:ilvl="8" w:tplc="0809001B" w:tentative="1">
      <w:start w:val="1"/>
      <w:numFmt w:val="lowerRoman"/>
      <w:lvlText w:val="%9."/>
      <w:lvlJc w:val="right"/>
      <w:pPr>
        <w:tabs>
          <w:tab w:val="num" w:pos="6403"/>
        </w:tabs>
        <w:ind w:left="6403" w:hanging="180"/>
      </w:pPr>
    </w:lvl>
  </w:abstractNum>
  <w:abstractNum w:abstractNumId="23">
    <w:nsid w:val="60C70509"/>
    <w:multiLevelType w:val="hybridMultilevel"/>
    <w:tmpl w:val="4E1E5AB8"/>
    <w:lvl w:ilvl="0" w:tplc="FFFFFFFF">
      <w:start w:val="1"/>
      <w:numFmt w:val="decimal"/>
      <w:lvlText w:val="(%1-"/>
      <w:lvlJc w:val="left"/>
      <w:pPr>
        <w:ind w:left="853" w:hanging="435"/>
      </w:pPr>
      <w:rPr>
        <w:rFonts w:hint="default"/>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24">
    <w:nsid w:val="62D8454E"/>
    <w:multiLevelType w:val="singleLevel"/>
    <w:tmpl w:val="28BC1D6E"/>
    <w:lvl w:ilvl="0">
      <w:start w:val="1"/>
      <w:numFmt w:val="arabicAlpha"/>
      <w:pStyle w:val="Heading9"/>
      <w:lvlText w:val="%1-"/>
      <w:lvlJc w:val="left"/>
      <w:pPr>
        <w:tabs>
          <w:tab w:val="num" w:pos="504"/>
        </w:tabs>
        <w:ind w:right="360" w:hanging="360"/>
      </w:pPr>
      <w:rPr>
        <w:rFonts w:hint="default"/>
        <w:sz w:val="24"/>
      </w:rPr>
    </w:lvl>
  </w:abstractNum>
  <w:abstractNum w:abstractNumId="25">
    <w:nsid w:val="64D914CE"/>
    <w:multiLevelType w:val="hybridMultilevel"/>
    <w:tmpl w:val="0050543E"/>
    <w:lvl w:ilvl="0" w:tplc="15C8FEDC">
      <w:start w:val="4"/>
      <w:numFmt w:val="bullet"/>
      <w:lvlText w:val=""/>
      <w:lvlJc w:val="left"/>
      <w:pPr>
        <w:ind w:left="643" w:hanging="360"/>
      </w:pPr>
      <w:rPr>
        <w:rFonts w:ascii="Symbol" w:eastAsia="Times New Roman" w:hAnsi="Symbol" w:cs="Lotus Linotype"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6">
    <w:nsid w:val="66742D25"/>
    <w:multiLevelType w:val="hybridMultilevel"/>
    <w:tmpl w:val="D4D482F2"/>
    <w:lvl w:ilvl="0" w:tplc="7D943AE6">
      <w:start w:val="7"/>
      <w:numFmt w:val="bullet"/>
      <w:lvlText w:val=""/>
      <w:lvlJc w:val="left"/>
      <w:pPr>
        <w:tabs>
          <w:tab w:val="num" w:pos="728"/>
        </w:tabs>
        <w:ind w:left="728" w:hanging="360"/>
      </w:pPr>
      <w:rPr>
        <w:rFonts w:ascii="Symbol" w:eastAsia="Calibri" w:hAnsi="Symbol" w:cs="Lotus Linotype" w:hint="default"/>
      </w:rPr>
    </w:lvl>
    <w:lvl w:ilvl="1" w:tplc="08090003" w:tentative="1">
      <w:start w:val="1"/>
      <w:numFmt w:val="bullet"/>
      <w:lvlText w:val="o"/>
      <w:lvlJc w:val="left"/>
      <w:pPr>
        <w:tabs>
          <w:tab w:val="num" w:pos="1448"/>
        </w:tabs>
        <w:ind w:left="1448" w:hanging="360"/>
      </w:pPr>
      <w:rPr>
        <w:rFonts w:ascii="Courier New" w:hAnsi="Courier New" w:cs="Courier New" w:hint="default"/>
      </w:rPr>
    </w:lvl>
    <w:lvl w:ilvl="2" w:tplc="08090005" w:tentative="1">
      <w:start w:val="1"/>
      <w:numFmt w:val="bullet"/>
      <w:lvlText w:val=""/>
      <w:lvlJc w:val="left"/>
      <w:pPr>
        <w:tabs>
          <w:tab w:val="num" w:pos="2168"/>
        </w:tabs>
        <w:ind w:left="2168" w:hanging="360"/>
      </w:pPr>
      <w:rPr>
        <w:rFonts w:ascii="Wingdings" w:hAnsi="Wingdings" w:hint="default"/>
      </w:rPr>
    </w:lvl>
    <w:lvl w:ilvl="3" w:tplc="08090001" w:tentative="1">
      <w:start w:val="1"/>
      <w:numFmt w:val="bullet"/>
      <w:lvlText w:val=""/>
      <w:lvlJc w:val="left"/>
      <w:pPr>
        <w:tabs>
          <w:tab w:val="num" w:pos="2888"/>
        </w:tabs>
        <w:ind w:left="2888" w:hanging="360"/>
      </w:pPr>
      <w:rPr>
        <w:rFonts w:ascii="Symbol" w:hAnsi="Symbol" w:hint="default"/>
      </w:rPr>
    </w:lvl>
    <w:lvl w:ilvl="4" w:tplc="08090003" w:tentative="1">
      <w:start w:val="1"/>
      <w:numFmt w:val="bullet"/>
      <w:lvlText w:val="o"/>
      <w:lvlJc w:val="left"/>
      <w:pPr>
        <w:tabs>
          <w:tab w:val="num" w:pos="3608"/>
        </w:tabs>
        <w:ind w:left="3608" w:hanging="360"/>
      </w:pPr>
      <w:rPr>
        <w:rFonts w:ascii="Courier New" w:hAnsi="Courier New" w:cs="Courier New" w:hint="default"/>
      </w:rPr>
    </w:lvl>
    <w:lvl w:ilvl="5" w:tplc="08090005" w:tentative="1">
      <w:start w:val="1"/>
      <w:numFmt w:val="bullet"/>
      <w:lvlText w:val=""/>
      <w:lvlJc w:val="left"/>
      <w:pPr>
        <w:tabs>
          <w:tab w:val="num" w:pos="4328"/>
        </w:tabs>
        <w:ind w:left="4328" w:hanging="360"/>
      </w:pPr>
      <w:rPr>
        <w:rFonts w:ascii="Wingdings" w:hAnsi="Wingdings" w:hint="default"/>
      </w:rPr>
    </w:lvl>
    <w:lvl w:ilvl="6" w:tplc="08090001" w:tentative="1">
      <w:start w:val="1"/>
      <w:numFmt w:val="bullet"/>
      <w:lvlText w:val=""/>
      <w:lvlJc w:val="left"/>
      <w:pPr>
        <w:tabs>
          <w:tab w:val="num" w:pos="5048"/>
        </w:tabs>
        <w:ind w:left="5048" w:hanging="360"/>
      </w:pPr>
      <w:rPr>
        <w:rFonts w:ascii="Symbol" w:hAnsi="Symbol" w:hint="default"/>
      </w:rPr>
    </w:lvl>
    <w:lvl w:ilvl="7" w:tplc="08090003" w:tentative="1">
      <w:start w:val="1"/>
      <w:numFmt w:val="bullet"/>
      <w:lvlText w:val="o"/>
      <w:lvlJc w:val="left"/>
      <w:pPr>
        <w:tabs>
          <w:tab w:val="num" w:pos="5768"/>
        </w:tabs>
        <w:ind w:left="5768" w:hanging="360"/>
      </w:pPr>
      <w:rPr>
        <w:rFonts w:ascii="Courier New" w:hAnsi="Courier New" w:cs="Courier New" w:hint="default"/>
      </w:rPr>
    </w:lvl>
    <w:lvl w:ilvl="8" w:tplc="08090005" w:tentative="1">
      <w:start w:val="1"/>
      <w:numFmt w:val="bullet"/>
      <w:lvlText w:val=""/>
      <w:lvlJc w:val="left"/>
      <w:pPr>
        <w:tabs>
          <w:tab w:val="num" w:pos="6488"/>
        </w:tabs>
        <w:ind w:left="6488" w:hanging="360"/>
      </w:pPr>
      <w:rPr>
        <w:rFonts w:ascii="Wingdings" w:hAnsi="Wingdings" w:hint="default"/>
      </w:rPr>
    </w:lvl>
  </w:abstractNum>
  <w:abstractNum w:abstractNumId="27">
    <w:nsid w:val="6B43416E"/>
    <w:multiLevelType w:val="hybridMultilevel"/>
    <w:tmpl w:val="65A2784E"/>
    <w:lvl w:ilvl="0" w:tplc="5A549FF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8">
    <w:nsid w:val="6C4023F5"/>
    <w:multiLevelType w:val="hybridMultilevel"/>
    <w:tmpl w:val="DB945F68"/>
    <w:lvl w:ilvl="0" w:tplc="E05CCE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6E2E2B34"/>
    <w:multiLevelType w:val="hybridMultilevel"/>
    <w:tmpl w:val="E6CCB256"/>
    <w:lvl w:ilvl="0" w:tplc="9C9E02E8">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0">
    <w:nsid w:val="6F5E4580"/>
    <w:multiLevelType w:val="hybridMultilevel"/>
    <w:tmpl w:val="513E4EFC"/>
    <w:lvl w:ilvl="0" w:tplc="D7E28EBC">
      <w:start w:val="14"/>
      <w:numFmt w:val="bullet"/>
      <w:lvlText w:val=""/>
      <w:lvlJc w:val="left"/>
      <w:pPr>
        <w:tabs>
          <w:tab w:val="num" w:pos="643"/>
        </w:tabs>
        <w:ind w:left="643" w:hanging="360"/>
      </w:pPr>
      <w:rPr>
        <w:rFonts w:ascii="Symbol" w:eastAsia="Times New Roman" w:hAnsi="Symbol" w:cs="Lotus Linotype" w:hint="default"/>
      </w:rPr>
    </w:lvl>
    <w:lvl w:ilvl="1" w:tplc="08090003" w:tentative="1">
      <w:start w:val="1"/>
      <w:numFmt w:val="bullet"/>
      <w:lvlText w:val="o"/>
      <w:lvlJc w:val="left"/>
      <w:pPr>
        <w:tabs>
          <w:tab w:val="num" w:pos="1363"/>
        </w:tabs>
        <w:ind w:left="1363" w:hanging="360"/>
      </w:pPr>
      <w:rPr>
        <w:rFonts w:ascii="Courier New" w:hAnsi="Courier New" w:cs="Courier New" w:hint="default"/>
      </w:rPr>
    </w:lvl>
    <w:lvl w:ilvl="2" w:tplc="08090005" w:tentative="1">
      <w:start w:val="1"/>
      <w:numFmt w:val="bullet"/>
      <w:lvlText w:val=""/>
      <w:lvlJc w:val="left"/>
      <w:pPr>
        <w:tabs>
          <w:tab w:val="num" w:pos="2083"/>
        </w:tabs>
        <w:ind w:left="2083" w:hanging="360"/>
      </w:pPr>
      <w:rPr>
        <w:rFonts w:ascii="Wingdings" w:hAnsi="Wingdings" w:hint="default"/>
      </w:rPr>
    </w:lvl>
    <w:lvl w:ilvl="3" w:tplc="08090001" w:tentative="1">
      <w:start w:val="1"/>
      <w:numFmt w:val="bullet"/>
      <w:lvlText w:val=""/>
      <w:lvlJc w:val="left"/>
      <w:pPr>
        <w:tabs>
          <w:tab w:val="num" w:pos="2803"/>
        </w:tabs>
        <w:ind w:left="2803" w:hanging="360"/>
      </w:pPr>
      <w:rPr>
        <w:rFonts w:ascii="Symbol" w:hAnsi="Symbol" w:hint="default"/>
      </w:rPr>
    </w:lvl>
    <w:lvl w:ilvl="4" w:tplc="08090003" w:tentative="1">
      <w:start w:val="1"/>
      <w:numFmt w:val="bullet"/>
      <w:lvlText w:val="o"/>
      <w:lvlJc w:val="left"/>
      <w:pPr>
        <w:tabs>
          <w:tab w:val="num" w:pos="3523"/>
        </w:tabs>
        <w:ind w:left="3523" w:hanging="360"/>
      </w:pPr>
      <w:rPr>
        <w:rFonts w:ascii="Courier New" w:hAnsi="Courier New" w:cs="Courier New" w:hint="default"/>
      </w:rPr>
    </w:lvl>
    <w:lvl w:ilvl="5" w:tplc="08090005" w:tentative="1">
      <w:start w:val="1"/>
      <w:numFmt w:val="bullet"/>
      <w:lvlText w:val=""/>
      <w:lvlJc w:val="left"/>
      <w:pPr>
        <w:tabs>
          <w:tab w:val="num" w:pos="4243"/>
        </w:tabs>
        <w:ind w:left="4243" w:hanging="360"/>
      </w:pPr>
      <w:rPr>
        <w:rFonts w:ascii="Wingdings" w:hAnsi="Wingdings" w:hint="default"/>
      </w:rPr>
    </w:lvl>
    <w:lvl w:ilvl="6" w:tplc="08090001" w:tentative="1">
      <w:start w:val="1"/>
      <w:numFmt w:val="bullet"/>
      <w:lvlText w:val=""/>
      <w:lvlJc w:val="left"/>
      <w:pPr>
        <w:tabs>
          <w:tab w:val="num" w:pos="4963"/>
        </w:tabs>
        <w:ind w:left="4963" w:hanging="360"/>
      </w:pPr>
      <w:rPr>
        <w:rFonts w:ascii="Symbol" w:hAnsi="Symbol" w:hint="default"/>
      </w:rPr>
    </w:lvl>
    <w:lvl w:ilvl="7" w:tplc="08090003" w:tentative="1">
      <w:start w:val="1"/>
      <w:numFmt w:val="bullet"/>
      <w:lvlText w:val="o"/>
      <w:lvlJc w:val="left"/>
      <w:pPr>
        <w:tabs>
          <w:tab w:val="num" w:pos="5683"/>
        </w:tabs>
        <w:ind w:left="5683" w:hanging="360"/>
      </w:pPr>
      <w:rPr>
        <w:rFonts w:ascii="Courier New" w:hAnsi="Courier New" w:cs="Courier New" w:hint="default"/>
      </w:rPr>
    </w:lvl>
    <w:lvl w:ilvl="8" w:tplc="08090005" w:tentative="1">
      <w:start w:val="1"/>
      <w:numFmt w:val="bullet"/>
      <w:lvlText w:val=""/>
      <w:lvlJc w:val="left"/>
      <w:pPr>
        <w:tabs>
          <w:tab w:val="num" w:pos="6403"/>
        </w:tabs>
        <w:ind w:left="6403" w:hanging="360"/>
      </w:pPr>
      <w:rPr>
        <w:rFonts w:ascii="Wingdings" w:hAnsi="Wingdings" w:hint="default"/>
      </w:rPr>
    </w:lvl>
  </w:abstractNum>
  <w:abstractNum w:abstractNumId="31">
    <w:nsid w:val="70F126D8"/>
    <w:multiLevelType w:val="hybridMultilevel"/>
    <w:tmpl w:val="5F525458"/>
    <w:lvl w:ilvl="0" w:tplc="3CB098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6074496"/>
    <w:multiLevelType w:val="hybridMultilevel"/>
    <w:tmpl w:val="779C30C0"/>
    <w:lvl w:ilvl="0" w:tplc="C9C41C0C">
      <w:start w:val="1"/>
      <w:numFmt w:val="arabicAlpha"/>
      <w:lvlText w:val="%1-"/>
      <w:lvlJc w:val="left"/>
      <w:pPr>
        <w:ind w:left="746" w:hanging="360"/>
      </w:pPr>
      <w:rPr>
        <w:rFonts w:hint="default"/>
      </w:rPr>
    </w:lvl>
    <w:lvl w:ilvl="1" w:tplc="04090019" w:tentative="1">
      <w:start w:val="1"/>
      <w:numFmt w:val="lowerLetter"/>
      <w:lvlText w:val="%2."/>
      <w:lvlJc w:val="left"/>
      <w:pPr>
        <w:ind w:left="1466" w:hanging="360"/>
      </w:pPr>
    </w:lvl>
    <w:lvl w:ilvl="2" w:tplc="0409001B" w:tentative="1">
      <w:start w:val="1"/>
      <w:numFmt w:val="lowerRoman"/>
      <w:lvlText w:val="%3."/>
      <w:lvlJc w:val="right"/>
      <w:pPr>
        <w:ind w:left="2186" w:hanging="180"/>
      </w:pPr>
    </w:lvl>
    <w:lvl w:ilvl="3" w:tplc="0409000F" w:tentative="1">
      <w:start w:val="1"/>
      <w:numFmt w:val="decimal"/>
      <w:lvlText w:val="%4."/>
      <w:lvlJc w:val="left"/>
      <w:pPr>
        <w:ind w:left="2906" w:hanging="360"/>
      </w:pPr>
    </w:lvl>
    <w:lvl w:ilvl="4" w:tplc="04090019" w:tentative="1">
      <w:start w:val="1"/>
      <w:numFmt w:val="lowerLetter"/>
      <w:lvlText w:val="%5."/>
      <w:lvlJc w:val="left"/>
      <w:pPr>
        <w:ind w:left="3626" w:hanging="360"/>
      </w:pPr>
    </w:lvl>
    <w:lvl w:ilvl="5" w:tplc="0409001B" w:tentative="1">
      <w:start w:val="1"/>
      <w:numFmt w:val="lowerRoman"/>
      <w:lvlText w:val="%6."/>
      <w:lvlJc w:val="right"/>
      <w:pPr>
        <w:ind w:left="4346" w:hanging="180"/>
      </w:pPr>
    </w:lvl>
    <w:lvl w:ilvl="6" w:tplc="0409000F" w:tentative="1">
      <w:start w:val="1"/>
      <w:numFmt w:val="decimal"/>
      <w:lvlText w:val="%7."/>
      <w:lvlJc w:val="left"/>
      <w:pPr>
        <w:ind w:left="5066" w:hanging="360"/>
      </w:pPr>
    </w:lvl>
    <w:lvl w:ilvl="7" w:tplc="04090019" w:tentative="1">
      <w:start w:val="1"/>
      <w:numFmt w:val="lowerLetter"/>
      <w:lvlText w:val="%8."/>
      <w:lvlJc w:val="left"/>
      <w:pPr>
        <w:ind w:left="5786" w:hanging="360"/>
      </w:pPr>
    </w:lvl>
    <w:lvl w:ilvl="8" w:tplc="0409001B" w:tentative="1">
      <w:start w:val="1"/>
      <w:numFmt w:val="lowerRoman"/>
      <w:lvlText w:val="%9."/>
      <w:lvlJc w:val="right"/>
      <w:pPr>
        <w:ind w:left="6506" w:hanging="180"/>
      </w:pPr>
    </w:lvl>
  </w:abstractNum>
  <w:abstractNum w:abstractNumId="33">
    <w:nsid w:val="78676C5F"/>
    <w:multiLevelType w:val="hybridMultilevel"/>
    <w:tmpl w:val="05D05D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79173D92"/>
    <w:multiLevelType w:val="hybridMultilevel"/>
    <w:tmpl w:val="FA60BD64"/>
    <w:lvl w:ilvl="0" w:tplc="31C0D9D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793B109B"/>
    <w:multiLevelType w:val="hybridMultilevel"/>
    <w:tmpl w:val="2EC82AF4"/>
    <w:lvl w:ilvl="0" w:tplc="99F00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AB71EB8"/>
    <w:multiLevelType w:val="hybridMultilevel"/>
    <w:tmpl w:val="AB22E498"/>
    <w:lvl w:ilvl="0" w:tplc="866E988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7DC07635"/>
    <w:multiLevelType w:val="hybridMultilevel"/>
    <w:tmpl w:val="36DAB2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0"/>
  </w:num>
  <w:num w:numId="3">
    <w:abstractNumId w:val="11"/>
  </w:num>
  <w:num w:numId="4">
    <w:abstractNumId w:val="33"/>
  </w:num>
  <w:num w:numId="5">
    <w:abstractNumId w:val="23"/>
  </w:num>
  <w:num w:numId="6">
    <w:abstractNumId w:val="9"/>
  </w:num>
  <w:num w:numId="7">
    <w:abstractNumId w:val="3"/>
  </w:num>
  <w:num w:numId="8">
    <w:abstractNumId w:val="17"/>
  </w:num>
  <w:num w:numId="9">
    <w:abstractNumId w:val="32"/>
  </w:num>
  <w:num w:numId="10">
    <w:abstractNumId w:val="18"/>
  </w:num>
  <w:num w:numId="11">
    <w:abstractNumId w:val="25"/>
  </w:num>
  <w:num w:numId="12">
    <w:abstractNumId w:val="27"/>
  </w:num>
  <w:num w:numId="13">
    <w:abstractNumId w:val="13"/>
  </w:num>
  <w:num w:numId="14">
    <w:abstractNumId w:val="36"/>
  </w:num>
  <w:num w:numId="15">
    <w:abstractNumId w:val="14"/>
  </w:num>
  <w:num w:numId="16">
    <w:abstractNumId w:val="26"/>
  </w:num>
  <w:num w:numId="17">
    <w:abstractNumId w:val="29"/>
  </w:num>
  <w:num w:numId="18">
    <w:abstractNumId w:val="6"/>
  </w:num>
  <w:num w:numId="19">
    <w:abstractNumId w:val="15"/>
  </w:num>
  <w:num w:numId="20">
    <w:abstractNumId w:val="30"/>
  </w:num>
  <w:num w:numId="21">
    <w:abstractNumId w:val="7"/>
  </w:num>
  <w:num w:numId="22">
    <w:abstractNumId w:val="22"/>
  </w:num>
  <w:num w:numId="23">
    <w:abstractNumId w:val="4"/>
  </w:num>
  <w:num w:numId="24">
    <w:abstractNumId w:val="8"/>
  </w:num>
  <w:num w:numId="25">
    <w:abstractNumId w:val="20"/>
  </w:num>
  <w:num w:numId="26">
    <w:abstractNumId w:val="19"/>
  </w:num>
  <w:num w:numId="27">
    <w:abstractNumId w:val="1"/>
  </w:num>
  <w:num w:numId="28">
    <w:abstractNumId w:val="34"/>
  </w:num>
  <w:num w:numId="29">
    <w:abstractNumId w:val="21"/>
  </w:num>
  <w:num w:numId="30">
    <w:abstractNumId w:val="28"/>
  </w:num>
  <w:num w:numId="31">
    <w:abstractNumId w:val="35"/>
  </w:num>
  <w:num w:numId="32">
    <w:abstractNumId w:val="31"/>
  </w:num>
  <w:num w:numId="33">
    <w:abstractNumId w:val="37"/>
  </w:num>
  <w:num w:numId="34">
    <w:abstractNumId w:val="12"/>
  </w:num>
  <w:num w:numId="35">
    <w:abstractNumId w:val="2"/>
  </w:num>
  <w:num w:numId="36">
    <w:abstractNumId w:val="10"/>
  </w:num>
  <w:num w:numId="37">
    <w:abstractNumId w:val="16"/>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980019"/>
    <w:rsid w:val="00000714"/>
    <w:rsid w:val="0000327D"/>
    <w:rsid w:val="00003D4F"/>
    <w:rsid w:val="000045A4"/>
    <w:rsid w:val="00004C79"/>
    <w:rsid w:val="0001075C"/>
    <w:rsid w:val="00010889"/>
    <w:rsid w:val="0001266D"/>
    <w:rsid w:val="00013223"/>
    <w:rsid w:val="00013234"/>
    <w:rsid w:val="00013634"/>
    <w:rsid w:val="00013959"/>
    <w:rsid w:val="000139D4"/>
    <w:rsid w:val="0001660E"/>
    <w:rsid w:val="000167CA"/>
    <w:rsid w:val="000202C2"/>
    <w:rsid w:val="00021435"/>
    <w:rsid w:val="00022478"/>
    <w:rsid w:val="000247F9"/>
    <w:rsid w:val="000264EE"/>
    <w:rsid w:val="000271D0"/>
    <w:rsid w:val="00032C37"/>
    <w:rsid w:val="00032FAA"/>
    <w:rsid w:val="000446E2"/>
    <w:rsid w:val="00051874"/>
    <w:rsid w:val="000525AB"/>
    <w:rsid w:val="00055538"/>
    <w:rsid w:val="00056B37"/>
    <w:rsid w:val="00057514"/>
    <w:rsid w:val="00060C0B"/>
    <w:rsid w:val="000630EF"/>
    <w:rsid w:val="00064511"/>
    <w:rsid w:val="00066521"/>
    <w:rsid w:val="00067CC6"/>
    <w:rsid w:val="00067E58"/>
    <w:rsid w:val="00070296"/>
    <w:rsid w:val="000743BF"/>
    <w:rsid w:val="00077A96"/>
    <w:rsid w:val="000854CE"/>
    <w:rsid w:val="00087450"/>
    <w:rsid w:val="00087DC0"/>
    <w:rsid w:val="00090F74"/>
    <w:rsid w:val="000952D5"/>
    <w:rsid w:val="0009566F"/>
    <w:rsid w:val="000959D8"/>
    <w:rsid w:val="000A0768"/>
    <w:rsid w:val="000A1EAD"/>
    <w:rsid w:val="000A2FCF"/>
    <w:rsid w:val="000A3313"/>
    <w:rsid w:val="000A4042"/>
    <w:rsid w:val="000A6114"/>
    <w:rsid w:val="000A6F9F"/>
    <w:rsid w:val="000B0C1B"/>
    <w:rsid w:val="000B0E09"/>
    <w:rsid w:val="000B3298"/>
    <w:rsid w:val="000C2114"/>
    <w:rsid w:val="000C517F"/>
    <w:rsid w:val="000C5A80"/>
    <w:rsid w:val="000C68DC"/>
    <w:rsid w:val="000D260F"/>
    <w:rsid w:val="000D2E65"/>
    <w:rsid w:val="000D3DF1"/>
    <w:rsid w:val="000D7670"/>
    <w:rsid w:val="000E090C"/>
    <w:rsid w:val="000E3396"/>
    <w:rsid w:val="000E62EA"/>
    <w:rsid w:val="000E6C3D"/>
    <w:rsid w:val="000E762F"/>
    <w:rsid w:val="000F048E"/>
    <w:rsid w:val="000F4340"/>
    <w:rsid w:val="000F48D3"/>
    <w:rsid w:val="000F54A4"/>
    <w:rsid w:val="001009E5"/>
    <w:rsid w:val="00103351"/>
    <w:rsid w:val="00103986"/>
    <w:rsid w:val="00104F58"/>
    <w:rsid w:val="00110587"/>
    <w:rsid w:val="00112AFB"/>
    <w:rsid w:val="0011544F"/>
    <w:rsid w:val="00116D61"/>
    <w:rsid w:val="001201C1"/>
    <w:rsid w:val="00120EA2"/>
    <w:rsid w:val="00123D1F"/>
    <w:rsid w:val="00124689"/>
    <w:rsid w:val="00125002"/>
    <w:rsid w:val="00125788"/>
    <w:rsid w:val="001326F4"/>
    <w:rsid w:val="001330CE"/>
    <w:rsid w:val="0013393F"/>
    <w:rsid w:val="00133DB7"/>
    <w:rsid w:val="00136FFB"/>
    <w:rsid w:val="00140ACA"/>
    <w:rsid w:val="00142481"/>
    <w:rsid w:val="00146398"/>
    <w:rsid w:val="00151549"/>
    <w:rsid w:val="0015159C"/>
    <w:rsid w:val="00151A20"/>
    <w:rsid w:val="00152D45"/>
    <w:rsid w:val="001543DC"/>
    <w:rsid w:val="00157A5F"/>
    <w:rsid w:val="0016089E"/>
    <w:rsid w:val="001613FF"/>
    <w:rsid w:val="001615C5"/>
    <w:rsid w:val="00162218"/>
    <w:rsid w:val="00164B25"/>
    <w:rsid w:val="00167697"/>
    <w:rsid w:val="001702D8"/>
    <w:rsid w:val="00171240"/>
    <w:rsid w:val="00176D45"/>
    <w:rsid w:val="001825D7"/>
    <w:rsid w:val="00183044"/>
    <w:rsid w:val="00183FC8"/>
    <w:rsid w:val="00186B94"/>
    <w:rsid w:val="0019300B"/>
    <w:rsid w:val="00197550"/>
    <w:rsid w:val="001A1D35"/>
    <w:rsid w:val="001A25B3"/>
    <w:rsid w:val="001A2867"/>
    <w:rsid w:val="001A54D7"/>
    <w:rsid w:val="001A63D9"/>
    <w:rsid w:val="001B12AA"/>
    <w:rsid w:val="001B213D"/>
    <w:rsid w:val="001B3A57"/>
    <w:rsid w:val="001B669D"/>
    <w:rsid w:val="001C06F2"/>
    <w:rsid w:val="001C2170"/>
    <w:rsid w:val="001C3944"/>
    <w:rsid w:val="001C5C6A"/>
    <w:rsid w:val="001D5C4B"/>
    <w:rsid w:val="001D6A08"/>
    <w:rsid w:val="001E117F"/>
    <w:rsid w:val="001E1D53"/>
    <w:rsid w:val="001E263D"/>
    <w:rsid w:val="001E2EC7"/>
    <w:rsid w:val="001E5696"/>
    <w:rsid w:val="001F2116"/>
    <w:rsid w:val="001F5A32"/>
    <w:rsid w:val="001F615B"/>
    <w:rsid w:val="001F7A65"/>
    <w:rsid w:val="00200F35"/>
    <w:rsid w:val="00202294"/>
    <w:rsid w:val="002022CA"/>
    <w:rsid w:val="00202AA1"/>
    <w:rsid w:val="00202F5A"/>
    <w:rsid w:val="00204B3F"/>
    <w:rsid w:val="00204FC7"/>
    <w:rsid w:val="00205ABF"/>
    <w:rsid w:val="00205EC3"/>
    <w:rsid w:val="00211245"/>
    <w:rsid w:val="0021142B"/>
    <w:rsid w:val="00211534"/>
    <w:rsid w:val="0021407C"/>
    <w:rsid w:val="002225F0"/>
    <w:rsid w:val="00222AF5"/>
    <w:rsid w:val="00224E36"/>
    <w:rsid w:val="00227AB8"/>
    <w:rsid w:val="00230385"/>
    <w:rsid w:val="00231FC3"/>
    <w:rsid w:val="00232D83"/>
    <w:rsid w:val="0023314C"/>
    <w:rsid w:val="00234D09"/>
    <w:rsid w:val="00235295"/>
    <w:rsid w:val="002352BA"/>
    <w:rsid w:val="00241AFC"/>
    <w:rsid w:val="002422DA"/>
    <w:rsid w:val="00244145"/>
    <w:rsid w:val="002504CA"/>
    <w:rsid w:val="00252799"/>
    <w:rsid w:val="00252FDE"/>
    <w:rsid w:val="002613FF"/>
    <w:rsid w:val="00263926"/>
    <w:rsid w:val="00264740"/>
    <w:rsid w:val="00265D2A"/>
    <w:rsid w:val="0026608C"/>
    <w:rsid w:val="002670EF"/>
    <w:rsid w:val="00272BF4"/>
    <w:rsid w:val="00272F77"/>
    <w:rsid w:val="00282612"/>
    <w:rsid w:val="00285BAC"/>
    <w:rsid w:val="0028715C"/>
    <w:rsid w:val="00290AF9"/>
    <w:rsid w:val="00290CA4"/>
    <w:rsid w:val="002955F1"/>
    <w:rsid w:val="002970B0"/>
    <w:rsid w:val="002A07F0"/>
    <w:rsid w:val="002A22F3"/>
    <w:rsid w:val="002B6CDC"/>
    <w:rsid w:val="002C5953"/>
    <w:rsid w:val="002D219A"/>
    <w:rsid w:val="002D343B"/>
    <w:rsid w:val="002D4167"/>
    <w:rsid w:val="002E0494"/>
    <w:rsid w:val="002E19D4"/>
    <w:rsid w:val="002E2699"/>
    <w:rsid w:val="002E7006"/>
    <w:rsid w:val="002E75FD"/>
    <w:rsid w:val="002F1AB4"/>
    <w:rsid w:val="002F1CB1"/>
    <w:rsid w:val="002F7C70"/>
    <w:rsid w:val="003033BE"/>
    <w:rsid w:val="00303555"/>
    <w:rsid w:val="00303809"/>
    <w:rsid w:val="003045D8"/>
    <w:rsid w:val="003053AF"/>
    <w:rsid w:val="00305853"/>
    <w:rsid w:val="00305E4F"/>
    <w:rsid w:val="003063E7"/>
    <w:rsid w:val="00306BCA"/>
    <w:rsid w:val="00310F58"/>
    <w:rsid w:val="00312451"/>
    <w:rsid w:val="003132B3"/>
    <w:rsid w:val="0031552D"/>
    <w:rsid w:val="00315A1C"/>
    <w:rsid w:val="003167D4"/>
    <w:rsid w:val="00322B70"/>
    <w:rsid w:val="00324BAF"/>
    <w:rsid w:val="00324DE1"/>
    <w:rsid w:val="0032673A"/>
    <w:rsid w:val="00327C3D"/>
    <w:rsid w:val="00330346"/>
    <w:rsid w:val="00335600"/>
    <w:rsid w:val="00337B1D"/>
    <w:rsid w:val="00340299"/>
    <w:rsid w:val="00341039"/>
    <w:rsid w:val="003416B9"/>
    <w:rsid w:val="00342803"/>
    <w:rsid w:val="00347B88"/>
    <w:rsid w:val="003505DC"/>
    <w:rsid w:val="00350883"/>
    <w:rsid w:val="00350D87"/>
    <w:rsid w:val="00352E60"/>
    <w:rsid w:val="0035468B"/>
    <w:rsid w:val="00362ECE"/>
    <w:rsid w:val="00365740"/>
    <w:rsid w:val="0036638B"/>
    <w:rsid w:val="003701D6"/>
    <w:rsid w:val="0037022E"/>
    <w:rsid w:val="0037147B"/>
    <w:rsid w:val="003726A9"/>
    <w:rsid w:val="003733A1"/>
    <w:rsid w:val="003752DF"/>
    <w:rsid w:val="0037688B"/>
    <w:rsid w:val="0037750C"/>
    <w:rsid w:val="003812D8"/>
    <w:rsid w:val="00382C97"/>
    <w:rsid w:val="00392216"/>
    <w:rsid w:val="00393D01"/>
    <w:rsid w:val="00393DE7"/>
    <w:rsid w:val="003956BB"/>
    <w:rsid w:val="003973A8"/>
    <w:rsid w:val="003A20EF"/>
    <w:rsid w:val="003A6BE7"/>
    <w:rsid w:val="003B1A12"/>
    <w:rsid w:val="003B3D60"/>
    <w:rsid w:val="003B4C45"/>
    <w:rsid w:val="003B6FD8"/>
    <w:rsid w:val="003B786B"/>
    <w:rsid w:val="003C24C0"/>
    <w:rsid w:val="003C3154"/>
    <w:rsid w:val="003C78E5"/>
    <w:rsid w:val="003D147E"/>
    <w:rsid w:val="003D1C1D"/>
    <w:rsid w:val="003D3656"/>
    <w:rsid w:val="003D4AD0"/>
    <w:rsid w:val="003D57D1"/>
    <w:rsid w:val="003D7E99"/>
    <w:rsid w:val="003E078A"/>
    <w:rsid w:val="003E09D0"/>
    <w:rsid w:val="003E11D4"/>
    <w:rsid w:val="003E15B6"/>
    <w:rsid w:val="003E2E64"/>
    <w:rsid w:val="003E71CB"/>
    <w:rsid w:val="003E7749"/>
    <w:rsid w:val="003F09D6"/>
    <w:rsid w:val="003F2519"/>
    <w:rsid w:val="003F64DB"/>
    <w:rsid w:val="003F7413"/>
    <w:rsid w:val="00400EA4"/>
    <w:rsid w:val="00401381"/>
    <w:rsid w:val="00403D48"/>
    <w:rsid w:val="004138D2"/>
    <w:rsid w:val="0041479A"/>
    <w:rsid w:val="004166E6"/>
    <w:rsid w:val="00416C9A"/>
    <w:rsid w:val="004200A4"/>
    <w:rsid w:val="0042028A"/>
    <w:rsid w:val="00420573"/>
    <w:rsid w:val="00420D8D"/>
    <w:rsid w:val="00421AAC"/>
    <w:rsid w:val="0042513D"/>
    <w:rsid w:val="00426058"/>
    <w:rsid w:val="004260C7"/>
    <w:rsid w:val="004321E5"/>
    <w:rsid w:val="0043588B"/>
    <w:rsid w:val="00436531"/>
    <w:rsid w:val="00436E4B"/>
    <w:rsid w:val="0044122F"/>
    <w:rsid w:val="00443478"/>
    <w:rsid w:val="00446274"/>
    <w:rsid w:val="00453130"/>
    <w:rsid w:val="00454D56"/>
    <w:rsid w:val="004556E5"/>
    <w:rsid w:val="004576E9"/>
    <w:rsid w:val="00460A55"/>
    <w:rsid w:val="00462ADF"/>
    <w:rsid w:val="00463FD4"/>
    <w:rsid w:val="00464D85"/>
    <w:rsid w:val="00465875"/>
    <w:rsid w:val="00465C0A"/>
    <w:rsid w:val="0046778B"/>
    <w:rsid w:val="00467FA4"/>
    <w:rsid w:val="00472B04"/>
    <w:rsid w:val="00473342"/>
    <w:rsid w:val="004764F4"/>
    <w:rsid w:val="00477B85"/>
    <w:rsid w:val="00480A39"/>
    <w:rsid w:val="004823FC"/>
    <w:rsid w:val="004851C5"/>
    <w:rsid w:val="00490EA5"/>
    <w:rsid w:val="004910AA"/>
    <w:rsid w:val="00492C6F"/>
    <w:rsid w:val="00495DD3"/>
    <w:rsid w:val="004A158D"/>
    <w:rsid w:val="004A39B9"/>
    <w:rsid w:val="004A6116"/>
    <w:rsid w:val="004A6C49"/>
    <w:rsid w:val="004B2534"/>
    <w:rsid w:val="004B7227"/>
    <w:rsid w:val="004C12ED"/>
    <w:rsid w:val="004C13F8"/>
    <w:rsid w:val="004C1F42"/>
    <w:rsid w:val="004C2629"/>
    <w:rsid w:val="004D47E5"/>
    <w:rsid w:val="004E46EE"/>
    <w:rsid w:val="004F0614"/>
    <w:rsid w:val="004F131D"/>
    <w:rsid w:val="004F4FEE"/>
    <w:rsid w:val="00500FB6"/>
    <w:rsid w:val="00501AD3"/>
    <w:rsid w:val="00502C6E"/>
    <w:rsid w:val="00505686"/>
    <w:rsid w:val="005059F8"/>
    <w:rsid w:val="00511CB6"/>
    <w:rsid w:val="005121BE"/>
    <w:rsid w:val="0051311D"/>
    <w:rsid w:val="00513D9A"/>
    <w:rsid w:val="00515765"/>
    <w:rsid w:val="0051730A"/>
    <w:rsid w:val="005173B2"/>
    <w:rsid w:val="00517CA2"/>
    <w:rsid w:val="005200B3"/>
    <w:rsid w:val="005212A3"/>
    <w:rsid w:val="00521724"/>
    <w:rsid w:val="00525081"/>
    <w:rsid w:val="005338DF"/>
    <w:rsid w:val="0053612F"/>
    <w:rsid w:val="00536536"/>
    <w:rsid w:val="00536B43"/>
    <w:rsid w:val="00541D05"/>
    <w:rsid w:val="00541D4C"/>
    <w:rsid w:val="0054567C"/>
    <w:rsid w:val="005458D2"/>
    <w:rsid w:val="005513FD"/>
    <w:rsid w:val="00552A34"/>
    <w:rsid w:val="00553C80"/>
    <w:rsid w:val="00554EB8"/>
    <w:rsid w:val="005556D2"/>
    <w:rsid w:val="00557D76"/>
    <w:rsid w:val="00563B9A"/>
    <w:rsid w:val="00564409"/>
    <w:rsid w:val="00564E56"/>
    <w:rsid w:val="005661C4"/>
    <w:rsid w:val="00570B2F"/>
    <w:rsid w:val="005712DF"/>
    <w:rsid w:val="005731A8"/>
    <w:rsid w:val="0057331C"/>
    <w:rsid w:val="005743FD"/>
    <w:rsid w:val="005839F3"/>
    <w:rsid w:val="00584986"/>
    <w:rsid w:val="005851AB"/>
    <w:rsid w:val="005A23D8"/>
    <w:rsid w:val="005A3662"/>
    <w:rsid w:val="005A3AC1"/>
    <w:rsid w:val="005A687E"/>
    <w:rsid w:val="005A70A9"/>
    <w:rsid w:val="005B1EB8"/>
    <w:rsid w:val="005B2CA0"/>
    <w:rsid w:val="005B37E9"/>
    <w:rsid w:val="005B513C"/>
    <w:rsid w:val="005B5DC0"/>
    <w:rsid w:val="005B69F6"/>
    <w:rsid w:val="005C0F1C"/>
    <w:rsid w:val="005C3CF2"/>
    <w:rsid w:val="005C4293"/>
    <w:rsid w:val="005D061A"/>
    <w:rsid w:val="005D0F28"/>
    <w:rsid w:val="005D42C7"/>
    <w:rsid w:val="005D4FF9"/>
    <w:rsid w:val="005D5C50"/>
    <w:rsid w:val="005D66C8"/>
    <w:rsid w:val="005D6832"/>
    <w:rsid w:val="005E064E"/>
    <w:rsid w:val="005E12A0"/>
    <w:rsid w:val="005E50FD"/>
    <w:rsid w:val="005E6416"/>
    <w:rsid w:val="005F009E"/>
    <w:rsid w:val="005F1327"/>
    <w:rsid w:val="005F7ABE"/>
    <w:rsid w:val="006008E3"/>
    <w:rsid w:val="00600C40"/>
    <w:rsid w:val="006021D4"/>
    <w:rsid w:val="00604C4C"/>
    <w:rsid w:val="006057E0"/>
    <w:rsid w:val="00605C40"/>
    <w:rsid w:val="0060707B"/>
    <w:rsid w:val="00611AA5"/>
    <w:rsid w:val="006120D0"/>
    <w:rsid w:val="006135B4"/>
    <w:rsid w:val="006137E3"/>
    <w:rsid w:val="00615299"/>
    <w:rsid w:val="0061680D"/>
    <w:rsid w:val="006169C1"/>
    <w:rsid w:val="00617451"/>
    <w:rsid w:val="006203C3"/>
    <w:rsid w:val="00622A65"/>
    <w:rsid w:val="00622D41"/>
    <w:rsid w:val="00623EC8"/>
    <w:rsid w:val="00625611"/>
    <w:rsid w:val="00630751"/>
    <w:rsid w:val="0063209E"/>
    <w:rsid w:val="00634D4C"/>
    <w:rsid w:val="0063759E"/>
    <w:rsid w:val="00640F60"/>
    <w:rsid w:val="00640F6C"/>
    <w:rsid w:val="00643670"/>
    <w:rsid w:val="00647C98"/>
    <w:rsid w:val="00650CC3"/>
    <w:rsid w:val="00655392"/>
    <w:rsid w:val="0065662E"/>
    <w:rsid w:val="00660F2E"/>
    <w:rsid w:val="00663D7D"/>
    <w:rsid w:val="00664E13"/>
    <w:rsid w:val="00665BD8"/>
    <w:rsid w:val="00666D38"/>
    <w:rsid w:val="0067016E"/>
    <w:rsid w:val="006708D7"/>
    <w:rsid w:val="00673C67"/>
    <w:rsid w:val="006822B1"/>
    <w:rsid w:val="006833E8"/>
    <w:rsid w:val="00691C07"/>
    <w:rsid w:val="00691EFB"/>
    <w:rsid w:val="00692C19"/>
    <w:rsid w:val="00696657"/>
    <w:rsid w:val="006A1CB3"/>
    <w:rsid w:val="006A3E4D"/>
    <w:rsid w:val="006A4C83"/>
    <w:rsid w:val="006A5AF0"/>
    <w:rsid w:val="006A634F"/>
    <w:rsid w:val="006A7207"/>
    <w:rsid w:val="006B1CD8"/>
    <w:rsid w:val="006B2BD9"/>
    <w:rsid w:val="006B2E23"/>
    <w:rsid w:val="006B3F15"/>
    <w:rsid w:val="006B3FD1"/>
    <w:rsid w:val="006B7303"/>
    <w:rsid w:val="006C0069"/>
    <w:rsid w:val="006C142C"/>
    <w:rsid w:val="006C37EB"/>
    <w:rsid w:val="006C4570"/>
    <w:rsid w:val="006D0A71"/>
    <w:rsid w:val="006D10D3"/>
    <w:rsid w:val="006D52F7"/>
    <w:rsid w:val="006D61A5"/>
    <w:rsid w:val="006D6BCB"/>
    <w:rsid w:val="006D6FDB"/>
    <w:rsid w:val="006D78F0"/>
    <w:rsid w:val="006E054A"/>
    <w:rsid w:val="006E3D74"/>
    <w:rsid w:val="006E432C"/>
    <w:rsid w:val="006F19AA"/>
    <w:rsid w:val="006F1B31"/>
    <w:rsid w:val="006F7FA2"/>
    <w:rsid w:val="00701444"/>
    <w:rsid w:val="007018EC"/>
    <w:rsid w:val="00702DD7"/>
    <w:rsid w:val="007039F2"/>
    <w:rsid w:val="00707368"/>
    <w:rsid w:val="007117C4"/>
    <w:rsid w:val="00714C31"/>
    <w:rsid w:val="00715D8B"/>
    <w:rsid w:val="00716BFF"/>
    <w:rsid w:val="00717590"/>
    <w:rsid w:val="00717641"/>
    <w:rsid w:val="007206A8"/>
    <w:rsid w:val="00721E88"/>
    <w:rsid w:val="00722E51"/>
    <w:rsid w:val="007248D8"/>
    <w:rsid w:val="0072740B"/>
    <w:rsid w:val="00730AF1"/>
    <w:rsid w:val="0073149A"/>
    <w:rsid w:val="007322ED"/>
    <w:rsid w:val="00735ADB"/>
    <w:rsid w:val="00740427"/>
    <w:rsid w:val="007413FA"/>
    <w:rsid w:val="00743618"/>
    <w:rsid w:val="00744FDA"/>
    <w:rsid w:val="00747886"/>
    <w:rsid w:val="00752F77"/>
    <w:rsid w:val="0075363B"/>
    <w:rsid w:val="00754870"/>
    <w:rsid w:val="00754E2F"/>
    <w:rsid w:val="00756158"/>
    <w:rsid w:val="00757E3F"/>
    <w:rsid w:val="00760EF0"/>
    <w:rsid w:val="00762916"/>
    <w:rsid w:val="00762D96"/>
    <w:rsid w:val="00766A43"/>
    <w:rsid w:val="007723D1"/>
    <w:rsid w:val="0077454A"/>
    <w:rsid w:val="00775626"/>
    <w:rsid w:val="007778BB"/>
    <w:rsid w:val="00782BB5"/>
    <w:rsid w:val="00783708"/>
    <w:rsid w:val="0078444D"/>
    <w:rsid w:val="00784C8F"/>
    <w:rsid w:val="00785B7D"/>
    <w:rsid w:val="00787F09"/>
    <w:rsid w:val="007948D8"/>
    <w:rsid w:val="0079753B"/>
    <w:rsid w:val="007A09D6"/>
    <w:rsid w:val="007A11B9"/>
    <w:rsid w:val="007A37FF"/>
    <w:rsid w:val="007A408A"/>
    <w:rsid w:val="007A75ED"/>
    <w:rsid w:val="007A7D23"/>
    <w:rsid w:val="007B2FB6"/>
    <w:rsid w:val="007B4C99"/>
    <w:rsid w:val="007B51EC"/>
    <w:rsid w:val="007B7103"/>
    <w:rsid w:val="007B7C9B"/>
    <w:rsid w:val="007C2B20"/>
    <w:rsid w:val="007C2FCB"/>
    <w:rsid w:val="007C39C5"/>
    <w:rsid w:val="007C4351"/>
    <w:rsid w:val="007C5D7E"/>
    <w:rsid w:val="007D053F"/>
    <w:rsid w:val="007D182A"/>
    <w:rsid w:val="007D1CB9"/>
    <w:rsid w:val="007D4761"/>
    <w:rsid w:val="007D756D"/>
    <w:rsid w:val="007D7860"/>
    <w:rsid w:val="007E0345"/>
    <w:rsid w:val="007E1C42"/>
    <w:rsid w:val="007E46B9"/>
    <w:rsid w:val="007E49AC"/>
    <w:rsid w:val="007E4D4D"/>
    <w:rsid w:val="007E6AA3"/>
    <w:rsid w:val="007E71DA"/>
    <w:rsid w:val="007F280A"/>
    <w:rsid w:val="007F605B"/>
    <w:rsid w:val="00800651"/>
    <w:rsid w:val="008026C6"/>
    <w:rsid w:val="0080376C"/>
    <w:rsid w:val="00803ED7"/>
    <w:rsid w:val="00807583"/>
    <w:rsid w:val="008135AD"/>
    <w:rsid w:val="00813A9A"/>
    <w:rsid w:val="00815C59"/>
    <w:rsid w:val="008177A9"/>
    <w:rsid w:val="0082134C"/>
    <w:rsid w:val="00822AAB"/>
    <w:rsid w:val="00826A06"/>
    <w:rsid w:val="00826E66"/>
    <w:rsid w:val="00827941"/>
    <w:rsid w:val="00830A0E"/>
    <w:rsid w:val="00831B75"/>
    <w:rsid w:val="00833E74"/>
    <w:rsid w:val="00836508"/>
    <w:rsid w:val="0083663B"/>
    <w:rsid w:val="00836EAA"/>
    <w:rsid w:val="008401B0"/>
    <w:rsid w:val="008430AC"/>
    <w:rsid w:val="008459FD"/>
    <w:rsid w:val="00846309"/>
    <w:rsid w:val="00846535"/>
    <w:rsid w:val="00846D92"/>
    <w:rsid w:val="00850011"/>
    <w:rsid w:val="00851038"/>
    <w:rsid w:val="00852813"/>
    <w:rsid w:val="00852C5C"/>
    <w:rsid w:val="00854184"/>
    <w:rsid w:val="008567C4"/>
    <w:rsid w:val="0086149D"/>
    <w:rsid w:val="00861738"/>
    <w:rsid w:val="00867E6B"/>
    <w:rsid w:val="00871850"/>
    <w:rsid w:val="008767C2"/>
    <w:rsid w:val="00880193"/>
    <w:rsid w:val="008823DD"/>
    <w:rsid w:val="008828E8"/>
    <w:rsid w:val="00882FF7"/>
    <w:rsid w:val="00885CDE"/>
    <w:rsid w:val="00887053"/>
    <w:rsid w:val="00887DD7"/>
    <w:rsid w:val="008918E2"/>
    <w:rsid w:val="00893FBD"/>
    <w:rsid w:val="0089469D"/>
    <w:rsid w:val="00894D99"/>
    <w:rsid w:val="00894E6E"/>
    <w:rsid w:val="008A3EF3"/>
    <w:rsid w:val="008A4D0C"/>
    <w:rsid w:val="008B024F"/>
    <w:rsid w:val="008B0E1A"/>
    <w:rsid w:val="008B68A7"/>
    <w:rsid w:val="008B7B59"/>
    <w:rsid w:val="008C0CFB"/>
    <w:rsid w:val="008C375D"/>
    <w:rsid w:val="008C3F4B"/>
    <w:rsid w:val="008C6A67"/>
    <w:rsid w:val="008C70A8"/>
    <w:rsid w:val="008C7374"/>
    <w:rsid w:val="008C79BA"/>
    <w:rsid w:val="008D0391"/>
    <w:rsid w:val="008D04A7"/>
    <w:rsid w:val="008D0518"/>
    <w:rsid w:val="008D057F"/>
    <w:rsid w:val="008D3575"/>
    <w:rsid w:val="008D4465"/>
    <w:rsid w:val="008D4593"/>
    <w:rsid w:val="008E18AB"/>
    <w:rsid w:val="008E3835"/>
    <w:rsid w:val="008E3EAB"/>
    <w:rsid w:val="008E4D0A"/>
    <w:rsid w:val="008E52B2"/>
    <w:rsid w:val="008E6255"/>
    <w:rsid w:val="008F0AA0"/>
    <w:rsid w:val="008F2116"/>
    <w:rsid w:val="008F3003"/>
    <w:rsid w:val="008F36FA"/>
    <w:rsid w:val="008F4C05"/>
    <w:rsid w:val="008F4DD5"/>
    <w:rsid w:val="008F597A"/>
    <w:rsid w:val="008F6D74"/>
    <w:rsid w:val="00901075"/>
    <w:rsid w:val="00901C09"/>
    <w:rsid w:val="00902CCC"/>
    <w:rsid w:val="00903E2D"/>
    <w:rsid w:val="00907CF2"/>
    <w:rsid w:val="00910666"/>
    <w:rsid w:val="00910690"/>
    <w:rsid w:val="00913687"/>
    <w:rsid w:val="009142B4"/>
    <w:rsid w:val="0091749D"/>
    <w:rsid w:val="009175FF"/>
    <w:rsid w:val="00917822"/>
    <w:rsid w:val="00917B9D"/>
    <w:rsid w:val="0092247F"/>
    <w:rsid w:val="00922D12"/>
    <w:rsid w:val="00923A20"/>
    <w:rsid w:val="009318FA"/>
    <w:rsid w:val="00932E54"/>
    <w:rsid w:val="009432C7"/>
    <w:rsid w:val="00943A36"/>
    <w:rsid w:val="00944638"/>
    <w:rsid w:val="009457EC"/>
    <w:rsid w:val="00945EA6"/>
    <w:rsid w:val="00947BBD"/>
    <w:rsid w:val="00947CDC"/>
    <w:rsid w:val="0095559D"/>
    <w:rsid w:val="009558A2"/>
    <w:rsid w:val="00956D30"/>
    <w:rsid w:val="00957338"/>
    <w:rsid w:val="00960426"/>
    <w:rsid w:val="00960B20"/>
    <w:rsid w:val="00966782"/>
    <w:rsid w:val="00966B7A"/>
    <w:rsid w:val="00970CDF"/>
    <w:rsid w:val="00971403"/>
    <w:rsid w:val="0097239E"/>
    <w:rsid w:val="00972871"/>
    <w:rsid w:val="009741C5"/>
    <w:rsid w:val="009741E8"/>
    <w:rsid w:val="00977BC0"/>
    <w:rsid w:val="00977E28"/>
    <w:rsid w:val="00980019"/>
    <w:rsid w:val="00982F2C"/>
    <w:rsid w:val="009834FF"/>
    <w:rsid w:val="00983519"/>
    <w:rsid w:val="009840D4"/>
    <w:rsid w:val="009858CA"/>
    <w:rsid w:val="009868D5"/>
    <w:rsid w:val="00987171"/>
    <w:rsid w:val="009904D1"/>
    <w:rsid w:val="00990E42"/>
    <w:rsid w:val="00991203"/>
    <w:rsid w:val="0099138C"/>
    <w:rsid w:val="0099140A"/>
    <w:rsid w:val="00995CCA"/>
    <w:rsid w:val="009A2636"/>
    <w:rsid w:val="009A5BD1"/>
    <w:rsid w:val="009A7CC5"/>
    <w:rsid w:val="009B1F12"/>
    <w:rsid w:val="009B20ED"/>
    <w:rsid w:val="009B29F5"/>
    <w:rsid w:val="009B4E15"/>
    <w:rsid w:val="009C115D"/>
    <w:rsid w:val="009C1C7D"/>
    <w:rsid w:val="009C2729"/>
    <w:rsid w:val="009C2753"/>
    <w:rsid w:val="009C5D42"/>
    <w:rsid w:val="009D33A4"/>
    <w:rsid w:val="009D4D3A"/>
    <w:rsid w:val="009D6748"/>
    <w:rsid w:val="009D7E96"/>
    <w:rsid w:val="009E0434"/>
    <w:rsid w:val="009E0606"/>
    <w:rsid w:val="009E13C3"/>
    <w:rsid w:val="009E42EE"/>
    <w:rsid w:val="009E4A70"/>
    <w:rsid w:val="009E5AFA"/>
    <w:rsid w:val="009E644F"/>
    <w:rsid w:val="009F1C00"/>
    <w:rsid w:val="009F3BD0"/>
    <w:rsid w:val="009F6F06"/>
    <w:rsid w:val="009F7A0B"/>
    <w:rsid w:val="00A039E1"/>
    <w:rsid w:val="00A04328"/>
    <w:rsid w:val="00A043C7"/>
    <w:rsid w:val="00A05C96"/>
    <w:rsid w:val="00A065B3"/>
    <w:rsid w:val="00A13024"/>
    <w:rsid w:val="00A1384B"/>
    <w:rsid w:val="00A1392D"/>
    <w:rsid w:val="00A153B5"/>
    <w:rsid w:val="00A17A2A"/>
    <w:rsid w:val="00A22FF1"/>
    <w:rsid w:val="00A24DCE"/>
    <w:rsid w:val="00A30840"/>
    <w:rsid w:val="00A310BF"/>
    <w:rsid w:val="00A33055"/>
    <w:rsid w:val="00A3601A"/>
    <w:rsid w:val="00A36DEE"/>
    <w:rsid w:val="00A4131C"/>
    <w:rsid w:val="00A424F1"/>
    <w:rsid w:val="00A477D6"/>
    <w:rsid w:val="00A47F48"/>
    <w:rsid w:val="00A53C2F"/>
    <w:rsid w:val="00A5445B"/>
    <w:rsid w:val="00A55196"/>
    <w:rsid w:val="00A610D8"/>
    <w:rsid w:val="00A63AF2"/>
    <w:rsid w:val="00A63D5B"/>
    <w:rsid w:val="00A64D9C"/>
    <w:rsid w:val="00A64FBF"/>
    <w:rsid w:val="00A65848"/>
    <w:rsid w:val="00A660F7"/>
    <w:rsid w:val="00A70147"/>
    <w:rsid w:val="00A71BA1"/>
    <w:rsid w:val="00A77801"/>
    <w:rsid w:val="00A805C0"/>
    <w:rsid w:val="00A81451"/>
    <w:rsid w:val="00A817BC"/>
    <w:rsid w:val="00A838D9"/>
    <w:rsid w:val="00A83A39"/>
    <w:rsid w:val="00A83EEF"/>
    <w:rsid w:val="00A87102"/>
    <w:rsid w:val="00A94AC4"/>
    <w:rsid w:val="00A965B3"/>
    <w:rsid w:val="00A96CDE"/>
    <w:rsid w:val="00AA3300"/>
    <w:rsid w:val="00AA3346"/>
    <w:rsid w:val="00AA3735"/>
    <w:rsid w:val="00AA4309"/>
    <w:rsid w:val="00AA5D8D"/>
    <w:rsid w:val="00AA5F23"/>
    <w:rsid w:val="00AB362F"/>
    <w:rsid w:val="00AB6A9D"/>
    <w:rsid w:val="00AB72D3"/>
    <w:rsid w:val="00AB7544"/>
    <w:rsid w:val="00AB797E"/>
    <w:rsid w:val="00AC1D7B"/>
    <w:rsid w:val="00AC1FB6"/>
    <w:rsid w:val="00AC3308"/>
    <w:rsid w:val="00AC4181"/>
    <w:rsid w:val="00AC466A"/>
    <w:rsid w:val="00AC481A"/>
    <w:rsid w:val="00AC4AC7"/>
    <w:rsid w:val="00AC5491"/>
    <w:rsid w:val="00AC7372"/>
    <w:rsid w:val="00AD3276"/>
    <w:rsid w:val="00AD33E8"/>
    <w:rsid w:val="00AD6A5D"/>
    <w:rsid w:val="00AD6EBE"/>
    <w:rsid w:val="00AD6FA0"/>
    <w:rsid w:val="00AD7CC1"/>
    <w:rsid w:val="00AE05B5"/>
    <w:rsid w:val="00AE060F"/>
    <w:rsid w:val="00AE0E84"/>
    <w:rsid w:val="00AE18A4"/>
    <w:rsid w:val="00AE1CFF"/>
    <w:rsid w:val="00AE1DBE"/>
    <w:rsid w:val="00AE7355"/>
    <w:rsid w:val="00AF58CA"/>
    <w:rsid w:val="00AF6A5D"/>
    <w:rsid w:val="00AF6E2C"/>
    <w:rsid w:val="00B02463"/>
    <w:rsid w:val="00B03502"/>
    <w:rsid w:val="00B04FAC"/>
    <w:rsid w:val="00B076A3"/>
    <w:rsid w:val="00B138CC"/>
    <w:rsid w:val="00B13D9B"/>
    <w:rsid w:val="00B16295"/>
    <w:rsid w:val="00B1633D"/>
    <w:rsid w:val="00B16680"/>
    <w:rsid w:val="00B1751B"/>
    <w:rsid w:val="00B2345C"/>
    <w:rsid w:val="00B23B7A"/>
    <w:rsid w:val="00B248BC"/>
    <w:rsid w:val="00B24C79"/>
    <w:rsid w:val="00B2631D"/>
    <w:rsid w:val="00B26F0C"/>
    <w:rsid w:val="00B32F63"/>
    <w:rsid w:val="00B353DF"/>
    <w:rsid w:val="00B41514"/>
    <w:rsid w:val="00B425AC"/>
    <w:rsid w:val="00B425CB"/>
    <w:rsid w:val="00B42E64"/>
    <w:rsid w:val="00B42E94"/>
    <w:rsid w:val="00B430AE"/>
    <w:rsid w:val="00B47EF6"/>
    <w:rsid w:val="00B47F1D"/>
    <w:rsid w:val="00B504E5"/>
    <w:rsid w:val="00B50FF5"/>
    <w:rsid w:val="00B5493B"/>
    <w:rsid w:val="00B603CD"/>
    <w:rsid w:val="00B635A2"/>
    <w:rsid w:val="00B64356"/>
    <w:rsid w:val="00B657E2"/>
    <w:rsid w:val="00B70A6B"/>
    <w:rsid w:val="00B75D0C"/>
    <w:rsid w:val="00B76D94"/>
    <w:rsid w:val="00B77169"/>
    <w:rsid w:val="00B77980"/>
    <w:rsid w:val="00B81E2F"/>
    <w:rsid w:val="00B832B1"/>
    <w:rsid w:val="00B83DAA"/>
    <w:rsid w:val="00B8695D"/>
    <w:rsid w:val="00B9051A"/>
    <w:rsid w:val="00B962F7"/>
    <w:rsid w:val="00B96A0A"/>
    <w:rsid w:val="00B975A5"/>
    <w:rsid w:val="00BA01F6"/>
    <w:rsid w:val="00BA3880"/>
    <w:rsid w:val="00BA409A"/>
    <w:rsid w:val="00BA6C69"/>
    <w:rsid w:val="00BA72FB"/>
    <w:rsid w:val="00BA77BD"/>
    <w:rsid w:val="00BB06A9"/>
    <w:rsid w:val="00BB1936"/>
    <w:rsid w:val="00BB2880"/>
    <w:rsid w:val="00BB3882"/>
    <w:rsid w:val="00BB7808"/>
    <w:rsid w:val="00BB7C1E"/>
    <w:rsid w:val="00BC012E"/>
    <w:rsid w:val="00BC0809"/>
    <w:rsid w:val="00BC11CA"/>
    <w:rsid w:val="00BC198A"/>
    <w:rsid w:val="00BC4609"/>
    <w:rsid w:val="00BC5910"/>
    <w:rsid w:val="00BC6FFC"/>
    <w:rsid w:val="00BD2DD9"/>
    <w:rsid w:val="00BD490A"/>
    <w:rsid w:val="00BD7497"/>
    <w:rsid w:val="00BD79E7"/>
    <w:rsid w:val="00BE0595"/>
    <w:rsid w:val="00BE1EFA"/>
    <w:rsid w:val="00BE35D6"/>
    <w:rsid w:val="00BE4887"/>
    <w:rsid w:val="00BE4D3E"/>
    <w:rsid w:val="00BE7AC6"/>
    <w:rsid w:val="00C01C51"/>
    <w:rsid w:val="00C07AC1"/>
    <w:rsid w:val="00C10EA9"/>
    <w:rsid w:val="00C1119B"/>
    <w:rsid w:val="00C117EA"/>
    <w:rsid w:val="00C12666"/>
    <w:rsid w:val="00C1569C"/>
    <w:rsid w:val="00C21498"/>
    <w:rsid w:val="00C22BC0"/>
    <w:rsid w:val="00C235E9"/>
    <w:rsid w:val="00C240B7"/>
    <w:rsid w:val="00C24358"/>
    <w:rsid w:val="00C24981"/>
    <w:rsid w:val="00C24BB8"/>
    <w:rsid w:val="00C31F8D"/>
    <w:rsid w:val="00C32198"/>
    <w:rsid w:val="00C35965"/>
    <w:rsid w:val="00C37A88"/>
    <w:rsid w:val="00C37EDB"/>
    <w:rsid w:val="00C40296"/>
    <w:rsid w:val="00C419B1"/>
    <w:rsid w:val="00C420EA"/>
    <w:rsid w:val="00C46C95"/>
    <w:rsid w:val="00C5042B"/>
    <w:rsid w:val="00C5165C"/>
    <w:rsid w:val="00C51932"/>
    <w:rsid w:val="00C52E1F"/>
    <w:rsid w:val="00C544ED"/>
    <w:rsid w:val="00C57D47"/>
    <w:rsid w:val="00C57E9F"/>
    <w:rsid w:val="00C65C04"/>
    <w:rsid w:val="00C712F7"/>
    <w:rsid w:val="00C75F0B"/>
    <w:rsid w:val="00C77BE6"/>
    <w:rsid w:val="00C85335"/>
    <w:rsid w:val="00C860C3"/>
    <w:rsid w:val="00C9012A"/>
    <w:rsid w:val="00C916D5"/>
    <w:rsid w:val="00C91B0B"/>
    <w:rsid w:val="00CA0431"/>
    <w:rsid w:val="00CA0627"/>
    <w:rsid w:val="00CA5AEF"/>
    <w:rsid w:val="00CA6943"/>
    <w:rsid w:val="00CA6BC8"/>
    <w:rsid w:val="00CA74E3"/>
    <w:rsid w:val="00CB1406"/>
    <w:rsid w:val="00CB3D10"/>
    <w:rsid w:val="00CB4D82"/>
    <w:rsid w:val="00CB5806"/>
    <w:rsid w:val="00CC2E41"/>
    <w:rsid w:val="00CC58AE"/>
    <w:rsid w:val="00CD33BB"/>
    <w:rsid w:val="00CD3689"/>
    <w:rsid w:val="00CD541D"/>
    <w:rsid w:val="00CD720E"/>
    <w:rsid w:val="00CD722A"/>
    <w:rsid w:val="00CE288C"/>
    <w:rsid w:val="00CE36AC"/>
    <w:rsid w:val="00CE3996"/>
    <w:rsid w:val="00CE50FF"/>
    <w:rsid w:val="00CF29A0"/>
    <w:rsid w:val="00CF7F0B"/>
    <w:rsid w:val="00D00665"/>
    <w:rsid w:val="00D00868"/>
    <w:rsid w:val="00D02856"/>
    <w:rsid w:val="00D04C2F"/>
    <w:rsid w:val="00D0789F"/>
    <w:rsid w:val="00D103C1"/>
    <w:rsid w:val="00D105DD"/>
    <w:rsid w:val="00D1069F"/>
    <w:rsid w:val="00D13A96"/>
    <w:rsid w:val="00D228C5"/>
    <w:rsid w:val="00D230B5"/>
    <w:rsid w:val="00D23A46"/>
    <w:rsid w:val="00D23EB9"/>
    <w:rsid w:val="00D303E0"/>
    <w:rsid w:val="00D31773"/>
    <w:rsid w:val="00D33579"/>
    <w:rsid w:val="00D337F0"/>
    <w:rsid w:val="00D3392E"/>
    <w:rsid w:val="00D36C8B"/>
    <w:rsid w:val="00D42352"/>
    <w:rsid w:val="00D434D0"/>
    <w:rsid w:val="00D4523B"/>
    <w:rsid w:val="00D45FDD"/>
    <w:rsid w:val="00D473A8"/>
    <w:rsid w:val="00D47674"/>
    <w:rsid w:val="00D500C2"/>
    <w:rsid w:val="00D50464"/>
    <w:rsid w:val="00D51B89"/>
    <w:rsid w:val="00D53334"/>
    <w:rsid w:val="00D53E6D"/>
    <w:rsid w:val="00D57C3A"/>
    <w:rsid w:val="00D57FD0"/>
    <w:rsid w:val="00D60055"/>
    <w:rsid w:val="00D61D01"/>
    <w:rsid w:val="00D6233E"/>
    <w:rsid w:val="00D62D9C"/>
    <w:rsid w:val="00D6378D"/>
    <w:rsid w:val="00D63B09"/>
    <w:rsid w:val="00D6407C"/>
    <w:rsid w:val="00D6483F"/>
    <w:rsid w:val="00D66DD4"/>
    <w:rsid w:val="00D67C57"/>
    <w:rsid w:val="00D714E5"/>
    <w:rsid w:val="00D71F47"/>
    <w:rsid w:val="00D7222F"/>
    <w:rsid w:val="00D75F34"/>
    <w:rsid w:val="00D76784"/>
    <w:rsid w:val="00D77768"/>
    <w:rsid w:val="00D825A6"/>
    <w:rsid w:val="00D83856"/>
    <w:rsid w:val="00D84337"/>
    <w:rsid w:val="00D85EBE"/>
    <w:rsid w:val="00D906D5"/>
    <w:rsid w:val="00D925D7"/>
    <w:rsid w:val="00D93456"/>
    <w:rsid w:val="00D935ED"/>
    <w:rsid w:val="00D94AFF"/>
    <w:rsid w:val="00D951A9"/>
    <w:rsid w:val="00D9566B"/>
    <w:rsid w:val="00D95E8D"/>
    <w:rsid w:val="00D9678C"/>
    <w:rsid w:val="00D96ACD"/>
    <w:rsid w:val="00DA134F"/>
    <w:rsid w:val="00DA4CA4"/>
    <w:rsid w:val="00DA6D2A"/>
    <w:rsid w:val="00DB7A9F"/>
    <w:rsid w:val="00DC23D5"/>
    <w:rsid w:val="00DC26A5"/>
    <w:rsid w:val="00DC39AB"/>
    <w:rsid w:val="00DC5F14"/>
    <w:rsid w:val="00DD2985"/>
    <w:rsid w:val="00DD3048"/>
    <w:rsid w:val="00DD3665"/>
    <w:rsid w:val="00DE0E63"/>
    <w:rsid w:val="00DE18D7"/>
    <w:rsid w:val="00DE3913"/>
    <w:rsid w:val="00DE58DB"/>
    <w:rsid w:val="00DE62CC"/>
    <w:rsid w:val="00DF4FE6"/>
    <w:rsid w:val="00DF50C0"/>
    <w:rsid w:val="00DF57DF"/>
    <w:rsid w:val="00E006E7"/>
    <w:rsid w:val="00E03255"/>
    <w:rsid w:val="00E037A8"/>
    <w:rsid w:val="00E07C1B"/>
    <w:rsid w:val="00E11156"/>
    <w:rsid w:val="00E15217"/>
    <w:rsid w:val="00E1553E"/>
    <w:rsid w:val="00E20132"/>
    <w:rsid w:val="00E222C3"/>
    <w:rsid w:val="00E22EFC"/>
    <w:rsid w:val="00E2445A"/>
    <w:rsid w:val="00E257AB"/>
    <w:rsid w:val="00E26630"/>
    <w:rsid w:val="00E31BD6"/>
    <w:rsid w:val="00E31F93"/>
    <w:rsid w:val="00E32A57"/>
    <w:rsid w:val="00E33CFA"/>
    <w:rsid w:val="00E423CC"/>
    <w:rsid w:val="00E43F51"/>
    <w:rsid w:val="00E45244"/>
    <w:rsid w:val="00E509D0"/>
    <w:rsid w:val="00E510B0"/>
    <w:rsid w:val="00E53FCB"/>
    <w:rsid w:val="00E54315"/>
    <w:rsid w:val="00E54C43"/>
    <w:rsid w:val="00E55ADF"/>
    <w:rsid w:val="00E57213"/>
    <w:rsid w:val="00E5786C"/>
    <w:rsid w:val="00E57A76"/>
    <w:rsid w:val="00E605DB"/>
    <w:rsid w:val="00E62252"/>
    <w:rsid w:val="00E62D01"/>
    <w:rsid w:val="00E63AC6"/>
    <w:rsid w:val="00E64AE7"/>
    <w:rsid w:val="00E657E2"/>
    <w:rsid w:val="00E659B3"/>
    <w:rsid w:val="00E71A74"/>
    <w:rsid w:val="00E808B0"/>
    <w:rsid w:val="00E83106"/>
    <w:rsid w:val="00E84CC0"/>
    <w:rsid w:val="00E8522F"/>
    <w:rsid w:val="00E8556B"/>
    <w:rsid w:val="00E85906"/>
    <w:rsid w:val="00E86534"/>
    <w:rsid w:val="00E911D0"/>
    <w:rsid w:val="00E91419"/>
    <w:rsid w:val="00E93BA3"/>
    <w:rsid w:val="00E93BDA"/>
    <w:rsid w:val="00E9727E"/>
    <w:rsid w:val="00EB04AC"/>
    <w:rsid w:val="00EB62FF"/>
    <w:rsid w:val="00EC37BA"/>
    <w:rsid w:val="00EC3BDA"/>
    <w:rsid w:val="00EC3D61"/>
    <w:rsid w:val="00EC6048"/>
    <w:rsid w:val="00EC7D26"/>
    <w:rsid w:val="00ED44FA"/>
    <w:rsid w:val="00ED54A5"/>
    <w:rsid w:val="00ED62B0"/>
    <w:rsid w:val="00ED65F9"/>
    <w:rsid w:val="00EE1921"/>
    <w:rsid w:val="00EE1ADE"/>
    <w:rsid w:val="00EE1C24"/>
    <w:rsid w:val="00EE2ACE"/>
    <w:rsid w:val="00EE3EF0"/>
    <w:rsid w:val="00EE69DE"/>
    <w:rsid w:val="00EE714B"/>
    <w:rsid w:val="00EE7405"/>
    <w:rsid w:val="00EF00EA"/>
    <w:rsid w:val="00EF05DD"/>
    <w:rsid w:val="00EF3BC5"/>
    <w:rsid w:val="00EF3C9F"/>
    <w:rsid w:val="00EF4495"/>
    <w:rsid w:val="00EF6998"/>
    <w:rsid w:val="00EF7762"/>
    <w:rsid w:val="00F007FD"/>
    <w:rsid w:val="00F042D6"/>
    <w:rsid w:val="00F0448C"/>
    <w:rsid w:val="00F05A2C"/>
    <w:rsid w:val="00F0786A"/>
    <w:rsid w:val="00F1206E"/>
    <w:rsid w:val="00F26DAC"/>
    <w:rsid w:val="00F27D7C"/>
    <w:rsid w:val="00F36713"/>
    <w:rsid w:val="00F378B5"/>
    <w:rsid w:val="00F37A67"/>
    <w:rsid w:val="00F37C9D"/>
    <w:rsid w:val="00F47BCC"/>
    <w:rsid w:val="00F563D7"/>
    <w:rsid w:val="00F56E22"/>
    <w:rsid w:val="00F6038B"/>
    <w:rsid w:val="00F61AC5"/>
    <w:rsid w:val="00F62E7E"/>
    <w:rsid w:val="00F633AF"/>
    <w:rsid w:val="00F637F4"/>
    <w:rsid w:val="00F64CF9"/>
    <w:rsid w:val="00F71A18"/>
    <w:rsid w:val="00F7289F"/>
    <w:rsid w:val="00F75C15"/>
    <w:rsid w:val="00F80057"/>
    <w:rsid w:val="00F807DB"/>
    <w:rsid w:val="00F8169E"/>
    <w:rsid w:val="00F81DEC"/>
    <w:rsid w:val="00F82AFE"/>
    <w:rsid w:val="00F85564"/>
    <w:rsid w:val="00F857A9"/>
    <w:rsid w:val="00F86DEF"/>
    <w:rsid w:val="00F91F80"/>
    <w:rsid w:val="00F932BD"/>
    <w:rsid w:val="00F94CCA"/>
    <w:rsid w:val="00F95881"/>
    <w:rsid w:val="00F958F9"/>
    <w:rsid w:val="00F96AA2"/>
    <w:rsid w:val="00FA0CB1"/>
    <w:rsid w:val="00FA1CC7"/>
    <w:rsid w:val="00FA6B1C"/>
    <w:rsid w:val="00FB3D7F"/>
    <w:rsid w:val="00FC0A61"/>
    <w:rsid w:val="00FC1646"/>
    <w:rsid w:val="00FC4A62"/>
    <w:rsid w:val="00FD0456"/>
    <w:rsid w:val="00FD1178"/>
    <w:rsid w:val="00FD3F5F"/>
    <w:rsid w:val="00FD55DC"/>
    <w:rsid w:val="00FD6BC9"/>
    <w:rsid w:val="00FD6C05"/>
    <w:rsid w:val="00FD7C20"/>
    <w:rsid w:val="00FE0E51"/>
    <w:rsid w:val="00FE572B"/>
    <w:rsid w:val="00FE6DBF"/>
    <w:rsid w:val="00FE782C"/>
    <w:rsid w:val="00FF4965"/>
    <w:rsid w:val="00FF4C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9AC"/>
    <w:rPr>
      <w:rFonts w:ascii="Times New Roman" w:eastAsia="Times New Roman" w:hAnsi="Times New Roman" w:cs="Traditional Arabic"/>
      <w:noProof/>
      <w:sz w:val="32"/>
      <w:szCs w:val="38"/>
      <w:lang w:val="en-US" w:eastAsia="en-US"/>
    </w:rPr>
  </w:style>
  <w:style w:type="paragraph" w:styleId="Heading1">
    <w:name w:val="heading 1"/>
    <w:basedOn w:val="Normal"/>
    <w:next w:val="Normal"/>
    <w:link w:val="Heading1Char"/>
    <w:qFormat/>
    <w:rsid w:val="00807583"/>
    <w:pPr>
      <w:pageBreakBefore/>
      <w:spacing w:before="240" w:after="240" w:line="276" w:lineRule="auto"/>
      <w:jc w:val="center"/>
      <w:outlineLvl w:val="0"/>
    </w:pPr>
    <w:rPr>
      <w:b/>
      <w:sz w:val="24"/>
      <w:szCs w:val="24"/>
      <w:lang w:val="en-GB"/>
    </w:rPr>
  </w:style>
  <w:style w:type="paragraph" w:styleId="Heading2">
    <w:name w:val="heading 2"/>
    <w:basedOn w:val="Normal"/>
    <w:next w:val="Normal"/>
    <w:link w:val="Heading2Char"/>
    <w:qFormat/>
    <w:rsid w:val="00F75C15"/>
    <w:pPr>
      <w:keepNext/>
      <w:spacing w:before="240" w:line="276" w:lineRule="auto"/>
      <w:ind w:left="397"/>
      <w:jc w:val="both"/>
      <w:outlineLvl w:val="1"/>
    </w:pPr>
    <w:rPr>
      <w:rFonts w:cs="Akhbar MT"/>
      <w:b/>
      <w:bCs/>
      <w:sz w:val="24"/>
      <w:szCs w:val="24"/>
      <w:lang w:val="en-GB"/>
    </w:rPr>
  </w:style>
  <w:style w:type="paragraph" w:styleId="Heading3">
    <w:name w:val="heading 3"/>
    <w:basedOn w:val="Heading2"/>
    <w:next w:val="Normal"/>
    <w:link w:val="Heading3Char"/>
    <w:qFormat/>
    <w:rsid w:val="005513FD"/>
    <w:pPr>
      <w:outlineLvl w:val="2"/>
    </w:pPr>
  </w:style>
  <w:style w:type="paragraph" w:styleId="Heading4">
    <w:name w:val="heading 4"/>
    <w:basedOn w:val="Normal"/>
    <w:next w:val="Normal"/>
    <w:link w:val="Heading4Char"/>
    <w:qFormat/>
    <w:rsid w:val="00980019"/>
    <w:pPr>
      <w:keepNext/>
      <w:jc w:val="lowKashida"/>
      <w:outlineLvl w:val="3"/>
    </w:pPr>
    <w:rPr>
      <w:rFonts w:cs="Times New Roman"/>
      <w:b/>
      <w:bCs/>
    </w:rPr>
  </w:style>
  <w:style w:type="paragraph" w:styleId="Heading5">
    <w:name w:val="heading 5"/>
    <w:basedOn w:val="Normal"/>
    <w:next w:val="Normal"/>
    <w:link w:val="Heading5Char"/>
    <w:qFormat/>
    <w:rsid w:val="00980019"/>
    <w:pPr>
      <w:keepNext/>
      <w:jc w:val="lowKashida"/>
      <w:outlineLvl w:val="4"/>
    </w:pPr>
    <w:rPr>
      <w:rFonts w:cs="Times New Roman"/>
      <w:b/>
      <w:bCs/>
      <w:u w:val="single"/>
    </w:rPr>
  </w:style>
  <w:style w:type="paragraph" w:styleId="Heading6">
    <w:name w:val="heading 6"/>
    <w:basedOn w:val="Normal"/>
    <w:next w:val="Normal"/>
    <w:link w:val="Heading6Char"/>
    <w:qFormat/>
    <w:rsid w:val="00980019"/>
    <w:pPr>
      <w:keepNext/>
      <w:outlineLvl w:val="5"/>
    </w:pPr>
    <w:rPr>
      <w:rFonts w:cs="Times New Roman"/>
      <w:b/>
      <w:bCs/>
      <w:u w:val="single"/>
    </w:rPr>
  </w:style>
  <w:style w:type="paragraph" w:styleId="Heading7">
    <w:name w:val="heading 7"/>
    <w:basedOn w:val="Normal"/>
    <w:next w:val="Normal"/>
    <w:link w:val="Heading7Char"/>
    <w:qFormat/>
    <w:rsid w:val="00980019"/>
    <w:pPr>
      <w:keepNext/>
      <w:outlineLvl w:val="6"/>
    </w:pPr>
    <w:rPr>
      <w:rFonts w:cs="Times New Roman"/>
      <w:b/>
      <w:bCs/>
    </w:rPr>
  </w:style>
  <w:style w:type="paragraph" w:styleId="Heading8">
    <w:name w:val="heading 8"/>
    <w:basedOn w:val="Normal"/>
    <w:next w:val="Normal"/>
    <w:link w:val="Heading8Char"/>
    <w:qFormat/>
    <w:rsid w:val="00980019"/>
    <w:pPr>
      <w:keepNext/>
      <w:jc w:val="lowKashida"/>
      <w:outlineLvl w:val="7"/>
    </w:pPr>
    <w:rPr>
      <w:rFonts w:cs="Times New Roman"/>
      <w:b/>
      <w:bCs/>
    </w:rPr>
  </w:style>
  <w:style w:type="paragraph" w:styleId="Heading9">
    <w:name w:val="heading 9"/>
    <w:basedOn w:val="Normal"/>
    <w:next w:val="Normal"/>
    <w:link w:val="Heading9Char"/>
    <w:qFormat/>
    <w:rsid w:val="00980019"/>
    <w:pPr>
      <w:keepNext/>
      <w:numPr>
        <w:numId w:val="1"/>
      </w:numPr>
      <w:jc w:val="lowKashida"/>
      <w:outlineLvl w:val="8"/>
    </w:pPr>
    <w:rPr>
      <w:rFonts w:cs="Times New Roman"/>
      <w:b/>
      <w:bCs/>
      <w:noProof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7583"/>
    <w:rPr>
      <w:rFonts w:ascii="Times New Roman" w:eastAsia="Times New Roman" w:hAnsi="Times New Roman" w:cs="Traditional Arabic"/>
      <w:b/>
      <w:noProof/>
      <w:sz w:val="24"/>
      <w:szCs w:val="24"/>
      <w:lang w:eastAsia="en-US"/>
    </w:rPr>
  </w:style>
  <w:style w:type="character" w:customStyle="1" w:styleId="Heading2Char">
    <w:name w:val="Heading 2 Char"/>
    <w:link w:val="Heading2"/>
    <w:rsid w:val="00F75C15"/>
    <w:rPr>
      <w:rFonts w:ascii="Times New Roman" w:eastAsia="Times New Roman" w:hAnsi="Times New Roman" w:cs="Akhbar MT"/>
      <w:b/>
      <w:bCs/>
      <w:noProof/>
      <w:sz w:val="24"/>
      <w:szCs w:val="24"/>
      <w:lang w:eastAsia="en-US"/>
    </w:rPr>
  </w:style>
  <w:style w:type="character" w:customStyle="1" w:styleId="Heading3Char">
    <w:name w:val="Heading 3 Char"/>
    <w:link w:val="Heading3"/>
    <w:rsid w:val="005513FD"/>
    <w:rPr>
      <w:rFonts w:ascii="Times New Roman" w:eastAsia="Times New Roman" w:hAnsi="Times New Roman" w:cs="Akhbar MT"/>
      <w:b/>
      <w:bCs/>
      <w:noProof/>
      <w:sz w:val="24"/>
      <w:szCs w:val="24"/>
      <w:lang w:eastAsia="en-US"/>
    </w:rPr>
  </w:style>
  <w:style w:type="character" w:customStyle="1" w:styleId="Heading4Char">
    <w:name w:val="Heading 4 Char"/>
    <w:link w:val="Heading4"/>
    <w:rsid w:val="00980019"/>
    <w:rPr>
      <w:rFonts w:ascii="Times New Roman" w:eastAsia="Times New Roman" w:hAnsi="Times New Roman" w:cs="Traditional Arabic"/>
      <w:b/>
      <w:bCs/>
      <w:noProof/>
      <w:sz w:val="32"/>
      <w:szCs w:val="38"/>
    </w:rPr>
  </w:style>
  <w:style w:type="character" w:customStyle="1" w:styleId="Heading5Char">
    <w:name w:val="Heading 5 Char"/>
    <w:link w:val="Heading5"/>
    <w:rsid w:val="00980019"/>
    <w:rPr>
      <w:rFonts w:ascii="Times New Roman" w:eastAsia="Times New Roman" w:hAnsi="Times New Roman" w:cs="Traditional Arabic"/>
      <w:b/>
      <w:bCs/>
      <w:noProof/>
      <w:sz w:val="32"/>
      <w:szCs w:val="38"/>
      <w:u w:val="single"/>
    </w:rPr>
  </w:style>
  <w:style w:type="character" w:customStyle="1" w:styleId="Heading6Char">
    <w:name w:val="Heading 6 Char"/>
    <w:link w:val="Heading6"/>
    <w:rsid w:val="00980019"/>
    <w:rPr>
      <w:rFonts w:ascii="Times New Roman" w:eastAsia="Times New Roman" w:hAnsi="Times New Roman" w:cs="Traditional Arabic"/>
      <w:b/>
      <w:bCs/>
      <w:noProof/>
      <w:sz w:val="32"/>
      <w:szCs w:val="38"/>
      <w:u w:val="single"/>
    </w:rPr>
  </w:style>
  <w:style w:type="character" w:customStyle="1" w:styleId="Heading7Char">
    <w:name w:val="Heading 7 Char"/>
    <w:link w:val="Heading7"/>
    <w:rsid w:val="00980019"/>
    <w:rPr>
      <w:rFonts w:ascii="Times New Roman" w:eastAsia="Times New Roman" w:hAnsi="Times New Roman" w:cs="Traditional Arabic"/>
      <w:b/>
      <w:bCs/>
      <w:noProof/>
      <w:sz w:val="32"/>
      <w:szCs w:val="38"/>
    </w:rPr>
  </w:style>
  <w:style w:type="character" w:customStyle="1" w:styleId="Heading8Char">
    <w:name w:val="Heading 8 Char"/>
    <w:link w:val="Heading8"/>
    <w:rsid w:val="00980019"/>
    <w:rPr>
      <w:rFonts w:ascii="Times New Roman" w:eastAsia="Times New Roman" w:hAnsi="Times New Roman" w:cs="Traditional Arabic"/>
      <w:b/>
      <w:bCs/>
      <w:noProof/>
      <w:sz w:val="32"/>
      <w:szCs w:val="38"/>
    </w:rPr>
  </w:style>
  <w:style w:type="character" w:customStyle="1" w:styleId="Heading9Char">
    <w:name w:val="Heading 9 Char"/>
    <w:link w:val="Heading9"/>
    <w:rsid w:val="00980019"/>
    <w:rPr>
      <w:rFonts w:ascii="Times New Roman" w:eastAsia="Times New Roman" w:hAnsi="Times New Roman" w:cs="Traditional Arabic"/>
      <w:b/>
      <w:bCs/>
      <w:sz w:val="32"/>
      <w:szCs w:val="28"/>
    </w:rPr>
  </w:style>
  <w:style w:type="character" w:styleId="FootnoteReference">
    <w:name w:val="footnote reference"/>
    <w:semiHidden/>
    <w:rsid w:val="00980019"/>
    <w:rPr>
      <w:vertAlign w:val="superscript"/>
    </w:rPr>
  </w:style>
  <w:style w:type="paragraph" w:styleId="FootnoteText">
    <w:name w:val="footnote text"/>
    <w:basedOn w:val="Normal"/>
    <w:link w:val="FootnoteTextChar"/>
    <w:semiHidden/>
    <w:rsid w:val="00980019"/>
    <w:rPr>
      <w:rFonts w:cs="Times New Roman"/>
      <w:sz w:val="20"/>
      <w:szCs w:val="24"/>
    </w:rPr>
  </w:style>
  <w:style w:type="character" w:customStyle="1" w:styleId="FootnoteTextChar">
    <w:name w:val="Footnote Text Char"/>
    <w:link w:val="FootnoteText"/>
    <w:semiHidden/>
    <w:rsid w:val="00980019"/>
    <w:rPr>
      <w:rFonts w:ascii="Times New Roman" w:eastAsia="Times New Roman" w:hAnsi="Times New Roman" w:cs="Traditional Arabic"/>
      <w:noProof/>
      <w:sz w:val="20"/>
      <w:szCs w:val="24"/>
    </w:rPr>
  </w:style>
  <w:style w:type="paragraph" w:styleId="Header">
    <w:name w:val="header"/>
    <w:basedOn w:val="Normal"/>
    <w:link w:val="HeaderChar"/>
    <w:rsid w:val="00980019"/>
    <w:pPr>
      <w:tabs>
        <w:tab w:val="center" w:pos="4153"/>
        <w:tab w:val="right" w:pos="8306"/>
      </w:tabs>
    </w:pPr>
    <w:rPr>
      <w:rFonts w:cs="Times New Roman"/>
    </w:rPr>
  </w:style>
  <w:style w:type="character" w:customStyle="1" w:styleId="HeaderChar">
    <w:name w:val="Header Char"/>
    <w:link w:val="Header"/>
    <w:rsid w:val="00980019"/>
    <w:rPr>
      <w:rFonts w:ascii="Times New Roman" w:eastAsia="Times New Roman" w:hAnsi="Times New Roman" w:cs="Traditional Arabic"/>
      <w:noProof/>
      <w:sz w:val="32"/>
      <w:szCs w:val="38"/>
    </w:rPr>
  </w:style>
  <w:style w:type="paragraph" w:styleId="Footer">
    <w:name w:val="footer"/>
    <w:basedOn w:val="Normal"/>
    <w:link w:val="FooterChar"/>
    <w:uiPriority w:val="99"/>
    <w:rsid w:val="00980019"/>
    <w:pPr>
      <w:tabs>
        <w:tab w:val="center" w:pos="4153"/>
        <w:tab w:val="right" w:pos="8306"/>
      </w:tabs>
    </w:pPr>
    <w:rPr>
      <w:rFonts w:cs="Times New Roman"/>
    </w:rPr>
  </w:style>
  <w:style w:type="character" w:customStyle="1" w:styleId="FooterChar">
    <w:name w:val="Footer Char"/>
    <w:link w:val="Footer"/>
    <w:uiPriority w:val="99"/>
    <w:rsid w:val="00980019"/>
    <w:rPr>
      <w:rFonts w:ascii="Times New Roman" w:eastAsia="Times New Roman" w:hAnsi="Times New Roman" w:cs="Traditional Arabic"/>
      <w:noProof/>
      <w:sz w:val="32"/>
      <w:szCs w:val="38"/>
    </w:rPr>
  </w:style>
  <w:style w:type="character" w:styleId="PageNumber">
    <w:name w:val="page number"/>
    <w:basedOn w:val="DefaultParagraphFont"/>
    <w:rsid w:val="00980019"/>
  </w:style>
  <w:style w:type="paragraph" w:styleId="BlockText">
    <w:name w:val="Block Text"/>
    <w:basedOn w:val="Normal"/>
    <w:rsid w:val="00980019"/>
    <w:pPr>
      <w:ind w:left="658" w:right="658" w:hanging="567"/>
      <w:jc w:val="lowKashida"/>
    </w:pPr>
  </w:style>
  <w:style w:type="paragraph" w:styleId="BodyText">
    <w:name w:val="Body Text"/>
    <w:basedOn w:val="Normal"/>
    <w:link w:val="BodyTextChar"/>
    <w:rsid w:val="00980019"/>
    <w:pPr>
      <w:jc w:val="lowKashida"/>
    </w:pPr>
    <w:rPr>
      <w:rFonts w:cs="Times New Roman"/>
      <w:sz w:val="20"/>
      <w:szCs w:val="24"/>
    </w:rPr>
  </w:style>
  <w:style w:type="character" w:customStyle="1" w:styleId="BodyTextChar">
    <w:name w:val="Body Text Char"/>
    <w:link w:val="BodyText"/>
    <w:rsid w:val="00980019"/>
    <w:rPr>
      <w:rFonts w:ascii="Times New Roman" w:eastAsia="Times New Roman" w:hAnsi="Times New Roman" w:cs="Traditional Arabic"/>
      <w:noProof/>
      <w:sz w:val="20"/>
      <w:szCs w:val="24"/>
    </w:rPr>
  </w:style>
  <w:style w:type="paragraph" w:styleId="BodyText2">
    <w:name w:val="Body Text 2"/>
    <w:basedOn w:val="Normal"/>
    <w:link w:val="BodyText2Char"/>
    <w:rsid w:val="00980019"/>
    <w:pPr>
      <w:jc w:val="lowKashida"/>
    </w:pPr>
    <w:rPr>
      <w:rFonts w:cs="Times New Roman"/>
    </w:rPr>
  </w:style>
  <w:style w:type="character" w:customStyle="1" w:styleId="BodyText2Char">
    <w:name w:val="Body Text 2 Char"/>
    <w:link w:val="BodyText2"/>
    <w:rsid w:val="00980019"/>
    <w:rPr>
      <w:rFonts w:ascii="Times New Roman" w:eastAsia="Times New Roman" w:hAnsi="Times New Roman" w:cs="Traditional Arabic"/>
      <w:noProof/>
      <w:sz w:val="32"/>
      <w:szCs w:val="38"/>
    </w:rPr>
  </w:style>
  <w:style w:type="paragraph" w:styleId="Title">
    <w:name w:val="Title"/>
    <w:basedOn w:val="Normal"/>
    <w:link w:val="TitleChar"/>
    <w:qFormat/>
    <w:rsid w:val="00980019"/>
    <w:pPr>
      <w:jc w:val="center"/>
    </w:pPr>
    <w:rPr>
      <w:rFonts w:cs="Times New Roman"/>
      <w:b/>
      <w:bCs/>
      <w:sz w:val="20"/>
      <w:szCs w:val="24"/>
      <w:u w:val="single"/>
    </w:rPr>
  </w:style>
  <w:style w:type="character" w:customStyle="1" w:styleId="TitleChar">
    <w:name w:val="Title Char"/>
    <w:link w:val="Title"/>
    <w:rsid w:val="00980019"/>
    <w:rPr>
      <w:rFonts w:ascii="Times New Roman" w:eastAsia="Times New Roman" w:hAnsi="Times New Roman" w:cs="Traditional Arabic"/>
      <w:b/>
      <w:bCs/>
      <w:noProof/>
      <w:sz w:val="20"/>
      <w:szCs w:val="24"/>
      <w:u w:val="single"/>
    </w:rPr>
  </w:style>
  <w:style w:type="paragraph" w:styleId="BodyText3">
    <w:name w:val="Body Text 3"/>
    <w:basedOn w:val="Normal"/>
    <w:link w:val="BodyText3Char"/>
    <w:rsid w:val="00980019"/>
    <w:pPr>
      <w:jc w:val="lowKashida"/>
    </w:pPr>
    <w:rPr>
      <w:rFonts w:cs="Times New Roman"/>
    </w:rPr>
  </w:style>
  <w:style w:type="character" w:customStyle="1" w:styleId="BodyText3Char">
    <w:name w:val="Body Text 3 Char"/>
    <w:link w:val="BodyText3"/>
    <w:rsid w:val="00980019"/>
    <w:rPr>
      <w:rFonts w:ascii="Times New Roman" w:eastAsia="Times New Roman" w:hAnsi="Times New Roman" w:cs="Traditional Arabic"/>
      <w:noProof/>
      <w:sz w:val="32"/>
      <w:szCs w:val="38"/>
    </w:rPr>
  </w:style>
  <w:style w:type="paragraph" w:styleId="BodyTextIndent">
    <w:name w:val="Body Text Indent"/>
    <w:basedOn w:val="Normal"/>
    <w:link w:val="BodyTextIndentChar"/>
    <w:rsid w:val="00980019"/>
    <w:pPr>
      <w:ind w:firstLine="283"/>
      <w:jc w:val="lowKashida"/>
    </w:pPr>
    <w:rPr>
      <w:rFonts w:cs="Times New Roman"/>
    </w:rPr>
  </w:style>
  <w:style w:type="character" w:customStyle="1" w:styleId="BodyTextIndentChar">
    <w:name w:val="Body Text Indent Char"/>
    <w:link w:val="BodyTextIndent"/>
    <w:rsid w:val="00980019"/>
    <w:rPr>
      <w:rFonts w:ascii="Times New Roman" w:eastAsia="Times New Roman" w:hAnsi="Times New Roman" w:cs="Traditional Arabic"/>
      <w:noProof/>
      <w:sz w:val="32"/>
      <w:szCs w:val="38"/>
    </w:rPr>
  </w:style>
  <w:style w:type="paragraph" w:styleId="BodyTextIndent2">
    <w:name w:val="Body Text Indent 2"/>
    <w:basedOn w:val="Normal"/>
    <w:link w:val="BodyTextIndent2Char"/>
    <w:rsid w:val="00980019"/>
    <w:pPr>
      <w:spacing w:line="240" w:lineRule="atLeast"/>
      <w:ind w:firstLine="283"/>
      <w:jc w:val="mediumKashida"/>
    </w:pPr>
    <w:rPr>
      <w:rFonts w:ascii="Prestige 12cpi" w:hAnsi="Prestige 12cpi" w:cs="Times New Roman"/>
      <w:color w:val="000000"/>
    </w:rPr>
  </w:style>
  <w:style w:type="character" w:customStyle="1" w:styleId="BodyTextIndent2Char">
    <w:name w:val="Body Text Indent 2 Char"/>
    <w:link w:val="BodyTextIndent2"/>
    <w:rsid w:val="00980019"/>
    <w:rPr>
      <w:rFonts w:ascii="Prestige 12cpi" w:eastAsia="Times New Roman" w:hAnsi="Prestige 12cpi" w:cs="Traditional Arabic"/>
      <w:noProof/>
      <w:color w:val="000000"/>
      <w:sz w:val="32"/>
      <w:szCs w:val="38"/>
    </w:rPr>
  </w:style>
  <w:style w:type="paragraph" w:styleId="BodyTextIndent3">
    <w:name w:val="Body Text Indent 3"/>
    <w:basedOn w:val="Normal"/>
    <w:link w:val="BodyTextIndent3Char"/>
    <w:rsid w:val="00980019"/>
    <w:pPr>
      <w:ind w:firstLine="283"/>
      <w:jc w:val="lowKashida"/>
    </w:pPr>
    <w:rPr>
      <w:rFonts w:cs="Times New Roman"/>
      <w:noProof w:val="0"/>
      <w:szCs w:val="28"/>
    </w:rPr>
  </w:style>
  <w:style w:type="character" w:customStyle="1" w:styleId="BodyTextIndent3Char">
    <w:name w:val="Body Text Indent 3 Char"/>
    <w:link w:val="BodyTextIndent3"/>
    <w:rsid w:val="00980019"/>
    <w:rPr>
      <w:rFonts w:ascii="Times New Roman" w:eastAsia="Times New Roman" w:hAnsi="Times New Roman" w:cs="Traditional Arabic"/>
      <w:sz w:val="32"/>
      <w:szCs w:val="28"/>
    </w:rPr>
  </w:style>
  <w:style w:type="paragraph" w:styleId="PlainText">
    <w:name w:val="Plain Text"/>
    <w:basedOn w:val="Normal"/>
    <w:link w:val="PlainTextChar"/>
    <w:rsid w:val="00980019"/>
    <w:rPr>
      <w:rFonts w:ascii="Courier New" w:hAnsi="Courier New" w:cs="Times New Roman"/>
      <w:noProof w:val="0"/>
      <w:sz w:val="20"/>
      <w:szCs w:val="20"/>
    </w:rPr>
  </w:style>
  <w:style w:type="character" w:customStyle="1" w:styleId="PlainTextChar">
    <w:name w:val="Plain Text Char"/>
    <w:link w:val="PlainText"/>
    <w:rsid w:val="00980019"/>
    <w:rPr>
      <w:rFonts w:ascii="Courier New" w:eastAsia="Times New Roman" w:hAnsi="Courier New" w:cs="Courier New"/>
      <w:sz w:val="20"/>
      <w:szCs w:val="20"/>
    </w:rPr>
  </w:style>
  <w:style w:type="character" w:styleId="Hyperlink">
    <w:name w:val="Hyperlink"/>
    <w:uiPriority w:val="99"/>
    <w:rsid w:val="00980019"/>
    <w:rPr>
      <w:color w:val="000099"/>
      <w:u w:val="single"/>
    </w:rPr>
  </w:style>
  <w:style w:type="paragraph" w:customStyle="1" w:styleId="Style1">
    <w:name w:val="Style1"/>
    <w:basedOn w:val="Normal"/>
    <w:rsid w:val="00980019"/>
    <w:pPr>
      <w:jc w:val="both"/>
    </w:pPr>
    <w:rPr>
      <w:rFonts w:ascii="Lotus Linotype" w:hAnsi="Lotus Linotype" w:cs="Lotus Linotype"/>
      <w:noProof w:val="0"/>
      <w:sz w:val="20"/>
      <w:szCs w:val="20"/>
    </w:rPr>
  </w:style>
  <w:style w:type="paragraph" w:styleId="Subtitle">
    <w:name w:val="Subtitle"/>
    <w:basedOn w:val="Normal"/>
    <w:link w:val="SubtitleChar"/>
    <w:qFormat/>
    <w:rsid w:val="00980019"/>
    <w:pPr>
      <w:jc w:val="lowKashida"/>
    </w:pPr>
    <w:rPr>
      <w:rFonts w:cs="Times New Roman"/>
      <w:b/>
      <w:bCs/>
      <w:sz w:val="20"/>
      <w:szCs w:val="24"/>
      <w:u w:val="single"/>
    </w:rPr>
  </w:style>
  <w:style w:type="character" w:customStyle="1" w:styleId="SubtitleChar">
    <w:name w:val="Subtitle Char"/>
    <w:link w:val="Subtitle"/>
    <w:rsid w:val="00980019"/>
    <w:rPr>
      <w:rFonts w:ascii="Times New Roman" w:eastAsia="Times New Roman" w:hAnsi="Times New Roman" w:cs="Traditional Arabic"/>
      <w:b/>
      <w:bCs/>
      <w:noProof/>
      <w:sz w:val="20"/>
      <w:szCs w:val="24"/>
      <w:u w:val="single"/>
    </w:rPr>
  </w:style>
  <w:style w:type="paragraph" w:styleId="HTMLPreformatted">
    <w:name w:val="HTML Preformatted"/>
    <w:basedOn w:val="Normal"/>
    <w:link w:val="HTMLPreformattedChar"/>
    <w:rsid w:val="00980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noProof w:val="0"/>
      <w:sz w:val="20"/>
      <w:szCs w:val="20"/>
    </w:rPr>
  </w:style>
  <w:style w:type="character" w:customStyle="1" w:styleId="HTMLPreformattedChar">
    <w:name w:val="HTML Preformatted Char"/>
    <w:link w:val="HTMLPreformatted"/>
    <w:rsid w:val="00980019"/>
    <w:rPr>
      <w:rFonts w:ascii="Courier New" w:eastAsia="Courier New" w:hAnsi="Courier New" w:cs="Courier New"/>
      <w:sz w:val="20"/>
      <w:szCs w:val="20"/>
    </w:rPr>
  </w:style>
  <w:style w:type="character" w:customStyle="1" w:styleId="Char1">
    <w:name w:val="ايات Char1"/>
    <w:link w:val="a"/>
    <w:rsid w:val="00980019"/>
    <w:rPr>
      <w:rFonts w:cs="Simplified Arabic"/>
      <w:color w:val="333399"/>
      <w:sz w:val="24"/>
      <w:szCs w:val="28"/>
    </w:rPr>
  </w:style>
  <w:style w:type="paragraph" w:customStyle="1" w:styleId="a">
    <w:name w:val="ايات"/>
    <w:basedOn w:val="Normal"/>
    <w:link w:val="Char1"/>
    <w:rsid w:val="00980019"/>
    <w:pPr>
      <w:ind w:firstLine="284"/>
      <w:jc w:val="both"/>
    </w:pPr>
    <w:rPr>
      <w:rFonts w:ascii="Calibri" w:eastAsia="Calibri" w:hAnsi="Calibri" w:cs="Times New Roman"/>
      <w:noProof w:val="0"/>
      <w:color w:val="333399"/>
      <w:sz w:val="24"/>
      <w:szCs w:val="28"/>
    </w:rPr>
  </w:style>
  <w:style w:type="character" w:customStyle="1" w:styleId="text1">
    <w:name w:val="text1"/>
    <w:rsid w:val="00980019"/>
    <w:rPr>
      <w:rFonts w:ascii="Tahoma" w:hAnsi="Tahoma" w:cs="Tahoma" w:hint="default"/>
      <w:spacing w:val="300"/>
      <w:sz w:val="20"/>
      <w:szCs w:val="20"/>
    </w:rPr>
  </w:style>
  <w:style w:type="paragraph" w:customStyle="1" w:styleId="1">
    <w:name w:val="نمط1"/>
    <w:basedOn w:val="Normal"/>
    <w:rsid w:val="00980019"/>
    <w:pPr>
      <w:widowControl w:val="0"/>
      <w:adjustRightInd w:val="0"/>
      <w:jc w:val="lowKashida"/>
      <w:textAlignment w:val="baseline"/>
    </w:pPr>
    <w:rPr>
      <w:noProof w:val="0"/>
      <w:sz w:val="20"/>
      <w:szCs w:val="24"/>
    </w:rPr>
  </w:style>
  <w:style w:type="paragraph" w:customStyle="1" w:styleId="2">
    <w:name w:val="نمط2"/>
    <w:basedOn w:val="CommentText"/>
    <w:next w:val="ListNumber"/>
    <w:rsid w:val="00980019"/>
    <w:pPr>
      <w:numPr>
        <w:numId w:val="3"/>
      </w:numPr>
      <w:jc w:val="lowKashida"/>
    </w:pPr>
    <w:rPr>
      <w:rFonts w:ascii="Lotus Linotype" w:hAnsi="Lotus Linotype" w:cs="Lotus Linotype"/>
      <w:sz w:val="28"/>
      <w:szCs w:val="28"/>
    </w:rPr>
  </w:style>
  <w:style w:type="paragraph" w:styleId="CommentText">
    <w:name w:val="annotation text"/>
    <w:basedOn w:val="Normal"/>
    <w:link w:val="CommentTextChar"/>
    <w:semiHidden/>
    <w:rsid w:val="00980019"/>
    <w:pPr>
      <w:widowControl w:val="0"/>
      <w:adjustRightInd w:val="0"/>
      <w:spacing w:line="360" w:lineRule="atLeast"/>
      <w:textAlignment w:val="baseline"/>
    </w:pPr>
    <w:rPr>
      <w:rFonts w:cs="Times New Roman"/>
      <w:noProof w:val="0"/>
      <w:sz w:val="20"/>
      <w:szCs w:val="20"/>
    </w:rPr>
  </w:style>
  <w:style w:type="character" w:customStyle="1" w:styleId="CommentTextChar">
    <w:name w:val="Comment Text Char"/>
    <w:link w:val="CommentText"/>
    <w:semiHidden/>
    <w:rsid w:val="00980019"/>
    <w:rPr>
      <w:rFonts w:ascii="Times New Roman" w:eastAsia="Times New Roman" w:hAnsi="Times New Roman" w:cs="Arabic Transparent"/>
      <w:sz w:val="20"/>
      <w:szCs w:val="20"/>
    </w:rPr>
  </w:style>
  <w:style w:type="paragraph" w:styleId="ListNumber">
    <w:name w:val="List Number"/>
    <w:basedOn w:val="Normal"/>
    <w:rsid w:val="00980019"/>
    <w:pPr>
      <w:widowControl w:val="0"/>
      <w:numPr>
        <w:numId w:val="2"/>
      </w:numPr>
      <w:adjustRightInd w:val="0"/>
      <w:spacing w:line="360" w:lineRule="atLeast"/>
      <w:textAlignment w:val="baseline"/>
    </w:pPr>
    <w:rPr>
      <w:rFonts w:cs="Arabic Transparent"/>
      <w:noProof w:val="0"/>
      <w:szCs w:val="36"/>
    </w:rPr>
  </w:style>
  <w:style w:type="character" w:styleId="Strong">
    <w:name w:val="Strong"/>
    <w:qFormat/>
    <w:rsid w:val="00980019"/>
    <w:rPr>
      <w:b/>
      <w:bCs/>
    </w:rPr>
  </w:style>
  <w:style w:type="character" w:customStyle="1" w:styleId="fn1">
    <w:name w:val="fn1"/>
    <w:rsid w:val="00980019"/>
    <w:rPr>
      <w:rFonts w:ascii="Tahoma" w:hAnsi="Tahoma" w:cs="Tahoma" w:hint="default"/>
      <w:strike w:val="0"/>
      <w:dstrike w:val="0"/>
      <w:color w:val="0000A0"/>
      <w:sz w:val="13"/>
      <w:szCs w:val="13"/>
      <w:u w:val="none"/>
      <w:effect w:val="none"/>
    </w:rPr>
  </w:style>
  <w:style w:type="paragraph" w:styleId="NormalWeb">
    <w:name w:val="Normal (Web)"/>
    <w:basedOn w:val="Normal"/>
    <w:rsid w:val="00980019"/>
    <w:pPr>
      <w:spacing w:before="100" w:beforeAutospacing="1" w:after="100" w:afterAutospacing="1"/>
    </w:pPr>
    <w:rPr>
      <w:rFonts w:cs="Times New Roman"/>
      <w:noProof w:val="0"/>
      <w:sz w:val="24"/>
      <w:szCs w:val="24"/>
    </w:rPr>
  </w:style>
  <w:style w:type="paragraph" w:customStyle="1" w:styleId="10">
    <w:name w:val="بلا تباعد1"/>
    <w:uiPriority w:val="1"/>
    <w:qFormat/>
    <w:rsid w:val="00980019"/>
    <w:rPr>
      <w:sz w:val="22"/>
      <w:szCs w:val="22"/>
      <w:lang w:val="en-US" w:eastAsia="en-US"/>
    </w:rPr>
  </w:style>
  <w:style w:type="character" w:customStyle="1" w:styleId="a0">
    <w:name w:val="هامش صف سفلي"/>
    <w:rsid w:val="00980019"/>
    <w:rPr>
      <w:b/>
      <w:sz w:val="24"/>
    </w:rPr>
  </w:style>
  <w:style w:type="paragraph" w:styleId="NoSpacing">
    <w:name w:val="No Spacing"/>
    <w:uiPriority w:val="1"/>
    <w:qFormat/>
    <w:rsid w:val="00980019"/>
    <w:rPr>
      <w:sz w:val="22"/>
      <w:szCs w:val="22"/>
      <w:lang w:val="en-US" w:eastAsia="en-US"/>
    </w:rPr>
  </w:style>
  <w:style w:type="table" w:styleId="TableGrid">
    <w:name w:val="Table Grid"/>
    <w:basedOn w:val="TableNormal"/>
    <w:rsid w:val="00980019"/>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text">
    <w:name w:val="medium_text"/>
    <w:basedOn w:val="DefaultParagraphFont"/>
    <w:rsid w:val="00980019"/>
  </w:style>
  <w:style w:type="character" w:customStyle="1" w:styleId="longtext">
    <w:name w:val="long_text"/>
    <w:basedOn w:val="DefaultParagraphFont"/>
    <w:rsid w:val="00980019"/>
  </w:style>
  <w:style w:type="character" w:customStyle="1" w:styleId="shorttext">
    <w:name w:val="short_text"/>
    <w:basedOn w:val="DefaultParagraphFont"/>
    <w:rsid w:val="00980019"/>
  </w:style>
  <w:style w:type="character" w:customStyle="1" w:styleId="FootnoteTextChar1">
    <w:name w:val="Footnote Text Char1"/>
    <w:semiHidden/>
    <w:rsid w:val="00980019"/>
    <w:rPr>
      <w:rFonts w:ascii="Times New Roman" w:eastAsia="Times New Roman" w:hAnsi="Times New Roman" w:cs="Traditional Arabic"/>
      <w:noProof/>
      <w:sz w:val="20"/>
      <w:szCs w:val="24"/>
      <w:lang w:val="en-US"/>
    </w:rPr>
  </w:style>
  <w:style w:type="paragraph" w:styleId="BalloonText">
    <w:name w:val="Balloon Text"/>
    <w:basedOn w:val="Normal"/>
    <w:link w:val="BalloonTextChar"/>
    <w:uiPriority w:val="99"/>
    <w:semiHidden/>
    <w:unhideWhenUsed/>
    <w:rsid w:val="00980019"/>
    <w:rPr>
      <w:rFonts w:ascii="Tahoma" w:hAnsi="Tahoma" w:cs="Times New Roman"/>
      <w:sz w:val="16"/>
      <w:szCs w:val="16"/>
    </w:rPr>
  </w:style>
  <w:style w:type="character" w:customStyle="1" w:styleId="BalloonTextChar">
    <w:name w:val="Balloon Text Char"/>
    <w:link w:val="BalloonText"/>
    <w:uiPriority w:val="99"/>
    <w:semiHidden/>
    <w:rsid w:val="00980019"/>
    <w:rPr>
      <w:rFonts w:ascii="Tahoma" w:eastAsia="Times New Roman" w:hAnsi="Tahoma" w:cs="Tahoma"/>
      <w:noProof/>
      <w:sz w:val="16"/>
      <w:szCs w:val="16"/>
    </w:rPr>
  </w:style>
  <w:style w:type="paragraph" w:styleId="ListParagraph">
    <w:name w:val="List Paragraph"/>
    <w:basedOn w:val="Normal"/>
    <w:uiPriority w:val="34"/>
    <w:qFormat/>
    <w:rsid w:val="00290AF9"/>
    <w:pPr>
      <w:ind w:left="720"/>
    </w:pPr>
  </w:style>
  <w:style w:type="character" w:customStyle="1" w:styleId="apple-style-span">
    <w:name w:val="apple-style-span"/>
    <w:rsid w:val="00A96CDE"/>
  </w:style>
  <w:style w:type="character" w:customStyle="1" w:styleId="apple-converted-space">
    <w:name w:val="apple-converted-space"/>
    <w:basedOn w:val="DefaultParagraphFont"/>
    <w:rsid w:val="0078444D"/>
  </w:style>
  <w:style w:type="character" w:styleId="HTMLTypewriter">
    <w:name w:val="HTML Typewriter"/>
    <w:basedOn w:val="DefaultParagraphFont"/>
    <w:uiPriority w:val="99"/>
    <w:semiHidden/>
    <w:unhideWhenUsed/>
    <w:rsid w:val="009858CA"/>
    <w:rPr>
      <w:rFonts w:ascii="Courier New" w:eastAsia="Times New Roman" w:hAnsi="Courier New" w:cs="Courier New"/>
      <w:sz w:val="20"/>
      <w:szCs w:val="20"/>
    </w:rPr>
  </w:style>
  <w:style w:type="character" w:customStyle="1" w:styleId="sign">
    <w:name w:val="sign"/>
    <w:basedOn w:val="DefaultParagraphFont"/>
    <w:rsid w:val="00570B2F"/>
  </w:style>
  <w:style w:type="paragraph" w:styleId="TOC1">
    <w:name w:val="toc 1"/>
    <w:basedOn w:val="Normal"/>
    <w:next w:val="Normal"/>
    <w:uiPriority w:val="39"/>
    <w:unhideWhenUsed/>
    <w:qFormat/>
    <w:rsid w:val="00224E36"/>
    <w:pPr>
      <w:spacing w:before="240"/>
    </w:pPr>
    <w:rPr>
      <w:rFonts w:cs="Times New Roman"/>
      <w:b/>
      <w:sz w:val="24"/>
      <w:szCs w:val="24"/>
    </w:rPr>
  </w:style>
  <w:style w:type="paragraph" w:styleId="TOC2">
    <w:name w:val="toc 2"/>
    <w:basedOn w:val="Normal"/>
    <w:next w:val="Normal"/>
    <w:uiPriority w:val="39"/>
    <w:unhideWhenUsed/>
    <w:qFormat/>
    <w:rsid w:val="00224E36"/>
    <w:rPr>
      <w:rFonts w:cs="Times New Roman"/>
      <w:sz w:val="24"/>
      <w:szCs w:val="24"/>
    </w:rPr>
  </w:style>
  <w:style w:type="paragraph" w:styleId="TOC3">
    <w:name w:val="toc 3"/>
    <w:basedOn w:val="Normal"/>
    <w:next w:val="Normal"/>
    <w:uiPriority w:val="39"/>
    <w:unhideWhenUsed/>
    <w:qFormat/>
    <w:rsid w:val="00224E36"/>
    <w:pPr>
      <w:ind w:left="397"/>
    </w:pPr>
    <w:rPr>
      <w:rFonts w:cs="Times New Roman"/>
      <w:sz w:val="24"/>
      <w:szCs w:val="24"/>
    </w:rPr>
  </w:style>
  <w:style w:type="table" w:customStyle="1" w:styleId="TableGrid1">
    <w:name w:val="Table Grid1"/>
    <w:basedOn w:val="TableNormal"/>
    <w:next w:val="TableGrid"/>
    <w:uiPriority w:val="59"/>
    <w:rsid w:val="00E5431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019"/>
    <w:pPr>
      <w:bidi/>
    </w:pPr>
    <w:rPr>
      <w:rFonts w:ascii="Times New Roman" w:eastAsia="Times New Roman" w:hAnsi="Times New Roman" w:cs="Traditional Arabic"/>
      <w:noProof/>
      <w:sz w:val="32"/>
      <w:szCs w:val="38"/>
      <w:lang w:val="en-US" w:eastAsia="en-US"/>
    </w:rPr>
  </w:style>
  <w:style w:type="paragraph" w:styleId="Heading1">
    <w:name w:val="heading 1"/>
    <w:basedOn w:val="Normal"/>
    <w:next w:val="Normal"/>
    <w:link w:val="Heading1Char"/>
    <w:qFormat/>
    <w:rsid w:val="00980019"/>
    <w:pPr>
      <w:keepNext/>
      <w:outlineLvl w:val="0"/>
    </w:pPr>
    <w:rPr>
      <w:rFonts w:cs="Times New Roman"/>
      <w:b/>
      <w:bCs/>
      <w:sz w:val="20"/>
      <w:szCs w:val="24"/>
      <w:u w:val="single"/>
    </w:rPr>
  </w:style>
  <w:style w:type="paragraph" w:styleId="Heading2">
    <w:name w:val="heading 2"/>
    <w:basedOn w:val="Normal"/>
    <w:next w:val="Normal"/>
    <w:link w:val="Heading2Char"/>
    <w:qFormat/>
    <w:rsid w:val="00980019"/>
    <w:pPr>
      <w:keepNext/>
      <w:jc w:val="lowKashida"/>
      <w:outlineLvl w:val="1"/>
    </w:pPr>
    <w:rPr>
      <w:rFonts w:cs="Times New Roman"/>
      <w:b/>
      <w:bCs/>
      <w:sz w:val="20"/>
      <w:szCs w:val="24"/>
      <w:u w:val="single"/>
    </w:rPr>
  </w:style>
  <w:style w:type="paragraph" w:styleId="Heading3">
    <w:name w:val="heading 3"/>
    <w:basedOn w:val="Normal"/>
    <w:next w:val="Normal"/>
    <w:link w:val="Heading3Char"/>
    <w:qFormat/>
    <w:rsid w:val="00980019"/>
    <w:pPr>
      <w:keepNext/>
      <w:jc w:val="lowKashida"/>
      <w:outlineLvl w:val="2"/>
    </w:pPr>
    <w:rPr>
      <w:rFonts w:cs="Times New Roman"/>
      <w:b/>
      <w:bCs/>
      <w:sz w:val="20"/>
      <w:szCs w:val="24"/>
    </w:rPr>
  </w:style>
  <w:style w:type="paragraph" w:styleId="Heading4">
    <w:name w:val="heading 4"/>
    <w:basedOn w:val="Normal"/>
    <w:next w:val="Normal"/>
    <w:link w:val="Heading4Char"/>
    <w:qFormat/>
    <w:rsid w:val="00980019"/>
    <w:pPr>
      <w:keepNext/>
      <w:jc w:val="lowKashida"/>
      <w:outlineLvl w:val="3"/>
    </w:pPr>
    <w:rPr>
      <w:rFonts w:cs="Times New Roman"/>
      <w:b/>
      <w:bCs/>
    </w:rPr>
  </w:style>
  <w:style w:type="paragraph" w:styleId="Heading5">
    <w:name w:val="heading 5"/>
    <w:basedOn w:val="Normal"/>
    <w:next w:val="Normal"/>
    <w:link w:val="Heading5Char"/>
    <w:qFormat/>
    <w:rsid w:val="00980019"/>
    <w:pPr>
      <w:keepNext/>
      <w:jc w:val="lowKashida"/>
      <w:outlineLvl w:val="4"/>
    </w:pPr>
    <w:rPr>
      <w:rFonts w:cs="Times New Roman"/>
      <w:b/>
      <w:bCs/>
      <w:u w:val="single"/>
    </w:rPr>
  </w:style>
  <w:style w:type="paragraph" w:styleId="Heading6">
    <w:name w:val="heading 6"/>
    <w:basedOn w:val="Normal"/>
    <w:next w:val="Normal"/>
    <w:link w:val="Heading6Char"/>
    <w:qFormat/>
    <w:rsid w:val="00980019"/>
    <w:pPr>
      <w:keepNext/>
      <w:outlineLvl w:val="5"/>
    </w:pPr>
    <w:rPr>
      <w:rFonts w:cs="Times New Roman"/>
      <w:b/>
      <w:bCs/>
      <w:u w:val="single"/>
    </w:rPr>
  </w:style>
  <w:style w:type="paragraph" w:styleId="Heading7">
    <w:name w:val="heading 7"/>
    <w:basedOn w:val="Normal"/>
    <w:next w:val="Normal"/>
    <w:link w:val="Heading7Char"/>
    <w:qFormat/>
    <w:rsid w:val="00980019"/>
    <w:pPr>
      <w:keepNext/>
      <w:outlineLvl w:val="6"/>
    </w:pPr>
    <w:rPr>
      <w:rFonts w:cs="Times New Roman"/>
      <w:b/>
      <w:bCs/>
    </w:rPr>
  </w:style>
  <w:style w:type="paragraph" w:styleId="Heading8">
    <w:name w:val="heading 8"/>
    <w:basedOn w:val="Normal"/>
    <w:next w:val="Normal"/>
    <w:link w:val="Heading8Char"/>
    <w:qFormat/>
    <w:rsid w:val="00980019"/>
    <w:pPr>
      <w:keepNext/>
      <w:jc w:val="lowKashida"/>
      <w:outlineLvl w:val="7"/>
    </w:pPr>
    <w:rPr>
      <w:rFonts w:cs="Times New Roman"/>
      <w:b/>
      <w:bCs/>
    </w:rPr>
  </w:style>
  <w:style w:type="paragraph" w:styleId="Heading9">
    <w:name w:val="heading 9"/>
    <w:basedOn w:val="Normal"/>
    <w:next w:val="Normal"/>
    <w:link w:val="Heading9Char"/>
    <w:qFormat/>
    <w:rsid w:val="00980019"/>
    <w:pPr>
      <w:keepNext/>
      <w:numPr>
        <w:numId w:val="1"/>
      </w:numPr>
      <w:jc w:val="lowKashida"/>
      <w:outlineLvl w:val="8"/>
    </w:pPr>
    <w:rPr>
      <w:rFonts w:cs="Times New Roman"/>
      <w:b/>
      <w:bCs/>
      <w:noProof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80019"/>
    <w:rPr>
      <w:rFonts w:ascii="Times New Roman" w:eastAsia="Times New Roman" w:hAnsi="Times New Roman" w:cs="Traditional Arabic"/>
      <w:b/>
      <w:bCs/>
      <w:noProof/>
      <w:sz w:val="20"/>
      <w:szCs w:val="24"/>
      <w:u w:val="single"/>
    </w:rPr>
  </w:style>
  <w:style w:type="character" w:customStyle="1" w:styleId="Heading2Char">
    <w:name w:val="Heading 2 Char"/>
    <w:link w:val="Heading2"/>
    <w:rsid w:val="00980019"/>
    <w:rPr>
      <w:rFonts w:ascii="Times New Roman" w:eastAsia="Times New Roman" w:hAnsi="Times New Roman" w:cs="Traditional Arabic"/>
      <w:b/>
      <w:bCs/>
      <w:noProof/>
      <w:sz w:val="20"/>
      <w:szCs w:val="24"/>
      <w:u w:val="single"/>
    </w:rPr>
  </w:style>
  <w:style w:type="character" w:customStyle="1" w:styleId="Heading3Char">
    <w:name w:val="Heading 3 Char"/>
    <w:link w:val="Heading3"/>
    <w:rsid w:val="00980019"/>
    <w:rPr>
      <w:rFonts w:ascii="Times New Roman" w:eastAsia="Times New Roman" w:hAnsi="Times New Roman" w:cs="Traditional Arabic"/>
      <w:b/>
      <w:bCs/>
      <w:noProof/>
      <w:sz w:val="20"/>
      <w:szCs w:val="24"/>
    </w:rPr>
  </w:style>
  <w:style w:type="character" w:customStyle="1" w:styleId="Heading4Char">
    <w:name w:val="Heading 4 Char"/>
    <w:link w:val="Heading4"/>
    <w:rsid w:val="00980019"/>
    <w:rPr>
      <w:rFonts w:ascii="Times New Roman" w:eastAsia="Times New Roman" w:hAnsi="Times New Roman" w:cs="Traditional Arabic"/>
      <w:b/>
      <w:bCs/>
      <w:noProof/>
      <w:sz w:val="32"/>
      <w:szCs w:val="38"/>
    </w:rPr>
  </w:style>
  <w:style w:type="character" w:customStyle="1" w:styleId="Heading5Char">
    <w:name w:val="Heading 5 Char"/>
    <w:link w:val="Heading5"/>
    <w:rsid w:val="00980019"/>
    <w:rPr>
      <w:rFonts w:ascii="Times New Roman" w:eastAsia="Times New Roman" w:hAnsi="Times New Roman" w:cs="Traditional Arabic"/>
      <w:b/>
      <w:bCs/>
      <w:noProof/>
      <w:sz w:val="32"/>
      <w:szCs w:val="38"/>
      <w:u w:val="single"/>
    </w:rPr>
  </w:style>
  <w:style w:type="character" w:customStyle="1" w:styleId="Heading6Char">
    <w:name w:val="Heading 6 Char"/>
    <w:link w:val="Heading6"/>
    <w:rsid w:val="00980019"/>
    <w:rPr>
      <w:rFonts w:ascii="Times New Roman" w:eastAsia="Times New Roman" w:hAnsi="Times New Roman" w:cs="Traditional Arabic"/>
      <w:b/>
      <w:bCs/>
      <w:noProof/>
      <w:sz w:val="32"/>
      <w:szCs w:val="38"/>
      <w:u w:val="single"/>
    </w:rPr>
  </w:style>
  <w:style w:type="character" w:customStyle="1" w:styleId="Heading7Char">
    <w:name w:val="Heading 7 Char"/>
    <w:link w:val="Heading7"/>
    <w:rsid w:val="00980019"/>
    <w:rPr>
      <w:rFonts w:ascii="Times New Roman" w:eastAsia="Times New Roman" w:hAnsi="Times New Roman" w:cs="Traditional Arabic"/>
      <w:b/>
      <w:bCs/>
      <w:noProof/>
      <w:sz w:val="32"/>
      <w:szCs w:val="38"/>
    </w:rPr>
  </w:style>
  <w:style w:type="character" w:customStyle="1" w:styleId="Heading8Char">
    <w:name w:val="Heading 8 Char"/>
    <w:link w:val="Heading8"/>
    <w:rsid w:val="00980019"/>
    <w:rPr>
      <w:rFonts w:ascii="Times New Roman" w:eastAsia="Times New Roman" w:hAnsi="Times New Roman" w:cs="Traditional Arabic"/>
      <w:b/>
      <w:bCs/>
      <w:noProof/>
      <w:sz w:val="32"/>
      <w:szCs w:val="38"/>
    </w:rPr>
  </w:style>
  <w:style w:type="character" w:customStyle="1" w:styleId="Heading9Char">
    <w:name w:val="Heading 9 Char"/>
    <w:link w:val="Heading9"/>
    <w:rsid w:val="00980019"/>
    <w:rPr>
      <w:rFonts w:ascii="Times New Roman" w:eastAsia="Times New Roman" w:hAnsi="Times New Roman" w:cs="Traditional Arabic"/>
      <w:b/>
      <w:bCs/>
      <w:sz w:val="32"/>
      <w:szCs w:val="28"/>
    </w:rPr>
  </w:style>
  <w:style w:type="character" w:styleId="FootnoteReference">
    <w:name w:val="footnote reference"/>
    <w:semiHidden/>
    <w:rsid w:val="00980019"/>
    <w:rPr>
      <w:vertAlign w:val="superscript"/>
    </w:rPr>
  </w:style>
  <w:style w:type="paragraph" w:styleId="FootnoteText">
    <w:name w:val="footnote text"/>
    <w:basedOn w:val="Normal"/>
    <w:link w:val="FootnoteTextChar"/>
    <w:semiHidden/>
    <w:rsid w:val="00980019"/>
    <w:rPr>
      <w:rFonts w:cs="Times New Roman"/>
      <w:sz w:val="20"/>
      <w:szCs w:val="24"/>
    </w:rPr>
  </w:style>
  <w:style w:type="character" w:customStyle="1" w:styleId="FootnoteTextChar">
    <w:name w:val="Footnote Text Char"/>
    <w:link w:val="FootnoteText"/>
    <w:semiHidden/>
    <w:rsid w:val="00980019"/>
    <w:rPr>
      <w:rFonts w:ascii="Times New Roman" w:eastAsia="Times New Roman" w:hAnsi="Times New Roman" w:cs="Traditional Arabic"/>
      <w:noProof/>
      <w:sz w:val="20"/>
      <w:szCs w:val="24"/>
    </w:rPr>
  </w:style>
  <w:style w:type="paragraph" w:styleId="Header">
    <w:name w:val="header"/>
    <w:basedOn w:val="Normal"/>
    <w:link w:val="HeaderChar"/>
    <w:rsid w:val="00980019"/>
    <w:pPr>
      <w:tabs>
        <w:tab w:val="center" w:pos="4153"/>
        <w:tab w:val="right" w:pos="8306"/>
      </w:tabs>
    </w:pPr>
    <w:rPr>
      <w:rFonts w:cs="Times New Roman"/>
    </w:rPr>
  </w:style>
  <w:style w:type="character" w:customStyle="1" w:styleId="HeaderChar">
    <w:name w:val="Header Char"/>
    <w:link w:val="Header"/>
    <w:rsid w:val="00980019"/>
    <w:rPr>
      <w:rFonts w:ascii="Times New Roman" w:eastAsia="Times New Roman" w:hAnsi="Times New Roman" w:cs="Traditional Arabic"/>
      <w:noProof/>
      <w:sz w:val="32"/>
      <w:szCs w:val="38"/>
    </w:rPr>
  </w:style>
  <w:style w:type="paragraph" w:styleId="Footer">
    <w:name w:val="footer"/>
    <w:basedOn w:val="Normal"/>
    <w:link w:val="FooterChar"/>
    <w:uiPriority w:val="99"/>
    <w:rsid w:val="00980019"/>
    <w:pPr>
      <w:tabs>
        <w:tab w:val="center" w:pos="4153"/>
        <w:tab w:val="right" w:pos="8306"/>
      </w:tabs>
    </w:pPr>
    <w:rPr>
      <w:rFonts w:cs="Times New Roman"/>
    </w:rPr>
  </w:style>
  <w:style w:type="character" w:customStyle="1" w:styleId="FooterChar">
    <w:name w:val="Footer Char"/>
    <w:link w:val="Footer"/>
    <w:uiPriority w:val="99"/>
    <w:rsid w:val="00980019"/>
    <w:rPr>
      <w:rFonts w:ascii="Times New Roman" w:eastAsia="Times New Roman" w:hAnsi="Times New Roman" w:cs="Traditional Arabic"/>
      <w:noProof/>
      <w:sz w:val="32"/>
      <w:szCs w:val="38"/>
    </w:rPr>
  </w:style>
  <w:style w:type="character" w:styleId="PageNumber">
    <w:name w:val="page number"/>
    <w:basedOn w:val="DefaultParagraphFont"/>
    <w:rsid w:val="00980019"/>
  </w:style>
  <w:style w:type="paragraph" w:styleId="BlockText">
    <w:name w:val="Block Text"/>
    <w:basedOn w:val="Normal"/>
    <w:rsid w:val="00980019"/>
    <w:pPr>
      <w:ind w:left="658" w:right="658" w:hanging="567"/>
      <w:jc w:val="lowKashida"/>
    </w:pPr>
  </w:style>
  <w:style w:type="paragraph" w:styleId="BodyText">
    <w:name w:val="Body Text"/>
    <w:basedOn w:val="Normal"/>
    <w:link w:val="BodyTextChar"/>
    <w:rsid w:val="00980019"/>
    <w:pPr>
      <w:jc w:val="lowKashida"/>
    </w:pPr>
    <w:rPr>
      <w:rFonts w:cs="Times New Roman"/>
      <w:sz w:val="20"/>
      <w:szCs w:val="24"/>
    </w:rPr>
  </w:style>
  <w:style w:type="character" w:customStyle="1" w:styleId="BodyTextChar">
    <w:name w:val="Body Text Char"/>
    <w:link w:val="BodyText"/>
    <w:rsid w:val="00980019"/>
    <w:rPr>
      <w:rFonts w:ascii="Times New Roman" w:eastAsia="Times New Roman" w:hAnsi="Times New Roman" w:cs="Traditional Arabic"/>
      <w:noProof/>
      <w:sz w:val="20"/>
      <w:szCs w:val="24"/>
    </w:rPr>
  </w:style>
  <w:style w:type="paragraph" w:styleId="BodyText2">
    <w:name w:val="Body Text 2"/>
    <w:basedOn w:val="Normal"/>
    <w:link w:val="BodyText2Char"/>
    <w:rsid w:val="00980019"/>
    <w:pPr>
      <w:jc w:val="lowKashida"/>
    </w:pPr>
    <w:rPr>
      <w:rFonts w:cs="Times New Roman"/>
    </w:rPr>
  </w:style>
  <w:style w:type="character" w:customStyle="1" w:styleId="BodyText2Char">
    <w:name w:val="Body Text 2 Char"/>
    <w:link w:val="BodyText2"/>
    <w:rsid w:val="00980019"/>
    <w:rPr>
      <w:rFonts w:ascii="Times New Roman" w:eastAsia="Times New Roman" w:hAnsi="Times New Roman" w:cs="Traditional Arabic"/>
      <w:noProof/>
      <w:sz w:val="32"/>
      <w:szCs w:val="38"/>
    </w:rPr>
  </w:style>
  <w:style w:type="paragraph" w:styleId="Title">
    <w:name w:val="Title"/>
    <w:basedOn w:val="Normal"/>
    <w:link w:val="TitleChar"/>
    <w:qFormat/>
    <w:rsid w:val="00980019"/>
    <w:pPr>
      <w:jc w:val="center"/>
    </w:pPr>
    <w:rPr>
      <w:rFonts w:cs="Times New Roman"/>
      <w:b/>
      <w:bCs/>
      <w:sz w:val="20"/>
      <w:szCs w:val="24"/>
      <w:u w:val="single"/>
    </w:rPr>
  </w:style>
  <w:style w:type="character" w:customStyle="1" w:styleId="TitleChar">
    <w:name w:val="Title Char"/>
    <w:link w:val="Title"/>
    <w:rsid w:val="00980019"/>
    <w:rPr>
      <w:rFonts w:ascii="Times New Roman" w:eastAsia="Times New Roman" w:hAnsi="Times New Roman" w:cs="Traditional Arabic"/>
      <w:b/>
      <w:bCs/>
      <w:noProof/>
      <w:sz w:val="20"/>
      <w:szCs w:val="24"/>
      <w:u w:val="single"/>
    </w:rPr>
  </w:style>
  <w:style w:type="paragraph" w:styleId="BodyText3">
    <w:name w:val="Body Text 3"/>
    <w:basedOn w:val="Normal"/>
    <w:link w:val="BodyText3Char"/>
    <w:rsid w:val="00980019"/>
    <w:pPr>
      <w:jc w:val="lowKashida"/>
    </w:pPr>
    <w:rPr>
      <w:rFonts w:cs="Times New Roman"/>
    </w:rPr>
  </w:style>
  <w:style w:type="character" w:customStyle="1" w:styleId="BodyText3Char">
    <w:name w:val="Body Text 3 Char"/>
    <w:link w:val="BodyText3"/>
    <w:rsid w:val="00980019"/>
    <w:rPr>
      <w:rFonts w:ascii="Times New Roman" w:eastAsia="Times New Roman" w:hAnsi="Times New Roman" w:cs="Traditional Arabic"/>
      <w:noProof/>
      <w:sz w:val="32"/>
      <w:szCs w:val="38"/>
    </w:rPr>
  </w:style>
  <w:style w:type="paragraph" w:styleId="BodyTextIndent">
    <w:name w:val="Body Text Indent"/>
    <w:basedOn w:val="Normal"/>
    <w:link w:val="BodyTextIndentChar"/>
    <w:rsid w:val="00980019"/>
    <w:pPr>
      <w:ind w:firstLine="283"/>
      <w:jc w:val="lowKashida"/>
    </w:pPr>
    <w:rPr>
      <w:rFonts w:cs="Times New Roman"/>
    </w:rPr>
  </w:style>
  <w:style w:type="character" w:customStyle="1" w:styleId="BodyTextIndentChar">
    <w:name w:val="Body Text Indent Char"/>
    <w:link w:val="BodyTextIndent"/>
    <w:rsid w:val="00980019"/>
    <w:rPr>
      <w:rFonts w:ascii="Times New Roman" w:eastAsia="Times New Roman" w:hAnsi="Times New Roman" w:cs="Traditional Arabic"/>
      <w:noProof/>
      <w:sz w:val="32"/>
      <w:szCs w:val="38"/>
    </w:rPr>
  </w:style>
  <w:style w:type="paragraph" w:styleId="BodyTextIndent2">
    <w:name w:val="Body Text Indent 2"/>
    <w:basedOn w:val="Normal"/>
    <w:link w:val="BodyTextIndent2Char"/>
    <w:rsid w:val="00980019"/>
    <w:pPr>
      <w:spacing w:line="240" w:lineRule="atLeast"/>
      <w:ind w:firstLine="283"/>
      <w:jc w:val="mediumKashida"/>
    </w:pPr>
    <w:rPr>
      <w:rFonts w:ascii="Prestige 12cpi" w:hAnsi="Prestige 12cpi" w:cs="Times New Roman"/>
      <w:color w:val="000000"/>
    </w:rPr>
  </w:style>
  <w:style w:type="character" w:customStyle="1" w:styleId="BodyTextIndent2Char">
    <w:name w:val="Body Text Indent 2 Char"/>
    <w:link w:val="BodyTextIndent2"/>
    <w:rsid w:val="00980019"/>
    <w:rPr>
      <w:rFonts w:ascii="Prestige 12cpi" w:eastAsia="Times New Roman" w:hAnsi="Prestige 12cpi" w:cs="Traditional Arabic"/>
      <w:noProof/>
      <w:color w:val="000000"/>
      <w:sz w:val="32"/>
      <w:szCs w:val="38"/>
    </w:rPr>
  </w:style>
  <w:style w:type="paragraph" w:styleId="BodyTextIndent3">
    <w:name w:val="Body Text Indent 3"/>
    <w:basedOn w:val="Normal"/>
    <w:link w:val="BodyTextIndent3Char"/>
    <w:rsid w:val="00980019"/>
    <w:pPr>
      <w:ind w:firstLine="283"/>
      <w:jc w:val="lowKashida"/>
    </w:pPr>
    <w:rPr>
      <w:rFonts w:cs="Times New Roman"/>
      <w:noProof w:val="0"/>
      <w:szCs w:val="28"/>
    </w:rPr>
  </w:style>
  <w:style w:type="character" w:customStyle="1" w:styleId="BodyTextIndent3Char">
    <w:name w:val="Body Text Indent 3 Char"/>
    <w:link w:val="BodyTextIndent3"/>
    <w:rsid w:val="00980019"/>
    <w:rPr>
      <w:rFonts w:ascii="Times New Roman" w:eastAsia="Times New Roman" w:hAnsi="Times New Roman" w:cs="Traditional Arabic"/>
      <w:sz w:val="32"/>
      <w:szCs w:val="28"/>
    </w:rPr>
  </w:style>
  <w:style w:type="paragraph" w:styleId="PlainText">
    <w:name w:val="Plain Text"/>
    <w:basedOn w:val="Normal"/>
    <w:link w:val="PlainTextChar"/>
    <w:rsid w:val="00980019"/>
    <w:pPr>
      <w:bidi w:val="0"/>
    </w:pPr>
    <w:rPr>
      <w:rFonts w:ascii="Courier New" w:hAnsi="Courier New" w:cs="Times New Roman"/>
      <w:noProof w:val="0"/>
      <w:sz w:val="20"/>
      <w:szCs w:val="20"/>
    </w:rPr>
  </w:style>
  <w:style w:type="character" w:customStyle="1" w:styleId="PlainTextChar">
    <w:name w:val="Plain Text Char"/>
    <w:link w:val="PlainText"/>
    <w:rsid w:val="00980019"/>
    <w:rPr>
      <w:rFonts w:ascii="Courier New" w:eastAsia="Times New Roman" w:hAnsi="Courier New" w:cs="Courier New"/>
      <w:sz w:val="20"/>
      <w:szCs w:val="20"/>
    </w:rPr>
  </w:style>
  <w:style w:type="character" w:styleId="Hyperlink">
    <w:name w:val="Hyperlink"/>
    <w:rsid w:val="00980019"/>
    <w:rPr>
      <w:color w:val="000099"/>
      <w:u w:val="single"/>
    </w:rPr>
  </w:style>
  <w:style w:type="paragraph" w:customStyle="1" w:styleId="Style1">
    <w:name w:val="Style1"/>
    <w:basedOn w:val="Normal"/>
    <w:rsid w:val="00980019"/>
    <w:pPr>
      <w:jc w:val="both"/>
    </w:pPr>
    <w:rPr>
      <w:rFonts w:ascii="Lotus Linotype" w:hAnsi="Lotus Linotype" w:cs="Lotus Linotype"/>
      <w:noProof w:val="0"/>
      <w:sz w:val="20"/>
      <w:szCs w:val="20"/>
    </w:rPr>
  </w:style>
  <w:style w:type="paragraph" w:styleId="Subtitle">
    <w:name w:val="Subtitle"/>
    <w:basedOn w:val="Normal"/>
    <w:link w:val="SubtitleChar"/>
    <w:qFormat/>
    <w:rsid w:val="00980019"/>
    <w:pPr>
      <w:jc w:val="lowKashida"/>
    </w:pPr>
    <w:rPr>
      <w:rFonts w:cs="Times New Roman"/>
      <w:b/>
      <w:bCs/>
      <w:sz w:val="20"/>
      <w:szCs w:val="24"/>
      <w:u w:val="single"/>
    </w:rPr>
  </w:style>
  <w:style w:type="character" w:customStyle="1" w:styleId="SubtitleChar">
    <w:name w:val="Subtitle Char"/>
    <w:link w:val="Subtitle"/>
    <w:rsid w:val="00980019"/>
    <w:rPr>
      <w:rFonts w:ascii="Times New Roman" w:eastAsia="Times New Roman" w:hAnsi="Times New Roman" w:cs="Traditional Arabic"/>
      <w:b/>
      <w:bCs/>
      <w:noProof/>
      <w:sz w:val="20"/>
      <w:szCs w:val="24"/>
      <w:u w:val="single"/>
    </w:rPr>
  </w:style>
  <w:style w:type="paragraph" w:styleId="HTMLPreformatted">
    <w:name w:val="HTML Preformatted"/>
    <w:basedOn w:val="Normal"/>
    <w:link w:val="HTMLPreformattedChar"/>
    <w:rsid w:val="00980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Courier New" w:hAnsi="Courier New" w:cs="Times New Roman"/>
      <w:noProof w:val="0"/>
      <w:sz w:val="20"/>
      <w:szCs w:val="20"/>
    </w:rPr>
  </w:style>
  <w:style w:type="character" w:customStyle="1" w:styleId="HTMLPreformattedChar">
    <w:name w:val="HTML Preformatted Char"/>
    <w:link w:val="HTMLPreformatted"/>
    <w:rsid w:val="00980019"/>
    <w:rPr>
      <w:rFonts w:ascii="Courier New" w:eastAsia="Courier New" w:hAnsi="Courier New" w:cs="Courier New"/>
      <w:sz w:val="20"/>
      <w:szCs w:val="20"/>
    </w:rPr>
  </w:style>
  <w:style w:type="character" w:customStyle="1" w:styleId="Char1">
    <w:name w:val="ايات Char1"/>
    <w:link w:val="a"/>
    <w:rsid w:val="00980019"/>
    <w:rPr>
      <w:rFonts w:cs="Simplified Arabic"/>
      <w:color w:val="333399"/>
      <w:sz w:val="24"/>
      <w:szCs w:val="28"/>
    </w:rPr>
  </w:style>
  <w:style w:type="paragraph" w:customStyle="1" w:styleId="a">
    <w:name w:val="ايات"/>
    <w:basedOn w:val="Normal"/>
    <w:link w:val="Char1"/>
    <w:rsid w:val="00980019"/>
    <w:pPr>
      <w:ind w:firstLine="284"/>
      <w:jc w:val="both"/>
    </w:pPr>
    <w:rPr>
      <w:rFonts w:ascii="Calibri" w:eastAsia="Calibri" w:hAnsi="Calibri" w:cs="Times New Roman"/>
      <w:noProof w:val="0"/>
      <w:color w:val="333399"/>
      <w:sz w:val="24"/>
      <w:szCs w:val="28"/>
    </w:rPr>
  </w:style>
  <w:style w:type="character" w:customStyle="1" w:styleId="text1">
    <w:name w:val="text1"/>
    <w:rsid w:val="00980019"/>
    <w:rPr>
      <w:rFonts w:ascii="Tahoma" w:hAnsi="Tahoma" w:cs="Tahoma" w:hint="default"/>
      <w:spacing w:val="300"/>
      <w:sz w:val="20"/>
      <w:szCs w:val="20"/>
    </w:rPr>
  </w:style>
  <w:style w:type="paragraph" w:customStyle="1" w:styleId="1">
    <w:name w:val="نمط1"/>
    <w:basedOn w:val="Normal"/>
    <w:rsid w:val="00980019"/>
    <w:pPr>
      <w:widowControl w:val="0"/>
      <w:adjustRightInd w:val="0"/>
      <w:jc w:val="lowKashida"/>
      <w:textAlignment w:val="baseline"/>
    </w:pPr>
    <w:rPr>
      <w:noProof w:val="0"/>
      <w:sz w:val="20"/>
      <w:szCs w:val="24"/>
    </w:rPr>
  </w:style>
  <w:style w:type="paragraph" w:customStyle="1" w:styleId="2">
    <w:name w:val="نمط2"/>
    <w:basedOn w:val="CommentText"/>
    <w:next w:val="ListNumber"/>
    <w:rsid w:val="00980019"/>
    <w:pPr>
      <w:numPr>
        <w:numId w:val="3"/>
      </w:numPr>
      <w:jc w:val="lowKashida"/>
    </w:pPr>
    <w:rPr>
      <w:rFonts w:ascii="Lotus Linotype" w:hAnsi="Lotus Linotype" w:cs="Lotus Linotype"/>
      <w:sz w:val="28"/>
      <w:szCs w:val="28"/>
    </w:rPr>
  </w:style>
  <w:style w:type="paragraph" w:styleId="CommentText">
    <w:name w:val="annotation text"/>
    <w:basedOn w:val="Normal"/>
    <w:link w:val="CommentTextChar"/>
    <w:semiHidden/>
    <w:rsid w:val="00980019"/>
    <w:pPr>
      <w:widowControl w:val="0"/>
      <w:adjustRightInd w:val="0"/>
      <w:spacing w:line="360" w:lineRule="atLeast"/>
      <w:textAlignment w:val="baseline"/>
    </w:pPr>
    <w:rPr>
      <w:rFonts w:cs="Times New Roman"/>
      <w:noProof w:val="0"/>
      <w:sz w:val="20"/>
      <w:szCs w:val="20"/>
    </w:rPr>
  </w:style>
  <w:style w:type="character" w:customStyle="1" w:styleId="CommentTextChar">
    <w:name w:val="Comment Text Char"/>
    <w:link w:val="CommentText"/>
    <w:semiHidden/>
    <w:rsid w:val="00980019"/>
    <w:rPr>
      <w:rFonts w:ascii="Times New Roman" w:eastAsia="Times New Roman" w:hAnsi="Times New Roman" w:cs="Arabic Transparent"/>
      <w:sz w:val="20"/>
      <w:szCs w:val="20"/>
    </w:rPr>
  </w:style>
  <w:style w:type="paragraph" w:styleId="ListNumber">
    <w:name w:val="List Number"/>
    <w:basedOn w:val="Normal"/>
    <w:rsid w:val="00980019"/>
    <w:pPr>
      <w:widowControl w:val="0"/>
      <w:numPr>
        <w:numId w:val="2"/>
      </w:numPr>
      <w:adjustRightInd w:val="0"/>
      <w:spacing w:line="360" w:lineRule="atLeast"/>
      <w:textAlignment w:val="baseline"/>
    </w:pPr>
    <w:rPr>
      <w:rFonts w:cs="Arabic Transparent"/>
      <w:noProof w:val="0"/>
      <w:szCs w:val="36"/>
    </w:rPr>
  </w:style>
  <w:style w:type="character" w:styleId="Strong">
    <w:name w:val="Strong"/>
    <w:qFormat/>
    <w:rsid w:val="00980019"/>
    <w:rPr>
      <w:b/>
      <w:bCs/>
    </w:rPr>
  </w:style>
  <w:style w:type="character" w:customStyle="1" w:styleId="fn1">
    <w:name w:val="fn1"/>
    <w:rsid w:val="00980019"/>
    <w:rPr>
      <w:rFonts w:ascii="Tahoma" w:hAnsi="Tahoma" w:cs="Tahoma" w:hint="default"/>
      <w:strike w:val="0"/>
      <w:dstrike w:val="0"/>
      <w:color w:val="0000A0"/>
      <w:sz w:val="13"/>
      <w:szCs w:val="13"/>
      <w:u w:val="none"/>
      <w:effect w:val="none"/>
    </w:rPr>
  </w:style>
  <w:style w:type="paragraph" w:styleId="NormalWeb">
    <w:name w:val="Normal (Web)"/>
    <w:basedOn w:val="Normal"/>
    <w:rsid w:val="00980019"/>
    <w:pPr>
      <w:bidi w:val="0"/>
      <w:spacing w:before="100" w:beforeAutospacing="1" w:after="100" w:afterAutospacing="1"/>
    </w:pPr>
    <w:rPr>
      <w:rFonts w:cs="Times New Roman"/>
      <w:noProof w:val="0"/>
      <w:sz w:val="24"/>
      <w:szCs w:val="24"/>
    </w:rPr>
  </w:style>
  <w:style w:type="paragraph" w:customStyle="1" w:styleId="10">
    <w:name w:val="بلا تباعد1"/>
    <w:uiPriority w:val="1"/>
    <w:qFormat/>
    <w:rsid w:val="00980019"/>
    <w:rPr>
      <w:sz w:val="22"/>
      <w:szCs w:val="22"/>
      <w:lang w:val="en-US" w:eastAsia="en-US"/>
    </w:rPr>
  </w:style>
  <w:style w:type="character" w:customStyle="1" w:styleId="a0">
    <w:name w:val="هامش صف سفلي"/>
    <w:rsid w:val="00980019"/>
    <w:rPr>
      <w:b/>
      <w:sz w:val="24"/>
    </w:rPr>
  </w:style>
  <w:style w:type="paragraph" w:styleId="NoSpacing">
    <w:name w:val="No Spacing"/>
    <w:uiPriority w:val="1"/>
    <w:qFormat/>
    <w:rsid w:val="00980019"/>
    <w:rPr>
      <w:sz w:val="22"/>
      <w:szCs w:val="22"/>
      <w:lang w:val="en-US" w:eastAsia="en-US"/>
    </w:rPr>
  </w:style>
  <w:style w:type="table" w:styleId="TableGrid">
    <w:name w:val="Table Grid"/>
    <w:basedOn w:val="TableNormal"/>
    <w:rsid w:val="00980019"/>
    <w:pPr>
      <w:bidi/>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text">
    <w:name w:val="medium_text"/>
    <w:basedOn w:val="DefaultParagraphFont"/>
    <w:rsid w:val="00980019"/>
  </w:style>
  <w:style w:type="character" w:customStyle="1" w:styleId="longtext">
    <w:name w:val="long_text"/>
    <w:basedOn w:val="DefaultParagraphFont"/>
    <w:rsid w:val="00980019"/>
  </w:style>
  <w:style w:type="character" w:customStyle="1" w:styleId="shorttext">
    <w:name w:val="short_text"/>
    <w:basedOn w:val="DefaultParagraphFont"/>
    <w:rsid w:val="00980019"/>
  </w:style>
  <w:style w:type="character" w:customStyle="1" w:styleId="FootnoteTextChar1">
    <w:name w:val="Footnote Text Char1"/>
    <w:semiHidden/>
    <w:rsid w:val="00980019"/>
    <w:rPr>
      <w:rFonts w:ascii="Times New Roman" w:eastAsia="Times New Roman" w:hAnsi="Times New Roman" w:cs="Traditional Arabic"/>
      <w:noProof/>
      <w:sz w:val="20"/>
      <w:szCs w:val="24"/>
      <w:lang w:val="en-US"/>
    </w:rPr>
  </w:style>
  <w:style w:type="paragraph" w:styleId="BalloonText">
    <w:name w:val="Balloon Text"/>
    <w:basedOn w:val="Normal"/>
    <w:link w:val="BalloonTextChar"/>
    <w:uiPriority w:val="99"/>
    <w:semiHidden/>
    <w:unhideWhenUsed/>
    <w:rsid w:val="00980019"/>
    <w:rPr>
      <w:rFonts w:ascii="Tahoma" w:hAnsi="Tahoma" w:cs="Times New Roman"/>
      <w:sz w:val="16"/>
      <w:szCs w:val="16"/>
    </w:rPr>
  </w:style>
  <w:style w:type="character" w:customStyle="1" w:styleId="BalloonTextChar">
    <w:name w:val="Balloon Text Char"/>
    <w:link w:val="BalloonText"/>
    <w:uiPriority w:val="99"/>
    <w:semiHidden/>
    <w:rsid w:val="00980019"/>
    <w:rPr>
      <w:rFonts w:ascii="Tahoma" w:eastAsia="Times New Roman" w:hAnsi="Tahoma" w:cs="Tahoma"/>
      <w:noProof/>
      <w:sz w:val="16"/>
      <w:szCs w:val="16"/>
    </w:rPr>
  </w:style>
  <w:style w:type="paragraph" w:styleId="ListParagraph">
    <w:name w:val="List Paragraph"/>
    <w:basedOn w:val="Normal"/>
    <w:uiPriority w:val="34"/>
    <w:qFormat/>
    <w:rsid w:val="00290AF9"/>
    <w:pPr>
      <w:ind w:left="720"/>
    </w:pPr>
  </w:style>
  <w:style w:type="character" w:customStyle="1" w:styleId="apple-style-span">
    <w:name w:val="apple-style-span"/>
    <w:rsid w:val="00A96CDE"/>
  </w:style>
  <w:style w:type="character" w:customStyle="1" w:styleId="apple-converted-space">
    <w:name w:val="apple-converted-space"/>
    <w:basedOn w:val="DefaultParagraphFont"/>
    <w:rsid w:val="0078444D"/>
  </w:style>
  <w:style w:type="character" w:styleId="HTMLTypewriter">
    <w:name w:val="HTML Typewriter"/>
    <w:basedOn w:val="DefaultParagraphFont"/>
    <w:uiPriority w:val="99"/>
    <w:semiHidden/>
    <w:unhideWhenUsed/>
    <w:rsid w:val="009858CA"/>
    <w:rPr>
      <w:rFonts w:ascii="Courier New" w:eastAsia="Times New Roman" w:hAnsi="Courier New" w:cs="Courier New"/>
      <w:sz w:val="20"/>
      <w:szCs w:val="20"/>
    </w:rPr>
  </w:style>
  <w:style w:type="character" w:customStyle="1" w:styleId="sign">
    <w:name w:val="sign"/>
    <w:basedOn w:val="DefaultParagraphFont"/>
    <w:rsid w:val="00570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hyperlink" Target="http://www.shabnam.cc"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4C44A-13F5-4068-8A2E-4B60FB86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191</Pages>
  <Words>47440</Words>
  <Characters>270408</Characters>
  <Application>Microsoft Office Word</Application>
  <DocSecurity>0</DocSecurity>
  <Lines>2253</Lines>
  <Paragraphs>634</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317214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Ahl-al-Bait between the two theories</dc:title>
  <dc:subject>Islamic Beleifs</dc:subject>
  <dc:creator>Muḥammad Sālim Al-Khaḍr</dc:creator>
  <cp:keywords>کتابخانه; قلم; عقیده; موحدين; موحدین; کتاب; مكتبة; القلم; العقيدة; qalam; library; http:/qalamlib.com; http:/qalamlibrary.com; http:/mowahedin.com; http:/aqeedeh.com; islamic; beliefs; ahle albait</cp:keywords>
  <dc:description>Identifying the truth of Ahl-al-Bait in the midst of the moderates and the extremists</dc:description>
  <cp:lastModifiedBy>Dell</cp:lastModifiedBy>
  <cp:revision>1</cp:revision>
  <dcterms:created xsi:type="dcterms:W3CDTF">2011-10-13T14:36:00Z</dcterms:created>
  <dcterms:modified xsi:type="dcterms:W3CDTF">2016-02-28T16:40:00Z</dcterms:modified>
  <cp:version>1.0 Feb 2016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-1472706302</vt:i4>
  </property>
</Properties>
</file>